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130001" w:displacedByCustomXml="next"/>
    <w:sdt>
      <w:sdtPr>
        <w:rPr>
          <w:rFonts w:ascii="Myriad Pro" w:eastAsia="Calibri" w:hAnsi="Myriad Pro" w:cs="Times New Roman"/>
          <w:i/>
          <w:color w:val="4F6228"/>
          <w:sz w:val="24"/>
          <w:szCs w:val="24"/>
          <w:lang w:eastAsia="en-US"/>
        </w:rPr>
        <w:id w:val="1372342452"/>
        <w:docPartObj>
          <w:docPartGallery w:val="Cover Pages"/>
          <w:docPartUnique/>
        </w:docPartObj>
      </w:sdtPr>
      <w:sdtContent>
        <w:p w14:paraId="57A33C9B" w14:textId="77777777" w:rsidR="00295B07" w:rsidRPr="002E18B1" w:rsidRDefault="00C7372C" w:rsidP="00295B07">
          <w:pPr>
            <w:spacing w:after="160" w:line="259" w:lineRule="auto"/>
            <w:rPr>
              <w:rFonts w:ascii="Myriad Pro" w:eastAsia="Calibri" w:hAnsi="Myriad Pro" w:cs="Times New Roman"/>
              <w:i/>
              <w:color w:val="4F6228"/>
              <w:sz w:val="24"/>
              <w:szCs w:val="24"/>
              <w:lang w:eastAsia="en-US"/>
            </w:rPr>
          </w:pPr>
          <w:r w:rsidRPr="002E18B1">
            <w:rPr>
              <w:rFonts w:ascii="Myriad Pro" w:hAnsi="Myriad Pro"/>
              <w:noProof/>
            </w:rPr>
            <mc:AlternateContent>
              <mc:Choice Requires="wpg">
                <w:drawing>
                  <wp:anchor distT="0" distB="0" distL="114300" distR="114300" simplePos="0" relativeHeight="251657216" behindDoc="0" locked="0" layoutInCell="1" allowOverlap="1" wp14:anchorId="355B97D4" wp14:editId="15DC6EFE">
                    <wp:simplePos x="0" y="0"/>
                    <wp:positionH relativeFrom="page">
                      <wp:posOffset>4547235</wp:posOffset>
                    </wp:positionH>
                    <wp:positionV relativeFrom="page">
                      <wp:posOffset>0</wp:posOffset>
                    </wp:positionV>
                    <wp:extent cx="3020060" cy="10692130"/>
                    <wp:effectExtent l="0" t="0" r="5080" b="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24" name="Прямоугольник 24" descr="Light vertical"/>
                            <wps:cNvSpPr>
                              <a:spLocks noChangeArrowheads="1"/>
                            </wps:cNvSpPr>
                            <wps:spPr bwMode="auto">
                              <a:xfrm>
                                <a:off x="0" y="0"/>
                                <a:ext cx="138545" cy="10058400"/>
                              </a:xfrm>
                              <a:prstGeom prst="rect">
                                <a:avLst/>
                              </a:prstGeom>
                              <a:noFill/>
                            </wps:spPr>
                            <wps:txbx>
                              <w:txbxContent>
                                <w:p w14:paraId="2D89A0D4" w14:textId="77777777" w:rsidR="00C23E06" w:rsidRDefault="00C23E06" w:rsidP="00295B07">
                                  <w:pPr>
                                    <w:jc w:val="center"/>
                                  </w:pPr>
                                  <w:r>
                                    <w:t>ё</w:t>
                                  </w:r>
                                </w:p>
                              </w:txbxContent>
                            </wps:txbx>
                            <wps:bodyPr rot="0" vert="horz" wrap="square" lIns="91440" tIns="45720" rIns="91440" bIns="45720" anchor="ctr" anchorCtr="0" upright="1">
                              <a:noAutofit/>
                            </wps:bodyPr>
                          </wps:wsp>
                          <wps:wsp>
                            <wps:cNvPr id="25" name="Прямоугольник 25"/>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26" name="Прямоугольник 26"/>
                            <wps:cNvSpPr>
                              <a:spLocks noChangeArrowheads="1"/>
                            </wps:cNvSpPr>
                            <wps:spPr bwMode="auto">
                              <a:xfrm>
                                <a:off x="13854" y="0"/>
                                <a:ext cx="3099816" cy="2377440"/>
                              </a:xfrm>
                              <a:prstGeom prst="rect">
                                <a:avLst/>
                              </a:prstGeom>
                              <a:noFill/>
                            </wps:spPr>
                            <wps:txbx>
                              <w:txbxContent>
                                <w:p w14:paraId="510F2264" w14:textId="77777777" w:rsidR="00C23E06" w:rsidRPr="00DC2CC1" w:rsidRDefault="00C23E06" w:rsidP="00295B07">
                                  <w:pPr>
                                    <w:pStyle w:val="af9"/>
                                    <w:rPr>
                                      <w:i/>
                                      <w:sz w:val="96"/>
                                      <w:szCs w:val="96"/>
                                    </w:rPr>
                                  </w:pPr>
                                  <w:r w:rsidRPr="00295B0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27" name="Прямоугольник 9"/>
                            <wps:cNvSpPr>
                              <a:spLocks noChangeArrowheads="1"/>
                            </wps:cNvSpPr>
                            <wps:spPr bwMode="auto">
                              <a:xfrm>
                                <a:off x="0" y="6761018"/>
                                <a:ext cx="3089515" cy="2833370"/>
                              </a:xfrm>
                              <a:prstGeom prst="rect">
                                <a:avLst/>
                              </a:prstGeom>
                              <a:noFill/>
                            </wps:spPr>
                            <wps:txbx>
                              <w:txbxContent>
                                <w:p w14:paraId="47A19441" w14:textId="77777777" w:rsidR="00C23E06" w:rsidRPr="00295B07" w:rsidRDefault="00C23E06" w:rsidP="00295B07">
                                  <w:pPr>
                                    <w:pStyle w:val="af9"/>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55B97D4" id="Группа 23" o:spid="_x0000_s1026" style="position:absolute;margin-left:358.05pt;margin-top:0;width:237.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">
                    <v:rect id="Прямоугольник 2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14:paraId="2D89A0D4" w14:textId="77777777" w:rsidR="00C23E06" w:rsidRDefault="00C23E06" w:rsidP="00295B07">
                            <w:pPr>
                              <w:jc w:val="center"/>
                            </w:pPr>
                            <w:r>
                              <w:t>ё</w:t>
                            </w:r>
                          </w:p>
                        </w:txbxContent>
                      </v:textbox>
                    </v:rect>
                    <v:rect id="Прямоугольник 25"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" fillcolor="#4f6228" stroked="f"/>
                    <v:rect id="Прямоугольник 26"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" filled="f" stroked="f">
                      <v:textbox inset="28.8pt,14.4pt,14.4pt,14.4pt">
                        <w:txbxContent>
                          <w:p w14:paraId="510F2264" w14:textId="77777777" w:rsidR="00C23E06" w:rsidRPr="00DC2CC1" w:rsidRDefault="00C23E06" w:rsidP="00295B07">
                            <w:pPr>
                              <w:pStyle w:val="af9"/>
                              <w:rPr>
                                <w:i/>
                                <w:sz w:val="96"/>
                                <w:szCs w:val="96"/>
                              </w:rPr>
                            </w:pPr>
                            <w:r w:rsidRPr="00295B0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" filled="f" stroked="f">
                      <v:textbox inset="28.8pt,14.4pt,14.4pt,14.4pt">
                        <w:txbxContent>
                          <w:p w14:paraId="47A19441" w14:textId="77777777" w:rsidR="00C23E06" w:rsidRPr="00295B07" w:rsidRDefault="00C23E06" w:rsidP="00295B07">
                            <w:pPr>
                              <w:pStyle w:val="af9"/>
                              <w:spacing w:line="360" w:lineRule="auto"/>
                              <w:rPr>
                                <w:color w:val="FFFFFF"/>
                              </w:rPr>
                            </w:pPr>
                          </w:p>
                        </w:txbxContent>
                      </v:textbox>
                    </v:rect>
                    <w10:wrap anchorx="page" anchory="page"/>
                  </v:group>
                </w:pict>
              </mc:Fallback>
            </mc:AlternateContent>
          </w:r>
          <w:r w:rsidR="00295B07" w:rsidRPr="002E18B1">
            <w:rPr>
              <w:rFonts w:ascii="Myriad Pro" w:eastAsia="Calibri" w:hAnsi="Myriad Pro" w:cs="Times New Roman"/>
              <w:i/>
              <w:noProof/>
              <w:color w:val="4F6228"/>
              <w:sz w:val="24"/>
              <w:szCs w:val="24"/>
            </w:rPr>
            <w:drawing>
              <wp:inline distT="0" distB="0" distL="0" distR="0" wp14:anchorId="449ACAFC" wp14:editId="0169EEA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C58E791" w14:textId="77777777" w:rsidR="00295B07" w:rsidRPr="002E18B1" w:rsidRDefault="00C7372C" w:rsidP="00295B07">
          <w:pPr>
            <w:spacing w:after="160" w:line="259" w:lineRule="auto"/>
            <w:rPr>
              <w:rFonts w:ascii="Myriad Pro" w:eastAsia="Calibri" w:hAnsi="Myriad Pro" w:cs="Times New Roman"/>
              <w:i/>
              <w:color w:val="4F6228"/>
              <w:sz w:val="24"/>
              <w:szCs w:val="24"/>
              <w:lang w:eastAsia="en-US"/>
            </w:rPr>
          </w:pPr>
          <w:r w:rsidRPr="002E18B1">
            <w:rPr>
              <w:rFonts w:ascii="Myriad Pro" w:hAnsi="Myriad Pro"/>
              <w:noProof/>
            </w:rPr>
            <mc:AlternateContent>
              <mc:Choice Requires="wps">
                <w:drawing>
                  <wp:anchor distT="0" distB="0" distL="114300" distR="114300" simplePos="0" relativeHeight="251659264" behindDoc="0" locked="0" layoutInCell="0" allowOverlap="1" wp14:anchorId="57F6477A" wp14:editId="1E20EAFD">
                    <wp:simplePos x="0" y="0"/>
                    <wp:positionH relativeFrom="page">
                      <wp:align>left</wp:align>
                    </wp:positionH>
                    <wp:positionV relativeFrom="page">
                      <wp:posOffset>2705100</wp:posOffset>
                    </wp:positionV>
                    <wp:extent cx="6851374" cy="4377690"/>
                    <wp:effectExtent l="0" t="0" r="6985" b="3810"/>
                    <wp:wrapNone/>
                    <wp:docPr id="1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374"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420EF51B" w14:textId="77777777" w:rsidR="00C23E06" w:rsidRPr="00295B07" w:rsidRDefault="00C23E06"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52DDD75D" w14:textId="34599727" w:rsidR="00C23E06" w:rsidRPr="00295B07" w:rsidRDefault="00C23E06"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352047">
                                  <w:rPr>
                                    <w:rFonts w:ascii="Myriad Pro" w:hAnsi="Myriad Pro" w:cs="Times New Roman"/>
                                    <w:b/>
                                    <w:sz w:val="36"/>
                                    <w:szCs w:val="36"/>
                                    <w:shd w:val="clear" w:color="auto" w:fill="C4BC96" w:themeFill="background2" w:themeFillShade="BF"/>
                                  </w:rPr>
                                  <w:t>анализ</w:t>
                                </w:r>
                                <w:r>
                                  <w:rPr>
                                    <w:rFonts w:ascii="Myriad Pro" w:hAnsi="Myriad Pro" w:cs="Times New Roman"/>
                                    <w:b/>
                                    <w:sz w:val="36"/>
                                    <w:szCs w:val="36"/>
                                    <w:shd w:val="clear" w:color="auto" w:fill="C4BC96" w:themeFill="background2" w:themeFillShade="BF"/>
                                  </w:rPr>
                                  <w:t>а</w:t>
                                </w:r>
                                <w:r w:rsidRPr="00352047">
                                  <w:rPr>
                                    <w:rFonts w:ascii="Myriad Pro" w:hAnsi="Myriad Pro" w:cs="Times New Roman"/>
                                    <w:b/>
                                    <w:sz w:val="36"/>
                                    <w:szCs w:val="36"/>
                                    <w:shd w:val="clear" w:color="auto" w:fill="C4BC96" w:themeFill="background2" w:themeFillShade="BF"/>
                                  </w:rPr>
                                  <w:t xml:space="preserve">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352047">
                                  <w:rPr>
                                    <w:rFonts w:ascii="Myriad Pro" w:hAnsi="Myriad Pro" w:cs="Times New Roman"/>
                                    <w:b/>
                                    <w:sz w:val="36"/>
                                    <w:szCs w:val="36"/>
                                    <w:shd w:val="clear" w:color="auto" w:fill="C4BC96" w:themeFill="background2" w:themeFillShade="BF"/>
                                  </w:rPr>
                                  <w:t>за 2017 и 2018 гг.</w:t>
                                </w:r>
                                <w:r w:rsidRPr="009A6702">
                                  <w:rPr>
                                    <w:rFonts w:ascii="Myriad Pro" w:hAnsi="Myriad Pro" w:cs="Times New Roman"/>
                                    <w:b/>
                                    <w:sz w:val="36"/>
                                    <w:szCs w:val="36"/>
                                    <w:shd w:val="clear" w:color="auto" w:fill="C4BC96" w:themeFill="background2" w:themeFillShade="BF"/>
                                  </w:rPr>
                                  <w:t xml:space="preserve">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295B07">
                                  <w:rPr>
                                    <w:rFonts w:ascii="Myriad Pro" w:hAnsi="Myriad Pro" w:cs="Times New Roman"/>
                                    <w:b/>
                                    <w:sz w:val="36"/>
                                    <w:szCs w:val="36"/>
                                    <w:shd w:val="clear" w:color="auto" w:fill="C4BC96"/>
                                  </w:rPr>
                                  <w:t>«МРСК Северо-Запада» в Республике Коми</w:t>
                                </w:r>
                              </w:p>
                              <w:p w14:paraId="239BDA5C" w14:textId="77777777" w:rsidR="00C23E06" w:rsidRPr="00295B07" w:rsidRDefault="00C23E06"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295B07">
                                  <w:rPr>
                                    <w:rFonts w:ascii="Myriad Pro" w:hAnsi="Myriad Pro" w:cs="Times New Roman"/>
                                    <w:b/>
                                    <w:sz w:val="28"/>
                                    <w:szCs w:val="28"/>
                                    <w:shd w:val="clear" w:color="auto" w:fill="C4BC96"/>
                                  </w:rPr>
                                  <w:t>гг.,</w:t>
                                </w:r>
                              </w:p>
                              <w:p w14:paraId="2D14D184" w14:textId="77777777" w:rsidR="00C23E06" w:rsidRPr="00295B07" w:rsidRDefault="00C23E06" w:rsidP="003154AA">
                                <w:pPr>
                                  <w:pStyle w:val="af9"/>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Pr="00295B07">
                                  <w:rPr>
                                    <w:rFonts w:ascii="Myriad Pro" w:hAnsi="Myriad Pro" w:cs="Times New Roman"/>
                                    <w:b/>
                                    <w:sz w:val="28"/>
                                    <w:szCs w:val="28"/>
                                    <w:shd w:val="clear" w:color="auto" w:fill="C4BC96"/>
                                  </w:rPr>
                                  <w:t>59/105/20 от 11.02.2020 года</w:t>
                                </w:r>
                              </w:p>
                              <w:p w14:paraId="12B6837B" w14:textId="77777777" w:rsidR="00C23E06" w:rsidRPr="00295B07" w:rsidRDefault="00C23E06"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F6477A" id="Прямоугольник 16" o:spid="_x0000_s1031" style="position:absolute;margin-left:0;margin-top:213pt;width:539.5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" o:allowincell="f" fillcolor="#c4bd97" stroked="f" strokeweight="1.5pt">
                    <v:textbox inset="14.4pt,,14.4pt">
                      <w:txbxContent>
                        <w:p w14:paraId="420EF51B" w14:textId="77777777" w:rsidR="00C23E06" w:rsidRPr="00295B07" w:rsidRDefault="00C23E06"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52DDD75D" w14:textId="34599727" w:rsidR="00C23E06" w:rsidRPr="00295B07" w:rsidRDefault="00C23E06"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352047">
                            <w:rPr>
                              <w:rFonts w:ascii="Myriad Pro" w:hAnsi="Myriad Pro" w:cs="Times New Roman"/>
                              <w:b/>
                              <w:sz w:val="36"/>
                              <w:szCs w:val="36"/>
                              <w:shd w:val="clear" w:color="auto" w:fill="C4BC96" w:themeFill="background2" w:themeFillShade="BF"/>
                            </w:rPr>
                            <w:t>анализ</w:t>
                          </w:r>
                          <w:r>
                            <w:rPr>
                              <w:rFonts w:ascii="Myriad Pro" w:hAnsi="Myriad Pro" w:cs="Times New Roman"/>
                              <w:b/>
                              <w:sz w:val="36"/>
                              <w:szCs w:val="36"/>
                              <w:shd w:val="clear" w:color="auto" w:fill="C4BC96" w:themeFill="background2" w:themeFillShade="BF"/>
                            </w:rPr>
                            <w:t>а</w:t>
                          </w:r>
                          <w:r w:rsidRPr="00352047">
                            <w:rPr>
                              <w:rFonts w:ascii="Myriad Pro" w:hAnsi="Myriad Pro" w:cs="Times New Roman"/>
                              <w:b/>
                              <w:sz w:val="36"/>
                              <w:szCs w:val="36"/>
                              <w:shd w:val="clear" w:color="auto" w:fill="C4BC96" w:themeFill="background2" w:themeFillShade="BF"/>
                            </w:rPr>
                            <w:t xml:space="preserve">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352047">
                            <w:rPr>
                              <w:rFonts w:ascii="Myriad Pro" w:hAnsi="Myriad Pro" w:cs="Times New Roman"/>
                              <w:b/>
                              <w:sz w:val="36"/>
                              <w:szCs w:val="36"/>
                              <w:shd w:val="clear" w:color="auto" w:fill="C4BC96" w:themeFill="background2" w:themeFillShade="BF"/>
                            </w:rPr>
                            <w:t>за 2017 и 2018 гг.</w:t>
                          </w:r>
                          <w:r w:rsidRPr="009A6702">
                            <w:rPr>
                              <w:rFonts w:ascii="Myriad Pro" w:hAnsi="Myriad Pro" w:cs="Times New Roman"/>
                              <w:b/>
                              <w:sz w:val="36"/>
                              <w:szCs w:val="36"/>
                              <w:shd w:val="clear" w:color="auto" w:fill="C4BC96" w:themeFill="background2" w:themeFillShade="BF"/>
                            </w:rPr>
                            <w:t xml:space="preserve">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295B07">
                            <w:rPr>
                              <w:rFonts w:ascii="Myriad Pro" w:hAnsi="Myriad Pro" w:cs="Times New Roman"/>
                              <w:b/>
                              <w:sz w:val="36"/>
                              <w:szCs w:val="36"/>
                              <w:shd w:val="clear" w:color="auto" w:fill="C4BC96"/>
                            </w:rPr>
                            <w:t>«МРСК Северо-Запада» в Республике Коми</w:t>
                          </w:r>
                        </w:p>
                        <w:p w14:paraId="239BDA5C" w14:textId="77777777" w:rsidR="00C23E06" w:rsidRPr="00295B07" w:rsidRDefault="00C23E06"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295B07">
                            <w:rPr>
                              <w:rFonts w:ascii="Myriad Pro" w:hAnsi="Myriad Pro" w:cs="Times New Roman"/>
                              <w:b/>
                              <w:sz w:val="28"/>
                              <w:szCs w:val="28"/>
                              <w:shd w:val="clear" w:color="auto" w:fill="C4BC96"/>
                            </w:rPr>
                            <w:t>гг.,</w:t>
                          </w:r>
                        </w:p>
                        <w:p w14:paraId="2D14D184" w14:textId="77777777" w:rsidR="00C23E06" w:rsidRPr="00295B07" w:rsidRDefault="00C23E06" w:rsidP="003154AA">
                          <w:pPr>
                            <w:pStyle w:val="af9"/>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sidRPr="00295B07">
                            <w:rPr>
                              <w:rFonts w:ascii="Myriad Pro" w:hAnsi="Myriad Pro" w:cs="Times New Roman"/>
                              <w:b/>
                              <w:sz w:val="28"/>
                              <w:szCs w:val="28"/>
                              <w:shd w:val="clear" w:color="auto" w:fill="C4BC96"/>
                            </w:rPr>
                            <w:t>59/105/20 от 11.02.2020 года</w:t>
                          </w:r>
                        </w:p>
                        <w:p w14:paraId="12B6837B" w14:textId="77777777" w:rsidR="00C23E06" w:rsidRPr="00295B07" w:rsidRDefault="00C23E06"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.1.1</w:t>
                          </w:r>
                        </w:p>
                      </w:txbxContent>
                    </v:textbox>
                    <w10:wrap anchorx="page" anchory="page"/>
                  </v:rect>
                </w:pict>
              </mc:Fallback>
            </mc:AlternateContent>
          </w:r>
          <w:r w:rsidR="00295B07" w:rsidRPr="002E18B1">
            <w:rPr>
              <w:rFonts w:ascii="Myriad Pro" w:eastAsia="Calibri" w:hAnsi="Myriad Pro" w:cs="Times New Roman"/>
              <w:i/>
              <w:color w:val="4F6228"/>
              <w:sz w:val="24"/>
              <w:szCs w:val="24"/>
              <w:lang w:eastAsia="en-US"/>
            </w:rPr>
            <w:br w:type="page"/>
          </w:r>
        </w:p>
      </w:sdtContent>
    </w:sdt>
    <w:sdt>
      <w:sdtPr>
        <w:rPr>
          <w:rFonts w:ascii="Myriad Pro" w:eastAsia="Calibri" w:hAnsi="Myriad Pro" w:cs="Times New Roman"/>
          <w:i/>
          <w:color w:val="4F6228"/>
          <w:sz w:val="24"/>
          <w:szCs w:val="24"/>
          <w:lang w:eastAsia="en-US"/>
        </w:rPr>
        <w:id w:val="163989845"/>
        <w:docPartObj>
          <w:docPartGallery w:val="Table of Contents"/>
          <w:docPartUnique/>
        </w:docPartObj>
      </w:sdtPr>
      <w:sdtEndPr>
        <w:rPr>
          <w:b/>
          <w:bCs/>
          <w:sz w:val="22"/>
          <w:szCs w:val="22"/>
        </w:rPr>
      </w:sdtEndPr>
      <w:sdtContent>
        <w:p w14:paraId="69B876AC" w14:textId="77777777" w:rsidR="00295B07" w:rsidRPr="002E18B1" w:rsidRDefault="00295B07" w:rsidP="00295B07">
          <w:pPr>
            <w:keepNext/>
            <w:keepLines/>
            <w:spacing w:before="240" w:after="0" w:line="259" w:lineRule="auto"/>
            <w:rPr>
              <w:rFonts w:ascii="Myriad Pro" w:eastAsia="Times New Roman" w:hAnsi="Myriad Pro" w:cs="Times New Roman"/>
              <w:b/>
              <w:bCs/>
              <w:iCs/>
              <w:color w:val="4F6228"/>
              <w:sz w:val="28"/>
              <w:szCs w:val="28"/>
            </w:rPr>
          </w:pPr>
          <w:r w:rsidRPr="002E18B1">
            <w:rPr>
              <w:rFonts w:ascii="Myriad Pro" w:eastAsia="Times New Roman" w:hAnsi="Myriad Pro" w:cs="Times New Roman"/>
              <w:b/>
              <w:bCs/>
              <w:iCs/>
              <w:color w:val="4F6228"/>
              <w:sz w:val="28"/>
              <w:szCs w:val="28"/>
            </w:rPr>
            <w:t>Оглавление</w:t>
          </w:r>
        </w:p>
        <w:p w14:paraId="64AD8BE2" w14:textId="35F36ACE" w:rsidR="0075213B" w:rsidRPr="002E18B1" w:rsidRDefault="00295B07" w:rsidP="0075213B">
          <w:pPr>
            <w:pStyle w:val="15"/>
            <w:tabs>
              <w:tab w:val="left" w:pos="440"/>
              <w:tab w:val="right" w:leader="dot" w:pos="9345"/>
            </w:tabs>
            <w:spacing w:after="0" w:line="240" w:lineRule="auto"/>
            <w:jc w:val="both"/>
            <w:rPr>
              <w:b/>
              <w:bCs/>
              <w:noProof/>
            </w:rPr>
          </w:pPr>
          <w:r w:rsidRPr="002E18B1">
            <w:rPr>
              <w:rFonts w:eastAsia="Calibri" w:cs="Times New Roman"/>
              <w:b/>
              <w:bCs/>
              <w:i/>
              <w:color w:val="4F6228"/>
              <w:lang w:eastAsia="en-US"/>
            </w:rPr>
            <w:fldChar w:fldCharType="begin"/>
          </w:r>
          <w:r w:rsidRPr="002E18B1">
            <w:rPr>
              <w:rFonts w:eastAsia="Calibri" w:cs="Times New Roman"/>
              <w:b/>
              <w:bCs/>
              <w:i/>
              <w:color w:val="4F6228"/>
              <w:lang w:eastAsia="en-US"/>
            </w:rPr>
            <w:instrText xml:space="preserve"> TOC \o "1-3" \h \z \u </w:instrText>
          </w:r>
          <w:r w:rsidRPr="002E18B1">
            <w:rPr>
              <w:rFonts w:eastAsia="Calibri" w:cs="Times New Roman"/>
              <w:b/>
              <w:bCs/>
              <w:i/>
              <w:color w:val="4F6228"/>
              <w:lang w:eastAsia="en-US"/>
            </w:rPr>
            <w:fldChar w:fldCharType="separate"/>
          </w:r>
          <w:hyperlink w:anchor="_Toc53497036" w:history="1">
            <w:r w:rsidR="0075213B" w:rsidRPr="002E18B1">
              <w:rPr>
                <w:rStyle w:val="aa"/>
                <w:rFonts w:eastAsia="Times New Roman" w:cs="Times New Roman"/>
                <w:b/>
                <w:bCs/>
                <w:noProof/>
                <w:lang w:eastAsia="en-US"/>
              </w:rPr>
              <w:t>1.</w:t>
            </w:r>
            <w:r w:rsidR="0075213B" w:rsidRPr="002E18B1">
              <w:rPr>
                <w:b/>
                <w:bCs/>
                <w:noProof/>
              </w:rPr>
              <w:tab/>
            </w:r>
            <w:r w:rsidR="0075213B" w:rsidRPr="002E18B1">
              <w:rPr>
                <w:rStyle w:val="aa"/>
                <w:rFonts w:eastAsia="Times New Roman" w:cs="Times New Roman"/>
                <w:b/>
                <w:bCs/>
                <w:noProof/>
                <w:lang w:eastAsia="en-US"/>
              </w:rPr>
              <w:t>Вводная часть</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_Toc53497036 \h </w:instrText>
            </w:r>
            <w:r w:rsidR="0075213B" w:rsidRPr="002E18B1">
              <w:rPr>
                <w:b/>
                <w:bCs/>
                <w:noProof/>
                <w:webHidden/>
              </w:rPr>
            </w:r>
            <w:r w:rsidR="0075213B" w:rsidRPr="002E18B1">
              <w:rPr>
                <w:b/>
                <w:bCs/>
                <w:noProof/>
                <w:webHidden/>
              </w:rPr>
              <w:fldChar w:fldCharType="separate"/>
            </w:r>
            <w:r w:rsidR="00644406">
              <w:rPr>
                <w:b/>
                <w:bCs/>
                <w:noProof/>
                <w:webHidden/>
              </w:rPr>
              <w:t>6</w:t>
            </w:r>
            <w:r w:rsidR="0075213B" w:rsidRPr="002E18B1">
              <w:rPr>
                <w:b/>
                <w:bCs/>
                <w:noProof/>
                <w:webHidden/>
              </w:rPr>
              <w:fldChar w:fldCharType="end"/>
            </w:r>
          </w:hyperlink>
        </w:p>
        <w:p w14:paraId="70DC506A" w14:textId="0BB25F65"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37" w:history="1">
            <w:r w:rsidR="0075213B" w:rsidRPr="002E18B1">
              <w:rPr>
                <w:rStyle w:val="aa"/>
                <w:rFonts w:eastAsia="Times New Roman" w:cs="Times New Roman"/>
                <w:b/>
                <w:bCs/>
                <w:noProof/>
                <w:lang w:eastAsia="en-US"/>
              </w:rPr>
              <w:t>1.1.</w:t>
            </w:r>
            <w:r w:rsidR="0075213B" w:rsidRPr="002E18B1">
              <w:rPr>
                <w:b/>
                <w:bCs/>
                <w:noProof/>
              </w:rPr>
              <w:tab/>
            </w:r>
            <w:r w:rsidR="0075213B" w:rsidRPr="002E18B1">
              <w:rPr>
                <w:rStyle w:val="aa"/>
                <w:rFonts w:eastAsia="Times New Roman" w:cs="Times New Roman"/>
                <w:b/>
                <w:bCs/>
                <w:noProof/>
                <w:lang w:eastAsia="en-US"/>
              </w:rPr>
              <w:t>Сведения о Заказчике</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_Toc53497037 \h </w:instrText>
            </w:r>
            <w:r w:rsidR="0075213B" w:rsidRPr="002E18B1">
              <w:rPr>
                <w:b/>
                <w:bCs/>
                <w:noProof/>
                <w:webHidden/>
              </w:rPr>
            </w:r>
            <w:r w:rsidR="0075213B" w:rsidRPr="002E18B1">
              <w:rPr>
                <w:b/>
                <w:bCs/>
                <w:noProof/>
                <w:webHidden/>
              </w:rPr>
              <w:fldChar w:fldCharType="separate"/>
            </w:r>
            <w:r w:rsidR="00644406">
              <w:rPr>
                <w:b/>
                <w:bCs/>
                <w:noProof/>
                <w:webHidden/>
              </w:rPr>
              <w:t>6</w:t>
            </w:r>
            <w:r w:rsidR="0075213B" w:rsidRPr="002E18B1">
              <w:rPr>
                <w:b/>
                <w:bCs/>
                <w:noProof/>
                <w:webHidden/>
              </w:rPr>
              <w:fldChar w:fldCharType="end"/>
            </w:r>
          </w:hyperlink>
        </w:p>
        <w:p w14:paraId="4F05E140" w14:textId="553DA2A3"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38" w:history="1">
            <w:r w:rsidR="0075213B" w:rsidRPr="002E18B1">
              <w:rPr>
                <w:rStyle w:val="aa"/>
                <w:rFonts w:eastAsia="Times New Roman" w:cs="Times New Roman"/>
                <w:b/>
                <w:bCs/>
                <w:noProof/>
                <w:lang w:eastAsia="en-US"/>
              </w:rPr>
              <w:t>1.2.</w:t>
            </w:r>
            <w:r w:rsidR="0075213B" w:rsidRPr="002E18B1">
              <w:rPr>
                <w:b/>
                <w:bCs/>
                <w:noProof/>
              </w:rPr>
              <w:tab/>
            </w:r>
            <w:r w:rsidR="0075213B" w:rsidRPr="002E18B1">
              <w:rPr>
                <w:rStyle w:val="aa"/>
                <w:rFonts w:eastAsia="Times New Roman" w:cs="Times New Roman"/>
                <w:b/>
                <w:bCs/>
                <w:noProof/>
                <w:lang w:eastAsia="en-US"/>
              </w:rPr>
              <w:t>Сведения об Исполнителе</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_Toc53497038 \h </w:instrText>
            </w:r>
            <w:r w:rsidR="0075213B" w:rsidRPr="002E18B1">
              <w:rPr>
                <w:b/>
                <w:bCs/>
                <w:noProof/>
                <w:webHidden/>
              </w:rPr>
            </w:r>
            <w:r w:rsidR="0075213B" w:rsidRPr="002E18B1">
              <w:rPr>
                <w:b/>
                <w:bCs/>
                <w:noProof/>
                <w:webHidden/>
              </w:rPr>
              <w:fldChar w:fldCharType="separate"/>
            </w:r>
            <w:r w:rsidR="00644406">
              <w:rPr>
                <w:b/>
                <w:bCs/>
                <w:noProof/>
                <w:webHidden/>
              </w:rPr>
              <w:t>6</w:t>
            </w:r>
            <w:r w:rsidR="0075213B" w:rsidRPr="002E18B1">
              <w:rPr>
                <w:b/>
                <w:bCs/>
                <w:noProof/>
                <w:webHidden/>
              </w:rPr>
              <w:fldChar w:fldCharType="end"/>
            </w:r>
          </w:hyperlink>
        </w:p>
        <w:p w14:paraId="2F9F4013" w14:textId="4F7A8138"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39" w:history="1">
            <w:r w:rsidR="0075213B" w:rsidRPr="002E18B1">
              <w:rPr>
                <w:rStyle w:val="aa"/>
                <w:rFonts w:eastAsia="Times New Roman" w:cs="Times New Roman"/>
                <w:b/>
                <w:bCs/>
                <w:noProof/>
                <w:lang w:eastAsia="en-US"/>
              </w:rPr>
              <w:t>1.3.</w:t>
            </w:r>
            <w:r w:rsidR="0075213B" w:rsidRPr="002E18B1">
              <w:rPr>
                <w:b/>
                <w:bCs/>
                <w:noProof/>
              </w:rPr>
              <w:tab/>
            </w:r>
            <w:r w:rsidR="0075213B" w:rsidRPr="002E18B1">
              <w:rPr>
                <w:rStyle w:val="aa"/>
                <w:rFonts w:eastAsia="Times New Roman" w:cs="Times New Roman"/>
                <w:b/>
                <w:bCs/>
                <w:noProof/>
                <w:lang w:eastAsia="en-US"/>
              </w:rPr>
              <w:t>Основание для оказания услуг</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_Toc53497039 \h </w:instrText>
            </w:r>
            <w:r w:rsidR="0075213B" w:rsidRPr="002E18B1">
              <w:rPr>
                <w:b/>
                <w:bCs/>
                <w:noProof/>
                <w:webHidden/>
              </w:rPr>
            </w:r>
            <w:r w:rsidR="0075213B" w:rsidRPr="002E18B1">
              <w:rPr>
                <w:b/>
                <w:bCs/>
                <w:noProof/>
                <w:webHidden/>
              </w:rPr>
              <w:fldChar w:fldCharType="separate"/>
            </w:r>
            <w:r w:rsidR="00644406">
              <w:rPr>
                <w:b/>
                <w:bCs/>
                <w:noProof/>
                <w:webHidden/>
              </w:rPr>
              <w:t>7</w:t>
            </w:r>
            <w:r w:rsidR="0075213B" w:rsidRPr="002E18B1">
              <w:rPr>
                <w:b/>
                <w:bCs/>
                <w:noProof/>
                <w:webHidden/>
              </w:rPr>
              <w:fldChar w:fldCharType="end"/>
            </w:r>
          </w:hyperlink>
        </w:p>
        <w:p w14:paraId="0B69DAFE" w14:textId="30492D4D"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40" w:history="1">
            <w:r w:rsidR="0075213B" w:rsidRPr="002E18B1">
              <w:rPr>
                <w:rStyle w:val="aa"/>
                <w:rFonts w:eastAsia="Times New Roman" w:cs="Times New Roman"/>
                <w:b/>
                <w:bCs/>
                <w:noProof/>
                <w:lang w:eastAsia="en-US"/>
              </w:rPr>
              <w:t>1.4.</w:t>
            </w:r>
            <w:r w:rsidR="0075213B" w:rsidRPr="002E18B1">
              <w:rPr>
                <w:b/>
                <w:bCs/>
                <w:noProof/>
              </w:rPr>
              <w:tab/>
            </w:r>
            <w:r w:rsidR="0075213B" w:rsidRPr="002E18B1">
              <w:rPr>
                <w:rStyle w:val="aa"/>
                <w:rFonts w:eastAsia="Times New Roman" w:cs="Times New Roman"/>
                <w:b/>
                <w:bCs/>
                <w:noProof/>
                <w:lang w:eastAsia="en-US"/>
              </w:rPr>
              <w:t>Цель оказания услуг</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_Toc53497040 \h </w:instrText>
            </w:r>
            <w:r w:rsidR="0075213B" w:rsidRPr="002E18B1">
              <w:rPr>
                <w:b/>
                <w:bCs/>
                <w:noProof/>
                <w:webHidden/>
              </w:rPr>
            </w:r>
            <w:r w:rsidR="0075213B" w:rsidRPr="002E18B1">
              <w:rPr>
                <w:b/>
                <w:bCs/>
                <w:noProof/>
                <w:webHidden/>
              </w:rPr>
              <w:fldChar w:fldCharType="separate"/>
            </w:r>
            <w:r w:rsidR="00644406">
              <w:rPr>
                <w:b/>
                <w:bCs/>
                <w:noProof/>
                <w:webHidden/>
              </w:rPr>
              <w:t>7</w:t>
            </w:r>
            <w:r w:rsidR="0075213B" w:rsidRPr="002E18B1">
              <w:rPr>
                <w:b/>
                <w:bCs/>
                <w:noProof/>
                <w:webHidden/>
              </w:rPr>
              <w:fldChar w:fldCharType="end"/>
            </w:r>
          </w:hyperlink>
        </w:p>
        <w:p w14:paraId="7702FDB0" w14:textId="103FB917"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41" w:history="1">
            <w:r w:rsidR="0075213B" w:rsidRPr="002E18B1">
              <w:rPr>
                <w:rStyle w:val="aa"/>
                <w:rFonts w:eastAsia="Times New Roman" w:cs="Times New Roman"/>
                <w:b/>
                <w:bCs/>
                <w:noProof/>
                <w:lang w:eastAsia="en-US"/>
              </w:rPr>
              <w:t>1.5.</w:t>
            </w:r>
            <w:r w:rsidR="0075213B" w:rsidRPr="002E18B1">
              <w:rPr>
                <w:b/>
                <w:bCs/>
                <w:noProof/>
              </w:rPr>
              <w:tab/>
            </w:r>
            <w:r w:rsidR="0075213B" w:rsidRPr="002E18B1">
              <w:rPr>
                <w:rStyle w:val="aa"/>
                <w:rFonts w:eastAsia="Times New Roman" w:cs="Times New Roman"/>
                <w:b/>
                <w:bCs/>
                <w:noProof/>
                <w:lang w:eastAsia="en-US"/>
              </w:rPr>
              <w:t>Нормативно-правовая база</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_Toc53497041 \h </w:instrText>
            </w:r>
            <w:r w:rsidR="0075213B" w:rsidRPr="002E18B1">
              <w:rPr>
                <w:b/>
                <w:bCs/>
                <w:noProof/>
                <w:webHidden/>
              </w:rPr>
            </w:r>
            <w:r w:rsidR="0075213B" w:rsidRPr="002E18B1">
              <w:rPr>
                <w:b/>
                <w:bCs/>
                <w:noProof/>
                <w:webHidden/>
              </w:rPr>
              <w:fldChar w:fldCharType="separate"/>
            </w:r>
            <w:r w:rsidR="00644406">
              <w:rPr>
                <w:b/>
                <w:bCs/>
                <w:noProof/>
                <w:webHidden/>
              </w:rPr>
              <w:t>9</w:t>
            </w:r>
            <w:r w:rsidR="0075213B" w:rsidRPr="002E18B1">
              <w:rPr>
                <w:b/>
                <w:bCs/>
                <w:noProof/>
                <w:webHidden/>
              </w:rPr>
              <w:fldChar w:fldCharType="end"/>
            </w:r>
          </w:hyperlink>
        </w:p>
        <w:p w14:paraId="48CB4AB7" w14:textId="289E97A5"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42" w:history="1">
            <w:r w:rsidR="0075213B" w:rsidRPr="002E18B1">
              <w:rPr>
                <w:rStyle w:val="aa"/>
                <w:rFonts w:eastAsia="Times New Roman" w:cs="Times New Roman"/>
                <w:b/>
                <w:bCs/>
                <w:noProof/>
                <w:lang w:eastAsia="en-US"/>
              </w:rPr>
              <w:t>1.6.</w:t>
            </w:r>
            <w:r w:rsidR="0075213B" w:rsidRPr="002E18B1">
              <w:rPr>
                <w:b/>
                <w:bCs/>
                <w:noProof/>
              </w:rPr>
              <w:tab/>
            </w:r>
            <w:r w:rsidR="0075213B" w:rsidRPr="002E18B1">
              <w:rPr>
                <w:rStyle w:val="aa"/>
                <w:rFonts w:eastAsia="Times New Roman" w:cs="Times New Roman"/>
                <w:b/>
                <w:bCs/>
                <w:noProof/>
                <w:lang w:eastAsia="en-US"/>
              </w:rPr>
              <w:t>Общая информация об организации</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_Toc53497042 \h </w:instrText>
            </w:r>
            <w:r w:rsidR="0075213B" w:rsidRPr="002E18B1">
              <w:rPr>
                <w:b/>
                <w:bCs/>
                <w:noProof/>
                <w:webHidden/>
              </w:rPr>
            </w:r>
            <w:r w:rsidR="0075213B" w:rsidRPr="002E18B1">
              <w:rPr>
                <w:b/>
                <w:bCs/>
                <w:noProof/>
                <w:webHidden/>
              </w:rPr>
              <w:fldChar w:fldCharType="separate"/>
            </w:r>
            <w:r w:rsidR="00644406">
              <w:rPr>
                <w:b/>
                <w:bCs/>
                <w:noProof/>
                <w:webHidden/>
              </w:rPr>
              <w:t>12</w:t>
            </w:r>
            <w:r w:rsidR="0075213B" w:rsidRPr="002E18B1">
              <w:rPr>
                <w:b/>
                <w:bCs/>
                <w:noProof/>
                <w:webHidden/>
              </w:rPr>
              <w:fldChar w:fldCharType="end"/>
            </w:r>
          </w:hyperlink>
        </w:p>
        <w:p w14:paraId="39FE1909" w14:textId="2AF9AA7D" w:rsidR="0075213B" w:rsidRPr="002E18B1" w:rsidRDefault="002E18B1" w:rsidP="0075213B">
          <w:pPr>
            <w:pStyle w:val="15"/>
            <w:tabs>
              <w:tab w:val="left" w:pos="440"/>
              <w:tab w:val="right" w:leader="dot" w:pos="9345"/>
            </w:tabs>
            <w:spacing w:after="0" w:line="240" w:lineRule="auto"/>
            <w:jc w:val="both"/>
            <w:rPr>
              <w:b/>
              <w:bCs/>
              <w:noProof/>
            </w:rPr>
          </w:pPr>
          <w:hyperlink w:anchor="_Toc53497043" w:history="1">
            <w:r w:rsidR="0075213B" w:rsidRPr="002E18B1">
              <w:rPr>
                <w:rStyle w:val="aa"/>
                <w:rFonts w:eastAsia="Times New Roman" w:cs="Times New Roman"/>
                <w:b/>
                <w:bCs/>
                <w:noProof/>
                <w:lang w:eastAsia="en-US"/>
              </w:rPr>
              <w:t>2.</w:t>
            </w:r>
            <w:r w:rsidR="0075213B" w:rsidRPr="002E18B1">
              <w:rPr>
                <w:b/>
                <w:bCs/>
                <w:noProof/>
              </w:rPr>
              <w:tab/>
            </w:r>
            <w:r w:rsidR="0075213B" w:rsidRPr="002E18B1">
              <w:rPr>
                <w:rStyle w:val="aa"/>
                <w:rFonts w:eastAsia="Times New Roman" w:cs="Times New Roman"/>
                <w:b/>
                <w:bCs/>
                <w:noProof/>
                <w:lang w:eastAsia="en-US"/>
              </w:rPr>
              <w:t>Анализ документов, предоставленных филиалом ПАО «МРСК Северо-Запада» «Комиэнерго» в Министерство энергетики, жилищно-коммунального хозяйства и тарифов Республики Коми в рамках рассмотрения дел об установлении тарифов, на основании которых Министерством энергетики, жилищно-коммунального хозяйства и тарифов Республики Коми были приняты соответствующие тарифно-балансовые решения на 2017 и 2018 гг.</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_Toc53497043 \h </w:instrText>
            </w:r>
            <w:r w:rsidR="0075213B" w:rsidRPr="002E18B1">
              <w:rPr>
                <w:b/>
                <w:bCs/>
                <w:noProof/>
                <w:webHidden/>
              </w:rPr>
            </w:r>
            <w:r w:rsidR="0075213B" w:rsidRPr="002E18B1">
              <w:rPr>
                <w:b/>
                <w:bCs/>
                <w:noProof/>
                <w:webHidden/>
              </w:rPr>
              <w:fldChar w:fldCharType="separate"/>
            </w:r>
            <w:r w:rsidR="00644406">
              <w:rPr>
                <w:b/>
                <w:bCs/>
                <w:noProof/>
                <w:webHidden/>
              </w:rPr>
              <w:t>14</w:t>
            </w:r>
            <w:r w:rsidR="0075213B" w:rsidRPr="002E18B1">
              <w:rPr>
                <w:b/>
                <w:bCs/>
                <w:noProof/>
                <w:webHidden/>
              </w:rPr>
              <w:fldChar w:fldCharType="end"/>
            </w:r>
          </w:hyperlink>
        </w:p>
        <w:p w14:paraId="64133DD7" w14:textId="0C418368"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44" w:history="1">
            <w:r w:rsidR="0075213B" w:rsidRPr="002E18B1">
              <w:rPr>
                <w:rStyle w:val="aa"/>
                <w:rFonts w:eastAsia="Times New Roman" w:cs="Times New Roman"/>
                <w:b/>
                <w:bCs/>
                <w:noProof/>
                <w:lang w:eastAsia="en-US"/>
              </w:rPr>
              <w:t>2.1.</w:t>
            </w:r>
            <w:r w:rsidR="0075213B" w:rsidRPr="002E18B1">
              <w:rPr>
                <w:b/>
                <w:bCs/>
                <w:noProof/>
              </w:rPr>
              <w:tab/>
            </w:r>
            <w:r w:rsidR="0075213B" w:rsidRPr="002E18B1">
              <w:rPr>
                <w:rStyle w:val="aa"/>
                <w:rFonts w:eastAsia="Times New Roman" w:cs="Times New Roman"/>
                <w:b/>
                <w:bCs/>
                <w:noProof/>
                <w:lang w:eastAsia="en-US"/>
              </w:rPr>
              <w:t>Анализ тарифно-балансовых решений Министерства энергетики, жилищно-коммунального хозяйства и тарифов Республики Коми.</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_Toc53497044 \h </w:instrText>
            </w:r>
            <w:r w:rsidR="0075213B" w:rsidRPr="002E18B1">
              <w:rPr>
                <w:b/>
                <w:bCs/>
                <w:noProof/>
                <w:webHidden/>
              </w:rPr>
            </w:r>
            <w:r w:rsidR="0075213B" w:rsidRPr="002E18B1">
              <w:rPr>
                <w:b/>
                <w:bCs/>
                <w:noProof/>
                <w:webHidden/>
              </w:rPr>
              <w:fldChar w:fldCharType="separate"/>
            </w:r>
            <w:r w:rsidR="00644406">
              <w:rPr>
                <w:b/>
                <w:bCs/>
                <w:noProof/>
                <w:webHidden/>
              </w:rPr>
              <w:t>14</w:t>
            </w:r>
            <w:r w:rsidR="0075213B" w:rsidRPr="002E18B1">
              <w:rPr>
                <w:b/>
                <w:bCs/>
                <w:noProof/>
                <w:webHidden/>
              </w:rPr>
              <w:fldChar w:fldCharType="end"/>
            </w:r>
          </w:hyperlink>
        </w:p>
        <w:p w14:paraId="51385D90" w14:textId="649030A9" w:rsidR="0075213B" w:rsidRPr="002E18B1" w:rsidRDefault="002E18B1" w:rsidP="0075213B">
          <w:pPr>
            <w:pStyle w:val="33"/>
            <w:tabs>
              <w:tab w:val="left" w:pos="1320"/>
            </w:tabs>
            <w:spacing w:after="0" w:line="240" w:lineRule="auto"/>
            <w:ind w:left="0"/>
            <w:rPr>
              <w:rFonts w:ascii="Myriad Pro" w:hAnsi="Myriad Pro"/>
              <w:b/>
              <w:bCs/>
              <w:noProof/>
            </w:rPr>
          </w:pPr>
          <w:hyperlink w:anchor="_Toc53497045" w:history="1">
            <w:r w:rsidR="0075213B" w:rsidRPr="002E18B1">
              <w:rPr>
                <w:rStyle w:val="aa"/>
                <w:rFonts w:ascii="Myriad Pro" w:hAnsi="Myriad Pro"/>
                <w:b/>
                <w:bCs/>
                <w:noProof/>
                <w:lang w:eastAsia="en-US"/>
              </w:rPr>
              <w:t>2.1.1.</w:t>
            </w:r>
            <w:r w:rsidR="0075213B" w:rsidRPr="002E18B1">
              <w:rPr>
                <w:rFonts w:ascii="Myriad Pro" w:hAnsi="Myriad Pro"/>
                <w:b/>
                <w:bCs/>
                <w:noProof/>
              </w:rPr>
              <w:tab/>
            </w:r>
            <w:r w:rsidR="0075213B" w:rsidRPr="002E18B1">
              <w:rPr>
                <w:rStyle w:val="aa"/>
                <w:rFonts w:ascii="Myriad Pro" w:hAnsi="Myriad Pro"/>
                <w:b/>
                <w:bCs/>
                <w:noProof/>
                <w:lang w:eastAsia="en-US"/>
              </w:rPr>
              <w:t>Анализ тарифно-балансовых решений Министерства энергетики, жилищно-коммунального хозяйства и тарифов Республики Коми на 2017 год.</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_Toc53497045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15</w:t>
            </w:r>
            <w:r w:rsidR="0075213B" w:rsidRPr="002E18B1">
              <w:rPr>
                <w:rFonts w:ascii="Myriad Pro" w:hAnsi="Myriad Pro"/>
                <w:b/>
                <w:bCs/>
                <w:noProof/>
                <w:webHidden/>
              </w:rPr>
              <w:fldChar w:fldCharType="end"/>
            </w:r>
          </w:hyperlink>
        </w:p>
        <w:p w14:paraId="7A6A2BD6" w14:textId="5CCEC6E1" w:rsidR="0075213B" w:rsidRPr="002E18B1" w:rsidRDefault="002E18B1" w:rsidP="0075213B">
          <w:pPr>
            <w:pStyle w:val="33"/>
            <w:tabs>
              <w:tab w:val="left" w:pos="1320"/>
            </w:tabs>
            <w:spacing w:after="0" w:line="240" w:lineRule="auto"/>
            <w:ind w:left="0"/>
            <w:rPr>
              <w:rFonts w:ascii="Myriad Pro" w:hAnsi="Myriad Pro"/>
              <w:b/>
              <w:bCs/>
              <w:noProof/>
            </w:rPr>
          </w:pPr>
          <w:hyperlink w:anchor="_Toc53497046" w:history="1">
            <w:r w:rsidR="0075213B" w:rsidRPr="002E18B1">
              <w:rPr>
                <w:rStyle w:val="aa"/>
                <w:rFonts w:ascii="Myriad Pro" w:hAnsi="Myriad Pro"/>
                <w:b/>
                <w:bCs/>
                <w:noProof/>
                <w:lang w:eastAsia="en-US"/>
              </w:rPr>
              <w:t>2.1.2.</w:t>
            </w:r>
            <w:r w:rsidR="0075213B" w:rsidRPr="002E18B1">
              <w:rPr>
                <w:rFonts w:ascii="Myriad Pro" w:hAnsi="Myriad Pro"/>
                <w:b/>
                <w:bCs/>
                <w:noProof/>
              </w:rPr>
              <w:tab/>
            </w:r>
            <w:r w:rsidR="0075213B" w:rsidRPr="002E18B1">
              <w:rPr>
                <w:rStyle w:val="aa"/>
                <w:rFonts w:ascii="Myriad Pro" w:hAnsi="Myriad Pro"/>
                <w:b/>
                <w:bCs/>
                <w:noProof/>
                <w:lang w:eastAsia="en-US"/>
              </w:rPr>
              <w:t>Анализ тарифно-балансовых решений Министерства энергетики, жилищно-коммунального хозяйства и тарифов Республики Коми на 2018 год</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_Toc53497046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18</w:t>
            </w:r>
            <w:r w:rsidR="0075213B" w:rsidRPr="002E18B1">
              <w:rPr>
                <w:rFonts w:ascii="Myriad Pro" w:hAnsi="Myriad Pro"/>
                <w:b/>
                <w:bCs/>
                <w:noProof/>
                <w:webHidden/>
              </w:rPr>
              <w:fldChar w:fldCharType="end"/>
            </w:r>
          </w:hyperlink>
        </w:p>
        <w:p w14:paraId="5620985E" w14:textId="2748C95A"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47" w:history="1">
            <w:r w:rsidR="0075213B" w:rsidRPr="002E18B1">
              <w:rPr>
                <w:rStyle w:val="aa"/>
                <w:rFonts w:eastAsia="Times New Roman" w:cs="Times New Roman"/>
                <w:b/>
                <w:bCs/>
                <w:noProof/>
                <w:lang w:eastAsia="en-US"/>
              </w:rPr>
              <w:t>2.2.</w:t>
            </w:r>
            <w:r w:rsidR="0075213B" w:rsidRPr="002E18B1">
              <w:rPr>
                <w:b/>
                <w:bCs/>
                <w:noProof/>
              </w:rPr>
              <w:tab/>
            </w:r>
            <w:r w:rsidR="0075213B" w:rsidRPr="002E18B1">
              <w:rPr>
                <w:rStyle w:val="aa"/>
                <w:rFonts w:eastAsia="Times New Roman" w:cs="Times New Roman"/>
                <w:b/>
                <w:bCs/>
                <w:noProof/>
                <w:lang w:eastAsia="en-US"/>
              </w:rPr>
              <w:t>Анализ документов, предоставленных филиалом ПАО «МРСК Северо-Запада» «Комиэнерго» в Министерство энергетики, жилищно-коммунального хозяйства и тарифов Республики Коми в рамках рассмотрения дела об у</w:t>
            </w:r>
            <w:bookmarkStart w:id="1" w:name="_GoBack"/>
            <w:bookmarkEnd w:id="1"/>
            <w:r w:rsidR="0075213B" w:rsidRPr="002E18B1">
              <w:rPr>
                <w:rStyle w:val="aa"/>
                <w:rFonts w:eastAsia="Times New Roman" w:cs="Times New Roman"/>
                <w:b/>
                <w:bCs/>
                <w:noProof/>
                <w:lang w:eastAsia="en-US"/>
              </w:rPr>
              <w:t>становлении тарифов.</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_Toc53497047 \h </w:instrText>
            </w:r>
            <w:r w:rsidR="0075213B" w:rsidRPr="002E18B1">
              <w:rPr>
                <w:b/>
                <w:bCs/>
                <w:noProof/>
                <w:webHidden/>
              </w:rPr>
            </w:r>
            <w:r w:rsidR="0075213B" w:rsidRPr="002E18B1">
              <w:rPr>
                <w:b/>
                <w:bCs/>
                <w:noProof/>
                <w:webHidden/>
              </w:rPr>
              <w:fldChar w:fldCharType="separate"/>
            </w:r>
            <w:r w:rsidR="00644406">
              <w:rPr>
                <w:b/>
                <w:bCs/>
                <w:noProof/>
                <w:webHidden/>
              </w:rPr>
              <w:t>19</w:t>
            </w:r>
            <w:r w:rsidR="0075213B" w:rsidRPr="002E18B1">
              <w:rPr>
                <w:b/>
                <w:bCs/>
                <w:noProof/>
                <w:webHidden/>
              </w:rPr>
              <w:fldChar w:fldCharType="end"/>
            </w:r>
          </w:hyperlink>
        </w:p>
        <w:p w14:paraId="3B823015" w14:textId="631C20D3" w:rsidR="0075213B" w:rsidRPr="002E18B1" w:rsidRDefault="002E18B1" w:rsidP="0075213B">
          <w:pPr>
            <w:pStyle w:val="33"/>
            <w:tabs>
              <w:tab w:val="left" w:pos="1320"/>
            </w:tabs>
            <w:spacing w:after="0" w:line="240" w:lineRule="auto"/>
            <w:ind w:left="0"/>
            <w:rPr>
              <w:rFonts w:ascii="Myriad Pro" w:hAnsi="Myriad Pro"/>
              <w:b/>
              <w:bCs/>
              <w:noProof/>
            </w:rPr>
          </w:pPr>
          <w:hyperlink w:anchor="_Toc53497048" w:history="1">
            <w:r w:rsidR="0075213B" w:rsidRPr="002E18B1">
              <w:rPr>
                <w:rStyle w:val="aa"/>
                <w:rFonts w:ascii="Myriad Pro" w:hAnsi="Myriad Pro"/>
                <w:b/>
                <w:bCs/>
                <w:noProof/>
                <w:lang w:eastAsia="en-US"/>
              </w:rPr>
              <w:t>2.2.1.</w:t>
            </w:r>
            <w:r w:rsidR="0075213B" w:rsidRPr="002E18B1">
              <w:rPr>
                <w:rFonts w:ascii="Myriad Pro" w:hAnsi="Myriad Pro"/>
                <w:b/>
                <w:bCs/>
                <w:noProof/>
              </w:rPr>
              <w:tab/>
            </w:r>
            <w:r w:rsidR="0075213B" w:rsidRPr="002E18B1">
              <w:rPr>
                <w:rStyle w:val="aa"/>
                <w:rFonts w:ascii="Myriad Pro" w:hAnsi="Myriad Pro"/>
                <w:b/>
                <w:bCs/>
                <w:noProof/>
                <w:lang w:eastAsia="en-US"/>
              </w:rPr>
              <w:t>Анализ документов, предоставленных филиалом ПАО «МРСК Северо-Запада» «Комиэнерго» в Министерство энергетики, жилищно-коммунального хозяйства и тарифов Республики Коми в рамках рассмотрения дела об установлении тарифов на 2017 год.</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_Toc53497048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23</w:t>
            </w:r>
            <w:r w:rsidR="0075213B" w:rsidRPr="002E18B1">
              <w:rPr>
                <w:rFonts w:ascii="Myriad Pro" w:hAnsi="Myriad Pro"/>
                <w:b/>
                <w:bCs/>
                <w:noProof/>
                <w:webHidden/>
              </w:rPr>
              <w:fldChar w:fldCharType="end"/>
            </w:r>
          </w:hyperlink>
        </w:p>
        <w:p w14:paraId="0C7B589E" w14:textId="0D8974E0" w:rsidR="0075213B" w:rsidRPr="002E18B1" w:rsidRDefault="002E18B1" w:rsidP="0075213B">
          <w:pPr>
            <w:pStyle w:val="33"/>
            <w:tabs>
              <w:tab w:val="left" w:pos="1320"/>
            </w:tabs>
            <w:spacing w:after="0" w:line="240" w:lineRule="auto"/>
            <w:ind w:left="0"/>
            <w:rPr>
              <w:rFonts w:ascii="Myriad Pro" w:hAnsi="Myriad Pro"/>
              <w:b/>
              <w:bCs/>
              <w:noProof/>
            </w:rPr>
          </w:pPr>
          <w:hyperlink w:anchor="_Toc53497049" w:history="1">
            <w:r w:rsidR="0075213B" w:rsidRPr="002E18B1">
              <w:rPr>
                <w:rStyle w:val="aa"/>
                <w:rFonts w:ascii="Myriad Pro" w:hAnsi="Myriad Pro"/>
                <w:b/>
                <w:bCs/>
                <w:noProof/>
                <w:lang w:eastAsia="en-US"/>
              </w:rPr>
              <w:t>2.2.2.</w:t>
            </w:r>
            <w:r w:rsidR="0075213B" w:rsidRPr="002E18B1">
              <w:rPr>
                <w:rFonts w:ascii="Myriad Pro" w:hAnsi="Myriad Pro"/>
                <w:b/>
                <w:bCs/>
                <w:noProof/>
              </w:rPr>
              <w:tab/>
            </w:r>
            <w:r w:rsidR="0075213B" w:rsidRPr="002E18B1">
              <w:rPr>
                <w:rStyle w:val="aa"/>
                <w:rFonts w:ascii="Myriad Pro" w:hAnsi="Myriad Pro"/>
                <w:b/>
                <w:bCs/>
                <w:noProof/>
                <w:lang w:eastAsia="en-US"/>
              </w:rPr>
              <w:t>Анализ тарифно-балансовых решений Министерства энергетики, жилищно-коммунального хозяйства и тарифов Республики Коми на 2018 год</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_Toc53497049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25</w:t>
            </w:r>
            <w:r w:rsidR="0075213B" w:rsidRPr="002E18B1">
              <w:rPr>
                <w:rFonts w:ascii="Myriad Pro" w:hAnsi="Myriad Pro"/>
                <w:b/>
                <w:bCs/>
                <w:noProof/>
                <w:webHidden/>
              </w:rPr>
              <w:fldChar w:fldCharType="end"/>
            </w:r>
          </w:hyperlink>
        </w:p>
        <w:p w14:paraId="730367B5" w14:textId="7EAA5BA0" w:rsidR="0075213B" w:rsidRPr="002E18B1" w:rsidRDefault="002E18B1" w:rsidP="0075213B">
          <w:pPr>
            <w:pStyle w:val="15"/>
            <w:tabs>
              <w:tab w:val="left" w:pos="440"/>
              <w:tab w:val="right" w:leader="dot" w:pos="9345"/>
            </w:tabs>
            <w:spacing w:after="0" w:line="240" w:lineRule="auto"/>
            <w:jc w:val="both"/>
            <w:rPr>
              <w:b/>
              <w:bCs/>
              <w:noProof/>
            </w:rPr>
          </w:pPr>
          <w:hyperlink w:anchor="_Toc53497050" w:history="1">
            <w:r w:rsidR="0075213B" w:rsidRPr="002E18B1">
              <w:rPr>
                <w:rStyle w:val="aa"/>
                <w:b/>
                <w:bCs/>
                <w:noProof/>
              </w:rPr>
              <w:t>3.</w:t>
            </w:r>
            <w:r w:rsidR="0075213B" w:rsidRPr="002E18B1">
              <w:rPr>
                <w:b/>
                <w:bCs/>
                <w:noProof/>
              </w:rPr>
              <w:tab/>
            </w:r>
            <w:r w:rsidR="0075213B" w:rsidRPr="002E18B1">
              <w:rPr>
                <w:rStyle w:val="aa"/>
                <w:b/>
                <w:bCs/>
                <w:noProof/>
              </w:rPr>
              <w:t>Экспертиза обоснованности принятых Министерством энергетики, жилищно-коммунального хозяйства и тарифов Республики Коми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_Toc53497050 \h </w:instrText>
            </w:r>
            <w:r w:rsidR="0075213B" w:rsidRPr="002E18B1">
              <w:rPr>
                <w:b/>
                <w:bCs/>
                <w:noProof/>
                <w:webHidden/>
              </w:rPr>
            </w:r>
            <w:r w:rsidR="0075213B" w:rsidRPr="002E18B1">
              <w:rPr>
                <w:b/>
                <w:bCs/>
                <w:noProof/>
                <w:webHidden/>
              </w:rPr>
              <w:fldChar w:fldCharType="separate"/>
            </w:r>
            <w:r w:rsidR="00644406">
              <w:rPr>
                <w:b/>
                <w:bCs/>
                <w:noProof/>
                <w:webHidden/>
              </w:rPr>
              <w:t>30</w:t>
            </w:r>
            <w:r w:rsidR="0075213B" w:rsidRPr="002E18B1">
              <w:rPr>
                <w:b/>
                <w:bCs/>
                <w:noProof/>
                <w:webHidden/>
              </w:rPr>
              <w:fldChar w:fldCharType="end"/>
            </w:r>
          </w:hyperlink>
        </w:p>
        <w:p w14:paraId="64AE8170" w14:textId="11FF33FE"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51" w:history="1">
            <w:r w:rsidR="0075213B" w:rsidRPr="002E18B1">
              <w:rPr>
                <w:rStyle w:val="aa"/>
                <w:b/>
                <w:bCs/>
                <w:noProof/>
              </w:rPr>
              <w:t>3.1.</w:t>
            </w:r>
            <w:r w:rsidR="0075213B" w:rsidRPr="002E18B1">
              <w:rPr>
                <w:b/>
                <w:bCs/>
                <w:noProof/>
              </w:rPr>
              <w:tab/>
            </w:r>
            <w:r w:rsidR="0075213B" w:rsidRPr="002E18B1">
              <w:rPr>
                <w:rStyle w:val="aa"/>
                <w:b/>
                <w:bCs/>
                <w:noProof/>
              </w:rPr>
              <w:t>Экспертиза обоснованности принятых Министерством энергетики, жилищно-коммунального хозяйства и тарифов Республики Коми в расчет тарифов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на 2017 год.</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_Toc53497051 \h </w:instrText>
            </w:r>
            <w:r w:rsidR="0075213B" w:rsidRPr="002E18B1">
              <w:rPr>
                <w:b/>
                <w:bCs/>
                <w:noProof/>
                <w:webHidden/>
              </w:rPr>
            </w:r>
            <w:r w:rsidR="0075213B" w:rsidRPr="002E18B1">
              <w:rPr>
                <w:b/>
                <w:bCs/>
                <w:noProof/>
                <w:webHidden/>
              </w:rPr>
              <w:fldChar w:fldCharType="separate"/>
            </w:r>
            <w:r w:rsidR="00644406">
              <w:rPr>
                <w:b/>
                <w:bCs/>
                <w:noProof/>
                <w:webHidden/>
              </w:rPr>
              <w:t>30</w:t>
            </w:r>
            <w:r w:rsidR="0075213B" w:rsidRPr="002E18B1">
              <w:rPr>
                <w:b/>
                <w:bCs/>
                <w:noProof/>
                <w:webHidden/>
              </w:rPr>
              <w:fldChar w:fldCharType="end"/>
            </w:r>
          </w:hyperlink>
        </w:p>
        <w:p w14:paraId="15A89B1A" w14:textId="1B2B2997"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52" w:history="1">
            <w:r w:rsidR="0075213B" w:rsidRPr="002E18B1">
              <w:rPr>
                <w:rStyle w:val="aa"/>
                <w:rFonts w:eastAsia="Times New Roman" w:cs="Times New Roman"/>
                <w:b/>
                <w:bCs/>
                <w:noProof/>
                <w:lang w:eastAsia="en-US"/>
              </w:rPr>
              <w:t>3.2.</w:t>
            </w:r>
            <w:r w:rsidR="0075213B" w:rsidRPr="002E18B1">
              <w:rPr>
                <w:b/>
                <w:bCs/>
                <w:noProof/>
              </w:rPr>
              <w:tab/>
            </w:r>
            <w:r w:rsidR="0075213B" w:rsidRPr="002E18B1">
              <w:rPr>
                <w:rStyle w:val="aa"/>
                <w:rFonts w:eastAsia="Times New Roman" w:cs="Times New Roman"/>
                <w:b/>
                <w:bCs/>
                <w:noProof/>
                <w:lang w:eastAsia="en-US"/>
              </w:rPr>
              <w:t>Экспертиза обоснованности принятых Министерством энергетики, жилищно-коммунального хозяйства и тарифов Республики Коми в расчет тарифов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на 2018 год.</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_Toc53497052 \h </w:instrText>
            </w:r>
            <w:r w:rsidR="0075213B" w:rsidRPr="002E18B1">
              <w:rPr>
                <w:b/>
                <w:bCs/>
                <w:noProof/>
                <w:webHidden/>
              </w:rPr>
            </w:r>
            <w:r w:rsidR="0075213B" w:rsidRPr="002E18B1">
              <w:rPr>
                <w:b/>
                <w:bCs/>
                <w:noProof/>
                <w:webHidden/>
              </w:rPr>
              <w:fldChar w:fldCharType="separate"/>
            </w:r>
            <w:r w:rsidR="00644406">
              <w:rPr>
                <w:b/>
                <w:bCs/>
                <w:noProof/>
                <w:webHidden/>
              </w:rPr>
              <w:t>52</w:t>
            </w:r>
            <w:r w:rsidR="0075213B" w:rsidRPr="002E18B1">
              <w:rPr>
                <w:b/>
                <w:bCs/>
                <w:noProof/>
                <w:webHidden/>
              </w:rPr>
              <w:fldChar w:fldCharType="end"/>
            </w:r>
          </w:hyperlink>
        </w:p>
        <w:p w14:paraId="00530021" w14:textId="00F38802" w:rsidR="0075213B" w:rsidRPr="002E18B1" w:rsidRDefault="002E18B1" w:rsidP="0075213B">
          <w:pPr>
            <w:pStyle w:val="15"/>
            <w:tabs>
              <w:tab w:val="left" w:pos="440"/>
              <w:tab w:val="right" w:leader="dot" w:pos="9345"/>
            </w:tabs>
            <w:spacing w:after="0" w:line="240" w:lineRule="auto"/>
            <w:jc w:val="both"/>
            <w:rPr>
              <w:b/>
              <w:bCs/>
              <w:noProof/>
            </w:rPr>
          </w:pPr>
          <w:hyperlink w:anchor="_Toc53497053" w:history="1">
            <w:r w:rsidR="0075213B" w:rsidRPr="002E18B1">
              <w:rPr>
                <w:rStyle w:val="aa"/>
                <w:b/>
                <w:bCs/>
                <w:noProof/>
              </w:rPr>
              <w:t>4.</w:t>
            </w:r>
            <w:r w:rsidR="0075213B" w:rsidRPr="002E18B1">
              <w:rPr>
                <w:b/>
                <w:bCs/>
                <w:noProof/>
              </w:rPr>
              <w:tab/>
            </w:r>
            <w:r w:rsidR="0075213B" w:rsidRPr="002E18B1">
              <w:rPr>
                <w:rStyle w:val="aa"/>
                <w:b/>
                <w:bCs/>
                <w:noProof/>
              </w:rPr>
              <w:t>Экспертиза расчетов подконтрольных расходов по статьям расходов, учтенных в расчетах необходимой валовой выручки при установлении тарифов на 2017 и 2018 годы, не являющиеся первым годом долгосрочного периода регулирования.</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_Toc53497053 \h </w:instrText>
            </w:r>
            <w:r w:rsidR="0075213B" w:rsidRPr="002E18B1">
              <w:rPr>
                <w:b/>
                <w:bCs/>
                <w:noProof/>
                <w:webHidden/>
              </w:rPr>
            </w:r>
            <w:r w:rsidR="0075213B" w:rsidRPr="002E18B1">
              <w:rPr>
                <w:b/>
                <w:bCs/>
                <w:noProof/>
                <w:webHidden/>
              </w:rPr>
              <w:fldChar w:fldCharType="separate"/>
            </w:r>
            <w:r w:rsidR="00644406">
              <w:rPr>
                <w:b/>
                <w:bCs/>
                <w:noProof/>
                <w:webHidden/>
              </w:rPr>
              <w:t>74</w:t>
            </w:r>
            <w:r w:rsidR="0075213B" w:rsidRPr="002E18B1">
              <w:rPr>
                <w:b/>
                <w:bCs/>
                <w:noProof/>
                <w:webHidden/>
              </w:rPr>
              <w:fldChar w:fldCharType="end"/>
            </w:r>
          </w:hyperlink>
        </w:p>
        <w:p w14:paraId="0B3890A3" w14:textId="60097D73"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54" w:history="1">
            <w:r w:rsidR="0075213B" w:rsidRPr="002E18B1">
              <w:rPr>
                <w:rStyle w:val="aa"/>
                <w:b/>
                <w:bCs/>
                <w:noProof/>
              </w:rPr>
              <w:t>4.1.</w:t>
            </w:r>
            <w:r w:rsidR="0075213B" w:rsidRPr="002E18B1">
              <w:rPr>
                <w:b/>
                <w:bCs/>
                <w:noProof/>
              </w:rPr>
              <w:tab/>
            </w:r>
            <w:r w:rsidR="0075213B" w:rsidRPr="002E18B1">
              <w:rPr>
                <w:rStyle w:val="aa"/>
                <w:b/>
                <w:bCs/>
                <w:noProof/>
              </w:rPr>
              <w:t>Экспертиза расчетов подконтрольных расходов по статьям расходов, учтенных в расчетах необходимой валовой выручки при установлении тарифов на 2017 год, не являющийся первым годом долгосрочного периода регулирования филиала ПАО «МРСК Северо-Запада» «Комиэнерго»</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_Toc53497054 \h </w:instrText>
            </w:r>
            <w:r w:rsidR="0075213B" w:rsidRPr="002E18B1">
              <w:rPr>
                <w:b/>
                <w:bCs/>
                <w:noProof/>
                <w:webHidden/>
              </w:rPr>
            </w:r>
            <w:r w:rsidR="0075213B" w:rsidRPr="002E18B1">
              <w:rPr>
                <w:b/>
                <w:bCs/>
                <w:noProof/>
                <w:webHidden/>
              </w:rPr>
              <w:fldChar w:fldCharType="separate"/>
            </w:r>
            <w:r w:rsidR="00644406">
              <w:rPr>
                <w:b/>
                <w:bCs/>
                <w:noProof/>
                <w:webHidden/>
              </w:rPr>
              <w:t>77</w:t>
            </w:r>
            <w:r w:rsidR="0075213B" w:rsidRPr="002E18B1">
              <w:rPr>
                <w:b/>
                <w:bCs/>
                <w:noProof/>
                <w:webHidden/>
              </w:rPr>
              <w:fldChar w:fldCharType="end"/>
            </w:r>
          </w:hyperlink>
        </w:p>
        <w:p w14:paraId="14117BDC" w14:textId="1A1B5BE2"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55" w:history="1">
            <w:r w:rsidR="0075213B" w:rsidRPr="002E18B1">
              <w:rPr>
                <w:rStyle w:val="aa"/>
                <w:b/>
                <w:bCs/>
                <w:noProof/>
              </w:rPr>
              <w:t>4.2.</w:t>
            </w:r>
            <w:r w:rsidR="0075213B" w:rsidRPr="002E18B1">
              <w:rPr>
                <w:b/>
                <w:bCs/>
                <w:noProof/>
              </w:rPr>
              <w:tab/>
            </w:r>
            <w:r w:rsidR="0075213B" w:rsidRPr="002E18B1">
              <w:rPr>
                <w:rStyle w:val="aa"/>
                <w:b/>
                <w:bCs/>
                <w:noProof/>
              </w:rPr>
              <w:t>Экспертиза расчетов подконтрольных расходов по статьям расходов, учтенных в расчетах необходимой валовой выручки при установлении тарифов на 2018 год, не являющийся первым годом долгосрочного периода регулирования филиала ПАО «МРСК Северо-Запада» «Комиэнерго»</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_Toc53497055 \h </w:instrText>
            </w:r>
            <w:r w:rsidR="0075213B" w:rsidRPr="002E18B1">
              <w:rPr>
                <w:b/>
                <w:bCs/>
                <w:noProof/>
                <w:webHidden/>
              </w:rPr>
            </w:r>
            <w:r w:rsidR="0075213B" w:rsidRPr="002E18B1">
              <w:rPr>
                <w:b/>
                <w:bCs/>
                <w:noProof/>
                <w:webHidden/>
              </w:rPr>
              <w:fldChar w:fldCharType="separate"/>
            </w:r>
            <w:r w:rsidR="00644406">
              <w:rPr>
                <w:b/>
                <w:bCs/>
                <w:noProof/>
                <w:webHidden/>
              </w:rPr>
              <w:t>84</w:t>
            </w:r>
            <w:r w:rsidR="0075213B" w:rsidRPr="002E18B1">
              <w:rPr>
                <w:b/>
                <w:bCs/>
                <w:noProof/>
                <w:webHidden/>
              </w:rPr>
              <w:fldChar w:fldCharType="end"/>
            </w:r>
          </w:hyperlink>
        </w:p>
        <w:p w14:paraId="7DC96314" w14:textId="7B42DF2D" w:rsidR="0075213B" w:rsidRPr="002E18B1" w:rsidRDefault="002E18B1" w:rsidP="0075213B">
          <w:pPr>
            <w:pStyle w:val="15"/>
            <w:tabs>
              <w:tab w:val="left" w:pos="440"/>
              <w:tab w:val="right" w:leader="dot" w:pos="9345"/>
            </w:tabs>
            <w:spacing w:after="0" w:line="240" w:lineRule="auto"/>
            <w:jc w:val="both"/>
            <w:rPr>
              <w:b/>
              <w:bCs/>
              <w:noProof/>
            </w:rPr>
          </w:pPr>
          <w:hyperlink w:anchor="_Toc53497056" w:history="1">
            <w:r w:rsidR="0075213B" w:rsidRPr="002E18B1">
              <w:rPr>
                <w:rStyle w:val="aa"/>
                <w:b/>
                <w:bCs/>
                <w:noProof/>
              </w:rPr>
              <w:t>5.</w:t>
            </w:r>
            <w:r w:rsidR="0075213B" w:rsidRPr="002E18B1">
              <w:rPr>
                <w:b/>
                <w:bCs/>
                <w:noProof/>
              </w:rPr>
              <w:tab/>
            </w:r>
            <w:r w:rsidR="0075213B" w:rsidRPr="002E18B1">
              <w:rPr>
                <w:rStyle w:val="aa"/>
                <w:b/>
                <w:bCs/>
                <w:noProof/>
              </w:rPr>
              <w:t>Анализ обоснованности принятых Министерством энергетики, жилищно-коммунального хозяйства и тарифов Республики Коми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_Toc53497056 \h </w:instrText>
            </w:r>
            <w:r w:rsidR="0075213B" w:rsidRPr="002E18B1">
              <w:rPr>
                <w:b/>
                <w:bCs/>
                <w:noProof/>
                <w:webHidden/>
              </w:rPr>
            </w:r>
            <w:r w:rsidR="0075213B" w:rsidRPr="002E18B1">
              <w:rPr>
                <w:b/>
                <w:bCs/>
                <w:noProof/>
                <w:webHidden/>
              </w:rPr>
              <w:fldChar w:fldCharType="separate"/>
            </w:r>
            <w:r w:rsidR="00644406">
              <w:rPr>
                <w:b/>
                <w:bCs/>
                <w:noProof/>
                <w:webHidden/>
              </w:rPr>
              <w:t>91</w:t>
            </w:r>
            <w:r w:rsidR="0075213B" w:rsidRPr="002E18B1">
              <w:rPr>
                <w:b/>
                <w:bCs/>
                <w:noProof/>
                <w:webHidden/>
              </w:rPr>
              <w:fldChar w:fldCharType="end"/>
            </w:r>
          </w:hyperlink>
        </w:p>
        <w:p w14:paraId="31EAE1C0" w14:textId="65589EF8"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57" w:history="1">
            <w:r w:rsidR="0075213B" w:rsidRPr="002E18B1">
              <w:rPr>
                <w:rStyle w:val="aa"/>
                <w:b/>
                <w:bCs/>
                <w:noProof/>
              </w:rPr>
              <w:t>5.1.</w:t>
            </w:r>
            <w:r w:rsidR="0075213B" w:rsidRPr="002E18B1">
              <w:rPr>
                <w:b/>
                <w:bCs/>
                <w:noProof/>
              </w:rPr>
              <w:tab/>
            </w:r>
            <w:r w:rsidR="0075213B" w:rsidRPr="002E18B1">
              <w:rPr>
                <w:rStyle w:val="aa"/>
                <w:b/>
                <w:bCs/>
                <w:noProof/>
              </w:rPr>
              <w:t>Индекс эффективности подконтрольных расходов на 2017, 2018 гг.</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_Toc53497057 \h </w:instrText>
            </w:r>
            <w:r w:rsidR="0075213B" w:rsidRPr="002E18B1">
              <w:rPr>
                <w:b/>
                <w:bCs/>
                <w:noProof/>
                <w:webHidden/>
              </w:rPr>
            </w:r>
            <w:r w:rsidR="0075213B" w:rsidRPr="002E18B1">
              <w:rPr>
                <w:b/>
                <w:bCs/>
                <w:noProof/>
                <w:webHidden/>
              </w:rPr>
              <w:fldChar w:fldCharType="separate"/>
            </w:r>
            <w:r w:rsidR="00644406">
              <w:rPr>
                <w:b/>
                <w:bCs/>
                <w:noProof/>
                <w:webHidden/>
              </w:rPr>
              <w:t>93</w:t>
            </w:r>
            <w:r w:rsidR="0075213B" w:rsidRPr="002E18B1">
              <w:rPr>
                <w:b/>
                <w:bCs/>
                <w:noProof/>
                <w:webHidden/>
              </w:rPr>
              <w:fldChar w:fldCharType="end"/>
            </w:r>
          </w:hyperlink>
        </w:p>
        <w:p w14:paraId="1AE35F24" w14:textId="4DA83DB9"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58" w:history="1">
            <w:r w:rsidR="0075213B" w:rsidRPr="002E18B1">
              <w:rPr>
                <w:rStyle w:val="aa"/>
                <w:b/>
                <w:bCs/>
                <w:noProof/>
              </w:rPr>
              <w:t>5.2.</w:t>
            </w:r>
            <w:r w:rsidR="0075213B" w:rsidRPr="002E18B1">
              <w:rPr>
                <w:b/>
                <w:bCs/>
                <w:noProof/>
              </w:rPr>
              <w:tab/>
            </w:r>
            <w:r w:rsidR="0075213B" w:rsidRPr="002E18B1">
              <w:rPr>
                <w:rStyle w:val="aa"/>
                <w:b/>
                <w:bCs/>
                <w:noProof/>
              </w:rPr>
              <w:t>Показатели уровня надежности и качества услуг</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_Toc53497058 \h </w:instrText>
            </w:r>
            <w:r w:rsidR="0075213B" w:rsidRPr="002E18B1">
              <w:rPr>
                <w:b/>
                <w:bCs/>
                <w:noProof/>
                <w:webHidden/>
              </w:rPr>
            </w:r>
            <w:r w:rsidR="0075213B" w:rsidRPr="002E18B1">
              <w:rPr>
                <w:b/>
                <w:bCs/>
                <w:noProof/>
                <w:webHidden/>
              </w:rPr>
              <w:fldChar w:fldCharType="separate"/>
            </w:r>
            <w:r w:rsidR="00644406">
              <w:rPr>
                <w:b/>
                <w:bCs/>
                <w:noProof/>
                <w:webHidden/>
              </w:rPr>
              <w:t>97</w:t>
            </w:r>
            <w:r w:rsidR="0075213B" w:rsidRPr="002E18B1">
              <w:rPr>
                <w:b/>
                <w:bCs/>
                <w:noProof/>
                <w:webHidden/>
              </w:rPr>
              <w:fldChar w:fldCharType="end"/>
            </w:r>
          </w:hyperlink>
        </w:p>
        <w:p w14:paraId="1FC59A22" w14:textId="316B36C3" w:rsidR="0075213B" w:rsidRPr="002E18B1" w:rsidRDefault="002E18B1" w:rsidP="0075213B">
          <w:pPr>
            <w:pStyle w:val="15"/>
            <w:tabs>
              <w:tab w:val="left" w:pos="440"/>
              <w:tab w:val="right" w:leader="dot" w:pos="9345"/>
            </w:tabs>
            <w:spacing w:after="0" w:line="240" w:lineRule="auto"/>
            <w:jc w:val="both"/>
            <w:rPr>
              <w:b/>
              <w:bCs/>
              <w:noProof/>
            </w:rPr>
          </w:pPr>
          <w:hyperlink w:anchor="_Toc53497059" w:history="1">
            <w:r w:rsidR="0075213B" w:rsidRPr="002E18B1">
              <w:rPr>
                <w:rStyle w:val="aa"/>
                <w:b/>
                <w:bCs/>
                <w:noProof/>
              </w:rPr>
              <w:t>6.</w:t>
            </w:r>
            <w:r w:rsidR="0075213B" w:rsidRPr="002E18B1">
              <w:rPr>
                <w:b/>
                <w:bCs/>
                <w:noProof/>
              </w:rPr>
              <w:tab/>
            </w:r>
            <w:r w:rsidR="0075213B" w:rsidRPr="002E18B1">
              <w:rPr>
                <w:rStyle w:val="aa"/>
                <w:b/>
                <w:bCs/>
                <w:noProof/>
              </w:rPr>
              <w:t>Экспертиза обоснованности расчетов Министерства энергетики, жилищно-коммунального хозяйства и тарифов Республики Коми по статьям неподконтрольных расходов.</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_Toc53497059 \h </w:instrText>
            </w:r>
            <w:r w:rsidR="0075213B" w:rsidRPr="002E18B1">
              <w:rPr>
                <w:b/>
                <w:bCs/>
                <w:noProof/>
                <w:webHidden/>
              </w:rPr>
            </w:r>
            <w:r w:rsidR="0075213B" w:rsidRPr="002E18B1">
              <w:rPr>
                <w:b/>
                <w:bCs/>
                <w:noProof/>
                <w:webHidden/>
              </w:rPr>
              <w:fldChar w:fldCharType="separate"/>
            </w:r>
            <w:r w:rsidR="00644406">
              <w:rPr>
                <w:b/>
                <w:bCs/>
                <w:noProof/>
                <w:webHidden/>
              </w:rPr>
              <w:t>107</w:t>
            </w:r>
            <w:r w:rsidR="0075213B" w:rsidRPr="002E18B1">
              <w:rPr>
                <w:b/>
                <w:bCs/>
                <w:noProof/>
                <w:webHidden/>
              </w:rPr>
              <w:fldChar w:fldCharType="end"/>
            </w:r>
          </w:hyperlink>
        </w:p>
        <w:p w14:paraId="7AB6CAB6" w14:textId="760CF60B"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60" w:history="1">
            <w:r w:rsidR="0075213B" w:rsidRPr="002E18B1">
              <w:rPr>
                <w:rStyle w:val="aa"/>
                <w:b/>
                <w:bCs/>
                <w:noProof/>
              </w:rPr>
              <w:t>6.1.</w:t>
            </w:r>
            <w:r w:rsidR="0075213B" w:rsidRPr="002E18B1">
              <w:rPr>
                <w:b/>
                <w:bCs/>
                <w:noProof/>
              </w:rPr>
              <w:tab/>
            </w:r>
            <w:r w:rsidR="0075213B" w:rsidRPr="002E18B1">
              <w:rPr>
                <w:rStyle w:val="aa"/>
                <w:b/>
                <w:bCs/>
                <w:noProof/>
              </w:rPr>
              <w:t>Экспертиза обоснованности расчетов Министерства энергетики, жилищно-коммунального хозяйства и тарифов Республики Коми по статьям неподконтрольных расходов на 2017 год.</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_Toc53497060 \h </w:instrText>
            </w:r>
            <w:r w:rsidR="0075213B" w:rsidRPr="002E18B1">
              <w:rPr>
                <w:b/>
                <w:bCs/>
                <w:noProof/>
                <w:webHidden/>
              </w:rPr>
            </w:r>
            <w:r w:rsidR="0075213B" w:rsidRPr="002E18B1">
              <w:rPr>
                <w:b/>
                <w:bCs/>
                <w:noProof/>
                <w:webHidden/>
              </w:rPr>
              <w:fldChar w:fldCharType="separate"/>
            </w:r>
            <w:r w:rsidR="00644406">
              <w:rPr>
                <w:b/>
                <w:bCs/>
                <w:noProof/>
                <w:webHidden/>
              </w:rPr>
              <w:t>107</w:t>
            </w:r>
            <w:r w:rsidR="0075213B" w:rsidRPr="002E18B1">
              <w:rPr>
                <w:b/>
                <w:bCs/>
                <w:noProof/>
                <w:webHidden/>
              </w:rPr>
              <w:fldChar w:fldCharType="end"/>
            </w:r>
          </w:hyperlink>
        </w:p>
        <w:p w14:paraId="518BA971" w14:textId="6796AD1E"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1" w:history="1">
            <w:r w:rsidR="0075213B" w:rsidRPr="002E18B1">
              <w:rPr>
                <w:rStyle w:val="aa"/>
                <w:rFonts w:ascii="Myriad Pro" w:hAnsi="Myriad Pro"/>
                <w:b/>
                <w:bCs/>
                <w:noProof/>
              </w:rPr>
              <w:t>6.1.1.</w:t>
            </w:r>
            <w:r w:rsidR="0075213B" w:rsidRPr="002E18B1">
              <w:rPr>
                <w:rFonts w:ascii="Myriad Pro" w:hAnsi="Myriad Pro"/>
                <w:b/>
                <w:bCs/>
                <w:noProof/>
              </w:rPr>
              <w:tab/>
            </w:r>
            <w:r w:rsidR="0075213B" w:rsidRPr="002E18B1">
              <w:rPr>
                <w:rStyle w:val="aa"/>
                <w:rFonts w:ascii="Myriad Pro" w:hAnsi="Myriad Pro"/>
                <w:b/>
                <w:bCs/>
                <w:noProof/>
              </w:rPr>
              <w:t>Оплата услуг ПАО «ФСК ЕЭС»</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_Toc53497061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109</w:t>
            </w:r>
            <w:r w:rsidR="0075213B" w:rsidRPr="002E18B1">
              <w:rPr>
                <w:rFonts w:ascii="Myriad Pro" w:hAnsi="Myriad Pro"/>
                <w:b/>
                <w:bCs/>
                <w:noProof/>
                <w:webHidden/>
              </w:rPr>
              <w:fldChar w:fldCharType="end"/>
            </w:r>
          </w:hyperlink>
        </w:p>
        <w:p w14:paraId="75F041AB" w14:textId="2C9DAE07"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2" w:history="1">
            <w:r w:rsidR="0075213B" w:rsidRPr="002E18B1">
              <w:rPr>
                <w:rStyle w:val="aa"/>
                <w:rFonts w:ascii="Myriad Pro" w:eastAsia="Times New Roman" w:hAnsi="Myriad Pro"/>
                <w:b/>
                <w:bCs/>
                <w:noProof/>
              </w:rPr>
              <w:t>6.1.2.</w:t>
            </w:r>
            <w:r w:rsidR="0075213B" w:rsidRPr="002E18B1">
              <w:rPr>
                <w:rFonts w:ascii="Myriad Pro" w:hAnsi="Myriad Pro"/>
                <w:b/>
                <w:bCs/>
                <w:noProof/>
              </w:rPr>
              <w:tab/>
            </w:r>
            <w:r w:rsidR="0075213B" w:rsidRPr="002E18B1">
              <w:rPr>
                <w:rStyle w:val="aa"/>
                <w:rFonts w:ascii="Myriad Pro" w:eastAsia="Times New Roman" w:hAnsi="Myriad Pro"/>
                <w:b/>
                <w:bCs/>
                <w:noProof/>
              </w:rPr>
              <w:t>Амортизация</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_Toc53497062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114</w:t>
            </w:r>
            <w:r w:rsidR="0075213B" w:rsidRPr="002E18B1">
              <w:rPr>
                <w:rFonts w:ascii="Myriad Pro" w:hAnsi="Myriad Pro"/>
                <w:b/>
                <w:bCs/>
                <w:noProof/>
                <w:webHidden/>
              </w:rPr>
              <w:fldChar w:fldCharType="end"/>
            </w:r>
          </w:hyperlink>
        </w:p>
        <w:p w14:paraId="1D14335C" w14:textId="409E63A6"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3" w:history="1">
            <w:r w:rsidR="0075213B" w:rsidRPr="002E18B1">
              <w:rPr>
                <w:rStyle w:val="aa"/>
                <w:rFonts w:ascii="Myriad Pro" w:eastAsia="Times New Roman" w:hAnsi="Myriad Pro"/>
                <w:b/>
                <w:bCs/>
                <w:noProof/>
              </w:rPr>
              <w:t>6.1.3.</w:t>
            </w:r>
            <w:r w:rsidR="0075213B" w:rsidRPr="002E18B1">
              <w:rPr>
                <w:rFonts w:ascii="Myriad Pro" w:hAnsi="Myriad Pro"/>
                <w:b/>
                <w:bCs/>
                <w:noProof/>
              </w:rPr>
              <w:tab/>
            </w:r>
            <w:r w:rsidR="0075213B" w:rsidRPr="002E18B1">
              <w:rPr>
                <w:rStyle w:val="aa"/>
                <w:rFonts w:ascii="Myriad Pro" w:eastAsia="Times New Roman" w:hAnsi="Myriad Pro"/>
                <w:b/>
                <w:bCs/>
                <w:noProof/>
              </w:rPr>
              <w:t>Арендная плата</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_Toc53497063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123</w:t>
            </w:r>
            <w:r w:rsidR="0075213B" w:rsidRPr="002E18B1">
              <w:rPr>
                <w:rFonts w:ascii="Myriad Pro" w:hAnsi="Myriad Pro"/>
                <w:b/>
                <w:bCs/>
                <w:noProof/>
                <w:webHidden/>
              </w:rPr>
              <w:fldChar w:fldCharType="end"/>
            </w:r>
          </w:hyperlink>
        </w:p>
        <w:p w14:paraId="2B031C2D" w14:textId="17602670"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4" w:history="1">
            <w:r w:rsidR="0075213B" w:rsidRPr="002E18B1">
              <w:rPr>
                <w:rStyle w:val="aa"/>
                <w:rFonts w:ascii="Myriad Pro" w:eastAsia="Times New Roman" w:hAnsi="Myriad Pro"/>
                <w:b/>
                <w:bCs/>
                <w:noProof/>
              </w:rPr>
              <w:t>6.1.4.</w:t>
            </w:r>
            <w:r w:rsidR="0075213B" w:rsidRPr="002E18B1">
              <w:rPr>
                <w:rFonts w:ascii="Myriad Pro" w:hAnsi="Myriad Pro"/>
                <w:b/>
                <w:bCs/>
                <w:noProof/>
              </w:rPr>
              <w:tab/>
            </w:r>
            <w:r w:rsidR="0075213B" w:rsidRPr="002E18B1">
              <w:rPr>
                <w:rStyle w:val="aa"/>
                <w:rFonts w:ascii="Myriad Pro" w:eastAsia="Times New Roman" w:hAnsi="Myriad Pro"/>
                <w:b/>
                <w:bCs/>
                <w:noProof/>
              </w:rPr>
              <w:t>Отчисления на социальные нужды</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_Toc53497064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141</w:t>
            </w:r>
            <w:r w:rsidR="0075213B" w:rsidRPr="002E18B1">
              <w:rPr>
                <w:rFonts w:ascii="Myriad Pro" w:hAnsi="Myriad Pro"/>
                <w:b/>
                <w:bCs/>
                <w:noProof/>
                <w:webHidden/>
              </w:rPr>
              <w:fldChar w:fldCharType="end"/>
            </w:r>
          </w:hyperlink>
        </w:p>
        <w:p w14:paraId="315CB653" w14:textId="08B0FCEC"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5" w:history="1">
            <w:r w:rsidR="0075213B" w:rsidRPr="002E18B1">
              <w:rPr>
                <w:rStyle w:val="aa"/>
                <w:rFonts w:ascii="Myriad Pro" w:eastAsia="Times New Roman" w:hAnsi="Myriad Pro"/>
                <w:b/>
                <w:bCs/>
                <w:noProof/>
              </w:rPr>
              <w:t>6.1.5.</w:t>
            </w:r>
            <w:r w:rsidR="0075213B" w:rsidRPr="002E18B1">
              <w:rPr>
                <w:rFonts w:ascii="Myriad Pro" w:hAnsi="Myriad Pro"/>
                <w:b/>
                <w:bCs/>
                <w:noProof/>
              </w:rPr>
              <w:tab/>
            </w:r>
            <w:r w:rsidR="0075213B" w:rsidRPr="002E18B1">
              <w:rPr>
                <w:rStyle w:val="aa"/>
                <w:rFonts w:ascii="Myriad Pro" w:eastAsia="Times New Roman" w:hAnsi="Myriad Pro"/>
                <w:b/>
                <w:bCs/>
                <w:noProof/>
              </w:rPr>
              <w:t>Тепловая энергия и электрическая энергия на хозяйственные нужды</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_Toc53497065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147</w:t>
            </w:r>
            <w:r w:rsidR="0075213B" w:rsidRPr="002E18B1">
              <w:rPr>
                <w:rFonts w:ascii="Myriad Pro" w:hAnsi="Myriad Pro"/>
                <w:b/>
                <w:bCs/>
                <w:noProof/>
                <w:webHidden/>
              </w:rPr>
              <w:fldChar w:fldCharType="end"/>
            </w:r>
          </w:hyperlink>
        </w:p>
        <w:p w14:paraId="4CCB6F09" w14:textId="1D8EE3C0"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6" w:history="1">
            <w:r w:rsidR="0075213B" w:rsidRPr="002E18B1">
              <w:rPr>
                <w:rStyle w:val="aa"/>
                <w:rFonts w:ascii="Myriad Pro" w:eastAsia="Times New Roman" w:hAnsi="Myriad Pro"/>
                <w:b/>
                <w:bCs/>
                <w:noProof/>
              </w:rPr>
              <w:t>6.1.6.</w:t>
            </w:r>
            <w:r w:rsidR="0075213B" w:rsidRPr="002E18B1">
              <w:rPr>
                <w:rFonts w:ascii="Myriad Pro" w:hAnsi="Myriad Pro"/>
                <w:b/>
                <w:bCs/>
                <w:noProof/>
              </w:rPr>
              <w:tab/>
            </w:r>
            <w:r w:rsidR="0075213B" w:rsidRPr="002E18B1">
              <w:rPr>
                <w:rStyle w:val="aa"/>
                <w:rFonts w:ascii="Myriad Pro" w:eastAsia="Times New Roman" w:hAnsi="Myriad Pro"/>
                <w:b/>
                <w:bCs/>
                <w:noProof/>
              </w:rPr>
              <w:t>Налоги</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_Toc53497066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152</w:t>
            </w:r>
            <w:r w:rsidR="0075213B" w:rsidRPr="002E18B1">
              <w:rPr>
                <w:rFonts w:ascii="Myriad Pro" w:hAnsi="Myriad Pro"/>
                <w:b/>
                <w:bCs/>
                <w:noProof/>
                <w:webHidden/>
              </w:rPr>
              <w:fldChar w:fldCharType="end"/>
            </w:r>
          </w:hyperlink>
        </w:p>
        <w:p w14:paraId="336F80CA" w14:textId="33B53248"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7" w:history="1">
            <w:r w:rsidR="0075213B" w:rsidRPr="002E18B1">
              <w:rPr>
                <w:rStyle w:val="aa"/>
                <w:rFonts w:ascii="Myriad Pro" w:eastAsia="Times New Roman" w:hAnsi="Myriad Pro"/>
                <w:b/>
                <w:bCs/>
                <w:noProof/>
              </w:rPr>
              <w:t>6.1.7.</w:t>
            </w:r>
            <w:r w:rsidR="0075213B" w:rsidRPr="002E18B1">
              <w:rPr>
                <w:rFonts w:ascii="Myriad Pro" w:hAnsi="Myriad Pro"/>
                <w:b/>
                <w:bCs/>
                <w:noProof/>
              </w:rPr>
              <w:tab/>
            </w:r>
            <w:r w:rsidR="0075213B" w:rsidRPr="002E18B1">
              <w:rPr>
                <w:rStyle w:val="aa"/>
                <w:rFonts w:ascii="Myriad Pro" w:eastAsia="Times New Roman" w:hAnsi="Myriad Pro"/>
                <w:b/>
                <w:bCs/>
                <w:noProof/>
              </w:rPr>
              <w:t>Налог на прибыль</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_Toc53497067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167</w:t>
            </w:r>
            <w:r w:rsidR="0075213B" w:rsidRPr="002E18B1">
              <w:rPr>
                <w:rFonts w:ascii="Myriad Pro" w:hAnsi="Myriad Pro"/>
                <w:b/>
                <w:bCs/>
                <w:noProof/>
                <w:webHidden/>
              </w:rPr>
              <w:fldChar w:fldCharType="end"/>
            </w:r>
          </w:hyperlink>
        </w:p>
        <w:p w14:paraId="57AC9B06" w14:textId="224EDFA1"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8" w:history="1">
            <w:r w:rsidR="0075213B" w:rsidRPr="002E18B1">
              <w:rPr>
                <w:rStyle w:val="aa"/>
                <w:rFonts w:ascii="Myriad Pro" w:eastAsia="Times New Roman" w:hAnsi="Myriad Pro"/>
                <w:b/>
                <w:bCs/>
                <w:noProof/>
              </w:rPr>
              <w:t>6.1.8.</w:t>
            </w:r>
            <w:r w:rsidR="0075213B" w:rsidRPr="002E18B1">
              <w:rPr>
                <w:rFonts w:ascii="Myriad Pro" w:hAnsi="Myriad Pro"/>
                <w:b/>
                <w:bCs/>
                <w:noProof/>
              </w:rPr>
              <w:tab/>
            </w:r>
            <w:r w:rsidR="0075213B" w:rsidRPr="002E18B1">
              <w:rPr>
                <w:rStyle w:val="aa"/>
                <w:rFonts w:ascii="Myriad Pro" w:eastAsia="Times New Roman" w:hAnsi="Myriad Pro"/>
                <w:b/>
                <w:bCs/>
                <w:noProof/>
              </w:rPr>
              <w:t>Расходы на обслуживание заемных средств (проценты к уплате)</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_Toc53497068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169</w:t>
            </w:r>
            <w:r w:rsidR="0075213B" w:rsidRPr="002E18B1">
              <w:rPr>
                <w:rFonts w:ascii="Myriad Pro" w:hAnsi="Myriad Pro"/>
                <w:b/>
                <w:bCs/>
                <w:noProof/>
                <w:webHidden/>
              </w:rPr>
              <w:fldChar w:fldCharType="end"/>
            </w:r>
          </w:hyperlink>
        </w:p>
        <w:p w14:paraId="13C426A0" w14:textId="7DDB8C37" w:rsidR="0075213B" w:rsidRPr="002E18B1" w:rsidRDefault="002E18B1" w:rsidP="0075213B">
          <w:pPr>
            <w:pStyle w:val="33"/>
            <w:tabs>
              <w:tab w:val="left" w:pos="1320"/>
            </w:tabs>
            <w:spacing w:after="0" w:line="240" w:lineRule="auto"/>
            <w:ind w:left="0"/>
            <w:rPr>
              <w:rFonts w:ascii="Myriad Pro" w:hAnsi="Myriad Pro"/>
              <w:b/>
              <w:bCs/>
              <w:noProof/>
            </w:rPr>
          </w:pPr>
          <w:hyperlink w:anchor="_Toc53497069" w:history="1">
            <w:r w:rsidR="0075213B" w:rsidRPr="002E18B1">
              <w:rPr>
                <w:rStyle w:val="aa"/>
                <w:rFonts w:ascii="Myriad Pro" w:eastAsia="Times New Roman" w:hAnsi="Myriad Pro"/>
                <w:b/>
                <w:bCs/>
                <w:noProof/>
              </w:rPr>
              <w:t>6.1.9.</w:t>
            </w:r>
            <w:r w:rsidR="0075213B" w:rsidRPr="002E18B1">
              <w:rPr>
                <w:rFonts w:ascii="Myriad Pro" w:hAnsi="Myriad Pro"/>
                <w:b/>
                <w:bCs/>
                <w:noProof/>
              </w:rPr>
              <w:tab/>
            </w:r>
            <w:r w:rsidR="0075213B" w:rsidRPr="002E18B1">
              <w:rPr>
                <w:rStyle w:val="aa"/>
                <w:rFonts w:ascii="Myriad Pro" w:eastAsia="Times New Roman" w:hAnsi="Myriad Pro"/>
                <w:b/>
                <w:bCs/>
                <w:noProof/>
              </w:rPr>
              <w:t>Иные неподконтрольные расходы</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_Toc53497069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181</w:t>
            </w:r>
            <w:r w:rsidR="0075213B" w:rsidRPr="002E18B1">
              <w:rPr>
                <w:rFonts w:ascii="Myriad Pro" w:hAnsi="Myriad Pro"/>
                <w:b/>
                <w:bCs/>
                <w:noProof/>
                <w:webHidden/>
              </w:rPr>
              <w:fldChar w:fldCharType="end"/>
            </w:r>
          </w:hyperlink>
        </w:p>
        <w:p w14:paraId="670A7BC0" w14:textId="718353DC"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0" w:history="1">
            <w:r w:rsidR="0075213B" w:rsidRPr="002E18B1">
              <w:rPr>
                <w:rStyle w:val="aa"/>
                <w:rFonts w:ascii="Myriad Pro" w:eastAsia="Times New Roman" w:hAnsi="Myriad Pro"/>
                <w:b/>
                <w:bCs/>
                <w:noProof/>
              </w:rPr>
              <w:t>6.1.10.</w:t>
            </w:r>
            <w:r w:rsidR="0075213B" w:rsidRPr="002E18B1">
              <w:rPr>
                <w:rFonts w:ascii="Myriad Pro" w:hAnsi="Myriad Pro"/>
                <w:b/>
                <w:bCs/>
                <w:noProof/>
              </w:rPr>
              <w:tab/>
            </w:r>
            <w:r w:rsidR="0075213B" w:rsidRPr="002E18B1">
              <w:rPr>
                <w:rStyle w:val="aa"/>
                <w:rFonts w:ascii="Myriad Pro" w:eastAsia="Times New Roman" w:hAnsi="Myriad Pro"/>
                <w:b/>
                <w:bCs/>
                <w:noProof/>
              </w:rPr>
              <w:t>Выпадающие доходы от льготного технологического присоединения</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_Toc53497070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195</w:t>
            </w:r>
            <w:r w:rsidR="0075213B" w:rsidRPr="002E18B1">
              <w:rPr>
                <w:rFonts w:ascii="Myriad Pro" w:hAnsi="Myriad Pro"/>
                <w:b/>
                <w:bCs/>
                <w:noProof/>
                <w:webHidden/>
              </w:rPr>
              <w:fldChar w:fldCharType="end"/>
            </w:r>
          </w:hyperlink>
        </w:p>
        <w:p w14:paraId="183A545C" w14:textId="4DEC8C79"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71" w:history="1">
            <w:r w:rsidR="0075213B" w:rsidRPr="002E18B1">
              <w:rPr>
                <w:rStyle w:val="aa"/>
                <w:b/>
                <w:bCs/>
                <w:noProof/>
              </w:rPr>
              <w:t>6.2.</w:t>
            </w:r>
            <w:r w:rsidR="0075213B" w:rsidRPr="002E18B1">
              <w:rPr>
                <w:b/>
                <w:bCs/>
                <w:noProof/>
              </w:rPr>
              <w:tab/>
            </w:r>
            <w:r w:rsidR="0075213B" w:rsidRPr="002E18B1">
              <w:rPr>
                <w:rStyle w:val="aa"/>
                <w:b/>
                <w:bCs/>
                <w:noProof/>
              </w:rPr>
              <w:t>Экспертиза обоснованности расчетов Министерства энергетики, жилищно-коммунального хозяйства и тарифов Республики Коми по статьям неподконтрольных расходов на 2018 год.</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_Toc53497071 \h </w:instrText>
            </w:r>
            <w:r w:rsidR="0075213B" w:rsidRPr="002E18B1">
              <w:rPr>
                <w:b/>
                <w:bCs/>
                <w:noProof/>
                <w:webHidden/>
              </w:rPr>
            </w:r>
            <w:r w:rsidR="0075213B" w:rsidRPr="002E18B1">
              <w:rPr>
                <w:b/>
                <w:bCs/>
                <w:noProof/>
                <w:webHidden/>
              </w:rPr>
              <w:fldChar w:fldCharType="separate"/>
            </w:r>
            <w:r w:rsidR="00644406">
              <w:rPr>
                <w:b/>
                <w:bCs/>
                <w:noProof/>
                <w:webHidden/>
              </w:rPr>
              <w:t>213</w:t>
            </w:r>
            <w:r w:rsidR="0075213B" w:rsidRPr="002E18B1">
              <w:rPr>
                <w:b/>
                <w:bCs/>
                <w:noProof/>
                <w:webHidden/>
              </w:rPr>
              <w:fldChar w:fldCharType="end"/>
            </w:r>
          </w:hyperlink>
        </w:p>
        <w:p w14:paraId="10C31E93" w14:textId="56BB8826"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2" w:history="1">
            <w:r w:rsidR="0075213B" w:rsidRPr="002E18B1">
              <w:rPr>
                <w:rStyle w:val="aa"/>
                <w:rFonts w:ascii="Myriad Pro" w:eastAsia="Times New Roman" w:hAnsi="Myriad Pro"/>
                <w:b/>
                <w:bCs/>
                <w:noProof/>
              </w:rPr>
              <w:t>6.2.1.</w:t>
            </w:r>
            <w:r w:rsidR="0075213B" w:rsidRPr="002E18B1">
              <w:rPr>
                <w:rFonts w:ascii="Myriad Pro" w:hAnsi="Myriad Pro"/>
                <w:b/>
                <w:bCs/>
                <w:noProof/>
              </w:rPr>
              <w:tab/>
            </w:r>
            <w:r w:rsidR="0075213B" w:rsidRPr="002E18B1">
              <w:rPr>
                <w:rStyle w:val="aa"/>
                <w:rFonts w:ascii="Myriad Pro" w:eastAsia="Times New Roman" w:hAnsi="Myriad Pro"/>
                <w:b/>
                <w:bCs/>
                <w:noProof/>
              </w:rPr>
              <w:t>Оплата услуг ПАО «ФСК ЕЭС»</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_Toc53497072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215</w:t>
            </w:r>
            <w:r w:rsidR="0075213B" w:rsidRPr="002E18B1">
              <w:rPr>
                <w:rFonts w:ascii="Myriad Pro" w:hAnsi="Myriad Pro"/>
                <w:b/>
                <w:bCs/>
                <w:noProof/>
                <w:webHidden/>
              </w:rPr>
              <w:fldChar w:fldCharType="end"/>
            </w:r>
          </w:hyperlink>
        </w:p>
        <w:p w14:paraId="28789604" w14:textId="3740A612"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3" w:history="1">
            <w:r w:rsidR="0075213B" w:rsidRPr="002E18B1">
              <w:rPr>
                <w:rStyle w:val="aa"/>
                <w:rFonts w:ascii="Myriad Pro" w:eastAsia="Times New Roman" w:hAnsi="Myriad Pro"/>
                <w:b/>
                <w:bCs/>
                <w:noProof/>
              </w:rPr>
              <w:t>6.2.2.</w:t>
            </w:r>
            <w:r w:rsidR="0075213B" w:rsidRPr="002E18B1">
              <w:rPr>
                <w:rFonts w:ascii="Myriad Pro" w:hAnsi="Myriad Pro"/>
                <w:b/>
                <w:bCs/>
                <w:noProof/>
              </w:rPr>
              <w:tab/>
            </w:r>
            <w:r w:rsidR="0075213B" w:rsidRPr="002E18B1">
              <w:rPr>
                <w:rStyle w:val="aa"/>
                <w:rFonts w:ascii="Myriad Pro" w:eastAsia="Times New Roman" w:hAnsi="Myriad Pro"/>
                <w:b/>
                <w:bCs/>
                <w:noProof/>
              </w:rPr>
              <w:t>Амортизация</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_Toc53497073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221</w:t>
            </w:r>
            <w:r w:rsidR="0075213B" w:rsidRPr="002E18B1">
              <w:rPr>
                <w:rFonts w:ascii="Myriad Pro" w:hAnsi="Myriad Pro"/>
                <w:b/>
                <w:bCs/>
                <w:noProof/>
                <w:webHidden/>
              </w:rPr>
              <w:fldChar w:fldCharType="end"/>
            </w:r>
          </w:hyperlink>
        </w:p>
        <w:p w14:paraId="351FDC2A" w14:textId="3261295D"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4" w:history="1">
            <w:r w:rsidR="0075213B" w:rsidRPr="002E18B1">
              <w:rPr>
                <w:rStyle w:val="aa"/>
                <w:rFonts w:ascii="Myriad Pro" w:eastAsia="Times New Roman" w:hAnsi="Myriad Pro"/>
                <w:b/>
                <w:bCs/>
                <w:noProof/>
              </w:rPr>
              <w:t>6.2.3.</w:t>
            </w:r>
            <w:r w:rsidR="0075213B" w:rsidRPr="002E18B1">
              <w:rPr>
                <w:rFonts w:ascii="Myriad Pro" w:hAnsi="Myriad Pro"/>
                <w:b/>
                <w:bCs/>
                <w:noProof/>
              </w:rPr>
              <w:tab/>
            </w:r>
            <w:r w:rsidR="0075213B" w:rsidRPr="002E18B1">
              <w:rPr>
                <w:rStyle w:val="aa"/>
                <w:rFonts w:ascii="Myriad Pro" w:eastAsia="Times New Roman" w:hAnsi="Myriad Pro"/>
                <w:b/>
                <w:bCs/>
                <w:noProof/>
              </w:rPr>
              <w:t>Арендная плата</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_Toc53497074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226</w:t>
            </w:r>
            <w:r w:rsidR="0075213B" w:rsidRPr="002E18B1">
              <w:rPr>
                <w:rFonts w:ascii="Myriad Pro" w:hAnsi="Myriad Pro"/>
                <w:b/>
                <w:bCs/>
                <w:noProof/>
                <w:webHidden/>
              </w:rPr>
              <w:fldChar w:fldCharType="end"/>
            </w:r>
          </w:hyperlink>
        </w:p>
        <w:p w14:paraId="224E0064" w14:textId="4C165AE3"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5" w:history="1">
            <w:r w:rsidR="0075213B" w:rsidRPr="002E18B1">
              <w:rPr>
                <w:rStyle w:val="aa"/>
                <w:rFonts w:ascii="Myriad Pro" w:eastAsia="Times New Roman" w:hAnsi="Myriad Pro"/>
                <w:b/>
                <w:bCs/>
                <w:noProof/>
              </w:rPr>
              <w:t>6.2.4.</w:t>
            </w:r>
            <w:r w:rsidR="0075213B" w:rsidRPr="002E18B1">
              <w:rPr>
                <w:rFonts w:ascii="Myriad Pro" w:hAnsi="Myriad Pro"/>
                <w:b/>
                <w:bCs/>
                <w:noProof/>
              </w:rPr>
              <w:tab/>
            </w:r>
            <w:r w:rsidR="0075213B" w:rsidRPr="002E18B1">
              <w:rPr>
                <w:rStyle w:val="aa"/>
                <w:rFonts w:ascii="Myriad Pro" w:eastAsia="Times New Roman" w:hAnsi="Myriad Pro"/>
                <w:b/>
                <w:bCs/>
                <w:noProof/>
              </w:rPr>
              <w:t>Отчисления на социальные нужды</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_Toc53497075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246</w:t>
            </w:r>
            <w:r w:rsidR="0075213B" w:rsidRPr="002E18B1">
              <w:rPr>
                <w:rFonts w:ascii="Myriad Pro" w:hAnsi="Myriad Pro"/>
                <w:b/>
                <w:bCs/>
                <w:noProof/>
                <w:webHidden/>
              </w:rPr>
              <w:fldChar w:fldCharType="end"/>
            </w:r>
          </w:hyperlink>
        </w:p>
        <w:p w14:paraId="2571BA98" w14:textId="5314DD63"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6" w:history="1">
            <w:r w:rsidR="0075213B" w:rsidRPr="002E18B1">
              <w:rPr>
                <w:rStyle w:val="aa"/>
                <w:rFonts w:ascii="Myriad Pro" w:eastAsia="Times New Roman" w:hAnsi="Myriad Pro"/>
                <w:b/>
                <w:bCs/>
                <w:noProof/>
              </w:rPr>
              <w:t>6.2.5.</w:t>
            </w:r>
            <w:r w:rsidR="0075213B" w:rsidRPr="002E18B1">
              <w:rPr>
                <w:rFonts w:ascii="Myriad Pro" w:hAnsi="Myriad Pro"/>
                <w:b/>
                <w:bCs/>
                <w:noProof/>
              </w:rPr>
              <w:tab/>
            </w:r>
            <w:r w:rsidR="0075213B" w:rsidRPr="002E18B1">
              <w:rPr>
                <w:rStyle w:val="aa"/>
                <w:rFonts w:ascii="Myriad Pro" w:eastAsia="Times New Roman" w:hAnsi="Myriad Pro"/>
                <w:b/>
                <w:bCs/>
                <w:noProof/>
              </w:rPr>
              <w:t>Тепловая энергия и электрическая энергия на хозяйственные нужды</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_Toc53497076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252</w:t>
            </w:r>
            <w:r w:rsidR="0075213B" w:rsidRPr="002E18B1">
              <w:rPr>
                <w:rFonts w:ascii="Myriad Pro" w:hAnsi="Myriad Pro"/>
                <w:b/>
                <w:bCs/>
                <w:noProof/>
                <w:webHidden/>
              </w:rPr>
              <w:fldChar w:fldCharType="end"/>
            </w:r>
          </w:hyperlink>
        </w:p>
        <w:p w14:paraId="171030E3" w14:textId="18486B48"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7" w:history="1">
            <w:r w:rsidR="0075213B" w:rsidRPr="002E18B1">
              <w:rPr>
                <w:rStyle w:val="aa"/>
                <w:rFonts w:ascii="Myriad Pro" w:eastAsia="Times New Roman" w:hAnsi="Myriad Pro"/>
                <w:b/>
                <w:bCs/>
                <w:noProof/>
              </w:rPr>
              <w:t>6.2.6.</w:t>
            </w:r>
            <w:r w:rsidR="0075213B" w:rsidRPr="002E18B1">
              <w:rPr>
                <w:rFonts w:ascii="Myriad Pro" w:hAnsi="Myriad Pro"/>
                <w:b/>
                <w:bCs/>
                <w:noProof/>
              </w:rPr>
              <w:tab/>
            </w:r>
            <w:r w:rsidR="0075213B" w:rsidRPr="002E18B1">
              <w:rPr>
                <w:rStyle w:val="aa"/>
                <w:rFonts w:ascii="Myriad Pro" w:eastAsia="Times New Roman" w:hAnsi="Myriad Pro"/>
                <w:b/>
                <w:bCs/>
                <w:noProof/>
              </w:rPr>
              <w:t>Налоги</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_Toc53497077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258</w:t>
            </w:r>
            <w:r w:rsidR="0075213B" w:rsidRPr="002E18B1">
              <w:rPr>
                <w:rFonts w:ascii="Myriad Pro" w:hAnsi="Myriad Pro"/>
                <w:b/>
                <w:bCs/>
                <w:noProof/>
                <w:webHidden/>
              </w:rPr>
              <w:fldChar w:fldCharType="end"/>
            </w:r>
          </w:hyperlink>
        </w:p>
        <w:p w14:paraId="63303BDF" w14:textId="502CD573"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8" w:history="1">
            <w:r w:rsidR="0075213B" w:rsidRPr="002E18B1">
              <w:rPr>
                <w:rStyle w:val="aa"/>
                <w:rFonts w:ascii="Myriad Pro" w:eastAsia="Times New Roman" w:hAnsi="Myriad Pro"/>
                <w:b/>
                <w:bCs/>
                <w:noProof/>
              </w:rPr>
              <w:t>6.2.7.</w:t>
            </w:r>
            <w:r w:rsidR="0075213B" w:rsidRPr="002E18B1">
              <w:rPr>
                <w:rFonts w:ascii="Myriad Pro" w:hAnsi="Myriad Pro"/>
                <w:b/>
                <w:bCs/>
                <w:noProof/>
              </w:rPr>
              <w:tab/>
            </w:r>
            <w:r w:rsidR="0075213B" w:rsidRPr="002E18B1">
              <w:rPr>
                <w:rStyle w:val="aa"/>
                <w:rFonts w:ascii="Myriad Pro" w:eastAsia="Times New Roman" w:hAnsi="Myriad Pro"/>
                <w:b/>
                <w:bCs/>
                <w:noProof/>
              </w:rPr>
              <w:t>Налог на прибыль</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_Toc53497078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275</w:t>
            </w:r>
            <w:r w:rsidR="0075213B" w:rsidRPr="002E18B1">
              <w:rPr>
                <w:rFonts w:ascii="Myriad Pro" w:hAnsi="Myriad Pro"/>
                <w:b/>
                <w:bCs/>
                <w:noProof/>
                <w:webHidden/>
              </w:rPr>
              <w:fldChar w:fldCharType="end"/>
            </w:r>
          </w:hyperlink>
        </w:p>
        <w:p w14:paraId="4C75B7D2" w14:textId="62FDA492" w:rsidR="0075213B" w:rsidRPr="002E18B1" w:rsidRDefault="002E18B1" w:rsidP="0075213B">
          <w:pPr>
            <w:pStyle w:val="33"/>
            <w:tabs>
              <w:tab w:val="left" w:pos="1320"/>
            </w:tabs>
            <w:spacing w:after="0" w:line="240" w:lineRule="auto"/>
            <w:ind w:left="0"/>
            <w:rPr>
              <w:rFonts w:ascii="Myriad Pro" w:hAnsi="Myriad Pro"/>
              <w:b/>
              <w:bCs/>
              <w:noProof/>
            </w:rPr>
          </w:pPr>
          <w:hyperlink w:anchor="_Toc53497079" w:history="1">
            <w:r w:rsidR="0075213B" w:rsidRPr="002E18B1">
              <w:rPr>
                <w:rStyle w:val="aa"/>
                <w:rFonts w:ascii="Myriad Pro" w:eastAsia="Times New Roman" w:hAnsi="Myriad Pro"/>
                <w:b/>
                <w:bCs/>
                <w:noProof/>
              </w:rPr>
              <w:t>6.2.8.</w:t>
            </w:r>
            <w:r w:rsidR="0075213B" w:rsidRPr="002E18B1">
              <w:rPr>
                <w:rFonts w:ascii="Myriad Pro" w:hAnsi="Myriad Pro"/>
                <w:b/>
                <w:bCs/>
                <w:noProof/>
              </w:rPr>
              <w:tab/>
            </w:r>
            <w:r w:rsidR="0075213B" w:rsidRPr="002E18B1">
              <w:rPr>
                <w:rStyle w:val="aa"/>
                <w:rFonts w:ascii="Myriad Pro" w:eastAsia="Times New Roman" w:hAnsi="Myriad Pro"/>
                <w:b/>
                <w:bCs/>
                <w:noProof/>
              </w:rPr>
              <w:t>Расходы на обслуживание заемных средств (проценты к уплате)</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_Toc53497079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277</w:t>
            </w:r>
            <w:r w:rsidR="0075213B" w:rsidRPr="002E18B1">
              <w:rPr>
                <w:rFonts w:ascii="Myriad Pro" w:hAnsi="Myriad Pro"/>
                <w:b/>
                <w:bCs/>
                <w:noProof/>
                <w:webHidden/>
              </w:rPr>
              <w:fldChar w:fldCharType="end"/>
            </w:r>
          </w:hyperlink>
        </w:p>
        <w:p w14:paraId="5B19DD03" w14:textId="76E3D0EC" w:rsidR="0075213B" w:rsidRPr="002E18B1" w:rsidRDefault="002E18B1" w:rsidP="0075213B">
          <w:pPr>
            <w:pStyle w:val="33"/>
            <w:tabs>
              <w:tab w:val="left" w:pos="1320"/>
            </w:tabs>
            <w:spacing w:after="0" w:line="240" w:lineRule="auto"/>
            <w:ind w:left="0"/>
            <w:rPr>
              <w:rFonts w:ascii="Myriad Pro" w:hAnsi="Myriad Pro"/>
              <w:b/>
              <w:bCs/>
              <w:noProof/>
            </w:rPr>
          </w:pPr>
          <w:hyperlink w:anchor="_Toc53497080" w:history="1">
            <w:r w:rsidR="0075213B" w:rsidRPr="002E18B1">
              <w:rPr>
                <w:rStyle w:val="aa"/>
                <w:rFonts w:ascii="Myriad Pro" w:eastAsia="Times New Roman" w:hAnsi="Myriad Pro"/>
                <w:b/>
                <w:bCs/>
                <w:noProof/>
              </w:rPr>
              <w:t>6.2.9.</w:t>
            </w:r>
            <w:r w:rsidR="0075213B" w:rsidRPr="002E18B1">
              <w:rPr>
                <w:rFonts w:ascii="Myriad Pro" w:hAnsi="Myriad Pro"/>
                <w:b/>
                <w:bCs/>
                <w:noProof/>
              </w:rPr>
              <w:tab/>
            </w:r>
            <w:r w:rsidR="0075213B" w:rsidRPr="002E18B1">
              <w:rPr>
                <w:rStyle w:val="aa"/>
                <w:rFonts w:ascii="Myriad Pro" w:eastAsia="Times New Roman" w:hAnsi="Myriad Pro"/>
                <w:b/>
                <w:bCs/>
                <w:noProof/>
              </w:rPr>
              <w:t>Иные неподконтрольные расходы</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_Toc53497080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290</w:t>
            </w:r>
            <w:r w:rsidR="0075213B" w:rsidRPr="002E18B1">
              <w:rPr>
                <w:rFonts w:ascii="Myriad Pro" w:hAnsi="Myriad Pro"/>
                <w:b/>
                <w:bCs/>
                <w:noProof/>
                <w:webHidden/>
              </w:rPr>
              <w:fldChar w:fldCharType="end"/>
            </w:r>
          </w:hyperlink>
        </w:p>
        <w:p w14:paraId="0A40A13F" w14:textId="62BFA4C7" w:rsidR="0075213B" w:rsidRPr="002E18B1" w:rsidRDefault="002E18B1" w:rsidP="0075213B">
          <w:pPr>
            <w:pStyle w:val="33"/>
            <w:tabs>
              <w:tab w:val="left" w:pos="1320"/>
            </w:tabs>
            <w:spacing w:after="0" w:line="240" w:lineRule="auto"/>
            <w:ind w:left="0"/>
            <w:rPr>
              <w:rFonts w:ascii="Myriad Pro" w:hAnsi="Myriad Pro"/>
              <w:b/>
              <w:bCs/>
              <w:noProof/>
            </w:rPr>
          </w:pPr>
          <w:hyperlink w:anchor="_Toc53497081" w:history="1">
            <w:r w:rsidR="0075213B" w:rsidRPr="002E18B1">
              <w:rPr>
                <w:rStyle w:val="aa"/>
                <w:rFonts w:ascii="Myriad Pro" w:eastAsia="Times New Roman" w:hAnsi="Myriad Pro"/>
                <w:b/>
                <w:bCs/>
                <w:noProof/>
              </w:rPr>
              <w:t>6.2.10.</w:t>
            </w:r>
            <w:r w:rsidR="0075213B" w:rsidRPr="002E18B1">
              <w:rPr>
                <w:rFonts w:ascii="Myriad Pro" w:hAnsi="Myriad Pro"/>
                <w:b/>
                <w:bCs/>
                <w:noProof/>
              </w:rPr>
              <w:tab/>
            </w:r>
            <w:r w:rsidR="0075213B" w:rsidRPr="002E18B1">
              <w:rPr>
                <w:rStyle w:val="aa"/>
                <w:rFonts w:ascii="Myriad Pro" w:eastAsia="Times New Roman" w:hAnsi="Myriad Pro"/>
                <w:b/>
                <w:bCs/>
                <w:noProof/>
              </w:rPr>
              <w:t>Выпадающие доходы от льготного технологического присоединения</w:t>
            </w:r>
            <w:r w:rsidR="0075213B" w:rsidRPr="002E18B1">
              <w:rPr>
                <w:rFonts w:ascii="Myriad Pro" w:hAnsi="Myriad Pro"/>
                <w:b/>
                <w:bCs/>
                <w:noProof/>
                <w:webHidden/>
              </w:rPr>
              <w:tab/>
            </w:r>
            <w:r w:rsidR="0075213B" w:rsidRPr="002E18B1">
              <w:rPr>
                <w:rFonts w:ascii="Myriad Pro" w:hAnsi="Myriad Pro"/>
                <w:b/>
                <w:bCs/>
                <w:noProof/>
                <w:webHidden/>
              </w:rPr>
              <w:fldChar w:fldCharType="begin"/>
            </w:r>
            <w:r w:rsidR="0075213B" w:rsidRPr="002E18B1">
              <w:rPr>
                <w:rFonts w:ascii="Myriad Pro" w:hAnsi="Myriad Pro"/>
                <w:b/>
                <w:bCs/>
                <w:noProof/>
                <w:webHidden/>
              </w:rPr>
              <w:instrText xml:space="preserve"> PAGEREF _Toc53497081 \h </w:instrText>
            </w:r>
            <w:r w:rsidR="0075213B" w:rsidRPr="002E18B1">
              <w:rPr>
                <w:rFonts w:ascii="Myriad Pro" w:hAnsi="Myriad Pro"/>
                <w:b/>
                <w:bCs/>
                <w:noProof/>
                <w:webHidden/>
              </w:rPr>
            </w:r>
            <w:r w:rsidR="0075213B" w:rsidRPr="002E18B1">
              <w:rPr>
                <w:rFonts w:ascii="Myriad Pro" w:hAnsi="Myriad Pro"/>
                <w:b/>
                <w:bCs/>
                <w:noProof/>
                <w:webHidden/>
              </w:rPr>
              <w:fldChar w:fldCharType="separate"/>
            </w:r>
            <w:r w:rsidR="00644406">
              <w:rPr>
                <w:rFonts w:ascii="Myriad Pro" w:hAnsi="Myriad Pro"/>
                <w:b/>
                <w:bCs/>
                <w:noProof/>
                <w:webHidden/>
              </w:rPr>
              <w:t>308</w:t>
            </w:r>
            <w:r w:rsidR="0075213B" w:rsidRPr="002E18B1">
              <w:rPr>
                <w:rFonts w:ascii="Myriad Pro" w:hAnsi="Myriad Pro"/>
                <w:b/>
                <w:bCs/>
                <w:noProof/>
                <w:webHidden/>
              </w:rPr>
              <w:fldChar w:fldCharType="end"/>
            </w:r>
          </w:hyperlink>
        </w:p>
        <w:p w14:paraId="6C76A99A" w14:textId="32B6E6B8" w:rsidR="0075213B" w:rsidRPr="002E18B1" w:rsidRDefault="002E18B1" w:rsidP="0075213B">
          <w:pPr>
            <w:pStyle w:val="15"/>
            <w:tabs>
              <w:tab w:val="left" w:pos="440"/>
              <w:tab w:val="right" w:leader="dot" w:pos="9345"/>
            </w:tabs>
            <w:spacing w:after="0" w:line="240" w:lineRule="auto"/>
            <w:jc w:val="both"/>
            <w:rPr>
              <w:b/>
              <w:bCs/>
              <w:noProof/>
            </w:rPr>
          </w:pPr>
          <w:hyperlink w:anchor="_Toc53497082" w:history="1">
            <w:r w:rsidR="0075213B" w:rsidRPr="002E18B1">
              <w:rPr>
                <w:rStyle w:val="aa"/>
                <w:b/>
                <w:bCs/>
                <w:noProof/>
              </w:rPr>
              <w:t>7.</w:t>
            </w:r>
            <w:r w:rsidR="0075213B" w:rsidRPr="002E18B1">
              <w:rPr>
                <w:b/>
                <w:bCs/>
                <w:noProof/>
              </w:rPr>
              <w:tab/>
            </w:r>
            <w:r w:rsidR="0075213B" w:rsidRPr="002E18B1">
              <w:rPr>
                <w:rStyle w:val="aa"/>
                <w:b/>
                <w:bCs/>
                <w:noProof/>
              </w:rPr>
              <w:t>Экспертиза обоснованности расходов на компенсацию потерь, учтенных Министерством энергетики, жилищно-коммунального хозяйства и тарифов Республики Коми в необходимой валовой выручке.</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_Toc53497082 \h </w:instrText>
            </w:r>
            <w:r w:rsidR="0075213B" w:rsidRPr="002E18B1">
              <w:rPr>
                <w:b/>
                <w:bCs/>
                <w:noProof/>
                <w:webHidden/>
              </w:rPr>
            </w:r>
            <w:r w:rsidR="0075213B" w:rsidRPr="002E18B1">
              <w:rPr>
                <w:b/>
                <w:bCs/>
                <w:noProof/>
                <w:webHidden/>
              </w:rPr>
              <w:fldChar w:fldCharType="separate"/>
            </w:r>
            <w:r w:rsidR="00644406">
              <w:rPr>
                <w:b/>
                <w:bCs/>
                <w:noProof/>
                <w:webHidden/>
              </w:rPr>
              <w:t>325</w:t>
            </w:r>
            <w:r w:rsidR="0075213B" w:rsidRPr="002E18B1">
              <w:rPr>
                <w:b/>
                <w:bCs/>
                <w:noProof/>
                <w:webHidden/>
              </w:rPr>
              <w:fldChar w:fldCharType="end"/>
            </w:r>
          </w:hyperlink>
        </w:p>
        <w:p w14:paraId="1F55703C" w14:textId="6A58737D" w:rsidR="0075213B" w:rsidRPr="002E18B1" w:rsidRDefault="002E18B1" w:rsidP="0075213B">
          <w:pPr>
            <w:pStyle w:val="28"/>
            <w:tabs>
              <w:tab w:val="left" w:pos="880"/>
              <w:tab w:val="right" w:leader="dot" w:pos="9345"/>
            </w:tabs>
            <w:spacing w:after="0" w:line="240" w:lineRule="auto"/>
            <w:ind w:left="0"/>
            <w:jc w:val="both"/>
            <w:rPr>
              <w:b/>
              <w:bCs/>
              <w:noProof/>
            </w:rPr>
          </w:pPr>
          <w:hyperlink w:anchor="_Toc53497083" w:history="1">
            <w:r w:rsidR="0075213B" w:rsidRPr="002E18B1">
              <w:rPr>
                <w:rStyle w:val="aa"/>
                <w:b/>
                <w:bCs/>
                <w:noProof/>
              </w:rPr>
              <w:t>7.1.</w:t>
            </w:r>
            <w:r w:rsidR="0075213B" w:rsidRPr="002E18B1">
              <w:rPr>
                <w:b/>
                <w:bCs/>
                <w:noProof/>
              </w:rPr>
              <w:tab/>
            </w:r>
            <w:r w:rsidR="0075213B" w:rsidRPr="002E18B1">
              <w:rPr>
                <w:rStyle w:val="aa"/>
                <w:b/>
                <w:bCs/>
                <w:noProof/>
              </w:rPr>
              <w:t>Экспертиза обоснованности расходов на компенсацию потерь, учтенных Министерством энергетики, жилищно-коммунального хозяйства и тарифов Республики Коми в необходимой валовой выручке на 2017 год.</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_Toc53497083 \h </w:instrText>
            </w:r>
            <w:r w:rsidR="0075213B" w:rsidRPr="002E18B1">
              <w:rPr>
                <w:b/>
                <w:bCs/>
                <w:noProof/>
                <w:webHidden/>
              </w:rPr>
            </w:r>
            <w:r w:rsidR="0075213B" w:rsidRPr="002E18B1">
              <w:rPr>
                <w:b/>
                <w:bCs/>
                <w:noProof/>
                <w:webHidden/>
              </w:rPr>
              <w:fldChar w:fldCharType="separate"/>
            </w:r>
            <w:r w:rsidR="00644406">
              <w:rPr>
                <w:b/>
                <w:bCs/>
                <w:noProof/>
                <w:webHidden/>
              </w:rPr>
              <w:t>327</w:t>
            </w:r>
            <w:r w:rsidR="0075213B" w:rsidRPr="002E18B1">
              <w:rPr>
                <w:b/>
                <w:bCs/>
                <w:noProof/>
                <w:webHidden/>
              </w:rPr>
              <w:fldChar w:fldCharType="end"/>
            </w:r>
          </w:hyperlink>
        </w:p>
        <w:p w14:paraId="2BBF67DE" w14:textId="41B2F624" w:rsidR="0075213B" w:rsidRPr="002E18B1" w:rsidRDefault="002E18B1" w:rsidP="0075213B">
          <w:pPr>
            <w:pStyle w:val="28"/>
            <w:tabs>
              <w:tab w:val="left" w:pos="880"/>
              <w:tab w:val="right" w:leader="dot" w:pos="9345"/>
            </w:tabs>
            <w:spacing w:after="0" w:line="240" w:lineRule="auto"/>
            <w:ind w:left="0"/>
            <w:jc w:val="both"/>
            <w:rPr>
              <w:noProof/>
            </w:rPr>
          </w:pPr>
          <w:hyperlink w:anchor="_Toc53497084" w:history="1">
            <w:r w:rsidR="0075213B" w:rsidRPr="002E18B1">
              <w:rPr>
                <w:rStyle w:val="aa"/>
                <w:b/>
                <w:bCs/>
                <w:noProof/>
              </w:rPr>
              <w:t>7.2.</w:t>
            </w:r>
            <w:r w:rsidR="0075213B" w:rsidRPr="002E18B1">
              <w:rPr>
                <w:b/>
                <w:bCs/>
                <w:noProof/>
              </w:rPr>
              <w:tab/>
            </w:r>
            <w:r w:rsidR="0075213B" w:rsidRPr="002E18B1">
              <w:rPr>
                <w:rStyle w:val="aa"/>
                <w:b/>
                <w:bCs/>
                <w:noProof/>
              </w:rPr>
              <w:t>Экспертиза обоснованности расходов на компенсацию потерь, учтенных Министерством энергетики, жилищно-коммунального хозяйства и тарифов Республики Коми в необходимой валовой выручке на 2018 год.</w:t>
            </w:r>
            <w:r w:rsidR="0075213B" w:rsidRPr="002E18B1">
              <w:rPr>
                <w:b/>
                <w:bCs/>
                <w:noProof/>
                <w:webHidden/>
              </w:rPr>
              <w:tab/>
            </w:r>
            <w:r w:rsidR="0075213B" w:rsidRPr="002E18B1">
              <w:rPr>
                <w:b/>
                <w:bCs/>
                <w:noProof/>
                <w:webHidden/>
              </w:rPr>
              <w:fldChar w:fldCharType="begin"/>
            </w:r>
            <w:r w:rsidR="0075213B" w:rsidRPr="002E18B1">
              <w:rPr>
                <w:b/>
                <w:bCs/>
                <w:noProof/>
                <w:webHidden/>
              </w:rPr>
              <w:instrText xml:space="preserve"> PAGEREF _Toc53497084 \h </w:instrText>
            </w:r>
            <w:r w:rsidR="0075213B" w:rsidRPr="002E18B1">
              <w:rPr>
                <w:b/>
                <w:bCs/>
                <w:noProof/>
                <w:webHidden/>
              </w:rPr>
            </w:r>
            <w:r w:rsidR="0075213B" w:rsidRPr="002E18B1">
              <w:rPr>
                <w:b/>
                <w:bCs/>
                <w:noProof/>
                <w:webHidden/>
              </w:rPr>
              <w:fldChar w:fldCharType="separate"/>
            </w:r>
            <w:r w:rsidR="00644406">
              <w:rPr>
                <w:b/>
                <w:bCs/>
                <w:noProof/>
                <w:webHidden/>
              </w:rPr>
              <w:t>332</w:t>
            </w:r>
            <w:r w:rsidR="0075213B" w:rsidRPr="002E18B1">
              <w:rPr>
                <w:b/>
                <w:bCs/>
                <w:noProof/>
                <w:webHidden/>
              </w:rPr>
              <w:fldChar w:fldCharType="end"/>
            </w:r>
          </w:hyperlink>
        </w:p>
        <w:p w14:paraId="690080B8" w14:textId="77777777" w:rsidR="00295B07" w:rsidRPr="002E18B1" w:rsidRDefault="00295B07" w:rsidP="0075213B">
          <w:pPr>
            <w:tabs>
              <w:tab w:val="left" w:pos="1100"/>
              <w:tab w:val="right" w:leader="dot" w:pos="9338"/>
            </w:tabs>
            <w:spacing w:after="0" w:line="240" w:lineRule="auto"/>
            <w:jc w:val="both"/>
            <w:rPr>
              <w:rFonts w:ascii="Myriad Pro" w:eastAsia="Calibri" w:hAnsi="Myriad Pro" w:cs="Times New Roman"/>
              <w:b/>
              <w:bCs/>
              <w:lang w:eastAsia="en-US"/>
            </w:rPr>
          </w:pPr>
          <w:r w:rsidRPr="002E18B1">
            <w:rPr>
              <w:rFonts w:ascii="Myriad Pro" w:eastAsia="Calibri" w:hAnsi="Myriad Pro" w:cs="Times New Roman"/>
              <w:b/>
              <w:bCs/>
              <w:i/>
              <w:color w:val="4F6228"/>
              <w:lang w:eastAsia="en-US"/>
            </w:rPr>
            <w:fldChar w:fldCharType="end"/>
          </w:r>
        </w:p>
      </w:sdtContent>
    </w:sdt>
    <w:p w14:paraId="53570136" w14:textId="77777777" w:rsidR="00295B07" w:rsidRPr="002E18B1" w:rsidRDefault="00295B07" w:rsidP="00295B07">
      <w:pPr>
        <w:spacing w:after="160" w:line="360" w:lineRule="auto"/>
        <w:rPr>
          <w:rFonts w:ascii="Myriad Pro" w:eastAsia="Calibri" w:hAnsi="Myriad Pro" w:cs="Times New Roman"/>
          <w:b/>
          <w:color w:val="4F6228"/>
          <w:sz w:val="28"/>
          <w:szCs w:val="28"/>
          <w:lang w:eastAsia="en-US"/>
        </w:rPr>
      </w:pPr>
      <w:r w:rsidRPr="002E18B1">
        <w:rPr>
          <w:rFonts w:ascii="Myriad Pro" w:eastAsia="Calibri" w:hAnsi="Myriad Pro" w:cs="Times New Roman"/>
          <w:b/>
          <w:color w:val="4F6228"/>
          <w:sz w:val="28"/>
          <w:szCs w:val="28"/>
          <w:lang w:eastAsia="en-US"/>
        </w:rPr>
        <w:br w:type="page"/>
      </w:r>
    </w:p>
    <w:p w14:paraId="4BD663CF" w14:textId="77777777" w:rsidR="00295B07" w:rsidRPr="002E18B1" w:rsidRDefault="00295B07" w:rsidP="00295B07">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lastRenderedPageBreak/>
        <w:t xml:space="preserve">Настоящий Отчет по результатам </w:t>
      </w:r>
      <w:r w:rsidR="000B15CE" w:rsidRPr="002E18B1">
        <w:rPr>
          <w:rFonts w:ascii="Myriad Pro" w:eastAsia="Calibri" w:hAnsi="Myriad Pro" w:cs="Times New Roman"/>
          <w:sz w:val="26"/>
          <w:szCs w:val="26"/>
          <w:lang w:eastAsia="en-US"/>
        </w:rPr>
        <w:t>анализа принятых регулирующими органами тарифно-балансовых решений за 2017 и 2018 г</w:t>
      </w:r>
      <w:r w:rsidR="0075213B" w:rsidRPr="002E18B1">
        <w:rPr>
          <w:rFonts w:ascii="Myriad Pro" w:eastAsia="Calibri" w:hAnsi="Myriad Pro" w:cs="Times New Roman"/>
          <w:sz w:val="26"/>
          <w:szCs w:val="26"/>
          <w:lang w:eastAsia="en-US"/>
        </w:rPr>
        <w:t>оды</w:t>
      </w:r>
      <w:r w:rsidR="000B15CE" w:rsidRPr="002E18B1">
        <w:rPr>
          <w:rFonts w:ascii="Myriad Pro" w:eastAsia="Calibri" w:hAnsi="Myriad Pro" w:cs="Times New Roman"/>
          <w:sz w:val="26"/>
          <w:szCs w:val="26"/>
          <w:lang w:eastAsia="en-US"/>
        </w:rPr>
        <w:t xml:space="preserve"> </w:t>
      </w:r>
      <w:r w:rsidRPr="002E18B1">
        <w:rPr>
          <w:rFonts w:ascii="Myriad Pro" w:eastAsia="Calibri" w:hAnsi="Myriad Pro" w:cs="Times New Roman"/>
          <w:sz w:val="26"/>
          <w:szCs w:val="26"/>
          <w:lang w:eastAsia="en-US"/>
        </w:rPr>
        <w:t xml:space="preserve">в отношении </w:t>
      </w:r>
      <w:r w:rsidR="001F7D3F" w:rsidRPr="002E18B1">
        <w:rPr>
          <w:rFonts w:ascii="Myriad Pro" w:eastAsia="Calibri" w:hAnsi="Myriad Pro" w:cs="Times New Roman"/>
          <w:sz w:val="26"/>
          <w:szCs w:val="26"/>
          <w:lang w:eastAsia="en-US"/>
        </w:rPr>
        <w:t>ПАО </w:t>
      </w:r>
      <w:r w:rsidRPr="002E18B1">
        <w:rPr>
          <w:rFonts w:ascii="Myriad Pro" w:eastAsia="Calibri" w:hAnsi="Myriad Pro" w:cs="Times New Roman"/>
          <w:sz w:val="26"/>
          <w:szCs w:val="26"/>
          <w:lang w:eastAsia="en-US"/>
        </w:rPr>
        <w:t xml:space="preserve">«МРСК Северо-Запада» (далее – Заказчик) составлен </w:t>
      </w:r>
      <w:r w:rsidR="001F7D3F" w:rsidRPr="002E18B1">
        <w:rPr>
          <w:rFonts w:ascii="Myriad Pro" w:eastAsia="Calibri" w:hAnsi="Myriad Pro" w:cs="Times New Roman"/>
          <w:sz w:val="26"/>
          <w:szCs w:val="26"/>
          <w:lang w:eastAsia="en-US"/>
        </w:rPr>
        <w:t>ООО </w:t>
      </w:r>
      <w:r w:rsidRPr="002E18B1">
        <w:rPr>
          <w:rFonts w:ascii="Myriad Pro" w:eastAsia="Calibri" w:hAnsi="Myriad Pro" w:cs="Times New Roman"/>
          <w:sz w:val="26"/>
          <w:szCs w:val="26"/>
          <w:lang w:eastAsia="en-US"/>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1F7D3F" w:rsidRPr="002E18B1">
        <w:rPr>
          <w:rFonts w:ascii="Myriad Pro" w:eastAsia="Calibri" w:hAnsi="Myriad Pro" w:cs="Times New Roman"/>
          <w:sz w:val="26"/>
          <w:szCs w:val="26"/>
          <w:lang w:eastAsia="en-US"/>
        </w:rPr>
        <w:t>ПАО </w:t>
      </w:r>
      <w:r w:rsidRPr="002E18B1">
        <w:rPr>
          <w:rFonts w:ascii="Myriad Pro" w:eastAsia="Calibri" w:hAnsi="Myriad Pro" w:cs="Times New Roman"/>
          <w:sz w:val="26"/>
          <w:szCs w:val="26"/>
          <w:lang w:eastAsia="en-US"/>
        </w:rPr>
        <w:t>«МРСК Северо-Запада» в Республике Коми (далее – регулируемая организация, филиал «Комиэнерго») при установлении регулируемых тарифов на услуги по передаче электрической энергии</w:t>
      </w:r>
      <w:r w:rsidR="00FC0668" w:rsidRPr="002E18B1">
        <w:rPr>
          <w:rFonts w:ascii="Myriad Pro" w:eastAsia="Calibri" w:hAnsi="Myriad Pro" w:cs="Times New Roman"/>
          <w:sz w:val="26"/>
          <w:szCs w:val="26"/>
          <w:lang w:eastAsia="en-US"/>
        </w:rPr>
        <w:t xml:space="preserve"> с применением</w:t>
      </w:r>
      <w:r w:rsidRPr="002E18B1">
        <w:rPr>
          <w:rFonts w:ascii="Myriad Pro" w:eastAsia="Calibri" w:hAnsi="Myriad Pro" w:cs="Times New Roman"/>
          <w:sz w:val="26"/>
          <w:szCs w:val="26"/>
          <w:lang w:eastAsia="en-US"/>
        </w:rPr>
        <w:t xml:space="preserve"> метод</w:t>
      </w:r>
      <w:r w:rsidR="00FC0668" w:rsidRPr="002E18B1">
        <w:rPr>
          <w:rFonts w:ascii="Myriad Pro" w:eastAsia="Calibri" w:hAnsi="Myriad Pro" w:cs="Times New Roman"/>
          <w:sz w:val="26"/>
          <w:szCs w:val="26"/>
          <w:lang w:eastAsia="en-US"/>
        </w:rPr>
        <w:t>а</w:t>
      </w:r>
      <w:r w:rsidRPr="002E18B1">
        <w:rPr>
          <w:rFonts w:ascii="Myriad Pro" w:eastAsia="Calibri" w:hAnsi="Myriad Pro" w:cs="Times New Roman"/>
          <w:sz w:val="26"/>
          <w:szCs w:val="26"/>
          <w:lang w:eastAsia="en-US"/>
        </w:rPr>
        <w:t xml:space="preserve"> долгосрочной индексации необходимой валовой выручки на </w:t>
      </w:r>
      <w:r w:rsidR="000B15CE" w:rsidRPr="002E18B1">
        <w:rPr>
          <w:rFonts w:ascii="Myriad Pro" w:eastAsia="Calibri" w:hAnsi="Myriad Pro" w:cs="Times New Roman"/>
          <w:sz w:val="26"/>
          <w:szCs w:val="26"/>
          <w:lang w:eastAsia="en-US"/>
        </w:rPr>
        <w:t>2017-2018 г</w:t>
      </w:r>
      <w:r w:rsidR="0075213B" w:rsidRPr="002E18B1">
        <w:rPr>
          <w:rFonts w:ascii="Myriad Pro" w:eastAsia="Calibri" w:hAnsi="Myriad Pro" w:cs="Times New Roman"/>
          <w:sz w:val="26"/>
          <w:szCs w:val="26"/>
          <w:lang w:eastAsia="en-US"/>
        </w:rPr>
        <w:t>оды</w:t>
      </w:r>
      <w:r w:rsidRPr="002E18B1">
        <w:rPr>
          <w:rFonts w:ascii="Myriad Pro" w:eastAsia="Calibri" w:hAnsi="Myriad Pro" w:cs="Times New Roman"/>
          <w:sz w:val="26"/>
          <w:szCs w:val="26"/>
          <w:lang w:eastAsia="en-US"/>
        </w:rPr>
        <w:t xml:space="preserve"> на территории Республики Коми, экспертизы обосновывающих материалов, предоставленных Филиалом </w:t>
      </w:r>
      <w:r w:rsidR="001F7D3F" w:rsidRPr="002E18B1">
        <w:rPr>
          <w:rFonts w:ascii="Myriad Pro" w:eastAsia="Calibri" w:hAnsi="Myriad Pro" w:cs="Times New Roman"/>
          <w:sz w:val="26"/>
          <w:szCs w:val="26"/>
          <w:lang w:eastAsia="en-US"/>
        </w:rPr>
        <w:t>ПАО </w:t>
      </w:r>
      <w:r w:rsidRPr="002E18B1">
        <w:rPr>
          <w:rFonts w:ascii="Myriad Pro" w:eastAsia="Calibri" w:hAnsi="Myriad Pro" w:cs="Times New Roman"/>
          <w:sz w:val="26"/>
          <w:szCs w:val="26"/>
          <w:lang w:eastAsia="en-US"/>
        </w:rPr>
        <w:t xml:space="preserve">«МРСК Северо-Запада» в Республике Коми в регулирующий орган – Министерство энергетики, жилищно-коммунального хозяйства и тарифов Республики Коми </w:t>
      </w:r>
      <w:r w:rsidR="00FC0668" w:rsidRPr="002E18B1">
        <w:rPr>
          <w:rFonts w:ascii="Myriad Pro" w:eastAsia="Calibri" w:hAnsi="Myriad Pro" w:cs="Times New Roman"/>
          <w:sz w:val="26"/>
          <w:szCs w:val="26"/>
          <w:lang w:eastAsia="en-US"/>
        </w:rPr>
        <w:t>(далее – регулирующий орган, Министерство)</w:t>
      </w:r>
      <w:r w:rsidRPr="002E18B1">
        <w:rPr>
          <w:rFonts w:ascii="Myriad Pro" w:eastAsia="Calibri" w:hAnsi="Myriad Pro" w:cs="Times New Roman"/>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w:t>
      </w:r>
      <w:r w:rsidR="001F7D3F" w:rsidRPr="002E18B1">
        <w:rPr>
          <w:rFonts w:ascii="Myriad Pro" w:eastAsia="Calibri" w:hAnsi="Myriad Pro" w:cs="Times New Roman"/>
          <w:sz w:val="26"/>
          <w:szCs w:val="26"/>
          <w:lang w:eastAsia="en-US"/>
        </w:rPr>
        <w:t>ПАО </w:t>
      </w:r>
      <w:r w:rsidRPr="002E18B1">
        <w:rPr>
          <w:rFonts w:ascii="Myriad Pro" w:eastAsia="Calibri" w:hAnsi="Myriad Pro" w:cs="Times New Roman"/>
          <w:sz w:val="26"/>
          <w:szCs w:val="26"/>
          <w:lang w:eastAsia="en-US"/>
        </w:rPr>
        <w:t>«МРСК Северо-Запада» в Республике Коми при установлении тарифов на услуги по передаче электрической энергии, а именно:</w:t>
      </w:r>
    </w:p>
    <w:p w14:paraId="7ABFEB51" w14:textId="77777777" w:rsidR="000B15CE" w:rsidRPr="002E18B1" w:rsidRDefault="000B15CE" w:rsidP="0068122D">
      <w:pPr>
        <w:pStyle w:val="a3"/>
        <w:numPr>
          <w:ilvl w:val="1"/>
          <w:numId w:val="28"/>
        </w:numPr>
        <w:shd w:val="clear" w:color="auto" w:fill="FFFFFF"/>
        <w:tabs>
          <w:tab w:val="left" w:pos="1418"/>
        </w:tabs>
        <w:spacing w:after="0" w:line="360" w:lineRule="auto"/>
        <w:ind w:left="0" w:firstLine="567"/>
        <w:jc w:val="both"/>
        <w:rPr>
          <w:rFonts w:ascii="Myriad Pro" w:hAnsi="Myriad Pro"/>
          <w:sz w:val="26"/>
          <w:szCs w:val="26"/>
        </w:rPr>
      </w:pPr>
      <w:r w:rsidRPr="002E18B1">
        <w:rPr>
          <w:rFonts w:ascii="Myriad Pro" w:hAnsi="Myriad Pro"/>
          <w:sz w:val="26"/>
          <w:szCs w:val="26"/>
        </w:rPr>
        <w:t xml:space="preserve">Анализ документов, предоставленных </w:t>
      </w:r>
      <w:r w:rsidR="001F7D3F" w:rsidRPr="002E18B1">
        <w:rPr>
          <w:rFonts w:ascii="Myriad Pro" w:hAnsi="Myriad Pro"/>
          <w:sz w:val="26"/>
          <w:szCs w:val="26"/>
        </w:rPr>
        <w:t>ПАО </w:t>
      </w:r>
      <w:r w:rsidRPr="002E18B1">
        <w:rPr>
          <w:rFonts w:ascii="Myriad Pro" w:hAnsi="Myriad Pro"/>
          <w:sz w:val="26"/>
          <w:szCs w:val="26"/>
        </w:rPr>
        <w:t xml:space="preserve">«МРСК Северо-Запада» в </w:t>
      </w:r>
      <w:r w:rsidR="009B3F0E" w:rsidRPr="002E18B1">
        <w:rPr>
          <w:rFonts w:ascii="Myriad Pro" w:hAnsi="Myriad Pro"/>
          <w:sz w:val="26"/>
          <w:szCs w:val="26"/>
        </w:rPr>
        <w:t xml:space="preserve">Министерство энергетики, жилищно-коммунального хозяйства и тарифов Республики Коми </w:t>
      </w:r>
      <w:r w:rsidRPr="002E18B1">
        <w:rPr>
          <w:rFonts w:ascii="Myriad Pro" w:hAnsi="Myriad Pro"/>
          <w:sz w:val="26"/>
          <w:szCs w:val="26"/>
        </w:rPr>
        <w:t xml:space="preserve">в рамках рассмотрения дел об установлении тарифов, на основании которых </w:t>
      </w:r>
      <w:r w:rsidR="009B3F0E" w:rsidRPr="002E18B1">
        <w:rPr>
          <w:rFonts w:ascii="Myriad Pro" w:hAnsi="Myriad Pro"/>
          <w:sz w:val="26"/>
          <w:szCs w:val="26"/>
        </w:rPr>
        <w:t xml:space="preserve">Министерством энергетики, жилищно-коммунального хозяйства и тарифов Республики Коми </w:t>
      </w:r>
      <w:r w:rsidRPr="002E18B1">
        <w:rPr>
          <w:rFonts w:ascii="Myriad Pro" w:hAnsi="Myriad Pro"/>
          <w:sz w:val="26"/>
          <w:szCs w:val="26"/>
        </w:rPr>
        <w:t>были приняты соответствующие тарифно-балансовые решения на 2017 и 2018 гг.</w:t>
      </w:r>
    </w:p>
    <w:p w14:paraId="2FB36A94" w14:textId="77777777" w:rsidR="000B15CE" w:rsidRPr="002E18B1" w:rsidRDefault="000B15CE" w:rsidP="0068122D">
      <w:pPr>
        <w:pStyle w:val="a3"/>
        <w:numPr>
          <w:ilvl w:val="1"/>
          <w:numId w:val="28"/>
        </w:numPr>
        <w:shd w:val="clear" w:color="auto" w:fill="FFFFFF"/>
        <w:tabs>
          <w:tab w:val="left" w:pos="1418"/>
        </w:tabs>
        <w:spacing w:after="0" w:line="360" w:lineRule="auto"/>
        <w:ind w:left="0" w:firstLine="567"/>
        <w:jc w:val="both"/>
        <w:rPr>
          <w:rFonts w:ascii="Myriad Pro" w:hAnsi="Myriad Pro"/>
          <w:sz w:val="26"/>
          <w:szCs w:val="26"/>
        </w:rPr>
      </w:pPr>
      <w:r w:rsidRPr="002E18B1">
        <w:rPr>
          <w:rFonts w:ascii="Myriad Pro" w:hAnsi="Myriad Pro"/>
          <w:sz w:val="26"/>
          <w:szCs w:val="26"/>
        </w:rPr>
        <w:t xml:space="preserve">Экспертиза обоснованности принятых </w:t>
      </w:r>
      <w:r w:rsidR="009B3F0E" w:rsidRPr="002E18B1">
        <w:rPr>
          <w:rFonts w:ascii="Myriad Pro" w:hAnsi="Myriad Pro"/>
          <w:sz w:val="26"/>
          <w:szCs w:val="26"/>
        </w:rPr>
        <w:t xml:space="preserve">Министерством энергетики, жилищно-коммунального хозяйства и тарифов Республики Коми </w:t>
      </w:r>
      <w:r w:rsidRPr="002E18B1">
        <w:rPr>
          <w:rFonts w:ascii="Myriad Pro" w:hAnsi="Myriad Pro"/>
          <w:sz w:val="26"/>
          <w:szCs w:val="26"/>
        </w:rPr>
        <w:t>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10C75D4" w14:textId="77777777" w:rsidR="000B15CE" w:rsidRPr="002E18B1" w:rsidRDefault="000B15CE" w:rsidP="0068122D">
      <w:pPr>
        <w:pStyle w:val="a3"/>
        <w:numPr>
          <w:ilvl w:val="1"/>
          <w:numId w:val="28"/>
        </w:numPr>
        <w:shd w:val="clear" w:color="auto" w:fill="FFFFFF"/>
        <w:tabs>
          <w:tab w:val="left" w:pos="1418"/>
        </w:tabs>
        <w:spacing w:after="0" w:line="360" w:lineRule="auto"/>
        <w:ind w:left="0" w:firstLine="567"/>
        <w:jc w:val="both"/>
        <w:rPr>
          <w:rFonts w:ascii="Myriad Pro" w:hAnsi="Myriad Pro"/>
          <w:sz w:val="26"/>
          <w:szCs w:val="26"/>
        </w:rPr>
      </w:pPr>
      <w:r w:rsidRPr="002E18B1">
        <w:rPr>
          <w:rFonts w:ascii="Myriad Pro" w:hAnsi="Myriad Pro"/>
          <w:sz w:val="26"/>
          <w:szCs w:val="26"/>
        </w:rPr>
        <w:lastRenderedPageBreak/>
        <w:t xml:space="preserve">Экспертиза расчетов подконтрольных расходов, учтенных </w:t>
      </w:r>
      <w:r w:rsidR="009B3F0E" w:rsidRPr="002E18B1">
        <w:rPr>
          <w:rFonts w:ascii="Myriad Pro" w:hAnsi="Myriad Pro"/>
          <w:sz w:val="26"/>
          <w:szCs w:val="26"/>
        </w:rPr>
        <w:t xml:space="preserve">Министерством энергетики, жилищно-коммунального хозяйства и тарифов Республики Коми </w:t>
      </w:r>
      <w:r w:rsidRPr="002E18B1">
        <w:rPr>
          <w:rFonts w:ascii="Myriad Pro" w:hAnsi="Myriad Pro"/>
          <w:sz w:val="26"/>
          <w:szCs w:val="26"/>
        </w:rPr>
        <w:t>в необходимой валовой выручке при установлении тарифов на 2017 и 2018 годы, не являющиеся первым</w:t>
      </w:r>
      <w:r w:rsidR="001F7D3F" w:rsidRPr="002E18B1">
        <w:rPr>
          <w:rFonts w:ascii="Myriad Pro" w:hAnsi="Myriad Pro"/>
          <w:sz w:val="26"/>
          <w:szCs w:val="26"/>
        </w:rPr>
        <w:t>и</w:t>
      </w:r>
      <w:r w:rsidRPr="002E18B1">
        <w:rPr>
          <w:rFonts w:ascii="Myriad Pro" w:hAnsi="Myriad Pro"/>
          <w:sz w:val="26"/>
          <w:szCs w:val="26"/>
        </w:rPr>
        <w:t xml:space="preserve"> год</w:t>
      </w:r>
      <w:r w:rsidR="001F7D3F" w:rsidRPr="002E18B1">
        <w:rPr>
          <w:rFonts w:ascii="Myriad Pro" w:hAnsi="Myriad Pro"/>
          <w:sz w:val="26"/>
          <w:szCs w:val="26"/>
        </w:rPr>
        <w:t>а</w:t>
      </w:r>
      <w:r w:rsidRPr="002E18B1">
        <w:rPr>
          <w:rFonts w:ascii="Myriad Pro" w:hAnsi="Myriad Pro"/>
          <w:sz w:val="26"/>
          <w:szCs w:val="26"/>
        </w:rPr>
        <w:t>м</w:t>
      </w:r>
      <w:r w:rsidR="001F7D3F" w:rsidRPr="002E18B1">
        <w:rPr>
          <w:rFonts w:ascii="Myriad Pro" w:hAnsi="Myriad Pro"/>
          <w:sz w:val="26"/>
          <w:szCs w:val="26"/>
        </w:rPr>
        <w:t>и</w:t>
      </w:r>
      <w:r w:rsidRPr="002E18B1">
        <w:rPr>
          <w:rFonts w:ascii="Myriad Pro" w:hAnsi="Myriad Pro"/>
          <w:sz w:val="26"/>
          <w:szCs w:val="26"/>
        </w:rPr>
        <w:t xml:space="preserve"> долгосрочного периода регулирования.</w:t>
      </w:r>
    </w:p>
    <w:p w14:paraId="2610F320" w14:textId="77777777" w:rsidR="000B15CE" w:rsidRPr="002E18B1" w:rsidRDefault="000B15CE" w:rsidP="0068122D">
      <w:pPr>
        <w:pStyle w:val="a3"/>
        <w:numPr>
          <w:ilvl w:val="1"/>
          <w:numId w:val="28"/>
        </w:numPr>
        <w:shd w:val="clear" w:color="auto" w:fill="FFFFFF"/>
        <w:tabs>
          <w:tab w:val="left" w:pos="1418"/>
        </w:tabs>
        <w:spacing w:after="0" w:line="360" w:lineRule="auto"/>
        <w:ind w:left="0" w:firstLine="567"/>
        <w:jc w:val="both"/>
        <w:rPr>
          <w:rFonts w:ascii="Myriad Pro" w:hAnsi="Myriad Pro"/>
          <w:sz w:val="26"/>
          <w:szCs w:val="26"/>
        </w:rPr>
      </w:pPr>
      <w:r w:rsidRPr="002E18B1">
        <w:rPr>
          <w:rFonts w:ascii="Myriad Pro" w:hAnsi="Myriad Pro"/>
          <w:sz w:val="26"/>
          <w:szCs w:val="26"/>
        </w:rPr>
        <w:t xml:space="preserve">Анализ обоснованности принятых </w:t>
      </w:r>
      <w:r w:rsidR="009B3F0E" w:rsidRPr="002E18B1">
        <w:rPr>
          <w:rFonts w:ascii="Myriad Pro" w:hAnsi="Myriad Pro"/>
          <w:sz w:val="26"/>
          <w:szCs w:val="26"/>
        </w:rPr>
        <w:t xml:space="preserve">Министерством энергетики, жилищно-коммунального хозяйства и тарифов Республики Коми </w:t>
      </w:r>
      <w:r w:rsidRPr="002E18B1">
        <w:rPr>
          <w:rFonts w:ascii="Myriad Pro" w:hAnsi="Myriad Pro"/>
          <w:sz w:val="26"/>
          <w:szCs w:val="26"/>
        </w:rPr>
        <w:t>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734BD36F" w14:textId="77777777" w:rsidR="000B15CE" w:rsidRPr="002E18B1" w:rsidRDefault="000B15CE" w:rsidP="0068122D">
      <w:pPr>
        <w:pStyle w:val="a3"/>
        <w:numPr>
          <w:ilvl w:val="1"/>
          <w:numId w:val="28"/>
        </w:numPr>
        <w:shd w:val="clear" w:color="auto" w:fill="FFFFFF"/>
        <w:tabs>
          <w:tab w:val="left" w:pos="1418"/>
        </w:tabs>
        <w:spacing w:after="0" w:line="360" w:lineRule="auto"/>
        <w:ind w:left="0" w:firstLine="567"/>
        <w:jc w:val="both"/>
        <w:rPr>
          <w:rFonts w:ascii="Myriad Pro" w:hAnsi="Myriad Pro"/>
          <w:sz w:val="26"/>
          <w:szCs w:val="26"/>
        </w:rPr>
      </w:pPr>
      <w:r w:rsidRPr="002E18B1">
        <w:rPr>
          <w:rFonts w:ascii="Myriad Pro" w:hAnsi="Myriad Pro"/>
          <w:sz w:val="26"/>
          <w:szCs w:val="26"/>
        </w:rPr>
        <w:t xml:space="preserve">Экспертиза обоснованности расчетов </w:t>
      </w:r>
      <w:r w:rsidR="009B3F0E" w:rsidRPr="002E18B1">
        <w:rPr>
          <w:rFonts w:ascii="Myriad Pro" w:hAnsi="Myriad Pro"/>
          <w:sz w:val="26"/>
          <w:szCs w:val="26"/>
        </w:rPr>
        <w:t xml:space="preserve">Министерства энергетики, жилищно-коммунального хозяйства и тарифов Республики Коми </w:t>
      </w:r>
      <w:r w:rsidRPr="002E18B1">
        <w:rPr>
          <w:rFonts w:ascii="Myriad Pro" w:hAnsi="Myriad Pro"/>
          <w:sz w:val="26"/>
          <w:szCs w:val="26"/>
        </w:rPr>
        <w:t>по статьям неподконтрольных расходов на 2017 и 2018 гг.</w:t>
      </w:r>
    </w:p>
    <w:p w14:paraId="3EFB4E19" w14:textId="77777777" w:rsidR="000B15CE" w:rsidRPr="002E18B1" w:rsidRDefault="000B15CE" w:rsidP="0068122D">
      <w:pPr>
        <w:pStyle w:val="a3"/>
        <w:numPr>
          <w:ilvl w:val="1"/>
          <w:numId w:val="28"/>
        </w:numPr>
        <w:shd w:val="clear" w:color="auto" w:fill="FFFFFF"/>
        <w:tabs>
          <w:tab w:val="left" w:pos="1418"/>
        </w:tabs>
        <w:spacing w:after="0" w:line="360" w:lineRule="auto"/>
        <w:ind w:left="0" w:firstLine="567"/>
        <w:jc w:val="both"/>
        <w:rPr>
          <w:rFonts w:ascii="Myriad Pro" w:hAnsi="Myriad Pro"/>
          <w:sz w:val="26"/>
          <w:szCs w:val="26"/>
        </w:rPr>
      </w:pPr>
      <w:r w:rsidRPr="002E18B1">
        <w:rPr>
          <w:rFonts w:ascii="Myriad Pro" w:hAnsi="Myriad Pro"/>
          <w:sz w:val="26"/>
          <w:szCs w:val="26"/>
        </w:rPr>
        <w:t xml:space="preserve">Экспертиза обоснованности расходов на компенсацию потерь, учтенных </w:t>
      </w:r>
      <w:r w:rsidR="009B3F0E" w:rsidRPr="002E18B1">
        <w:rPr>
          <w:rFonts w:ascii="Myriad Pro" w:hAnsi="Myriad Pro"/>
          <w:sz w:val="26"/>
          <w:szCs w:val="26"/>
        </w:rPr>
        <w:t xml:space="preserve">Министерством энергетики, жилищно-коммунального хозяйства и тарифов Республики Коми </w:t>
      </w:r>
      <w:r w:rsidRPr="002E18B1">
        <w:rPr>
          <w:rFonts w:ascii="Myriad Pro" w:hAnsi="Myriad Pro"/>
          <w:sz w:val="26"/>
          <w:szCs w:val="26"/>
        </w:rPr>
        <w:t xml:space="preserve">в необходимой валовой выручке на 2017 и 2018 гг. </w:t>
      </w:r>
    </w:p>
    <w:p w14:paraId="49EFE9D3" w14:textId="77777777" w:rsidR="00295B07" w:rsidRPr="002E18B1" w:rsidRDefault="00295B07" w:rsidP="00295B07">
      <w:pPr>
        <w:shd w:val="clear" w:color="auto" w:fill="FFFFFF"/>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энергетики, жилищно-коммунального хозяйства и тарифов Республики Коми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3EA2E34" w14:textId="77777777" w:rsidR="00295B07" w:rsidRPr="002E18B1" w:rsidRDefault="00295B07" w:rsidP="00295B07">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p>
    <w:p w14:paraId="19FB3F9C" w14:textId="741402B6" w:rsidR="00295B07" w:rsidRPr="002E18B1" w:rsidRDefault="00295B07" w:rsidP="00AA3867">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Генеральный директор </w:t>
      </w:r>
      <w:r w:rsidR="001F7D3F" w:rsidRPr="002E18B1">
        <w:rPr>
          <w:rFonts w:ascii="Myriad Pro" w:eastAsia="Calibri" w:hAnsi="Myriad Pro" w:cs="Times New Roman"/>
          <w:sz w:val="26"/>
          <w:szCs w:val="26"/>
          <w:lang w:eastAsia="en-US"/>
        </w:rPr>
        <w:t>ООО </w:t>
      </w:r>
      <w:r w:rsidRPr="002E18B1">
        <w:rPr>
          <w:rFonts w:ascii="Myriad Pro" w:eastAsia="Calibri" w:hAnsi="Myriad Pro" w:cs="Times New Roman"/>
          <w:sz w:val="26"/>
          <w:szCs w:val="26"/>
          <w:lang w:eastAsia="en-US"/>
        </w:rPr>
        <w:t>«ЭК ЭПАР»</w:t>
      </w:r>
      <w:r w:rsidRPr="002E18B1">
        <w:rPr>
          <w:rFonts w:ascii="Myriad Pro" w:eastAsia="Calibri" w:hAnsi="Myriad Pro" w:cs="Times New Roman"/>
          <w:sz w:val="26"/>
          <w:szCs w:val="26"/>
          <w:lang w:eastAsia="en-US"/>
        </w:rPr>
        <w:tab/>
      </w:r>
      <w:r w:rsidR="00AA3867" w:rsidRPr="002E18B1">
        <w:rPr>
          <w:rFonts w:ascii="Myriad Pro" w:eastAsia="Calibri" w:hAnsi="Myriad Pro" w:cs="Times New Roman"/>
          <w:sz w:val="26"/>
          <w:szCs w:val="26"/>
          <w:lang w:eastAsia="en-US"/>
        </w:rPr>
        <w:t xml:space="preserve">   </w:t>
      </w:r>
      <w:r w:rsidRPr="002E18B1">
        <w:rPr>
          <w:rFonts w:ascii="Myriad Pro" w:eastAsia="Calibri" w:hAnsi="Myriad Pro" w:cs="Times New Roman"/>
          <w:sz w:val="26"/>
          <w:szCs w:val="26"/>
          <w:lang w:eastAsia="en-US"/>
        </w:rPr>
        <w:t>_______________</w:t>
      </w:r>
      <w:r w:rsidR="00AA3867" w:rsidRPr="002E18B1">
        <w:rPr>
          <w:rFonts w:ascii="Myriad Pro" w:eastAsia="Calibri" w:hAnsi="Myriad Pro" w:cs="Times New Roman"/>
          <w:sz w:val="26"/>
          <w:szCs w:val="26"/>
          <w:lang w:eastAsia="en-US"/>
        </w:rPr>
        <w:t xml:space="preserve">              </w:t>
      </w:r>
      <w:r w:rsidRPr="002E18B1">
        <w:rPr>
          <w:rFonts w:ascii="Myriad Pro" w:eastAsia="Calibri" w:hAnsi="Myriad Pro" w:cs="Times New Roman"/>
          <w:sz w:val="26"/>
          <w:szCs w:val="26"/>
          <w:lang w:eastAsia="en-US"/>
        </w:rPr>
        <w:t>В. Н. Логинов</w:t>
      </w:r>
    </w:p>
    <w:p w14:paraId="56C3F86C" w14:textId="77777777" w:rsidR="00295B07" w:rsidRPr="002E18B1" w:rsidRDefault="00295B07" w:rsidP="00295B07">
      <w:pPr>
        <w:shd w:val="clear" w:color="auto" w:fill="FFFFFF"/>
        <w:spacing w:before="100" w:beforeAutospacing="1" w:after="100" w:afterAutospacing="1" w:line="360" w:lineRule="auto"/>
        <w:jc w:val="both"/>
        <w:rPr>
          <w:rFonts w:ascii="Myriad Pro" w:eastAsia="Calibri" w:hAnsi="Myriad Pro" w:cs="Times New Roman"/>
          <w:sz w:val="25"/>
          <w:szCs w:val="25"/>
          <w:lang w:eastAsia="en-US"/>
        </w:rPr>
      </w:pPr>
      <w:r w:rsidRPr="002E18B1">
        <w:rPr>
          <w:rFonts w:ascii="Myriad Pro" w:eastAsia="Calibri" w:hAnsi="Myriad Pro" w:cs="Times New Roman"/>
          <w:sz w:val="25"/>
          <w:szCs w:val="25"/>
          <w:lang w:eastAsia="en-US"/>
        </w:rPr>
        <w:br w:type="page"/>
      </w:r>
    </w:p>
    <w:p w14:paraId="371E1C47" w14:textId="77777777" w:rsidR="00295B07" w:rsidRPr="002E18B1" w:rsidRDefault="00295B07" w:rsidP="00000CC4">
      <w:pPr>
        <w:pStyle w:val="10"/>
        <w:numPr>
          <w:ilvl w:val="0"/>
          <w:numId w:val="1"/>
        </w:numPr>
        <w:spacing w:before="120" w:line="360" w:lineRule="auto"/>
        <w:jc w:val="both"/>
        <w:rPr>
          <w:rFonts w:ascii="Myriad Pro" w:eastAsia="Times New Roman" w:hAnsi="Myriad Pro" w:cs="Times New Roman"/>
          <w:color w:val="4F6228"/>
          <w:lang w:eastAsia="en-US"/>
        </w:rPr>
      </w:pPr>
      <w:bookmarkStart w:id="2" w:name="_Toc53497036"/>
      <w:r w:rsidRPr="002E18B1">
        <w:rPr>
          <w:rFonts w:ascii="Myriad Pro" w:eastAsia="Times New Roman" w:hAnsi="Myriad Pro" w:cs="Times New Roman"/>
          <w:color w:val="4F6228"/>
          <w:lang w:eastAsia="en-US"/>
        </w:rPr>
        <w:lastRenderedPageBreak/>
        <w:t>Вводная часть</w:t>
      </w:r>
      <w:bookmarkEnd w:id="2"/>
    </w:p>
    <w:p w14:paraId="192FAFDB" w14:textId="77777777" w:rsidR="00295B07" w:rsidRPr="002E18B1" w:rsidRDefault="00295B07" w:rsidP="00000CC4">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53497037"/>
      <w:r w:rsidRPr="002E18B1">
        <w:rPr>
          <w:rFonts w:ascii="Myriad Pro" w:eastAsia="Times New Roman" w:hAnsi="Myriad Pro" w:cs="Times New Roman"/>
          <w:b/>
          <w:color w:val="4F6228"/>
          <w:sz w:val="28"/>
          <w:szCs w:val="28"/>
          <w:lang w:eastAsia="en-US"/>
        </w:rPr>
        <w:t>Сведения о Заказчике</w:t>
      </w:r>
      <w:bookmarkEnd w:id="3"/>
      <w:bookmarkEnd w:id="4"/>
      <w:bookmarkEnd w:id="5"/>
      <w:bookmarkEnd w:id="6"/>
      <w:bookmarkEnd w:id="7"/>
      <w:bookmarkEnd w:id="8"/>
      <w:bookmarkEnd w:id="9"/>
      <w:bookmarkEnd w:id="10"/>
      <w:bookmarkEnd w:id="11"/>
    </w:p>
    <w:tbl>
      <w:tblPr>
        <w:tblStyle w:val="110"/>
        <w:tblW w:w="9242" w:type="dxa"/>
        <w:tblInd w:w="-5" w:type="dxa"/>
        <w:tblLayout w:type="fixed"/>
        <w:tblLook w:val="01E0" w:firstRow="1" w:lastRow="1" w:firstColumn="1" w:lastColumn="1" w:noHBand="0" w:noVBand="0"/>
      </w:tblPr>
      <w:tblGrid>
        <w:gridCol w:w="3402"/>
        <w:gridCol w:w="5840"/>
      </w:tblGrid>
      <w:tr w:rsidR="00295B07" w:rsidRPr="002E18B1" w14:paraId="0AE61C99"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7A12CA" w14:textId="77777777" w:rsidR="00295B07" w:rsidRPr="002E18B1" w:rsidRDefault="0053553F" w:rsidP="0053553F">
            <w:pPr>
              <w:spacing w:before="20" w:after="20" w:line="360" w:lineRule="auto"/>
              <w:rPr>
                <w:b w:val="0"/>
                <w:sz w:val="26"/>
                <w:szCs w:val="26"/>
              </w:rPr>
            </w:pPr>
            <w:r w:rsidRPr="002E18B1">
              <w:rPr>
                <w:b w:val="0"/>
                <w:sz w:val="26"/>
                <w:szCs w:val="26"/>
              </w:rPr>
              <w:t>Наименова</w:t>
            </w:r>
            <w:r w:rsidR="00295B07" w:rsidRPr="002E18B1">
              <w:rPr>
                <w:b w:val="0"/>
                <w:sz w:val="26"/>
                <w:szCs w:val="26"/>
              </w:rPr>
              <w:t>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2FABFE" w14:textId="77777777" w:rsidR="00295B07" w:rsidRPr="002E18B1" w:rsidRDefault="00295B07" w:rsidP="0053553F">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2E18B1">
              <w:rPr>
                <w:b w:val="0"/>
                <w:sz w:val="26"/>
                <w:szCs w:val="26"/>
              </w:rPr>
              <w:t>Информация</w:t>
            </w:r>
          </w:p>
        </w:tc>
      </w:tr>
      <w:tr w:rsidR="00F64A00" w:rsidRPr="002E18B1" w14:paraId="7C3285E2" w14:textId="77777777" w:rsidTr="00F64A00">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38E3CD95" w14:textId="77777777" w:rsidR="00F64A00" w:rsidRPr="002E18B1" w:rsidRDefault="00F64A00" w:rsidP="00F64A00">
            <w:pPr>
              <w:contextualSpacing/>
              <w:rPr>
                <w:sz w:val="26"/>
                <w:szCs w:val="26"/>
              </w:rPr>
            </w:pPr>
            <w:r w:rsidRPr="002E18B1">
              <w:rPr>
                <w:sz w:val="26"/>
                <w:szCs w:val="26"/>
              </w:rPr>
              <w:t>Организационно-правовая форма и полное наименование Заказчика</w:t>
            </w:r>
          </w:p>
        </w:tc>
        <w:tc>
          <w:tcPr>
            <w:tcW w:w="5840" w:type="dxa"/>
            <w:tcBorders>
              <w:top w:val="single" w:sz="4" w:space="0" w:color="FFFFFF" w:themeColor="background1"/>
            </w:tcBorders>
          </w:tcPr>
          <w:p w14:paraId="1652A938"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Публичное акционерное общество «Межрегиональная распределительная сетевая компания Северо-Запада»</w:t>
            </w:r>
          </w:p>
        </w:tc>
      </w:tr>
      <w:tr w:rsidR="00F64A00" w:rsidRPr="002E18B1" w14:paraId="7CD8841B"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39472650" w14:textId="77777777" w:rsidR="00F64A00" w:rsidRPr="002E18B1" w:rsidRDefault="00F64A00" w:rsidP="00F64A00">
            <w:pPr>
              <w:contextualSpacing/>
              <w:rPr>
                <w:sz w:val="26"/>
                <w:szCs w:val="26"/>
              </w:rPr>
            </w:pPr>
            <w:r w:rsidRPr="002E18B1">
              <w:rPr>
                <w:sz w:val="26"/>
                <w:szCs w:val="26"/>
              </w:rPr>
              <w:t>Краткое наименование Заказчика</w:t>
            </w:r>
          </w:p>
        </w:tc>
        <w:tc>
          <w:tcPr>
            <w:tcW w:w="5840" w:type="dxa"/>
          </w:tcPr>
          <w:p w14:paraId="7995A499" w14:textId="77777777" w:rsidR="00F64A00" w:rsidRPr="002E18B1" w:rsidRDefault="001F7D3F"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ПАО </w:t>
            </w:r>
            <w:r w:rsidR="00F64A00" w:rsidRPr="002E18B1">
              <w:rPr>
                <w:sz w:val="26"/>
                <w:szCs w:val="26"/>
              </w:rPr>
              <w:t>«МРСК Северо-Запада»</w:t>
            </w:r>
          </w:p>
        </w:tc>
      </w:tr>
      <w:tr w:rsidR="00F64A00" w:rsidRPr="002E18B1" w14:paraId="13453677"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1950E9D6" w14:textId="77777777" w:rsidR="00F64A00" w:rsidRPr="002E18B1" w:rsidRDefault="00F64A00" w:rsidP="00F64A00">
            <w:pPr>
              <w:contextualSpacing/>
              <w:rPr>
                <w:sz w:val="26"/>
                <w:szCs w:val="26"/>
              </w:rPr>
            </w:pPr>
            <w:r w:rsidRPr="002E18B1">
              <w:rPr>
                <w:sz w:val="26"/>
                <w:szCs w:val="26"/>
              </w:rPr>
              <w:t>ОГРН</w:t>
            </w:r>
          </w:p>
        </w:tc>
        <w:tc>
          <w:tcPr>
            <w:tcW w:w="5840" w:type="dxa"/>
          </w:tcPr>
          <w:p w14:paraId="50276B1E"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lang w:val="en-US"/>
              </w:rPr>
            </w:pPr>
            <w:r w:rsidRPr="002E18B1">
              <w:rPr>
                <w:sz w:val="26"/>
                <w:szCs w:val="26"/>
              </w:rPr>
              <w:t>1047855175785</w:t>
            </w:r>
          </w:p>
        </w:tc>
      </w:tr>
      <w:tr w:rsidR="00F64A00" w:rsidRPr="002E18B1" w14:paraId="5EC8A6D8"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61474187" w14:textId="77777777" w:rsidR="00F64A00" w:rsidRPr="002E18B1" w:rsidRDefault="00F64A00" w:rsidP="00F64A00">
            <w:pPr>
              <w:contextualSpacing/>
              <w:rPr>
                <w:sz w:val="26"/>
                <w:szCs w:val="26"/>
              </w:rPr>
            </w:pPr>
            <w:r w:rsidRPr="002E18B1">
              <w:rPr>
                <w:sz w:val="26"/>
                <w:szCs w:val="26"/>
              </w:rPr>
              <w:t>ИНН / КПП</w:t>
            </w:r>
          </w:p>
        </w:tc>
        <w:tc>
          <w:tcPr>
            <w:tcW w:w="5840" w:type="dxa"/>
          </w:tcPr>
          <w:p w14:paraId="05A9D122"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7802312751/781001001</w:t>
            </w:r>
          </w:p>
        </w:tc>
      </w:tr>
      <w:tr w:rsidR="00F64A00" w:rsidRPr="002E18B1" w14:paraId="2FAF4714"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52B58DBA" w14:textId="77777777" w:rsidR="00F64A00" w:rsidRPr="002E18B1" w:rsidRDefault="00F64A00" w:rsidP="00F64A00">
            <w:pPr>
              <w:contextualSpacing/>
              <w:rPr>
                <w:sz w:val="26"/>
                <w:szCs w:val="26"/>
              </w:rPr>
            </w:pPr>
            <w:r w:rsidRPr="002E18B1">
              <w:rPr>
                <w:sz w:val="26"/>
                <w:szCs w:val="26"/>
              </w:rPr>
              <w:t>Юридический адрес Заказчика</w:t>
            </w:r>
          </w:p>
        </w:tc>
        <w:tc>
          <w:tcPr>
            <w:tcW w:w="5840" w:type="dxa"/>
          </w:tcPr>
          <w:p w14:paraId="1A0AE992"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196 247, г. Санкт-Петербург, площадь Конституции, дом 3, литер А, помещение 16Н</w:t>
            </w:r>
          </w:p>
        </w:tc>
      </w:tr>
      <w:tr w:rsidR="00F64A00" w:rsidRPr="002E18B1" w14:paraId="16493008"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72469737" w14:textId="77777777" w:rsidR="00F64A00" w:rsidRPr="002E18B1" w:rsidRDefault="00F64A00" w:rsidP="00F64A00">
            <w:pPr>
              <w:contextualSpacing/>
              <w:rPr>
                <w:sz w:val="26"/>
                <w:szCs w:val="26"/>
              </w:rPr>
            </w:pPr>
            <w:r w:rsidRPr="002E18B1">
              <w:rPr>
                <w:sz w:val="26"/>
                <w:szCs w:val="26"/>
              </w:rPr>
              <w:t>Место нахождения Заказчика</w:t>
            </w:r>
          </w:p>
        </w:tc>
        <w:tc>
          <w:tcPr>
            <w:tcW w:w="5840" w:type="dxa"/>
          </w:tcPr>
          <w:p w14:paraId="192407BA"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196 247, г. Санкт-Петербург, площадь Конституции, дом 3, литер А, помещение 16Н</w:t>
            </w:r>
          </w:p>
        </w:tc>
      </w:tr>
      <w:tr w:rsidR="00F64A00" w:rsidRPr="002E18B1" w14:paraId="5110DC7D"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10C464FF" w14:textId="77777777" w:rsidR="00F64A00" w:rsidRPr="002E18B1" w:rsidRDefault="00F64A00" w:rsidP="00F64A00">
            <w:pPr>
              <w:contextualSpacing/>
              <w:rPr>
                <w:sz w:val="26"/>
                <w:szCs w:val="26"/>
              </w:rPr>
            </w:pPr>
            <w:r w:rsidRPr="002E18B1">
              <w:rPr>
                <w:sz w:val="26"/>
                <w:szCs w:val="26"/>
              </w:rPr>
              <w:t>Реквизиты Заказчика</w:t>
            </w:r>
          </w:p>
        </w:tc>
        <w:tc>
          <w:tcPr>
            <w:tcW w:w="5840" w:type="dxa"/>
          </w:tcPr>
          <w:p w14:paraId="5963460E"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Ф. ОПЕРУ Банка ВТБ (ПАО) в Санкт-Петербурге г. Санкт-Петербург</w:t>
            </w:r>
          </w:p>
          <w:p w14:paraId="5083627F"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р/</w:t>
            </w:r>
            <w:proofErr w:type="spellStart"/>
            <w:r w:rsidRPr="002E18B1">
              <w:rPr>
                <w:sz w:val="26"/>
                <w:szCs w:val="26"/>
              </w:rPr>
              <w:t>сч</w:t>
            </w:r>
            <w:proofErr w:type="spellEnd"/>
            <w:r w:rsidRPr="002E18B1">
              <w:rPr>
                <w:sz w:val="26"/>
                <w:szCs w:val="26"/>
              </w:rPr>
              <w:t xml:space="preserve"> 40702810539000005887</w:t>
            </w:r>
          </w:p>
          <w:p w14:paraId="5B66930D"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БИК 044030704</w:t>
            </w:r>
          </w:p>
          <w:p w14:paraId="09244FAA"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к/с 30101810200000000704 в ГРКЦ ГУ Банка России по г. Санкт-Петербургу</w:t>
            </w:r>
          </w:p>
        </w:tc>
      </w:tr>
      <w:tr w:rsidR="00F64A00" w:rsidRPr="002E18B1" w14:paraId="173CD2A3"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0EE775F0" w14:textId="77777777" w:rsidR="00F64A00" w:rsidRPr="002E18B1" w:rsidRDefault="00F64A00" w:rsidP="00F64A00">
            <w:pPr>
              <w:contextualSpacing/>
              <w:rPr>
                <w:sz w:val="26"/>
                <w:szCs w:val="26"/>
              </w:rPr>
            </w:pPr>
            <w:r w:rsidRPr="002E18B1">
              <w:rPr>
                <w:sz w:val="26"/>
                <w:szCs w:val="26"/>
              </w:rPr>
              <w:t xml:space="preserve">Получатель услуги </w:t>
            </w:r>
          </w:p>
        </w:tc>
        <w:tc>
          <w:tcPr>
            <w:tcW w:w="5840" w:type="dxa"/>
          </w:tcPr>
          <w:p w14:paraId="60A43973"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 xml:space="preserve">Филиал </w:t>
            </w:r>
            <w:r w:rsidR="001F7D3F" w:rsidRPr="002E18B1">
              <w:rPr>
                <w:sz w:val="26"/>
                <w:szCs w:val="26"/>
              </w:rPr>
              <w:t>ПАО </w:t>
            </w:r>
            <w:r w:rsidRPr="002E18B1">
              <w:rPr>
                <w:sz w:val="26"/>
                <w:szCs w:val="26"/>
              </w:rPr>
              <w:t>«МРСК Северо-Запада» в Республике Коми</w:t>
            </w:r>
          </w:p>
        </w:tc>
      </w:tr>
      <w:tr w:rsidR="00F64A00" w:rsidRPr="002E18B1" w14:paraId="11C82663"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1369733C" w14:textId="77777777" w:rsidR="00F64A00" w:rsidRPr="002E18B1" w:rsidRDefault="00F64A00" w:rsidP="00F64A00">
            <w:pPr>
              <w:contextualSpacing/>
              <w:rPr>
                <w:sz w:val="26"/>
                <w:szCs w:val="26"/>
              </w:rPr>
            </w:pPr>
            <w:r w:rsidRPr="002E18B1">
              <w:rPr>
                <w:sz w:val="26"/>
                <w:szCs w:val="26"/>
              </w:rPr>
              <w:t>Юридический и почтовый адрес</w:t>
            </w:r>
          </w:p>
        </w:tc>
        <w:tc>
          <w:tcPr>
            <w:tcW w:w="5840" w:type="dxa"/>
          </w:tcPr>
          <w:p w14:paraId="4F768B3B" w14:textId="77777777" w:rsidR="00F64A00" w:rsidRPr="002E18B1"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167 000, г. Сыктывкар, ул. Интернациональная, 94</w:t>
            </w:r>
          </w:p>
        </w:tc>
      </w:tr>
    </w:tbl>
    <w:p w14:paraId="4675502C" w14:textId="77777777" w:rsidR="00295B07" w:rsidRPr="002E18B1" w:rsidRDefault="00295B07" w:rsidP="00000CC4">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12" w:name="_Toc437621357"/>
      <w:bookmarkStart w:id="13" w:name="_Toc53497038"/>
      <w:r w:rsidRPr="002E18B1">
        <w:rPr>
          <w:rFonts w:ascii="Myriad Pro" w:eastAsia="Times New Roman" w:hAnsi="Myriad Pro" w:cs="Times New Roman"/>
          <w:b/>
          <w:color w:val="4F6228"/>
          <w:sz w:val="28"/>
          <w:szCs w:val="28"/>
          <w:lang w:eastAsia="en-US"/>
        </w:rPr>
        <w:t>Сведения об Исполнителе</w:t>
      </w:r>
      <w:bookmarkEnd w:id="12"/>
      <w:bookmarkEnd w:id="13"/>
    </w:p>
    <w:tbl>
      <w:tblPr>
        <w:tblStyle w:val="110"/>
        <w:tblW w:w="9242" w:type="dxa"/>
        <w:tblInd w:w="-5" w:type="dxa"/>
        <w:tblLayout w:type="fixed"/>
        <w:tblLook w:val="01E0" w:firstRow="1" w:lastRow="1" w:firstColumn="1" w:lastColumn="1" w:noHBand="0" w:noVBand="0"/>
      </w:tblPr>
      <w:tblGrid>
        <w:gridCol w:w="3402"/>
        <w:gridCol w:w="5840"/>
      </w:tblGrid>
      <w:tr w:rsidR="00295B07" w:rsidRPr="002E18B1" w14:paraId="0100D525"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918845" w14:textId="77777777" w:rsidR="00295B07" w:rsidRPr="002E18B1" w:rsidRDefault="00295B07" w:rsidP="00295B07">
            <w:pPr>
              <w:spacing w:before="20" w:after="20" w:line="360" w:lineRule="auto"/>
              <w:rPr>
                <w:b w:val="0"/>
                <w:sz w:val="26"/>
                <w:szCs w:val="26"/>
              </w:rPr>
            </w:pPr>
            <w:r w:rsidRPr="002E18B1">
              <w:rPr>
                <w:b w:val="0"/>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258233" w14:textId="77777777" w:rsidR="00295B07" w:rsidRPr="002E18B1" w:rsidRDefault="00295B07" w:rsidP="00295B07">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2E18B1">
              <w:rPr>
                <w:b w:val="0"/>
                <w:sz w:val="26"/>
                <w:szCs w:val="26"/>
              </w:rPr>
              <w:t>Информация</w:t>
            </w:r>
          </w:p>
        </w:tc>
      </w:tr>
      <w:tr w:rsidR="00295B07" w:rsidRPr="002E18B1" w14:paraId="297308B1" w14:textId="77777777" w:rsidTr="0053553F">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17FD8E3D" w14:textId="77777777" w:rsidR="00295B07" w:rsidRPr="002E18B1" w:rsidRDefault="00295B07" w:rsidP="00295B07">
            <w:pPr>
              <w:contextualSpacing/>
              <w:rPr>
                <w:sz w:val="26"/>
                <w:szCs w:val="26"/>
              </w:rPr>
            </w:pPr>
            <w:r w:rsidRPr="002E18B1">
              <w:rPr>
                <w:sz w:val="26"/>
                <w:szCs w:val="26"/>
              </w:rPr>
              <w:t>Организационно-правовая форма и полное наименование Исполнителя</w:t>
            </w:r>
          </w:p>
        </w:tc>
        <w:tc>
          <w:tcPr>
            <w:tcW w:w="5840" w:type="dxa"/>
            <w:tcBorders>
              <w:top w:val="single" w:sz="4" w:space="0" w:color="FFFFFF" w:themeColor="background1"/>
            </w:tcBorders>
          </w:tcPr>
          <w:p w14:paraId="75466A90"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 xml:space="preserve">Общество с ограниченной ответственностью «Экспертная компания ЭПАР» </w:t>
            </w:r>
          </w:p>
        </w:tc>
      </w:tr>
      <w:tr w:rsidR="00295B07" w:rsidRPr="002E18B1" w14:paraId="52B99D9A" w14:textId="77777777" w:rsidTr="00295B07">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D213F99" w14:textId="77777777" w:rsidR="00295B07" w:rsidRPr="002E18B1" w:rsidRDefault="00295B07" w:rsidP="00295B07">
            <w:pPr>
              <w:contextualSpacing/>
              <w:rPr>
                <w:sz w:val="26"/>
                <w:szCs w:val="26"/>
              </w:rPr>
            </w:pPr>
            <w:r w:rsidRPr="002E18B1">
              <w:rPr>
                <w:sz w:val="26"/>
                <w:szCs w:val="26"/>
              </w:rPr>
              <w:t>Краткое наименование Исполнителя</w:t>
            </w:r>
          </w:p>
        </w:tc>
        <w:tc>
          <w:tcPr>
            <w:tcW w:w="5840" w:type="dxa"/>
          </w:tcPr>
          <w:p w14:paraId="3F91AD7E" w14:textId="77777777" w:rsidR="00295B07" w:rsidRPr="002E18B1" w:rsidRDefault="001F7D3F"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ООО </w:t>
            </w:r>
            <w:r w:rsidR="00295B07" w:rsidRPr="002E18B1">
              <w:rPr>
                <w:sz w:val="26"/>
                <w:szCs w:val="26"/>
              </w:rPr>
              <w:t>«ЭК ЭПАР»</w:t>
            </w:r>
          </w:p>
        </w:tc>
      </w:tr>
      <w:tr w:rsidR="00295B07" w:rsidRPr="002E18B1" w14:paraId="551462FF"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35E00D30" w14:textId="77777777" w:rsidR="00295B07" w:rsidRPr="002E18B1" w:rsidRDefault="00295B07" w:rsidP="00295B07">
            <w:pPr>
              <w:contextualSpacing/>
              <w:rPr>
                <w:sz w:val="26"/>
                <w:szCs w:val="26"/>
              </w:rPr>
            </w:pPr>
            <w:r w:rsidRPr="002E18B1">
              <w:rPr>
                <w:sz w:val="26"/>
                <w:szCs w:val="26"/>
              </w:rPr>
              <w:t>ОГРН</w:t>
            </w:r>
          </w:p>
        </w:tc>
        <w:tc>
          <w:tcPr>
            <w:tcW w:w="5840" w:type="dxa"/>
          </w:tcPr>
          <w:p w14:paraId="6F66C805"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1027700164304</w:t>
            </w:r>
          </w:p>
        </w:tc>
      </w:tr>
      <w:tr w:rsidR="00295B07" w:rsidRPr="002E18B1" w14:paraId="0BFD2E1E"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0A26C228" w14:textId="77777777" w:rsidR="00295B07" w:rsidRPr="002E18B1" w:rsidRDefault="00295B07" w:rsidP="00295B07">
            <w:pPr>
              <w:contextualSpacing/>
              <w:rPr>
                <w:sz w:val="26"/>
                <w:szCs w:val="26"/>
              </w:rPr>
            </w:pPr>
            <w:r w:rsidRPr="002E18B1">
              <w:rPr>
                <w:sz w:val="26"/>
                <w:szCs w:val="26"/>
              </w:rPr>
              <w:t>ИНН / КПП</w:t>
            </w:r>
          </w:p>
        </w:tc>
        <w:tc>
          <w:tcPr>
            <w:tcW w:w="5840" w:type="dxa"/>
          </w:tcPr>
          <w:p w14:paraId="0BF33321"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7722184448 / 770401001</w:t>
            </w:r>
          </w:p>
        </w:tc>
      </w:tr>
      <w:tr w:rsidR="00295B07" w:rsidRPr="002E18B1" w14:paraId="5F7FF662"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0ADEE010" w14:textId="77777777" w:rsidR="00295B07" w:rsidRPr="002E18B1" w:rsidRDefault="00295B07" w:rsidP="00295B07">
            <w:pPr>
              <w:contextualSpacing/>
              <w:rPr>
                <w:sz w:val="26"/>
                <w:szCs w:val="26"/>
              </w:rPr>
            </w:pPr>
            <w:r w:rsidRPr="002E18B1">
              <w:rPr>
                <w:sz w:val="26"/>
                <w:szCs w:val="26"/>
              </w:rPr>
              <w:t>Юридический адрес Исполнителя</w:t>
            </w:r>
          </w:p>
        </w:tc>
        <w:tc>
          <w:tcPr>
            <w:tcW w:w="5840" w:type="dxa"/>
          </w:tcPr>
          <w:p w14:paraId="23466AE7"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rFonts w:cs="Arial"/>
                <w:color w:val="000000"/>
                <w:sz w:val="26"/>
                <w:szCs w:val="26"/>
                <w:shd w:val="clear" w:color="auto" w:fill="FFFFFF"/>
                <w:lang w:eastAsia="ar-SA"/>
              </w:rPr>
              <w:t xml:space="preserve">119 121, г. Москва, 1-й пер. Тружеников, д. 14, </w:t>
            </w:r>
            <w:r w:rsidR="00AA3867" w:rsidRPr="002E18B1">
              <w:rPr>
                <w:rFonts w:cs="Arial"/>
                <w:color w:val="000000"/>
                <w:sz w:val="26"/>
                <w:szCs w:val="26"/>
                <w:shd w:val="clear" w:color="auto" w:fill="FFFFFF"/>
                <w:lang w:eastAsia="ar-SA"/>
              </w:rPr>
              <w:br/>
            </w:r>
            <w:r w:rsidRPr="002E18B1">
              <w:rPr>
                <w:rFonts w:cs="Arial"/>
                <w:color w:val="000000"/>
                <w:sz w:val="26"/>
                <w:szCs w:val="26"/>
                <w:shd w:val="clear" w:color="auto" w:fill="FFFFFF"/>
                <w:lang w:eastAsia="ar-SA"/>
              </w:rPr>
              <w:t xml:space="preserve">стр. 2, помещение </w:t>
            </w:r>
            <w:r w:rsidR="001F7D3F" w:rsidRPr="002E18B1">
              <w:rPr>
                <w:rFonts w:cs="Arial"/>
                <w:color w:val="000000"/>
                <w:sz w:val="26"/>
                <w:szCs w:val="26"/>
                <w:shd w:val="clear" w:color="auto" w:fill="FFFFFF"/>
                <w:lang w:eastAsia="ar-SA"/>
              </w:rPr>
              <w:t>№ </w:t>
            </w:r>
            <w:r w:rsidRPr="002E18B1">
              <w:rPr>
                <w:rFonts w:cs="Arial"/>
                <w:color w:val="000000"/>
                <w:sz w:val="26"/>
                <w:szCs w:val="26"/>
                <w:shd w:val="clear" w:color="auto" w:fill="FFFFFF"/>
                <w:lang w:val="en-US" w:eastAsia="ar-SA"/>
              </w:rPr>
              <w:t>I</w:t>
            </w:r>
            <w:r w:rsidRPr="002E18B1">
              <w:rPr>
                <w:rFonts w:cs="Arial"/>
                <w:color w:val="000000"/>
                <w:sz w:val="26"/>
                <w:szCs w:val="26"/>
                <w:shd w:val="clear" w:color="auto" w:fill="FFFFFF"/>
                <w:lang w:eastAsia="ar-SA"/>
              </w:rPr>
              <w:t>, этаж – П, комната 8</w:t>
            </w:r>
          </w:p>
        </w:tc>
      </w:tr>
      <w:tr w:rsidR="00295B07" w:rsidRPr="002E18B1" w14:paraId="0D489345"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4B1BFEF8" w14:textId="77777777" w:rsidR="00295B07" w:rsidRPr="002E18B1" w:rsidRDefault="00295B07" w:rsidP="00295B07">
            <w:pPr>
              <w:contextualSpacing/>
              <w:rPr>
                <w:sz w:val="26"/>
                <w:szCs w:val="26"/>
              </w:rPr>
            </w:pPr>
            <w:r w:rsidRPr="002E18B1">
              <w:rPr>
                <w:sz w:val="26"/>
                <w:szCs w:val="26"/>
              </w:rPr>
              <w:t>Место нахождения Исполнителя</w:t>
            </w:r>
          </w:p>
        </w:tc>
        <w:tc>
          <w:tcPr>
            <w:tcW w:w="5840" w:type="dxa"/>
          </w:tcPr>
          <w:p w14:paraId="0C11431E"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123 557, г. Москва, Средний Тишинский переулок, д. 28</w:t>
            </w:r>
          </w:p>
        </w:tc>
      </w:tr>
      <w:tr w:rsidR="00295B07" w:rsidRPr="002E18B1" w14:paraId="6EC122C7"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3446687A" w14:textId="77777777" w:rsidR="00295B07" w:rsidRPr="002E18B1" w:rsidRDefault="00295B07" w:rsidP="00295B07">
            <w:pPr>
              <w:contextualSpacing/>
              <w:rPr>
                <w:sz w:val="26"/>
                <w:szCs w:val="26"/>
              </w:rPr>
            </w:pPr>
            <w:r w:rsidRPr="002E18B1">
              <w:rPr>
                <w:sz w:val="26"/>
                <w:szCs w:val="26"/>
              </w:rPr>
              <w:t>Реквизиты</w:t>
            </w:r>
          </w:p>
        </w:tc>
        <w:tc>
          <w:tcPr>
            <w:tcW w:w="5840" w:type="dxa"/>
          </w:tcPr>
          <w:p w14:paraId="0C22E2D2"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 xml:space="preserve">р/с </w:t>
            </w:r>
            <w:r w:rsidRPr="002E18B1">
              <w:rPr>
                <w:rFonts w:cs="Arial"/>
                <w:color w:val="000000"/>
                <w:sz w:val="26"/>
                <w:szCs w:val="26"/>
                <w:shd w:val="clear" w:color="auto" w:fill="FFFFFF"/>
              </w:rPr>
              <w:t>40702810287060000071</w:t>
            </w:r>
            <w:r w:rsidRPr="002E18B1">
              <w:rPr>
                <w:sz w:val="26"/>
                <w:szCs w:val="26"/>
              </w:rPr>
              <w:br/>
            </w:r>
            <w:r w:rsidR="001F7D3F" w:rsidRPr="002E18B1">
              <w:rPr>
                <w:sz w:val="26"/>
                <w:szCs w:val="26"/>
              </w:rPr>
              <w:t>ПАО </w:t>
            </w:r>
            <w:r w:rsidRPr="002E18B1">
              <w:rPr>
                <w:sz w:val="26"/>
                <w:szCs w:val="26"/>
              </w:rPr>
              <w:t>РОСБАНК</w:t>
            </w:r>
            <w:r w:rsidRPr="002E18B1">
              <w:rPr>
                <w:sz w:val="26"/>
                <w:szCs w:val="26"/>
              </w:rPr>
              <w:br/>
              <w:t>к/с 30101810000000000256</w:t>
            </w:r>
          </w:p>
          <w:p w14:paraId="3164453E" w14:textId="77777777" w:rsidR="00295B07" w:rsidRPr="002E18B1"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E18B1">
              <w:rPr>
                <w:sz w:val="26"/>
                <w:szCs w:val="26"/>
              </w:rPr>
              <w:t>БИК 044525256</w:t>
            </w:r>
          </w:p>
        </w:tc>
      </w:tr>
    </w:tbl>
    <w:p w14:paraId="02602289" w14:textId="77777777" w:rsidR="00295B07" w:rsidRPr="002E18B1"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295B07" w:rsidRPr="002E18B1" w:rsidSect="00295B07">
          <w:headerReference w:type="default" r:id="rId10"/>
          <w:footerReference w:type="default" r:id="rId11"/>
          <w:pgSz w:w="11906" w:h="16838"/>
          <w:pgMar w:top="1134" w:right="850" w:bottom="1134" w:left="1701" w:header="708" w:footer="708" w:gutter="0"/>
          <w:cols w:space="708"/>
          <w:titlePg/>
          <w:docGrid w:linePitch="360"/>
        </w:sectPr>
      </w:pPr>
      <w:bookmarkStart w:id="14" w:name="_Toc437621358"/>
    </w:p>
    <w:p w14:paraId="3D198729" w14:textId="77777777" w:rsidR="00295B07" w:rsidRPr="002E18B1" w:rsidRDefault="00295B07" w:rsidP="00000CC4">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15" w:name="_Toc53497039"/>
      <w:r w:rsidRPr="002E18B1">
        <w:rPr>
          <w:rFonts w:ascii="Myriad Pro" w:eastAsia="Times New Roman" w:hAnsi="Myriad Pro" w:cs="Times New Roman"/>
          <w:b/>
          <w:color w:val="4F6228"/>
          <w:sz w:val="28"/>
          <w:szCs w:val="28"/>
          <w:lang w:eastAsia="en-US"/>
        </w:rPr>
        <w:lastRenderedPageBreak/>
        <w:t xml:space="preserve">Основание для </w:t>
      </w:r>
      <w:bookmarkEnd w:id="14"/>
      <w:r w:rsidRPr="002E18B1">
        <w:rPr>
          <w:rFonts w:ascii="Myriad Pro" w:eastAsia="Times New Roman" w:hAnsi="Myriad Pro" w:cs="Times New Roman"/>
          <w:b/>
          <w:color w:val="4F6228"/>
          <w:sz w:val="28"/>
          <w:szCs w:val="28"/>
          <w:lang w:eastAsia="en-US"/>
        </w:rPr>
        <w:t>оказания услуг</w:t>
      </w:r>
      <w:bookmarkEnd w:id="15"/>
    </w:p>
    <w:p w14:paraId="1762FBE1" w14:textId="77777777" w:rsidR="00295B07" w:rsidRPr="002E18B1" w:rsidRDefault="00295B07" w:rsidP="00B001DF">
      <w:pPr>
        <w:pStyle w:val="2f5"/>
        <w:rPr>
          <w:lang w:eastAsia="en-US"/>
        </w:rPr>
      </w:pPr>
      <w:r w:rsidRPr="002E18B1">
        <w:rPr>
          <w:lang w:eastAsia="en-US"/>
        </w:rPr>
        <w:t xml:space="preserve">Основанием для оказания услуг является договор </w:t>
      </w:r>
      <w:r w:rsidR="001F7D3F" w:rsidRPr="002E18B1">
        <w:rPr>
          <w:lang w:eastAsia="en-US"/>
        </w:rPr>
        <w:t>№ </w:t>
      </w:r>
      <w:r w:rsidRPr="002E18B1">
        <w:rPr>
          <w:lang w:eastAsia="en-US"/>
        </w:rPr>
        <w:t>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1F7D3F" w:rsidRPr="002E18B1">
        <w:rPr>
          <w:lang w:eastAsia="en-US"/>
        </w:rPr>
        <w:t>ООО </w:t>
      </w:r>
      <w:r w:rsidRPr="002E18B1">
        <w:rPr>
          <w:lang w:eastAsia="en-US"/>
        </w:rPr>
        <w:t xml:space="preserve">«ЭК ЭПАР»), </w:t>
      </w:r>
      <w:bookmarkStart w:id="16" w:name="_Hlk40793907"/>
      <w:r w:rsidRPr="002E18B1">
        <w:rPr>
          <w:lang w:eastAsia="en-US"/>
        </w:rPr>
        <w:t xml:space="preserve">в лице </w:t>
      </w:r>
      <w:bookmarkStart w:id="17" w:name="_Hlk41659631"/>
      <w:r w:rsidRPr="002E18B1">
        <w:rPr>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w:t>
      </w:r>
      <w:r w:rsidR="001F7D3F" w:rsidRPr="002E18B1">
        <w:rPr>
          <w:lang w:eastAsia="en-US"/>
        </w:rPr>
        <w:t>ПАО </w:t>
      </w:r>
      <w:r w:rsidRPr="002E18B1">
        <w:rPr>
          <w:lang w:eastAsia="en-US"/>
        </w:rPr>
        <w:t>«МРСК Северо-Запада»), в лице Заместителя Генерального директор по экономике и финансам Шадриной Людмилы Владимировны</w:t>
      </w:r>
      <w:bookmarkEnd w:id="17"/>
      <w:r w:rsidRPr="002E18B1">
        <w:rPr>
          <w:lang w:eastAsia="en-US"/>
        </w:rPr>
        <w:t>.</w:t>
      </w:r>
    </w:p>
    <w:bookmarkEnd w:id="16"/>
    <w:p w14:paraId="4B6591E6" w14:textId="77777777" w:rsidR="00295B07" w:rsidRPr="002E18B1" w:rsidRDefault="00295B07" w:rsidP="00B001DF">
      <w:pPr>
        <w:keepNext/>
        <w:spacing w:after="0" w:line="360" w:lineRule="auto"/>
        <w:ind w:left="284" w:firstLine="567"/>
        <w:jc w:val="both"/>
        <w:rPr>
          <w:rFonts w:ascii="Myriad Pro" w:eastAsia="Calibri" w:hAnsi="Myriad Pro" w:cs="Times New Roman"/>
          <w:color w:val="000000"/>
          <w:sz w:val="26"/>
          <w:szCs w:val="26"/>
          <w:lang w:eastAsia="en-US"/>
        </w:rPr>
      </w:pPr>
    </w:p>
    <w:p w14:paraId="129AF003" w14:textId="77777777" w:rsidR="00295B07" w:rsidRPr="002E18B1" w:rsidRDefault="00295B07" w:rsidP="00B001DF">
      <w:pPr>
        <w:pStyle w:val="21"/>
        <w:numPr>
          <w:ilvl w:val="1"/>
          <w:numId w:val="1"/>
        </w:numPr>
        <w:spacing w:before="0" w:line="360" w:lineRule="auto"/>
        <w:ind w:left="709" w:hanging="709"/>
        <w:jc w:val="both"/>
        <w:rPr>
          <w:rFonts w:ascii="Myriad Pro" w:eastAsia="Times New Roman" w:hAnsi="Myriad Pro" w:cs="Times New Roman"/>
          <w:b/>
          <w:color w:val="4F6228"/>
          <w:sz w:val="28"/>
          <w:szCs w:val="28"/>
          <w:lang w:eastAsia="en-US"/>
        </w:rPr>
      </w:pPr>
      <w:bookmarkStart w:id="18" w:name="_Toc53497040"/>
      <w:r w:rsidRPr="002E18B1">
        <w:rPr>
          <w:rFonts w:ascii="Myriad Pro" w:eastAsia="Times New Roman" w:hAnsi="Myriad Pro" w:cs="Times New Roman"/>
          <w:b/>
          <w:color w:val="4F6228"/>
          <w:sz w:val="28"/>
          <w:szCs w:val="28"/>
          <w:lang w:eastAsia="en-US"/>
        </w:rPr>
        <w:t>Цель оказания услуг</w:t>
      </w:r>
      <w:bookmarkEnd w:id="18"/>
    </w:p>
    <w:p w14:paraId="5CF65331" w14:textId="77777777" w:rsidR="00295B07" w:rsidRPr="002E18B1" w:rsidRDefault="00295B07" w:rsidP="00B001DF">
      <w:pPr>
        <w:pStyle w:val="2f5"/>
        <w:rPr>
          <w:lang w:eastAsia="en-US"/>
        </w:rPr>
      </w:pPr>
      <w:bookmarkStart w:id="19" w:name="_Hlk37762639"/>
      <w:r w:rsidRPr="002E18B1">
        <w:rPr>
          <w:lang w:eastAsia="en-US"/>
        </w:rPr>
        <w:t xml:space="preserve">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w:t>
      </w:r>
      <w:r w:rsidR="001F7D3F" w:rsidRPr="002E18B1">
        <w:rPr>
          <w:lang w:eastAsia="en-US"/>
        </w:rPr>
        <w:t>ПАО </w:t>
      </w:r>
      <w:r w:rsidRPr="002E18B1">
        <w:rPr>
          <w:lang w:eastAsia="en-US"/>
        </w:rPr>
        <w:t>«МРСК Северо-Запада» в Республике Коми при установлении регулируемых тарифов</w:t>
      </w:r>
      <w:r w:rsidR="00FC0668" w:rsidRPr="002E18B1">
        <w:rPr>
          <w:lang w:eastAsia="en-US"/>
        </w:rPr>
        <w:t>.</w:t>
      </w:r>
    </w:p>
    <w:p w14:paraId="70E2702A" w14:textId="77777777" w:rsidR="00295B07" w:rsidRPr="002E18B1" w:rsidRDefault="00295B07" w:rsidP="001F7D3F">
      <w:pPr>
        <w:pStyle w:val="2f5"/>
        <w:rPr>
          <w:lang w:eastAsia="en-US"/>
        </w:rPr>
      </w:pPr>
      <w:r w:rsidRPr="002E18B1">
        <w:rPr>
          <w:lang w:eastAsia="en-US"/>
        </w:rPr>
        <w:t xml:space="preserve">Экспертиза обосновывающих материалов, предоставляемых Филиалом </w:t>
      </w:r>
      <w:r w:rsidR="001F7D3F" w:rsidRPr="002E18B1">
        <w:rPr>
          <w:lang w:eastAsia="en-US"/>
        </w:rPr>
        <w:t>ПАО </w:t>
      </w:r>
      <w:r w:rsidRPr="002E18B1">
        <w:rPr>
          <w:lang w:eastAsia="en-US"/>
        </w:rPr>
        <w:t>«МРСК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r w:rsidR="00FC0668" w:rsidRPr="002E18B1">
        <w:rPr>
          <w:lang w:eastAsia="en-US"/>
        </w:rPr>
        <w:t>.</w:t>
      </w:r>
    </w:p>
    <w:p w14:paraId="39F5F4A4" w14:textId="77777777" w:rsidR="00295B07" w:rsidRPr="002E18B1" w:rsidRDefault="00295B07" w:rsidP="001F7D3F">
      <w:pPr>
        <w:pStyle w:val="2f5"/>
        <w:rPr>
          <w:lang w:eastAsia="en-US"/>
        </w:rPr>
      </w:pPr>
      <w:r w:rsidRPr="002E18B1">
        <w:rPr>
          <w:lang w:eastAsia="en-US"/>
        </w:rPr>
        <w:t xml:space="preserve">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w:t>
      </w:r>
      <w:r w:rsidR="001F7D3F" w:rsidRPr="002E18B1">
        <w:rPr>
          <w:lang w:eastAsia="en-US"/>
        </w:rPr>
        <w:t>ПАО </w:t>
      </w:r>
      <w:r w:rsidRPr="002E18B1">
        <w:rPr>
          <w:lang w:eastAsia="en-US"/>
        </w:rPr>
        <w:t>«МРСК Северо-Запада» в Республике Коми при установлении тарифов</w:t>
      </w:r>
      <w:r w:rsidR="00FC0668" w:rsidRPr="002E18B1">
        <w:rPr>
          <w:lang w:eastAsia="en-US"/>
        </w:rPr>
        <w:t>.</w:t>
      </w:r>
    </w:p>
    <w:p w14:paraId="2BB71B4F" w14:textId="77777777" w:rsidR="00295B07" w:rsidRPr="002E18B1" w:rsidRDefault="00295B07" w:rsidP="001F7D3F">
      <w:pPr>
        <w:pStyle w:val="2f5"/>
        <w:rPr>
          <w:lang w:eastAsia="en-US"/>
        </w:rPr>
      </w:pPr>
      <w:r w:rsidRPr="002E18B1">
        <w:rPr>
          <w:lang w:eastAsia="en-US"/>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 .</w:t>
      </w:r>
    </w:p>
    <w:bookmarkEnd w:id="19"/>
    <w:p w14:paraId="2A9F7679" w14:textId="77777777" w:rsidR="005A5365" w:rsidRPr="002E18B1" w:rsidRDefault="005A5365">
      <w:pPr>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br w:type="page"/>
      </w:r>
    </w:p>
    <w:p w14:paraId="4290D274" w14:textId="77777777" w:rsidR="00295B07" w:rsidRPr="002E18B1" w:rsidRDefault="00295B07" w:rsidP="00295B07">
      <w:pPr>
        <w:tabs>
          <w:tab w:val="left" w:pos="993"/>
        </w:tabs>
        <w:spacing w:after="0" w:line="360" w:lineRule="auto"/>
        <w:jc w:val="both"/>
        <w:rPr>
          <w:rFonts w:ascii="Myriad Pro" w:eastAsia="Calibri" w:hAnsi="Myriad Pro" w:cs="Times New Roman"/>
          <w:b/>
          <w:sz w:val="26"/>
          <w:szCs w:val="26"/>
          <w:u w:val="single"/>
          <w:lang w:eastAsia="en-US"/>
        </w:rPr>
      </w:pPr>
      <w:r w:rsidRPr="002E18B1">
        <w:rPr>
          <w:rFonts w:ascii="Myriad Pro" w:eastAsia="Calibri" w:hAnsi="Myriad Pro" w:cs="Times New Roman"/>
          <w:b/>
          <w:sz w:val="26"/>
          <w:szCs w:val="26"/>
          <w:u w:val="single"/>
          <w:lang w:eastAsia="en-US"/>
        </w:rPr>
        <w:lastRenderedPageBreak/>
        <w:t xml:space="preserve">Этап </w:t>
      </w:r>
      <w:r w:rsidR="001F7D3F" w:rsidRPr="002E18B1">
        <w:rPr>
          <w:rFonts w:ascii="Myriad Pro" w:eastAsia="Calibri" w:hAnsi="Myriad Pro" w:cs="Times New Roman"/>
          <w:b/>
          <w:sz w:val="26"/>
          <w:szCs w:val="26"/>
          <w:u w:val="single"/>
          <w:lang w:eastAsia="en-US"/>
        </w:rPr>
        <w:t>№ </w:t>
      </w:r>
      <w:r w:rsidR="000B15CE" w:rsidRPr="002E18B1">
        <w:rPr>
          <w:rFonts w:ascii="Myriad Pro" w:eastAsia="Calibri" w:hAnsi="Myriad Pro" w:cs="Times New Roman"/>
          <w:b/>
          <w:sz w:val="26"/>
          <w:szCs w:val="26"/>
          <w:u w:val="single"/>
          <w:lang w:eastAsia="en-US"/>
        </w:rPr>
        <w:t>2</w:t>
      </w:r>
      <w:r w:rsidRPr="002E18B1">
        <w:rPr>
          <w:rFonts w:ascii="Myriad Pro" w:eastAsia="Calibri" w:hAnsi="Myriad Pro" w:cs="Times New Roman"/>
          <w:b/>
          <w:sz w:val="26"/>
          <w:szCs w:val="26"/>
          <w:u w:val="single"/>
          <w:lang w:eastAsia="en-US"/>
        </w:rPr>
        <w:t xml:space="preserve">.1.1. </w:t>
      </w:r>
    </w:p>
    <w:p w14:paraId="48E68574" w14:textId="77777777" w:rsidR="000B15CE" w:rsidRPr="002E18B1" w:rsidRDefault="000B15CE"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1.1.1.</w:t>
      </w:r>
      <w:r w:rsidRPr="002E18B1">
        <w:rPr>
          <w:rFonts w:ascii="Myriad Pro" w:eastAsia="Calibri" w:hAnsi="Myriad Pro" w:cs="Times New Roman"/>
          <w:sz w:val="26"/>
          <w:szCs w:val="26"/>
          <w:lang w:eastAsia="en-US"/>
        </w:rPr>
        <w:tab/>
        <w:t xml:space="preserve">Анализ документов, предоставленных </w:t>
      </w:r>
      <w:r w:rsidR="001F7D3F" w:rsidRPr="002E18B1">
        <w:rPr>
          <w:rFonts w:ascii="Myriad Pro" w:eastAsia="Calibri" w:hAnsi="Myriad Pro" w:cs="Times New Roman"/>
          <w:sz w:val="26"/>
          <w:szCs w:val="26"/>
          <w:lang w:eastAsia="en-US"/>
        </w:rPr>
        <w:t>ПАО </w:t>
      </w:r>
      <w:r w:rsidRPr="002E18B1">
        <w:rPr>
          <w:rFonts w:ascii="Myriad Pro" w:eastAsia="Calibri" w:hAnsi="Myriad Pro" w:cs="Times New Roman"/>
          <w:sz w:val="26"/>
          <w:szCs w:val="26"/>
          <w:lang w:eastAsia="en-US"/>
        </w:rPr>
        <w:t xml:space="preserve">«МРСК Северо-Запада» в </w:t>
      </w:r>
      <w:r w:rsidR="009B3F0E" w:rsidRPr="002E18B1">
        <w:rPr>
          <w:rFonts w:ascii="Myriad Pro" w:eastAsia="Calibri" w:hAnsi="Myriad Pro" w:cs="Times New Roman"/>
          <w:sz w:val="26"/>
          <w:szCs w:val="26"/>
          <w:lang w:eastAsia="en-US"/>
        </w:rPr>
        <w:t xml:space="preserve">Министерство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 xml:space="preserve">в рамках рассмотрения дел об установлении тарифов, на основании которых </w:t>
      </w:r>
      <w:r w:rsidR="009B3F0E" w:rsidRPr="002E18B1">
        <w:rPr>
          <w:rFonts w:ascii="Myriad Pro" w:eastAsia="Calibri" w:hAnsi="Myriad Pro" w:cs="Times New Roman"/>
          <w:sz w:val="26"/>
          <w:szCs w:val="26"/>
          <w:lang w:eastAsia="en-US"/>
        </w:rPr>
        <w:t xml:space="preserve">Министерством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были приняты соответствующие тарифно-балансовые решения на 2017 и 2018 гг.</w:t>
      </w:r>
    </w:p>
    <w:p w14:paraId="4E9AA0C3" w14:textId="77777777" w:rsidR="000B15CE" w:rsidRPr="002E18B1" w:rsidRDefault="000B15CE"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1.1.2.</w:t>
      </w:r>
      <w:r w:rsidRPr="002E18B1">
        <w:rPr>
          <w:rFonts w:ascii="Myriad Pro" w:eastAsia="Calibri" w:hAnsi="Myriad Pro" w:cs="Times New Roman"/>
          <w:sz w:val="26"/>
          <w:szCs w:val="26"/>
          <w:lang w:eastAsia="en-US"/>
        </w:rPr>
        <w:tab/>
        <w:t xml:space="preserve">Экспертиза обоснованности принятых </w:t>
      </w:r>
      <w:r w:rsidR="009B3F0E" w:rsidRPr="002E18B1">
        <w:rPr>
          <w:rFonts w:ascii="Myriad Pro" w:eastAsia="Calibri" w:hAnsi="Myriad Pro" w:cs="Times New Roman"/>
          <w:sz w:val="26"/>
          <w:szCs w:val="26"/>
          <w:lang w:eastAsia="en-US"/>
        </w:rPr>
        <w:t xml:space="preserve">Министерством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1D1628B7" w14:textId="77777777" w:rsidR="000B15CE" w:rsidRPr="002E18B1" w:rsidRDefault="000B15CE"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1.1.4.</w:t>
      </w:r>
      <w:r w:rsidRPr="002E18B1">
        <w:rPr>
          <w:rFonts w:ascii="Myriad Pro" w:eastAsia="Calibri" w:hAnsi="Myriad Pro" w:cs="Times New Roman"/>
          <w:sz w:val="26"/>
          <w:szCs w:val="26"/>
          <w:lang w:eastAsia="en-US"/>
        </w:rPr>
        <w:tab/>
        <w:t xml:space="preserve">Экспертиза расчетов подконтрольных расходов, учтенных </w:t>
      </w:r>
      <w:r w:rsidR="009B3F0E" w:rsidRPr="002E18B1">
        <w:rPr>
          <w:rFonts w:ascii="Myriad Pro" w:eastAsia="Calibri" w:hAnsi="Myriad Pro" w:cs="Times New Roman"/>
          <w:sz w:val="26"/>
          <w:szCs w:val="26"/>
          <w:lang w:eastAsia="en-US"/>
        </w:rPr>
        <w:t xml:space="preserve">Министерством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в необходимой валовой выручке при установлении тарифов на 2017 и 2018 годы, не являющиеся первым</w:t>
      </w:r>
      <w:r w:rsidR="001F7D3F" w:rsidRPr="002E18B1">
        <w:rPr>
          <w:rFonts w:ascii="Myriad Pro" w:eastAsia="Calibri" w:hAnsi="Myriad Pro" w:cs="Times New Roman"/>
          <w:sz w:val="26"/>
          <w:szCs w:val="26"/>
          <w:lang w:eastAsia="en-US"/>
        </w:rPr>
        <w:t>и</w:t>
      </w:r>
      <w:r w:rsidRPr="002E18B1">
        <w:rPr>
          <w:rFonts w:ascii="Myriad Pro" w:eastAsia="Calibri" w:hAnsi="Myriad Pro" w:cs="Times New Roman"/>
          <w:sz w:val="26"/>
          <w:szCs w:val="26"/>
          <w:lang w:eastAsia="en-US"/>
        </w:rPr>
        <w:t xml:space="preserve"> год</w:t>
      </w:r>
      <w:r w:rsidR="001F7D3F" w:rsidRPr="002E18B1">
        <w:rPr>
          <w:rFonts w:ascii="Myriad Pro" w:eastAsia="Calibri" w:hAnsi="Myriad Pro" w:cs="Times New Roman"/>
          <w:sz w:val="26"/>
          <w:szCs w:val="26"/>
          <w:lang w:eastAsia="en-US"/>
        </w:rPr>
        <w:t>а</w:t>
      </w:r>
      <w:r w:rsidRPr="002E18B1">
        <w:rPr>
          <w:rFonts w:ascii="Myriad Pro" w:eastAsia="Calibri" w:hAnsi="Myriad Pro" w:cs="Times New Roman"/>
          <w:sz w:val="26"/>
          <w:szCs w:val="26"/>
          <w:lang w:eastAsia="en-US"/>
        </w:rPr>
        <w:t>м</w:t>
      </w:r>
      <w:r w:rsidR="001F7D3F" w:rsidRPr="002E18B1">
        <w:rPr>
          <w:rFonts w:ascii="Myriad Pro" w:eastAsia="Calibri" w:hAnsi="Myriad Pro" w:cs="Times New Roman"/>
          <w:sz w:val="26"/>
          <w:szCs w:val="26"/>
          <w:lang w:eastAsia="en-US"/>
        </w:rPr>
        <w:t>и</w:t>
      </w:r>
      <w:r w:rsidRPr="002E18B1">
        <w:rPr>
          <w:rFonts w:ascii="Myriad Pro" w:eastAsia="Calibri" w:hAnsi="Myriad Pro" w:cs="Times New Roman"/>
          <w:sz w:val="26"/>
          <w:szCs w:val="26"/>
          <w:lang w:eastAsia="en-US"/>
        </w:rPr>
        <w:t xml:space="preserve"> долгосрочного периода регулирования.</w:t>
      </w:r>
    </w:p>
    <w:p w14:paraId="7624C015" w14:textId="77777777" w:rsidR="000B15CE" w:rsidRPr="002E18B1" w:rsidRDefault="000B15CE"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1.1.5.</w:t>
      </w:r>
      <w:r w:rsidRPr="002E18B1">
        <w:rPr>
          <w:rFonts w:ascii="Myriad Pro" w:eastAsia="Calibri" w:hAnsi="Myriad Pro" w:cs="Times New Roman"/>
          <w:sz w:val="26"/>
          <w:szCs w:val="26"/>
          <w:lang w:eastAsia="en-US"/>
        </w:rPr>
        <w:tab/>
        <w:t xml:space="preserve">Анализ обоснованности принятых </w:t>
      </w:r>
      <w:r w:rsidR="009B3F0E" w:rsidRPr="002E18B1">
        <w:rPr>
          <w:rFonts w:ascii="Myriad Pro" w:eastAsia="Calibri" w:hAnsi="Myriad Pro" w:cs="Times New Roman"/>
          <w:sz w:val="26"/>
          <w:szCs w:val="26"/>
          <w:lang w:eastAsia="en-US"/>
        </w:rPr>
        <w:t xml:space="preserve">Министерством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p>
    <w:p w14:paraId="7AE9CA08" w14:textId="77777777" w:rsidR="000B15CE" w:rsidRPr="002E18B1" w:rsidRDefault="000B15CE"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1.1.6.</w:t>
      </w:r>
      <w:r w:rsidRPr="002E18B1">
        <w:rPr>
          <w:rFonts w:ascii="Myriad Pro" w:eastAsia="Calibri" w:hAnsi="Myriad Pro" w:cs="Times New Roman"/>
          <w:sz w:val="26"/>
          <w:szCs w:val="26"/>
          <w:lang w:eastAsia="en-US"/>
        </w:rPr>
        <w:tab/>
        <w:t xml:space="preserve">Экспертиза обоснованности расчетов </w:t>
      </w:r>
      <w:r w:rsidR="009B3F0E" w:rsidRPr="002E18B1">
        <w:rPr>
          <w:rFonts w:ascii="Myriad Pro" w:eastAsia="Calibri" w:hAnsi="Myriad Pro" w:cs="Times New Roman"/>
          <w:sz w:val="26"/>
          <w:szCs w:val="26"/>
          <w:lang w:eastAsia="en-US"/>
        </w:rPr>
        <w:t xml:space="preserve">Министерства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по статьям неподконтрольных расходов на 2017 и 2018 гг.</w:t>
      </w:r>
    </w:p>
    <w:p w14:paraId="75F87E07" w14:textId="77777777" w:rsidR="000B15CE" w:rsidRPr="002E18B1" w:rsidRDefault="000B15CE"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1.1.7.</w:t>
      </w:r>
      <w:r w:rsidRPr="002E18B1">
        <w:rPr>
          <w:rFonts w:ascii="Myriad Pro" w:eastAsia="Calibri" w:hAnsi="Myriad Pro" w:cs="Times New Roman"/>
          <w:sz w:val="26"/>
          <w:szCs w:val="26"/>
          <w:lang w:eastAsia="en-US"/>
        </w:rPr>
        <w:tab/>
        <w:t xml:space="preserve">Экспертиза обоснованности расходов на компенсацию потерь, учтенных </w:t>
      </w:r>
      <w:r w:rsidR="009B3F0E" w:rsidRPr="002E18B1">
        <w:rPr>
          <w:rFonts w:ascii="Myriad Pro" w:eastAsia="Calibri" w:hAnsi="Myriad Pro" w:cs="Times New Roman"/>
          <w:sz w:val="26"/>
          <w:szCs w:val="26"/>
          <w:lang w:eastAsia="en-US"/>
        </w:rPr>
        <w:t xml:space="preserve">Министерством энергетики, жилищно-коммунального хозяйства и тарифов Республики Коми </w:t>
      </w:r>
      <w:r w:rsidRPr="002E18B1">
        <w:rPr>
          <w:rFonts w:ascii="Myriad Pro" w:eastAsia="Calibri" w:hAnsi="Myriad Pro" w:cs="Times New Roman"/>
          <w:sz w:val="26"/>
          <w:szCs w:val="26"/>
          <w:lang w:eastAsia="en-US"/>
        </w:rPr>
        <w:t>в необходимой валовой выручке на 2017 и 2018 гг.</w:t>
      </w:r>
    </w:p>
    <w:p w14:paraId="5907CCC0" w14:textId="77777777" w:rsidR="005A5365" w:rsidRPr="002E18B1" w:rsidRDefault="005A5365" w:rsidP="000B15CE">
      <w:pPr>
        <w:tabs>
          <w:tab w:val="left" w:pos="993"/>
        </w:tabs>
        <w:spacing w:after="0" w:line="360" w:lineRule="auto"/>
        <w:ind w:firstLine="567"/>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br w:type="page"/>
      </w:r>
    </w:p>
    <w:p w14:paraId="1B46C57B" w14:textId="77777777" w:rsidR="00295B07" w:rsidRPr="002E18B1" w:rsidRDefault="00295B07" w:rsidP="00000CC4">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20" w:name="_Toc53497041"/>
      <w:r w:rsidRPr="002E18B1">
        <w:rPr>
          <w:rFonts w:ascii="Myriad Pro" w:eastAsia="Times New Roman" w:hAnsi="Myriad Pro" w:cs="Times New Roman"/>
          <w:b/>
          <w:color w:val="4F6228"/>
          <w:sz w:val="28"/>
          <w:szCs w:val="28"/>
          <w:lang w:eastAsia="en-US"/>
        </w:rPr>
        <w:lastRenderedPageBreak/>
        <w:t>Нормативно-правовая база</w:t>
      </w:r>
      <w:bookmarkEnd w:id="20"/>
    </w:p>
    <w:p w14:paraId="0512D076" w14:textId="77777777" w:rsidR="00295B07" w:rsidRPr="002E18B1"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3DD3EB00"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Налоговый кодекс Российской Федерации;</w:t>
      </w:r>
    </w:p>
    <w:p w14:paraId="05EB3852"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Федеральный закон Российской Федерации от 26.03.2003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35-ФЗ «Об электроэнергетике»;</w:t>
      </w:r>
    </w:p>
    <w:p w14:paraId="2BDC42AF"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Постановление Правительства Российской Федерации от 29.12.2011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1178);</w:t>
      </w:r>
    </w:p>
    <w:p w14:paraId="3BF70373"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Постановление Правительства Российской Федерации от 21.01.2004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0E4C1E62"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Министерства энергетики Российской Федерации от 13.12.2011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585);</w:t>
      </w:r>
    </w:p>
    <w:p w14:paraId="193653A5"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ФСТ России от 17.02.2012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98-э);</w:t>
      </w:r>
    </w:p>
    <w:p w14:paraId="5433A3B4"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ФСТ России от 18.03.2015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421-э «Об утверждении Методических указаний по определению базового уровня операционных, подконтрольных расходов территориальных сетевых </w:t>
      </w:r>
      <w:r w:rsidRPr="002E18B1">
        <w:rPr>
          <w:rFonts w:ascii="Myriad Pro" w:eastAsia="Calibri" w:hAnsi="Myriad Pro" w:cs="Times New Roman"/>
          <w:sz w:val="26"/>
          <w:szCs w:val="26"/>
          <w:lang w:eastAsia="en-US"/>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98-э и от 30.03.2012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228-э» (далее – Методические указания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421-э);</w:t>
      </w:r>
    </w:p>
    <w:p w14:paraId="5C1C0429"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ФСТ России от 11.09.2014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215-э/1</w:t>
      </w:r>
      <w:r w:rsidRPr="002E18B1">
        <w:rPr>
          <w:rFonts w:ascii="Myriad Pro" w:eastAsia="Calibri" w:hAnsi="Myriad Pro" w:cs="Times New Roman"/>
          <w:lang w:eastAsia="en-US"/>
        </w:rPr>
        <w:t xml:space="preserve"> </w:t>
      </w:r>
      <w:r w:rsidRPr="002E18B1">
        <w:rPr>
          <w:rFonts w:ascii="Myriad Pro" w:eastAsia="Calibri" w:hAnsi="Myriad Pro" w:cs="Times New Roman"/>
          <w:sz w:val="26"/>
          <w:szCs w:val="26"/>
          <w:lang w:eastAsia="en-US"/>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215-э/1);</w:t>
      </w:r>
    </w:p>
    <w:p w14:paraId="39D87595"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ФАС России от 29.08.2017 г.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1135/17);</w:t>
      </w:r>
    </w:p>
    <w:p w14:paraId="4023A30E"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ФСТ России от 06.08.2004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20-э/2);</w:t>
      </w:r>
    </w:p>
    <w:p w14:paraId="32332654"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ФСТ России от 12 апреля 2012 г. </w:t>
      </w:r>
      <w:r w:rsidR="001F7D3F" w:rsidRPr="002E18B1">
        <w:rPr>
          <w:rFonts w:ascii="Myriad Pro" w:eastAsia="Calibri" w:hAnsi="Myriad Pro" w:cs="Times New Roman"/>
          <w:sz w:val="26"/>
          <w:szCs w:val="26"/>
          <w:lang w:eastAsia="en-US"/>
        </w:rPr>
        <w:t xml:space="preserve">№ </w:t>
      </w:r>
      <w:r w:rsidRPr="002E18B1">
        <w:rPr>
          <w:rFonts w:ascii="Myriad Pro" w:eastAsia="Calibri" w:hAnsi="Myriad Pro" w:cs="Times New Roman"/>
          <w:sz w:val="26"/>
          <w:szCs w:val="26"/>
          <w:lang w:eastAsia="en-US"/>
        </w:rPr>
        <w:t xml:space="preserve">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53-э/1);</w:t>
      </w:r>
    </w:p>
    <w:p w14:paraId="6F5240F9"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Министерства энергетики Российской Федерации от 29.11.2016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2E18B1">
        <w:rPr>
          <w:rFonts w:ascii="Myriad Pro" w:eastAsia="Calibri" w:hAnsi="Myriad Pro" w:cs="Times New Roman"/>
          <w:sz w:val="26"/>
          <w:szCs w:val="26"/>
          <w:lang w:eastAsia="en-US"/>
        </w:rPr>
        <w:lastRenderedPageBreak/>
        <w:t xml:space="preserve">электрической сетью и территориальных сетевых организаций» (далее – Методические указания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1256);</w:t>
      </w:r>
    </w:p>
    <w:p w14:paraId="41939634"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 Министерства энергетики Российской Федерации от 25.04.2018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320</w:t>
      </w:r>
      <w:r w:rsidRPr="002E18B1">
        <w:rPr>
          <w:rFonts w:ascii="Myriad Pro" w:eastAsia="Calibri" w:hAnsi="Myriad Pro" w:cs="Times New Roman"/>
          <w:lang w:eastAsia="en-US"/>
        </w:rPr>
        <w:t xml:space="preserve"> </w:t>
      </w:r>
      <w:r w:rsidRPr="002E18B1">
        <w:rPr>
          <w:rFonts w:ascii="Myriad Pro" w:eastAsia="Calibri" w:hAnsi="Myriad Pro" w:cs="Times New Roman"/>
          <w:sz w:val="26"/>
          <w:szCs w:val="26"/>
          <w:lang w:eastAsia="en-US"/>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1F7D3F" w:rsidRPr="002E18B1">
        <w:rPr>
          <w:rFonts w:ascii="Myriad Pro" w:eastAsia="Calibri" w:hAnsi="Myriad Pro" w:cs="Times New Roman"/>
          <w:sz w:val="26"/>
          <w:szCs w:val="26"/>
          <w:lang w:eastAsia="en-US"/>
        </w:rPr>
        <w:t>N </w:t>
      </w:r>
      <w:r w:rsidRPr="002E18B1">
        <w:rPr>
          <w:rFonts w:ascii="Myriad Pro" w:eastAsia="Calibri" w:hAnsi="Myriad Pro" w:cs="Times New Roman"/>
          <w:sz w:val="26"/>
          <w:szCs w:val="26"/>
          <w:lang w:eastAsia="en-US"/>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320);</w:t>
      </w:r>
    </w:p>
    <w:p w14:paraId="55F62B92" w14:textId="77777777" w:rsidR="00295B07" w:rsidRPr="002E18B1" w:rsidRDefault="0053553F"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н</w:t>
      </w:r>
      <w:r w:rsidR="00295B07" w:rsidRPr="002E18B1">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5FF26258" w14:textId="77777777" w:rsidR="00295B07" w:rsidRPr="002E18B1" w:rsidRDefault="00295B07" w:rsidP="0068122D">
      <w:pPr>
        <w:numPr>
          <w:ilvl w:val="0"/>
          <w:numId w:val="10"/>
        </w:numPr>
        <w:spacing w:after="0" w:line="360" w:lineRule="auto"/>
        <w:ind w:left="1134" w:hanging="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p>
    <w:p w14:paraId="70B3AFCB" w14:textId="77777777" w:rsidR="00000CC4" w:rsidRPr="002E18B1" w:rsidRDefault="00000CC4">
      <w:pPr>
        <w:rPr>
          <w:rFonts w:ascii="Myriad Pro" w:eastAsia="Calibri" w:hAnsi="Myriad Pro" w:cs="Times New Roman"/>
          <w:lang w:eastAsia="en-US"/>
        </w:rPr>
      </w:pPr>
      <w:r w:rsidRPr="002E18B1">
        <w:rPr>
          <w:rFonts w:ascii="Myriad Pro" w:eastAsia="Calibri" w:hAnsi="Myriad Pro" w:cs="Times New Roman"/>
          <w:lang w:eastAsia="en-US"/>
        </w:rPr>
        <w:br w:type="page"/>
      </w:r>
    </w:p>
    <w:p w14:paraId="386BF92E" w14:textId="77777777" w:rsidR="00000CC4" w:rsidRPr="002E18B1" w:rsidRDefault="00000CC4" w:rsidP="00000CC4">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21" w:name="_Toc40130003"/>
      <w:bookmarkStart w:id="22" w:name="_Toc53314310"/>
      <w:bookmarkStart w:id="23" w:name="_Toc53497042"/>
      <w:r w:rsidRPr="002E18B1">
        <w:rPr>
          <w:rFonts w:ascii="Myriad Pro" w:eastAsia="Times New Roman" w:hAnsi="Myriad Pro" w:cs="Times New Roman"/>
          <w:b/>
          <w:color w:val="4F6228"/>
          <w:sz w:val="28"/>
          <w:szCs w:val="28"/>
          <w:lang w:eastAsia="en-US"/>
        </w:rPr>
        <w:lastRenderedPageBreak/>
        <w:t>Общая информация об организации</w:t>
      </w:r>
      <w:bookmarkEnd w:id="21"/>
      <w:bookmarkEnd w:id="22"/>
      <w:bookmarkEnd w:id="23"/>
    </w:p>
    <w:p w14:paraId="21432C0F" w14:textId="77777777" w:rsidR="00000CC4" w:rsidRPr="002E18B1" w:rsidRDefault="00000CC4" w:rsidP="00000CC4">
      <w:pPr>
        <w:pStyle w:val="2f5"/>
      </w:pPr>
      <w:r w:rsidRPr="002E18B1">
        <w:t xml:space="preserve">Филиал </w:t>
      </w:r>
      <w:r w:rsidR="001F7D3F" w:rsidRPr="002E18B1">
        <w:t>ПАО </w:t>
      </w:r>
      <w:r w:rsidRPr="002E18B1">
        <w:t>«МРСК Северо-Запада» в Республике Коми обеспечивает передачу и распределение электроэнергии на территории Республики Коми.</w:t>
      </w:r>
    </w:p>
    <w:p w14:paraId="28FE06D4" w14:textId="77777777" w:rsidR="00000CC4" w:rsidRPr="002E18B1" w:rsidRDefault="00000CC4" w:rsidP="00000CC4">
      <w:pPr>
        <w:pStyle w:val="2f5"/>
      </w:pPr>
      <w:r w:rsidRPr="002E18B1">
        <w:t>Осуществляет энергоснабжение около 865 тыс. потребителей на территории 416,8 тыс. кв. км.</w:t>
      </w:r>
    </w:p>
    <w:tbl>
      <w:tblPr>
        <w:tblStyle w:val="18"/>
        <w:tblW w:w="5000" w:type="pct"/>
        <w:tblLook w:val="04A0" w:firstRow="1" w:lastRow="0" w:firstColumn="1" w:lastColumn="0" w:noHBand="0" w:noVBand="1"/>
      </w:tblPr>
      <w:tblGrid>
        <w:gridCol w:w="6634"/>
        <w:gridCol w:w="2936"/>
      </w:tblGrid>
      <w:tr w:rsidR="00000CC4" w:rsidRPr="002E18B1" w14:paraId="2B3AFEEA" w14:textId="77777777" w:rsidTr="00CF5D56">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466" w:type="pct"/>
          </w:tcPr>
          <w:p w14:paraId="3458C284" w14:textId="77777777" w:rsidR="00000CC4" w:rsidRPr="002E18B1" w:rsidRDefault="00000CC4" w:rsidP="00CF5D56">
            <w:pPr>
              <w:rPr>
                <w:rFonts w:eastAsia="Times New Roman" w:cs="Calibri"/>
                <w:iCs/>
                <w:sz w:val="20"/>
                <w:szCs w:val="20"/>
              </w:rPr>
            </w:pPr>
            <w:r w:rsidRPr="002E18B1">
              <w:rPr>
                <w:rFonts w:eastAsia="Times New Roman" w:cs="Calibri"/>
                <w:iCs/>
                <w:sz w:val="20"/>
                <w:szCs w:val="20"/>
              </w:rPr>
              <w:t>Наименование</w:t>
            </w:r>
          </w:p>
        </w:tc>
        <w:tc>
          <w:tcPr>
            <w:tcW w:w="1534" w:type="pct"/>
          </w:tcPr>
          <w:p w14:paraId="4C2B1114" w14:textId="77777777" w:rsidR="00000CC4" w:rsidRPr="002E18B1" w:rsidRDefault="00000CC4" w:rsidP="00CF5D56">
            <w:pPr>
              <w:cnfStyle w:val="100000000000" w:firstRow="1" w:lastRow="0" w:firstColumn="0" w:lastColumn="0" w:oddVBand="0" w:evenVBand="0" w:oddHBand="0" w:evenHBand="0" w:firstRowFirstColumn="0" w:firstRowLastColumn="0" w:lastRowFirstColumn="0" w:lastRowLastColumn="0"/>
              <w:rPr>
                <w:rFonts w:eastAsia="Times New Roman" w:cs="Calibri"/>
                <w:iCs/>
                <w:sz w:val="20"/>
                <w:szCs w:val="20"/>
              </w:rPr>
            </w:pPr>
            <w:r w:rsidRPr="002E18B1">
              <w:rPr>
                <w:rFonts w:eastAsia="Times New Roman" w:cs="Calibri"/>
                <w:iCs/>
                <w:sz w:val="20"/>
                <w:szCs w:val="20"/>
              </w:rPr>
              <w:t>Показатель</w:t>
            </w:r>
          </w:p>
        </w:tc>
      </w:tr>
      <w:tr w:rsidR="00000CC4" w:rsidRPr="002E18B1" w14:paraId="5ABC5EA9" w14:textId="77777777" w:rsidTr="00CF5D56">
        <w:tc>
          <w:tcPr>
            <w:cnfStyle w:val="001000000000" w:firstRow="0" w:lastRow="0" w:firstColumn="1" w:lastColumn="0" w:oddVBand="0" w:evenVBand="0" w:oddHBand="0" w:evenHBand="0" w:firstRowFirstColumn="0" w:firstRowLastColumn="0" w:lastRowFirstColumn="0" w:lastRowLastColumn="0"/>
            <w:tcW w:w="3466" w:type="pct"/>
            <w:tcBorders>
              <w:top w:val="single" w:sz="4" w:space="0" w:color="FFFFFF" w:themeColor="background1"/>
              <w:left w:val="single" w:sz="4" w:space="0" w:color="auto"/>
            </w:tcBorders>
            <w:hideMark/>
          </w:tcPr>
          <w:p w14:paraId="115217E6" w14:textId="77777777" w:rsidR="00000CC4" w:rsidRPr="002E18B1" w:rsidRDefault="00000CC4" w:rsidP="00CF5D56">
            <w:pPr>
              <w:rPr>
                <w:rFonts w:eastAsia="Calibri" w:cs="Times New Roman"/>
                <w:sz w:val="20"/>
                <w:szCs w:val="20"/>
              </w:rPr>
            </w:pPr>
            <w:r w:rsidRPr="002E18B1">
              <w:rPr>
                <w:rFonts w:eastAsia="Calibri" w:cs="Times New Roman"/>
                <w:sz w:val="20"/>
                <w:szCs w:val="20"/>
              </w:rPr>
              <w:t>Общая протяжённость воздушных и кабельных линий электропередачи</w:t>
            </w:r>
          </w:p>
        </w:tc>
        <w:tc>
          <w:tcPr>
            <w:tcW w:w="1534" w:type="pct"/>
            <w:tcBorders>
              <w:top w:val="single" w:sz="4" w:space="0" w:color="FFFFFF" w:themeColor="background1"/>
              <w:right w:val="single" w:sz="4" w:space="0" w:color="auto"/>
            </w:tcBorders>
            <w:hideMark/>
          </w:tcPr>
          <w:p w14:paraId="156B9193" w14:textId="77777777" w:rsidR="00000CC4" w:rsidRPr="002E18B1" w:rsidRDefault="00000CC4" w:rsidP="00CF5D5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E18B1">
              <w:rPr>
                <w:rFonts w:eastAsia="Calibri" w:cs="Times New Roman"/>
                <w:sz w:val="20"/>
                <w:szCs w:val="20"/>
              </w:rPr>
              <w:t>21 491 км по трассе</w:t>
            </w:r>
          </w:p>
        </w:tc>
      </w:tr>
      <w:tr w:rsidR="00000CC4" w:rsidRPr="002E18B1" w14:paraId="61CB820D" w14:textId="77777777" w:rsidTr="00CF5D56">
        <w:tc>
          <w:tcPr>
            <w:cnfStyle w:val="001000000000" w:firstRow="0" w:lastRow="0" w:firstColumn="1" w:lastColumn="0" w:oddVBand="0" w:evenVBand="0" w:oddHBand="0" w:evenHBand="0" w:firstRowFirstColumn="0" w:firstRowLastColumn="0" w:lastRowFirstColumn="0" w:lastRowLastColumn="0"/>
            <w:tcW w:w="3466" w:type="pct"/>
            <w:tcBorders>
              <w:top w:val="single" w:sz="4" w:space="0" w:color="4F6228" w:themeColor="accent3" w:themeShade="80"/>
              <w:left w:val="single" w:sz="4" w:space="0" w:color="auto"/>
            </w:tcBorders>
            <w:hideMark/>
          </w:tcPr>
          <w:p w14:paraId="07886452" w14:textId="77777777" w:rsidR="00000CC4" w:rsidRPr="002E18B1" w:rsidRDefault="00000CC4" w:rsidP="00CF5D56">
            <w:pPr>
              <w:rPr>
                <w:rFonts w:eastAsia="Calibri" w:cs="Times New Roman"/>
                <w:sz w:val="20"/>
                <w:szCs w:val="20"/>
              </w:rPr>
            </w:pPr>
            <w:r w:rsidRPr="002E18B1">
              <w:rPr>
                <w:rFonts w:eastAsia="Calibri" w:cs="Times New Roman"/>
                <w:sz w:val="20"/>
                <w:szCs w:val="20"/>
              </w:rPr>
              <w:t xml:space="preserve">Количество подстанций напряжением 35 </w:t>
            </w:r>
            <w:proofErr w:type="spellStart"/>
            <w:r w:rsidRPr="002E18B1">
              <w:rPr>
                <w:rFonts w:eastAsia="Calibri" w:cs="Times New Roman"/>
                <w:sz w:val="20"/>
                <w:szCs w:val="20"/>
              </w:rPr>
              <w:t>кВ</w:t>
            </w:r>
            <w:proofErr w:type="spellEnd"/>
            <w:r w:rsidRPr="002E18B1">
              <w:rPr>
                <w:rFonts w:eastAsia="Calibri" w:cs="Times New Roman"/>
                <w:sz w:val="20"/>
                <w:szCs w:val="20"/>
              </w:rPr>
              <w:t xml:space="preserve"> и выше</w:t>
            </w:r>
          </w:p>
        </w:tc>
        <w:tc>
          <w:tcPr>
            <w:tcW w:w="1534" w:type="pct"/>
            <w:tcBorders>
              <w:top w:val="single" w:sz="4" w:space="0" w:color="4F6228" w:themeColor="accent3" w:themeShade="80"/>
              <w:right w:val="single" w:sz="4" w:space="0" w:color="auto"/>
            </w:tcBorders>
            <w:hideMark/>
          </w:tcPr>
          <w:p w14:paraId="167D58FC" w14:textId="77777777" w:rsidR="00000CC4" w:rsidRPr="002E18B1" w:rsidRDefault="00000CC4" w:rsidP="00CF5D5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E18B1">
              <w:rPr>
                <w:rFonts w:eastAsia="Calibri" w:cs="Times New Roman"/>
                <w:sz w:val="20"/>
                <w:szCs w:val="20"/>
              </w:rPr>
              <w:t>201 шт.</w:t>
            </w:r>
          </w:p>
        </w:tc>
      </w:tr>
      <w:tr w:rsidR="00000CC4" w:rsidRPr="002E18B1" w14:paraId="3D8CAA38" w14:textId="77777777" w:rsidTr="00CF5D56">
        <w:tc>
          <w:tcPr>
            <w:cnfStyle w:val="001000000000" w:firstRow="0" w:lastRow="0" w:firstColumn="1" w:lastColumn="0" w:oddVBand="0" w:evenVBand="0" w:oddHBand="0" w:evenHBand="0" w:firstRowFirstColumn="0" w:firstRowLastColumn="0" w:lastRowFirstColumn="0" w:lastRowLastColumn="0"/>
            <w:tcW w:w="3466" w:type="pct"/>
            <w:tcBorders>
              <w:top w:val="single" w:sz="4" w:space="0" w:color="4F6228" w:themeColor="accent3" w:themeShade="80"/>
              <w:left w:val="single" w:sz="4" w:space="0" w:color="auto"/>
            </w:tcBorders>
            <w:hideMark/>
          </w:tcPr>
          <w:p w14:paraId="57492A00" w14:textId="77777777" w:rsidR="00000CC4" w:rsidRPr="002E18B1" w:rsidRDefault="00000CC4" w:rsidP="00CF5D56">
            <w:pPr>
              <w:rPr>
                <w:rFonts w:eastAsia="Calibri" w:cs="Times New Roman"/>
                <w:sz w:val="20"/>
                <w:szCs w:val="20"/>
              </w:rPr>
            </w:pPr>
            <w:r w:rsidRPr="002E18B1">
              <w:rPr>
                <w:rFonts w:eastAsia="Calibri" w:cs="Times New Roman"/>
                <w:sz w:val="20"/>
                <w:szCs w:val="20"/>
              </w:rPr>
              <w:t>установленная мощность силовых трансформаторов</w:t>
            </w:r>
          </w:p>
        </w:tc>
        <w:tc>
          <w:tcPr>
            <w:tcW w:w="1534" w:type="pct"/>
            <w:tcBorders>
              <w:top w:val="single" w:sz="4" w:space="0" w:color="4F6228" w:themeColor="accent3" w:themeShade="80"/>
              <w:right w:val="single" w:sz="4" w:space="0" w:color="auto"/>
            </w:tcBorders>
            <w:hideMark/>
          </w:tcPr>
          <w:p w14:paraId="2CDD36D1" w14:textId="77777777" w:rsidR="00000CC4" w:rsidRPr="002E18B1" w:rsidRDefault="00000CC4" w:rsidP="00CF5D5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E18B1">
              <w:rPr>
                <w:rFonts w:eastAsia="Calibri" w:cs="Times New Roman"/>
                <w:sz w:val="20"/>
                <w:szCs w:val="20"/>
              </w:rPr>
              <w:t>3 402 МВА</w:t>
            </w:r>
          </w:p>
        </w:tc>
      </w:tr>
      <w:tr w:rsidR="00000CC4" w:rsidRPr="002E18B1" w14:paraId="179A6711" w14:textId="77777777" w:rsidTr="00CF5D56">
        <w:tc>
          <w:tcPr>
            <w:cnfStyle w:val="001000000000" w:firstRow="0" w:lastRow="0" w:firstColumn="1" w:lastColumn="0" w:oddVBand="0" w:evenVBand="0" w:oddHBand="0" w:evenHBand="0" w:firstRowFirstColumn="0" w:firstRowLastColumn="0" w:lastRowFirstColumn="0" w:lastRowLastColumn="0"/>
            <w:tcW w:w="3466" w:type="pct"/>
            <w:tcBorders>
              <w:top w:val="single" w:sz="4" w:space="0" w:color="4F6228" w:themeColor="accent3" w:themeShade="80"/>
              <w:left w:val="single" w:sz="4" w:space="0" w:color="auto"/>
            </w:tcBorders>
          </w:tcPr>
          <w:p w14:paraId="586B0C52" w14:textId="77777777" w:rsidR="00000CC4" w:rsidRPr="002E18B1" w:rsidRDefault="00000CC4" w:rsidP="00CF5D56">
            <w:pPr>
              <w:rPr>
                <w:rFonts w:eastAsia="Calibri" w:cs="Times New Roman"/>
                <w:sz w:val="20"/>
                <w:szCs w:val="20"/>
              </w:rPr>
            </w:pPr>
            <w:r w:rsidRPr="002E18B1">
              <w:rPr>
                <w:rFonts w:eastAsia="Calibri" w:cs="Times New Roman"/>
                <w:sz w:val="20"/>
                <w:szCs w:val="20"/>
              </w:rPr>
              <w:t>Доля на рынке сетевых услуг в регионе</w:t>
            </w:r>
          </w:p>
        </w:tc>
        <w:tc>
          <w:tcPr>
            <w:tcW w:w="1534" w:type="pct"/>
            <w:tcBorders>
              <w:top w:val="single" w:sz="4" w:space="0" w:color="4F6228" w:themeColor="accent3" w:themeShade="80"/>
              <w:right w:val="single" w:sz="4" w:space="0" w:color="auto"/>
            </w:tcBorders>
          </w:tcPr>
          <w:p w14:paraId="1DC487CC" w14:textId="77777777" w:rsidR="00000CC4" w:rsidRPr="002E18B1" w:rsidRDefault="00000CC4" w:rsidP="00CF5D5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E18B1">
              <w:rPr>
                <w:rFonts w:eastAsia="Calibri" w:cs="Times New Roman"/>
                <w:sz w:val="20"/>
                <w:szCs w:val="20"/>
              </w:rPr>
              <w:t>78%</w:t>
            </w:r>
          </w:p>
        </w:tc>
      </w:tr>
      <w:tr w:rsidR="00000CC4" w:rsidRPr="002E18B1" w14:paraId="2C35FB5C" w14:textId="77777777" w:rsidTr="00CF5D56">
        <w:tc>
          <w:tcPr>
            <w:cnfStyle w:val="001000000000" w:firstRow="0" w:lastRow="0" w:firstColumn="1" w:lastColumn="0" w:oddVBand="0" w:evenVBand="0" w:oddHBand="0" w:evenHBand="0" w:firstRowFirstColumn="0" w:firstRowLastColumn="0" w:lastRowFirstColumn="0" w:lastRowLastColumn="0"/>
            <w:tcW w:w="3466" w:type="pct"/>
            <w:tcBorders>
              <w:top w:val="single" w:sz="4" w:space="0" w:color="4F6228" w:themeColor="accent3" w:themeShade="80"/>
              <w:left w:val="single" w:sz="4" w:space="0" w:color="auto"/>
            </w:tcBorders>
          </w:tcPr>
          <w:p w14:paraId="1970B55E" w14:textId="77777777" w:rsidR="00000CC4" w:rsidRPr="002E18B1" w:rsidRDefault="00000CC4" w:rsidP="00CF5D56">
            <w:pPr>
              <w:rPr>
                <w:rFonts w:eastAsia="Calibri" w:cs="Times New Roman"/>
                <w:sz w:val="20"/>
                <w:szCs w:val="20"/>
              </w:rPr>
            </w:pPr>
            <w:r w:rsidRPr="002E18B1">
              <w:rPr>
                <w:rFonts w:eastAsia="Calibri" w:cs="Times New Roman"/>
                <w:sz w:val="20"/>
                <w:szCs w:val="20"/>
              </w:rPr>
              <w:t>Ежегодно осуществляет передачу</w:t>
            </w:r>
            <w:r w:rsidRPr="002E18B1">
              <w:rPr>
                <w:rFonts w:eastAsia="Calibri" w:cs="Times New Roman"/>
                <w:sz w:val="20"/>
                <w:szCs w:val="20"/>
              </w:rPr>
              <w:br/>
              <w:t>потребителям</w:t>
            </w:r>
          </w:p>
        </w:tc>
        <w:tc>
          <w:tcPr>
            <w:tcW w:w="1534" w:type="pct"/>
            <w:tcBorders>
              <w:top w:val="single" w:sz="4" w:space="0" w:color="4F6228" w:themeColor="accent3" w:themeShade="80"/>
              <w:right w:val="single" w:sz="4" w:space="0" w:color="auto"/>
            </w:tcBorders>
          </w:tcPr>
          <w:p w14:paraId="13EAA7D9" w14:textId="77777777" w:rsidR="00000CC4" w:rsidRPr="002E18B1" w:rsidRDefault="00000CC4" w:rsidP="00CF5D5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E18B1">
              <w:rPr>
                <w:rFonts w:eastAsia="Calibri" w:cs="Times New Roman"/>
                <w:sz w:val="20"/>
                <w:szCs w:val="20"/>
              </w:rPr>
              <w:t xml:space="preserve">5,5 млрд </w:t>
            </w:r>
            <w:proofErr w:type="spellStart"/>
            <w:r w:rsidRPr="002E18B1">
              <w:rPr>
                <w:rFonts w:eastAsia="Calibri" w:cs="Times New Roman"/>
                <w:sz w:val="20"/>
                <w:szCs w:val="20"/>
              </w:rPr>
              <w:t>кВт.ч</w:t>
            </w:r>
            <w:proofErr w:type="spellEnd"/>
            <w:r w:rsidRPr="002E18B1">
              <w:rPr>
                <w:rFonts w:eastAsia="Calibri" w:cs="Times New Roman"/>
                <w:sz w:val="20"/>
                <w:szCs w:val="20"/>
              </w:rPr>
              <w:t xml:space="preserve"> электроэнергии</w:t>
            </w:r>
          </w:p>
        </w:tc>
      </w:tr>
      <w:tr w:rsidR="00000CC4" w:rsidRPr="002E18B1" w14:paraId="7D9DF53A" w14:textId="77777777" w:rsidTr="00CF5D56">
        <w:tc>
          <w:tcPr>
            <w:cnfStyle w:val="001000000000" w:firstRow="0" w:lastRow="0" w:firstColumn="1" w:lastColumn="0" w:oddVBand="0" w:evenVBand="0" w:oddHBand="0" w:evenHBand="0" w:firstRowFirstColumn="0" w:firstRowLastColumn="0" w:lastRowFirstColumn="0" w:lastRowLastColumn="0"/>
            <w:tcW w:w="3466" w:type="pct"/>
            <w:tcBorders>
              <w:top w:val="single" w:sz="4" w:space="0" w:color="4F6228" w:themeColor="accent3" w:themeShade="80"/>
              <w:left w:val="single" w:sz="4" w:space="0" w:color="auto"/>
              <w:bottom w:val="single" w:sz="4" w:space="0" w:color="auto"/>
            </w:tcBorders>
          </w:tcPr>
          <w:p w14:paraId="2DF8D5DC" w14:textId="77777777" w:rsidR="00000CC4" w:rsidRPr="002E18B1" w:rsidRDefault="00000CC4" w:rsidP="00CF5D56">
            <w:pPr>
              <w:rPr>
                <w:rFonts w:eastAsia="Calibri" w:cs="Times New Roman"/>
                <w:sz w:val="20"/>
                <w:szCs w:val="20"/>
              </w:rPr>
            </w:pPr>
            <w:r w:rsidRPr="002E18B1">
              <w:rPr>
                <w:rFonts w:eastAsia="Calibri" w:cs="Times New Roman"/>
                <w:sz w:val="20"/>
                <w:szCs w:val="20"/>
              </w:rPr>
              <w:t>Полезный отпуск за предыдущий год</w:t>
            </w:r>
          </w:p>
        </w:tc>
        <w:tc>
          <w:tcPr>
            <w:tcW w:w="1534" w:type="pct"/>
            <w:tcBorders>
              <w:top w:val="single" w:sz="4" w:space="0" w:color="4F6228" w:themeColor="accent3" w:themeShade="80"/>
              <w:bottom w:val="single" w:sz="4" w:space="0" w:color="auto"/>
              <w:right w:val="single" w:sz="4" w:space="0" w:color="auto"/>
            </w:tcBorders>
          </w:tcPr>
          <w:p w14:paraId="3E311FCE" w14:textId="77777777" w:rsidR="00000CC4" w:rsidRPr="002E18B1" w:rsidRDefault="00000CC4" w:rsidP="00CF5D56">
            <w:pP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2E18B1">
              <w:rPr>
                <w:rFonts w:eastAsia="Calibri" w:cs="Times New Roman"/>
                <w:sz w:val="20"/>
                <w:szCs w:val="20"/>
              </w:rPr>
              <w:t xml:space="preserve">5,2 млрд </w:t>
            </w:r>
            <w:proofErr w:type="spellStart"/>
            <w:r w:rsidRPr="002E18B1">
              <w:rPr>
                <w:rFonts w:eastAsia="Calibri" w:cs="Times New Roman"/>
                <w:sz w:val="20"/>
                <w:szCs w:val="20"/>
              </w:rPr>
              <w:t>кВт.ч</w:t>
            </w:r>
            <w:proofErr w:type="spellEnd"/>
            <w:r w:rsidRPr="002E18B1">
              <w:rPr>
                <w:rFonts w:eastAsia="Calibri" w:cs="Times New Roman"/>
                <w:sz w:val="20"/>
                <w:szCs w:val="20"/>
              </w:rPr>
              <w:t xml:space="preserve"> электроэнергии</w:t>
            </w:r>
          </w:p>
        </w:tc>
      </w:tr>
    </w:tbl>
    <w:p w14:paraId="2FD5B8A5" w14:textId="77777777" w:rsidR="00000CC4" w:rsidRPr="002E18B1" w:rsidRDefault="00000CC4" w:rsidP="00000CC4">
      <w:pPr>
        <w:pStyle w:val="2f5"/>
      </w:pPr>
      <w:r w:rsidRPr="002E18B1">
        <w:t>В филиале 4 производственных отделения: Южные электрические сети, Центральные электрические сети, Печорские электрические сети и Воркутинские электрические сети, 26 районов электрических сетей.</w:t>
      </w:r>
    </w:p>
    <w:p w14:paraId="35194E1C" w14:textId="77777777" w:rsidR="00000CC4" w:rsidRPr="002E18B1" w:rsidRDefault="00000CC4" w:rsidP="00000CC4">
      <w:pPr>
        <w:pStyle w:val="2f5"/>
      </w:pPr>
      <w:r w:rsidRPr="002E18B1">
        <w:t>Основные потребители электрической энергии:</w:t>
      </w:r>
    </w:p>
    <w:p w14:paraId="26D65C8B" w14:textId="77777777" w:rsidR="00000CC4" w:rsidRPr="002E18B1" w:rsidRDefault="001F7D3F" w:rsidP="00000CC4">
      <w:pPr>
        <w:pStyle w:val="3"/>
      </w:pPr>
      <w:r w:rsidRPr="002E18B1">
        <w:t>ООО </w:t>
      </w:r>
      <w:r w:rsidR="00000CC4" w:rsidRPr="002E18B1">
        <w:t>«Лукойл Коми»;</w:t>
      </w:r>
    </w:p>
    <w:p w14:paraId="08A90835" w14:textId="77777777" w:rsidR="00000CC4" w:rsidRPr="002E18B1" w:rsidRDefault="001F7D3F" w:rsidP="00000CC4">
      <w:pPr>
        <w:pStyle w:val="3"/>
      </w:pPr>
      <w:r w:rsidRPr="002E18B1">
        <w:t>АО </w:t>
      </w:r>
      <w:r w:rsidR="00000CC4" w:rsidRPr="002E18B1">
        <w:t>«Воркутауголь»;</w:t>
      </w:r>
    </w:p>
    <w:p w14:paraId="57AC8636" w14:textId="77777777" w:rsidR="00000CC4" w:rsidRPr="002E18B1" w:rsidRDefault="001F7D3F" w:rsidP="00000CC4">
      <w:pPr>
        <w:pStyle w:val="3"/>
      </w:pPr>
      <w:r w:rsidRPr="002E18B1">
        <w:t>АО </w:t>
      </w:r>
      <w:r w:rsidR="00000CC4" w:rsidRPr="002E18B1">
        <w:t>«Транснефть - Север»;</w:t>
      </w:r>
    </w:p>
    <w:p w14:paraId="10A59EDC" w14:textId="77777777" w:rsidR="00000CC4" w:rsidRPr="002E18B1" w:rsidRDefault="001F7D3F" w:rsidP="00000CC4">
      <w:pPr>
        <w:pStyle w:val="3"/>
      </w:pPr>
      <w:r w:rsidRPr="002E18B1">
        <w:t>ООО </w:t>
      </w:r>
      <w:r w:rsidR="00000CC4" w:rsidRPr="002E18B1">
        <w:t>«Сыктывкарский фанерный завод».</w:t>
      </w:r>
    </w:p>
    <w:p w14:paraId="3CCC1E36" w14:textId="77777777" w:rsidR="00000CC4" w:rsidRPr="002E18B1" w:rsidRDefault="00000CC4" w:rsidP="00000CC4">
      <w:pPr>
        <w:pStyle w:val="2f5"/>
      </w:pPr>
      <w:r w:rsidRPr="002E18B1">
        <w:t xml:space="preserve">Деятельность филиала </w:t>
      </w:r>
      <w:r w:rsidR="001F7D3F" w:rsidRPr="002E18B1">
        <w:t>ПАО </w:t>
      </w:r>
      <w:r w:rsidRPr="002E18B1">
        <w:t xml:space="preserve">«МРСК Северо-Запада» в Республике Коми регламентируется Положением о филиале </w:t>
      </w:r>
      <w:r w:rsidR="001F7D3F" w:rsidRPr="002E18B1">
        <w:t>ОАО </w:t>
      </w:r>
      <w:r w:rsidRPr="002E18B1">
        <w:t xml:space="preserve">«МРСК Северо-Запада» «Комиэнерго», утвержденным приказом Генерального директора </w:t>
      </w:r>
      <w:r w:rsidR="001F7D3F" w:rsidRPr="002E18B1">
        <w:t>ОАО </w:t>
      </w:r>
      <w:r w:rsidRPr="002E18B1">
        <w:t>«МРСК Северо-Запада» от 03 марта 2008 года №70.</w:t>
      </w:r>
    </w:p>
    <w:p w14:paraId="7DAFD19C" w14:textId="77777777" w:rsidR="00000CC4" w:rsidRPr="002E18B1" w:rsidRDefault="00000CC4" w:rsidP="00000CC4">
      <w:pPr>
        <w:pStyle w:val="2f5"/>
      </w:pPr>
      <w:r w:rsidRPr="002E18B1">
        <w:t xml:space="preserve">Приказом Минэнерго России от 30.11.2015 №906 утверждена инвестиционная программа </w:t>
      </w:r>
      <w:r w:rsidR="001F7D3F" w:rsidRPr="002E18B1">
        <w:t>ПАО </w:t>
      </w:r>
      <w:r w:rsidRPr="002E18B1">
        <w:t xml:space="preserve">«МРСК Северо-Запада» на период 2016-2020 гг. Корректировки и изменения внесены приказом Минэнерго России от 16.12.2016 </w:t>
      </w:r>
      <w:r w:rsidR="001F7D3F" w:rsidRPr="002E18B1">
        <w:t>№ </w:t>
      </w:r>
      <w:r w:rsidRPr="002E18B1">
        <w:t>1333 (утвержденный период действия инвестиционной программы 2016-2025 гг.).</w:t>
      </w:r>
    </w:p>
    <w:p w14:paraId="5D093F43" w14:textId="77777777" w:rsidR="00000CC4" w:rsidRPr="002E18B1" w:rsidRDefault="00000CC4" w:rsidP="00000CC4">
      <w:pPr>
        <w:pStyle w:val="2f5"/>
      </w:pPr>
      <w:r w:rsidRPr="002E18B1">
        <w:t>Источники финансирования Инвестиционной программы на 2019 год (с дифференциацией):</w:t>
      </w:r>
    </w:p>
    <w:tbl>
      <w:tblPr>
        <w:tblW w:w="9480" w:type="dxa"/>
        <w:tblInd w:w="93" w:type="dxa"/>
        <w:tblLook w:val="04A0" w:firstRow="1" w:lastRow="0" w:firstColumn="1" w:lastColumn="0" w:noHBand="0" w:noVBand="1"/>
      </w:tblPr>
      <w:tblGrid>
        <w:gridCol w:w="3940"/>
        <w:gridCol w:w="2800"/>
        <w:gridCol w:w="2740"/>
      </w:tblGrid>
      <w:tr w:rsidR="00000CC4" w:rsidRPr="002E18B1" w14:paraId="72BDF59E" w14:textId="77777777" w:rsidTr="00CF5D56">
        <w:trPr>
          <w:trHeight w:val="1170"/>
        </w:trPr>
        <w:tc>
          <w:tcPr>
            <w:tcW w:w="394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6CCD544"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lastRenderedPageBreak/>
              <w:t>Показатели</w:t>
            </w:r>
          </w:p>
        </w:tc>
        <w:tc>
          <w:tcPr>
            <w:tcW w:w="2800" w:type="dxa"/>
            <w:tcBorders>
              <w:top w:val="single" w:sz="8" w:space="0" w:color="FFFFFF"/>
              <w:left w:val="nil"/>
              <w:bottom w:val="single" w:sz="8" w:space="0" w:color="FFFFFF"/>
              <w:right w:val="single" w:sz="8" w:space="0" w:color="FFFFFF"/>
            </w:tcBorders>
            <w:shd w:val="clear" w:color="000000" w:fill="4F6228"/>
            <w:vAlign w:val="center"/>
            <w:hideMark/>
          </w:tcPr>
          <w:p w14:paraId="3B1E6912"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ИПР на момент утверждения тарифов на 2017(i) год, тыс. руб. с НДС </w:t>
            </w:r>
          </w:p>
        </w:tc>
        <w:tc>
          <w:tcPr>
            <w:tcW w:w="2740" w:type="dxa"/>
            <w:tcBorders>
              <w:top w:val="single" w:sz="8" w:space="0" w:color="FFFFFF"/>
              <w:left w:val="nil"/>
              <w:bottom w:val="single" w:sz="8" w:space="0" w:color="FFFFFF"/>
              <w:right w:val="single" w:sz="8" w:space="0" w:color="FFFFFF"/>
            </w:tcBorders>
            <w:shd w:val="clear" w:color="000000" w:fill="4F6228"/>
            <w:vAlign w:val="center"/>
            <w:hideMark/>
          </w:tcPr>
          <w:p w14:paraId="18B1A970"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ИПР на момент утверждения тарифов на 2018 (i) год, тыс. руб. (с НДС)</w:t>
            </w:r>
          </w:p>
        </w:tc>
      </w:tr>
      <w:tr w:rsidR="00000CC4" w:rsidRPr="002E18B1" w14:paraId="5CFFFD7C" w14:textId="77777777" w:rsidTr="00CF5D56">
        <w:trPr>
          <w:trHeight w:val="330"/>
        </w:trPr>
        <w:tc>
          <w:tcPr>
            <w:tcW w:w="3940" w:type="dxa"/>
            <w:tcBorders>
              <w:top w:val="nil"/>
              <w:left w:val="single" w:sz="8" w:space="0" w:color="000000"/>
              <w:bottom w:val="single" w:sz="8" w:space="0" w:color="000000"/>
              <w:right w:val="single" w:sz="8" w:space="0" w:color="000000"/>
            </w:tcBorders>
            <w:shd w:val="clear" w:color="auto" w:fill="auto"/>
            <w:vAlign w:val="center"/>
            <w:hideMark/>
          </w:tcPr>
          <w:p w14:paraId="7C84969F"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Собственные средства, в т.ч.:</w:t>
            </w:r>
          </w:p>
        </w:tc>
        <w:tc>
          <w:tcPr>
            <w:tcW w:w="2800" w:type="dxa"/>
            <w:tcBorders>
              <w:top w:val="nil"/>
              <w:left w:val="nil"/>
              <w:bottom w:val="single" w:sz="8" w:space="0" w:color="000000"/>
              <w:right w:val="single" w:sz="8" w:space="0" w:color="000000"/>
            </w:tcBorders>
            <w:shd w:val="clear" w:color="auto" w:fill="auto"/>
            <w:vAlign w:val="center"/>
            <w:hideMark/>
          </w:tcPr>
          <w:p w14:paraId="0593451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2 657,37</w:t>
            </w:r>
          </w:p>
        </w:tc>
        <w:tc>
          <w:tcPr>
            <w:tcW w:w="2740" w:type="dxa"/>
            <w:tcBorders>
              <w:top w:val="nil"/>
              <w:left w:val="nil"/>
              <w:bottom w:val="single" w:sz="8" w:space="0" w:color="000000"/>
              <w:right w:val="single" w:sz="8" w:space="0" w:color="000000"/>
            </w:tcBorders>
            <w:shd w:val="clear" w:color="auto" w:fill="auto"/>
            <w:vAlign w:val="center"/>
            <w:hideMark/>
          </w:tcPr>
          <w:p w14:paraId="7DCDD8B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1 672,28</w:t>
            </w:r>
          </w:p>
        </w:tc>
      </w:tr>
      <w:tr w:rsidR="00000CC4" w:rsidRPr="002E18B1" w14:paraId="702F821C" w14:textId="77777777" w:rsidTr="00B001DF">
        <w:trPr>
          <w:trHeight w:val="553"/>
        </w:trPr>
        <w:tc>
          <w:tcPr>
            <w:tcW w:w="3940" w:type="dxa"/>
            <w:tcBorders>
              <w:top w:val="nil"/>
              <w:left w:val="single" w:sz="8" w:space="0" w:color="000000"/>
              <w:bottom w:val="single" w:sz="8" w:space="0" w:color="000000"/>
              <w:right w:val="single" w:sz="8" w:space="0" w:color="000000"/>
            </w:tcBorders>
            <w:shd w:val="clear" w:color="auto" w:fill="auto"/>
            <w:vAlign w:val="center"/>
            <w:hideMark/>
          </w:tcPr>
          <w:p w14:paraId="63AC5496"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Иные источники , направляемые на инвестиции </w:t>
            </w:r>
          </w:p>
        </w:tc>
        <w:tc>
          <w:tcPr>
            <w:tcW w:w="2800" w:type="dxa"/>
            <w:tcBorders>
              <w:top w:val="nil"/>
              <w:left w:val="nil"/>
              <w:bottom w:val="single" w:sz="8" w:space="0" w:color="000000"/>
              <w:right w:val="single" w:sz="8" w:space="0" w:color="000000"/>
            </w:tcBorders>
            <w:shd w:val="clear" w:color="auto" w:fill="auto"/>
            <w:vAlign w:val="center"/>
            <w:hideMark/>
          </w:tcPr>
          <w:p w14:paraId="6535F6D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1 918,27</w:t>
            </w:r>
          </w:p>
        </w:tc>
        <w:tc>
          <w:tcPr>
            <w:tcW w:w="2740" w:type="dxa"/>
            <w:tcBorders>
              <w:top w:val="nil"/>
              <w:left w:val="nil"/>
              <w:bottom w:val="single" w:sz="8" w:space="0" w:color="000000"/>
              <w:right w:val="single" w:sz="8" w:space="0" w:color="000000"/>
            </w:tcBorders>
            <w:shd w:val="clear" w:color="auto" w:fill="auto"/>
            <w:vAlign w:val="center"/>
            <w:hideMark/>
          </w:tcPr>
          <w:p w14:paraId="624AF1E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548,47</w:t>
            </w:r>
          </w:p>
        </w:tc>
      </w:tr>
      <w:tr w:rsidR="00000CC4" w:rsidRPr="002E18B1" w14:paraId="0A47214E" w14:textId="77777777" w:rsidTr="00CF5D56">
        <w:trPr>
          <w:trHeight w:val="870"/>
        </w:trPr>
        <w:tc>
          <w:tcPr>
            <w:tcW w:w="3940" w:type="dxa"/>
            <w:tcBorders>
              <w:top w:val="nil"/>
              <w:left w:val="single" w:sz="8" w:space="0" w:color="000000"/>
              <w:bottom w:val="single" w:sz="8" w:space="0" w:color="000000"/>
              <w:right w:val="single" w:sz="8" w:space="0" w:color="000000"/>
            </w:tcBorders>
            <w:shd w:val="clear" w:color="auto" w:fill="auto"/>
            <w:vAlign w:val="center"/>
            <w:hideMark/>
          </w:tcPr>
          <w:p w14:paraId="699F5FC9"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Средства, полученные от оказания услуг по регулируемым государством ценам (тарифам)</w:t>
            </w:r>
          </w:p>
        </w:tc>
        <w:tc>
          <w:tcPr>
            <w:tcW w:w="2800" w:type="dxa"/>
            <w:tcBorders>
              <w:top w:val="nil"/>
              <w:left w:val="nil"/>
              <w:bottom w:val="single" w:sz="8" w:space="0" w:color="000000"/>
              <w:right w:val="single" w:sz="8" w:space="0" w:color="000000"/>
            </w:tcBorders>
            <w:shd w:val="clear" w:color="auto" w:fill="auto"/>
            <w:vAlign w:val="center"/>
            <w:hideMark/>
          </w:tcPr>
          <w:p w14:paraId="222A865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739,10</w:t>
            </w:r>
          </w:p>
        </w:tc>
        <w:tc>
          <w:tcPr>
            <w:tcW w:w="2740" w:type="dxa"/>
            <w:tcBorders>
              <w:top w:val="nil"/>
              <w:left w:val="nil"/>
              <w:bottom w:val="single" w:sz="8" w:space="0" w:color="000000"/>
              <w:right w:val="single" w:sz="8" w:space="0" w:color="000000"/>
            </w:tcBorders>
            <w:shd w:val="clear" w:color="auto" w:fill="auto"/>
            <w:vAlign w:val="center"/>
            <w:hideMark/>
          </w:tcPr>
          <w:p w14:paraId="5470E67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1 123,81</w:t>
            </w:r>
          </w:p>
        </w:tc>
      </w:tr>
      <w:tr w:rsidR="00000CC4" w:rsidRPr="002E18B1" w14:paraId="7F40F65A" w14:textId="77777777" w:rsidTr="00CF5D56">
        <w:trPr>
          <w:trHeight w:val="405"/>
        </w:trPr>
        <w:tc>
          <w:tcPr>
            <w:tcW w:w="3940" w:type="dxa"/>
            <w:tcBorders>
              <w:top w:val="nil"/>
              <w:left w:val="single" w:sz="8" w:space="0" w:color="000000"/>
              <w:bottom w:val="single" w:sz="8" w:space="0" w:color="000000"/>
              <w:right w:val="single" w:sz="8" w:space="0" w:color="000000"/>
            </w:tcBorders>
            <w:shd w:val="clear" w:color="auto" w:fill="auto"/>
            <w:vAlign w:val="center"/>
            <w:hideMark/>
          </w:tcPr>
          <w:p w14:paraId="65D56348"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ВСЕГО источников финансирования</w:t>
            </w:r>
          </w:p>
        </w:tc>
        <w:tc>
          <w:tcPr>
            <w:tcW w:w="2800" w:type="dxa"/>
            <w:tcBorders>
              <w:top w:val="nil"/>
              <w:left w:val="nil"/>
              <w:bottom w:val="single" w:sz="8" w:space="0" w:color="000000"/>
              <w:right w:val="single" w:sz="8" w:space="0" w:color="000000"/>
            </w:tcBorders>
            <w:shd w:val="clear" w:color="auto" w:fill="auto"/>
            <w:vAlign w:val="center"/>
            <w:hideMark/>
          </w:tcPr>
          <w:p w14:paraId="464EB8F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2 657,37</w:t>
            </w:r>
          </w:p>
        </w:tc>
        <w:tc>
          <w:tcPr>
            <w:tcW w:w="2740" w:type="dxa"/>
            <w:tcBorders>
              <w:top w:val="nil"/>
              <w:left w:val="nil"/>
              <w:bottom w:val="single" w:sz="8" w:space="0" w:color="000000"/>
              <w:right w:val="single" w:sz="8" w:space="0" w:color="000000"/>
            </w:tcBorders>
            <w:shd w:val="clear" w:color="auto" w:fill="auto"/>
            <w:vAlign w:val="center"/>
            <w:hideMark/>
          </w:tcPr>
          <w:p w14:paraId="551AC69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1 672,28</w:t>
            </w:r>
          </w:p>
        </w:tc>
      </w:tr>
    </w:tbl>
    <w:p w14:paraId="7A37CBAF" w14:textId="77777777" w:rsidR="00000CC4" w:rsidRPr="002E18B1" w:rsidRDefault="00000CC4" w:rsidP="00000CC4">
      <w:pPr>
        <w:pStyle w:val="2f5"/>
      </w:pPr>
      <w:r w:rsidRPr="002E18B1">
        <w:t xml:space="preserve">2017 и 2018 годы являются четвертым и пятым годом очередного (второго) долгосрочного периода регулирования 2014-2018 гг. соответственно. Необходимая валовая выручка определена с применением метода долгосрочной индексации необходимой валовой выручки на очередной период регулирования 2014-2018 гг. в соответствии с пунктами 12, 38 Основ ценообразования </w:t>
      </w:r>
      <w:r w:rsidR="001F7D3F" w:rsidRPr="002E18B1">
        <w:t>№ </w:t>
      </w:r>
      <w:r w:rsidRPr="002E18B1">
        <w:t xml:space="preserve">1178, Методическими указаниями </w:t>
      </w:r>
      <w:r w:rsidR="001F7D3F" w:rsidRPr="002E18B1">
        <w:t>№ </w:t>
      </w:r>
      <w:r w:rsidRPr="002E18B1">
        <w:t>98-э.</w:t>
      </w:r>
    </w:p>
    <w:p w14:paraId="498DF57B" w14:textId="77777777" w:rsidR="00000CC4" w:rsidRPr="002E18B1" w:rsidRDefault="00000CC4" w:rsidP="00000CC4">
      <w:pPr>
        <w:pStyle w:val="2f5"/>
      </w:pPr>
      <w:r w:rsidRPr="002E18B1">
        <w:t xml:space="preserve">Приказом Службы Республики Коми по тарифам (позже Министерство </w:t>
      </w:r>
      <w:r w:rsidRPr="002E18B1">
        <w:rPr>
          <w:lang w:eastAsia="en-US"/>
        </w:rPr>
        <w:t>энергетики, жилищно-коммунального хозяйства и тарифов Республики Коми)</w:t>
      </w:r>
      <w:r w:rsidRPr="002E18B1">
        <w:t xml:space="preserve"> от 13.12.2013 №99/6 утверждены долгосрочные параметры регулирования филиала </w:t>
      </w:r>
      <w:r w:rsidR="001F7D3F" w:rsidRPr="002E18B1">
        <w:t>ПАО </w:t>
      </w:r>
      <w:r w:rsidRPr="002E18B1">
        <w:t>«МРСК Северо-Запада»</w:t>
      </w:r>
      <w:r w:rsidR="001F7D3F" w:rsidRPr="002E18B1">
        <w:t xml:space="preserve"> </w:t>
      </w:r>
      <w:r w:rsidRPr="002E18B1">
        <w:t xml:space="preserve">«Комиэнерго» на период 2014-2018 гг. </w:t>
      </w:r>
    </w:p>
    <w:p w14:paraId="660F41BA" w14:textId="77777777" w:rsidR="00000CC4" w:rsidRPr="002E18B1" w:rsidRDefault="00000CC4" w:rsidP="00000CC4">
      <w:pPr>
        <w:pStyle w:val="3"/>
      </w:pPr>
      <w:r w:rsidRPr="002E18B1">
        <w:t>Базовый уровень подконтрольных расходов</w:t>
      </w:r>
      <w:r w:rsidR="001F7D3F" w:rsidRPr="002E18B1">
        <w:t xml:space="preserve"> </w:t>
      </w:r>
      <w:r w:rsidRPr="002E18B1">
        <w:t>– 1899,0 млн. руб.;</w:t>
      </w:r>
    </w:p>
    <w:p w14:paraId="725978CC" w14:textId="77777777" w:rsidR="00000CC4" w:rsidRPr="002E18B1" w:rsidRDefault="00000CC4" w:rsidP="00000CC4">
      <w:pPr>
        <w:pStyle w:val="3"/>
      </w:pPr>
      <w:r w:rsidRPr="002E18B1">
        <w:t>Индекс эффективности подконтрольных расходов – 2,5%;</w:t>
      </w:r>
    </w:p>
    <w:p w14:paraId="6D7C3074" w14:textId="77777777" w:rsidR="00000CC4" w:rsidRPr="002E18B1" w:rsidRDefault="00000CC4" w:rsidP="00000CC4">
      <w:pPr>
        <w:pStyle w:val="3"/>
      </w:pPr>
      <w:r w:rsidRPr="002E18B1">
        <w:t>Коэффициент эластичности подконтрольных расходов – 0,75;</w:t>
      </w:r>
    </w:p>
    <w:p w14:paraId="505BC634" w14:textId="77777777" w:rsidR="00000CC4" w:rsidRPr="002E18B1" w:rsidRDefault="00000CC4" w:rsidP="00000CC4">
      <w:pPr>
        <w:pStyle w:val="3"/>
      </w:pPr>
      <w:r w:rsidRPr="002E18B1">
        <w:t>Уровень потерь электрической энергии при ее передаче – 9,69%;</w:t>
      </w:r>
    </w:p>
    <w:tbl>
      <w:tblPr>
        <w:tblW w:w="9513" w:type="dxa"/>
        <w:tblInd w:w="93" w:type="dxa"/>
        <w:tblLook w:val="04A0" w:firstRow="1" w:lastRow="0" w:firstColumn="1" w:lastColumn="0" w:noHBand="0" w:noVBand="1"/>
      </w:tblPr>
      <w:tblGrid>
        <w:gridCol w:w="1100"/>
        <w:gridCol w:w="2320"/>
        <w:gridCol w:w="3116"/>
        <w:gridCol w:w="2977"/>
      </w:tblGrid>
      <w:tr w:rsidR="00000CC4" w:rsidRPr="002E18B1" w14:paraId="3690D126" w14:textId="77777777" w:rsidTr="00CF5D56">
        <w:trPr>
          <w:trHeight w:val="1332"/>
        </w:trPr>
        <w:tc>
          <w:tcPr>
            <w:tcW w:w="110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BCFA0A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Год </w:t>
            </w:r>
          </w:p>
        </w:tc>
        <w:tc>
          <w:tcPr>
            <w:tcW w:w="2320" w:type="dxa"/>
            <w:tcBorders>
              <w:top w:val="single" w:sz="8" w:space="0" w:color="FFFFFF"/>
              <w:left w:val="nil"/>
              <w:bottom w:val="nil"/>
              <w:right w:val="single" w:sz="8" w:space="0" w:color="FFFFFF"/>
            </w:tcBorders>
            <w:shd w:val="clear" w:color="000000" w:fill="4F6228"/>
            <w:vAlign w:val="center"/>
            <w:hideMark/>
          </w:tcPr>
          <w:p w14:paraId="1753898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Уровень надежности реализуемых товаров (услуг)</w:t>
            </w:r>
          </w:p>
        </w:tc>
        <w:tc>
          <w:tcPr>
            <w:tcW w:w="3116" w:type="dxa"/>
            <w:tcBorders>
              <w:top w:val="single" w:sz="8" w:space="0" w:color="FFFFFF"/>
              <w:left w:val="nil"/>
              <w:bottom w:val="nil"/>
              <w:right w:val="single" w:sz="8" w:space="0" w:color="FFFFFF"/>
            </w:tcBorders>
            <w:shd w:val="clear" w:color="000000" w:fill="4F6228"/>
            <w:vAlign w:val="center"/>
            <w:hideMark/>
          </w:tcPr>
          <w:p w14:paraId="7AD0C05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Показатель качества предоставления возможности технологического присоединения</w:t>
            </w:r>
          </w:p>
        </w:tc>
        <w:tc>
          <w:tcPr>
            <w:tcW w:w="2977" w:type="dxa"/>
            <w:tcBorders>
              <w:top w:val="single" w:sz="8" w:space="0" w:color="FFFFFF"/>
              <w:left w:val="nil"/>
              <w:bottom w:val="nil"/>
              <w:right w:val="single" w:sz="8" w:space="0" w:color="FFFFFF"/>
            </w:tcBorders>
            <w:shd w:val="clear" w:color="000000" w:fill="4F6228"/>
            <w:vAlign w:val="center"/>
            <w:hideMark/>
          </w:tcPr>
          <w:p w14:paraId="357076F8"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Показатель уровня качества оказываемых услуг территориальной сетевой организации</w:t>
            </w:r>
          </w:p>
        </w:tc>
      </w:tr>
      <w:tr w:rsidR="00000CC4" w:rsidRPr="002E18B1" w14:paraId="1BA6821E" w14:textId="77777777" w:rsidTr="00CF5D56">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6CB47C76" w14:textId="77777777" w:rsidR="00000CC4" w:rsidRPr="002E18B1" w:rsidRDefault="00000CC4" w:rsidP="00CF5D56">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2014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7BD0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0,0315</w:t>
            </w:r>
          </w:p>
        </w:tc>
        <w:tc>
          <w:tcPr>
            <w:tcW w:w="3116" w:type="dxa"/>
            <w:tcBorders>
              <w:top w:val="single" w:sz="4" w:space="0" w:color="auto"/>
              <w:left w:val="nil"/>
              <w:bottom w:val="single" w:sz="4" w:space="0" w:color="auto"/>
              <w:right w:val="single" w:sz="4" w:space="0" w:color="auto"/>
            </w:tcBorders>
            <w:shd w:val="clear" w:color="auto" w:fill="auto"/>
            <w:vAlign w:val="center"/>
            <w:hideMark/>
          </w:tcPr>
          <w:p w14:paraId="20BB2FE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1,2118</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482A590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0,8975</w:t>
            </w:r>
          </w:p>
        </w:tc>
      </w:tr>
      <w:tr w:rsidR="00000CC4" w:rsidRPr="002E18B1" w14:paraId="418F9E7D" w14:textId="77777777" w:rsidTr="00CF5D56">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5DDA7630" w14:textId="77777777" w:rsidR="00000CC4" w:rsidRPr="002E18B1" w:rsidRDefault="00000CC4" w:rsidP="00CF5D56">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2015</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20F4FF9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0,0311</w:t>
            </w:r>
          </w:p>
        </w:tc>
        <w:tc>
          <w:tcPr>
            <w:tcW w:w="3116" w:type="dxa"/>
            <w:tcBorders>
              <w:top w:val="nil"/>
              <w:left w:val="nil"/>
              <w:bottom w:val="single" w:sz="4" w:space="0" w:color="auto"/>
              <w:right w:val="single" w:sz="4" w:space="0" w:color="auto"/>
            </w:tcBorders>
            <w:shd w:val="clear" w:color="auto" w:fill="auto"/>
            <w:vAlign w:val="center"/>
            <w:hideMark/>
          </w:tcPr>
          <w:p w14:paraId="71FEB3E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1,1936</w:t>
            </w:r>
          </w:p>
        </w:tc>
        <w:tc>
          <w:tcPr>
            <w:tcW w:w="2977" w:type="dxa"/>
            <w:tcBorders>
              <w:top w:val="nil"/>
              <w:left w:val="nil"/>
              <w:bottom w:val="single" w:sz="4" w:space="0" w:color="auto"/>
              <w:right w:val="single" w:sz="4" w:space="0" w:color="auto"/>
            </w:tcBorders>
            <w:shd w:val="clear" w:color="auto" w:fill="auto"/>
            <w:vAlign w:val="center"/>
            <w:hideMark/>
          </w:tcPr>
          <w:p w14:paraId="5349640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0,8975</w:t>
            </w:r>
          </w:p>
        </w:tc>
      </w:tr>
      <w:tr w:rsidR="00000CC4" w:rsidRPr="002E18B1" w14:paraId="241E24D0" w14:textId="77777777" w:rsidTr="00CF5D56">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3DBFE67F" w14:textId="77777777" w:rsidR="00000CC4" w:rsidRPr="002E18B1" w:rsidRDefault="00000CC4" w:rsidP="00CF5D56">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2016</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05FA5BC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0,0306</w:t>
            </w:r>
          </w:p>
        </w:tc>
        <w:tc>
          <w:tcPr>
            <w:tcW w:w="3116" w:type="dxa"/>
            <w:tcBorders>
              <w:top w:val="nil"/>
              <w:left w:val="nil"/>
              <w:bottom w:val="single" w:sz="4" w:space="0" w:color="auto"/>
              <w:right w:val="single" w:sz="4" w:space="0" w:color="auto"/>
            </w:tcBorders>
            <w:shd w:val="clear" w:color="auto" w:fill="auto"/>
            <w:vAlign w:val="center"/>
            <w:hideMark/>
          </w:tcPr>
          <w:p w14:paraId="709E7E6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1,7557</w:t>
            </w:r>
          </w:p>
        </w:tc>
        <w:tc>
          <w:tcPr>
            <w:tcW w:w="2977" w:type="dxa"/>
            <w:tcBorders>
              <w:top w:val="nil"/>
              <w:left w:val="nil"/>
              <w:bottom w:val="single" w:sz="4" w:space="0" w:color="auto"/>
              <w:right w:val="single" w:sz="4" w:space="0" w:color="auto"/>
            </w:tcBorders>
            <w:shd w:val="clear" w:color="auto" w:fill="auto"/>
            <w:vAlign w:val="center"/>
            <w:hideMark/>
          </w:tcPr>
          <w:p w14:paraId="0B645BB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0,8975</w:t>
            </w:r>
          </w:p>
        </w:tc>
      </w:tr>
      <w:tr w:rsidR="00000CC4" w:rsidRPr="002E18B1" w14:paraId="495C0625" w14:textId="77777777" w:rsidTr="00CF5D56">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33770A0B" w14:textId="77777777" w:rsidR="00000CC4" w:rsidRPr="002E18B1" w:rsidRDefault="00000CC4" w:rsidP="00CF5D56">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2017</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78C9109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0,0301</w:t>
            </w:r>
          </w:p>
        </w:tc>
        <w:tc>
          <w:tcPr>
            <w:tcW w:w="3116" w:type="dxa"/>
            <w:tcBorders>
              <w:top w:val="nil"/>
              <w:left w:val="nil"/>
              <w:bottom w:val="single" w:sz="4" w:space="0" w:color="auto"/>
              <w:right w:val="single" w:sz="4" w:space="0" w:color="auto"/>
            </w:tcBorders>
            <w:shd w:val="clear" w:color="auto" w:fill="auto"/>
            <w:vAlign w:val="center"/>
            <w:hideMark/>
          </w:tcPr>
          <w:p w14:paraId="548EBE2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1,1581</w:t>
            </w:r>
          </w:p>
        </w:tc>
        <w:tc>
          <w:tcPr>
            <w:tcW w:w="2977" w:type="dxa"/>
            <w:tcBorders>
              <w:top w:val="nil"/>
              <w:left w:val="nil"/>
              <w:bottom w:val="single" w:sz="4" w:space="0" w:color="auto"/>
              <w:right w:val="single" w:sz="4" w:space="0" w:color="auto"/>
            </w:tcBorders>
            <w:shd w:val="clear" w:color="auto" w:fill="auto"/>
            <w:vAlign w:val="center"/>
            <w:hideMark/>
          </w:tcPr>
          <w:p w14:paraId="0321F90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0,8975</w:t>
            </w:r>
          </w:p>
        </w:tc>
      </w:tr>
      <w:tr w:rsidR="00000CC4" w:rsidRPr="002E18B1" w14:paraId="578954D5" w14:textId="77777777" w:rsidTr="00CF5D56">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6A64898A" w14:textId="77777777" w:rsidR="00000CC4" w:rsidRPr="002E18B1" w:rsidRDefault="00000CC4" w:rsidP="00CF5D56">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2018</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DFD6AA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0,0297</w:t>
            </w:r>
          </w:p>
        </w:tc>
        <w:tc>
          <w:tcPr>
            <w:tcW w:w="3116" w:type="dxa"/>
            <w:tcBorders>
              <w:top w:val="nil"/>
              <w:left w:val="nil"/>
              <w:bottom w:val="single" w:sz="4" w:space="0" w:color="auto"/>
              <w:right w:val="single" w:sz="4" w:space="0" w:color="auto"/>
            </w:tcBorders>
            <w:shd w:val="clear" w:color="auto" w:fill="auto"/>
            <w:noWrap/>
            <w:vAlign w:val="bottom"/>
            <w:hideMark/>
          </w:tcPr>
          <w:p w14:paraId="6DF10AE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1,1407</w:t>
            </w:r>
          </w:p>
        </w:tc>
        <w:tc>
          <w:tcPr>
            <w:tcW w:w="2977" w:type="dxa"/>
            <w:tcBorders>
              <w:top w:val="nil"/>
              <w:left w:val="nil"/>
              <w:bottom w:val="single" w:sz="4" w:space="0" w:color="auto"/>
              <w:right w:val="single" w:sz="4" w:space="0" w:color="auto"/>
            </w:tcBorders>
            <w:shd w:val="clear" w:color="auto" w:fill="auto"/>
            <w:vAlign w:val="center"/>
            <w:hideMark/>
          </w:tcPr>
          <w:p w14:paraId="533C9E1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0,8975</w:t>
            </w:r>
          </w:p>
        </w:tc>
      </w:tr>
    </w:tbl>
    <w:p w14:paraId="4A885AFA" w14:textId="77777777" w:rsidR="00000CC4" w:rsidRPr="002E18B1" w:rsidRDefault="00000CC4" w:rsidP="00000CC4">
      <w:pPr>
        <w:tabs>
          <w:tab w:val="left" w:pos="1134"/>
        </w:tabs>
        <w:spacing w:after="120" w:line="360" w:lineRule="auto"/>
        <w:ind w:left="567"/>
        <w:jc w:val="both"/>
        <w:rPr>
          <w:rFonts w:ascii="Myriad Pro" w:hAnsi="Myriad Pro"/>
          <w:sz w:val="26"/>
          <w:szCs w:val="26"/>
        </w:rPr>
      </w:pPr>
    </w:p>
    <w:p w14:paraId="6C16FC5D" w14:textId="77777777" w:rsidR="00000CC4" w:rsidRPr="002E18B1" w:rsidRDefault="00000CC4">
      <w:pPr>
        <w:rPr>
          <w:rFonts w:ascii="Myriad Pro" w:hAnsi="Myriad Pro"/>
          <w:sz w:val="26"/>
          <w:szCs w:val="26"/>
        </w:rPr>
      </w:pPr>
      <w:r w:rsidRPr="002E18B1">
        <w:rPr>
          <w:rFonts w:ascii="Myriad Pro" w:hAnsi="Myriad Pro"/>
          <w:sz w:val="26"/>
          <w:szCs w:val="26"/>
        </w:rPr>
        <w:br w:type="page"/>
      </w:r>
    </w:p>
    <w:p w14:paraId="48DC69EE" w14:textId="77777777" w:rsidR="00000CC4" w:rsidRPr="002E18B1" w:rsidRDefault="00000CC4" w:rsidP="002E18B1">
      <w:pPr>
        <w:pStyle w:val="10"/>
        <w:numPr>
          <w:ilvl w:val="0"/>
          <w:numId w:val="1"/>
        </w:numPr>
        <w:spacing w:before="120" w:line="360" w:lineRule="auto"/>
        <w:ind w:left="567" w:hanging="567"/>
        <w:jc w:val="both"/>
        <w:rPr>
          <w:rFonts w:ascii="Myriad Pro" w:eastAsia="Times New Roman" w:hAnsi="Myriad Pro" w:cs="Times New Roman"/>
          <w:color w:val="4F6228"/>
          <w:lang w:eastAsia="en-US"/>
        </w:rPr>
      </w:pPr>
      <w:bookmarkStart w:id="24" w:name="_Toc53314311"/>
      <w:bookmarkStart w:id="25" w:name="_Toc53497043"/>
      <w:bookmarkStart w:id="26" w:name="_Toc40130004"/>
      <w:r w:rsidRPr="002E18B1">
        <w:rPr>
          <w:rFonts w:ascii="Myriad Pro" w:eastAsia="Times New Roman" w:hAnsi="Myriad Pro" w:cs="Times New Roman"/>
          <w:color w:val="4F6228"/>
          <w:lang w:eastAsia="en-US"/>
        </w:rPr>
        <w:lastRenderedPageBreak/>
        <w:t xml:space="preserve">Анализ документов, предоставленных филиалом </w:t>
      </w:r>
      <w:r w:rsidR="001F7D3F" w:rsidRPr="002E18B1">
        <w:rPr>
          <w:rFonts w:ascii="Myriad Pro" w:eastAsia="Times New Roman" w:hAnsi="Myriad Pro" w:cs="Times New Roman"/>
          <w:color w:val="4F6228"/>
          <w:lang w:eastAsia="en-US"/>
        </w:rPr>
        <w:t>ПАО </w:t>
      </w:r>
      <w:r w:rsidRPr="002E18B1">
        <w:rPr>
          <w:rFonts w:ascii="Myriad Pro" w:eastAsia="Times New Roman" w:hAnsi="Myriad Pro" w:cs="Times New Roman"/>
          <w:color w:val="4F6228"/>
          <w:lang w:eastAsia="en-US"/>
        </w:rPr>
        <w:t>«МРСК Северо-Запада» «Комиэнерго» в Министерство энергетики, жилищно-коммунального хозяйства и тарифов Республики Коми в рамках рассмотрения дел об установлении тарифов, на основании которых Министерство</w:t>
      </w:r>
      <w:r w:rsidR="001F7D3F" w:rsidRPr="002E18B1">
        <w:rPr>
          <w:rFonts w:ascii="Myriad Pro" w:eastAsia="Times New Roman" w:hAnsi="Myriad Pro" w:cs="Times New Roman"/>
          <w:color w:val="4F6228"/>
          <w:lang w:eastAsia="en-US"/>
        </w:rPr>
        <w:t>м</w:t>
      </w:r>
      <w:r w:rsidRPr="002E18B1">
        <w:rPr>
          <w:rFonts w:ascii="Myriad Pro" w:eastAsia="Times New Roman" w:hAnsi="Myriad Pro" w:cs="Times New Roman"/>
          <w:color w:val="4F6228"/>
          <w:lang w:eastAsia="en-US"/>
        </w:rPr>
        <w:t xml:space="preserve"> энергетики, жилищно-коммунального хозяйства и тарифов Республики Коми были приняты соответствующие тарифно-балансовые решения на 2017 и 2018 гг.</w:t>
      </w:r>
      <w:bookmarkEnd w:id="24"/>
      <w:bookmarkEnd w:id="25"/>
      <w:r w:rsidRPr="002E18B1">
        <w:rPr>
          <w:rFonts w:ascii="Myriad Pro" w:eastAsia="Times New Roman" w:hAnsi="Myriad Pro" w:cs="Times New Roman"/>
          <w:color w:val="4F6228"/>
          <w:lang w:eastAsia="en-US"/>
        </w:rPr>
        <w:t xml:space="preserve"> </w:t>
      </w:r>
      <w:bookmarkEnd w:id="26"/>
    </w:p>
    <w:p w14:paraId="4AD8A9E6" w14:textId="77777777" w:rsidR="00000CC4" w:rsidRPr="002E18B1" w:rsidRDefault="00000CC4" w:rsidP="002E18B1">
      <w:pPr>
        <w:pStyle w:val="21"/>
        <w:numPr>
          <w:ilvl w:val="1"/>
          <w:numId w:val="1"/>
        </w:numPr>
        <w:spacing w:line="360" w:lineRule="auto"/>
        <w:ind w:left="567" w:hanging="567"/>
        <w:jc w:val="both"/>
        <w:rPr>
          <w:rFonts w:ascii="Myriad Pro" w:eastAsia="Times New Roman" w:hAnsi="Myriad Pro" w:cs="Times New Roman"/>
          <w:b/>
          <w:color w:val="4F6228"/>
          <w:sz w:val="28"/>
          <w:szCs w:val="28"/>
          <w:lang w:eastAsia="en-US"/>
        </w:rPr>
      </w:pPr>
      <w:bookmarkStart w:id="27" w:name="_Toc40130005"/>
      <w:bookmarkStart w:id="28" w:name="_Toc53314312"/>
      <w:bookmarkStart w:id="29" w:name="_Toc53497044"/>
      <w:r w:rsidRPr="002E18B1">
        <w:rPr>
          <w:rFonts w:ascii="Myriad Pro" w:eastAsia="Times New Roman" w:hAnsi="Myriad Pro" w:cs="Times New Roman"/>
          <w:b/>
          <w:color w:val="4F6228"/>
          <w:sz w:val="28"/>
          <w:szCs w:val="28"/>
          <w:lang w:eastAsia="en-US"/>
        </w:rPr>
        <w:t>Анализ тарифно-балансовых решений Министерства энергетики, жилищно-коммунального хозяйства и тарифов Республики Коми.</w:t>
      </w:r>
      <w:bookmarkEnd w:id="27"/>
      <w:bookmarkEnd w:id="28"/>
      <w:bookmarkEnd w:id="29"/>
    </w:p>
    <w:p w14:paraId="74FABF9B" w14:textId="77777777" w:rsidR="00000CC4" w:rsidRPr="002E18B1" w:rsidRDefault="00000CC4" w:rsidP="00000CC4">
      <w:pPr>
        <w:pStyle w:val="2f5"/>
      </w:pPr>
      <w:r w:rsidRPr="002E18B1">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1F7D3F" w:rsidRPr="002E18B1">
        <w:t>№ </w:t>
      </w:r>
      <w:r w:rsidRPr="002E18B1">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295A275" w14:textId="77777777" w:rsidR="00000CC4" w:rsidRPr="002E18B1" w:rsidRDefault="00000CC4" w:rsidP="00000CC4">
      <w:pPr>
        <w:pStyle w:val="2f5"/>
      </w:pPr>
      <w:r w:rsidRPr="002E18B1">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18633CD" w14:textId="77777777" w:rsidR="00000CC4" w:rsidRPr="002E18B1" w:rsidRDefault="00000CC4" w:rsidP="00000CC4">
      <w:pPr>
        <w:pStyle w:val="2f5"/>
      </w:pPr>
      <w:r w:rsidRPr="002E18B1">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247E1C63" w14:textId="77777777" w:rsidR="00000CC4" w:rsidRPr="002E18B1" w:rsidRDefault="00000CC4" w:rsidP="00000CC4">
      <w:pPr>
        <w:pStyle w:val="2f5"/>
      </w:pPr>
      <w:r w:rsidRPr="002E18B1">
        <w:t>Согласно п. 23 Правил экспертное заключение помимо общих мотивированных выводов и рекомендаций должно содержать:</w:t>
      </w:r>
    </w:p>
    <w:p w14:paraId="1513BE6F" w14:textId="77777777" w:rsidR="00000CC4" w:rsidRPr="002E18B1" w:rsidRDefault="00000CC4" w:rsidP="00000CC4">
      <w:pPr>
        <w:pStyle w:val="2f5"/>
      </w:pPr>
      <w:r w:rsidRPr="002E18B1">
        <w:lastRenderedPageBreak/>
        <w:t>1)</w:t>
      </w:r>
      <w:r w:rsidR="001F7D3F" w:rsidRPr="002E18B1">
        <w:t> </w:t>
      </w:r>
      <w:r w:rsidRPr="002E18B1">
        <w:t>оценку достоверности данных, приведенных в предложениях об установлении цен (тарифов) и (или) их предельных уровней;</w:t>
      </w:r>
    </w:p>
    <w:p w14:paraId="317D7234" w14:textId="77777777" w:rsidR="00000CC4" w:rsidRPr="002E18B1" w:rsidRDefault="00000CC4" w:rsidP="00000CC4">
      <w:pPr>
        <w:pStyle w:val="2f5"/>
      </w:pPr>
      <w:r w:rsidRPr="002E18B1">
        <w:t>2)</w:t>
      </w:r>
      <w:r w:rsidR="001F7D3F" w:rsidRPr="002E18B1">
        <w:t> </w:t>
      </w:r>
      <w:r w:rsidRPr="002E18B1">
        <w:t>оценку финансового состояния организации, осуществляющей регулируемую деятельность;</w:t>
      </w:r>
    </w:p>
    <w:p w14:paraId="3493127A" w14:textId="77777777" w:rsidR="00000CC4" w:rsidRPr="002E18B1" w:rsidRDefault="00000CC4" w:rsidP="00000CC4">
      <w:pPr>
        <w:pStyle w:val="2f5"/>
      </w:pPr>
      <w:r w:rsidRPr="002E18B1">
        <w:t>3)</w:t>
      </w:r>
      <w:r w:rsidR="001F7D3F" w:rsidRPr="002E18B1">
        <w:t> </w:t>
      </w:r>
      <w:r w:rsidRPr="002E18B1">
        <w:t>анализ основных технико-экономических показателей за 2 предшествующих года, текущий год и расчетный период регулирования;</w:t>
      </w:r>
    </w:p>
    <w:p w14:paraId="0938A725" w14:textId="77777777" w:rsidR="00000CC4" w:rsidRPr="002E18B1" w:rsidRDefault="00000CC4" w:rsidP="00000CC4">
      <w:pPr>
        <w:pStyle w:val="2f5"/>
      </w:pPr>
      <w:r w:rsidRPr="002E18B1">
        <w:t>4)</w:t>
      </w:r>
      <w:r w:rsidR="001F7D3F" w:rsidRPr="002E18B1">
        <w:t> </w:t>
      </w:r>
      <w:r w:rsidRPr="002E18B1">
        <w:t>анализ экономической обоснованности расходов по статьям расходов;</w:t>
      </w:r>
    </w:p>
    <w:p w14:paraId="5D70DB3B" w14:textId="77777777" w:rsidR="00000CC4" w:rsidRPr="002E18B1" w:rsidRDefault="00000CC4" w:rsidP="00000CC4">
      <w:pPr>
        <w:pStyle w:val="2f5"/>
      </w:pPr>
      <w:r w:rsidRPr="002E18B1">
        <w:t>5)</w:t>
      </w:r>
      <w:r w:rsidR="001F7D3F" w:rsidRPr="002E18B1">
        <w:t> </w:t>
      </w:r>
      <w:r w:rsidRPr="002E18B1">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D974764" w14:textId="77777777" w:rsidR="00000CC4" w:rsidRPr="002E18B1" w:rsidRDefault="00000CC4" w:rsidP="00000CC4">
      <w:pPr>
        <w:pStyle w:val="2f5"/>
      </w:pPr>
      <w:r w:rsidRPr="002E18B1">
        <w:t>6)</w:t>
      </w:r>
      <w:r w:rsidR="001F7D3F" w:rsidRPr="002E18B1">
        <w:t> </w:t>
      </w:r>
      <w:r w:rsidRPr="002E18B1">
        <w:t>сравнительный анализ динамики расходов и величины необходимой прибыли по отношению к предыдущему периоду регулирования;</w:t>
      </w:r>
    </w:p>
    <w:p w14:paraId="3F9AA2D1" w14:textId="77777777" w:rsidR="00000CC4" w:rsidRPr="002E18B1" w:rsidRDefault="00000CC4" w:rsidP="00000CC4">
      <w:pPr>
        <w:pStyle w:val="2f5"/>
      </w:pPr>
      <w:r w:rsidRPr="002E18B1">
        <w:t>7)</w:t>
      </w:r>
      <w:r w:rsidR="001F7D3F" w:rsidRPr="002E18B1">
        <w:t> </w:t>
      </w:r>
      <w:r w:rsidRPr="002E18B1">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A64FD73" w14:textId="77777777" w:rsidR="00000CC4" w:rsidRPr="002E18B1" w:rsidRDefault="00000CC4" w:rsidP="00000CC4">
      <w:pPr>
        <w:pStyle w:val="2f5"/>
      </w:pPr>
      <w:r w:rsidRPr="002E18B1">
        <w:t>8)</w:t>
      </w:r>
      <w:r w:rsidR="001F7D3F" w:rsidRPr="002E18B1">
        <w:t> </w:t>
      </w:r>
      <w:r w:rsidRPr="002E18B1">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F5BF03A" w14:textId="77777777" w:rsidR="00000CC4" w:rsidRPr="002E18B1" w:rsidRDefault="00000CC4" w:rsidP="00000CC4">
      <w:pPr>
        <w:pStyle w:val="2f5"/>
      </w:pPr>
    </w:p>
    <w:p w14:paraId="051BDDE8" w14:textId="77777777" w:rsidR="00000CC4" w:rsidRPr="002E18B1" w:rsidRDefault="00000CC4" w:rsidP="00000CC4">
      <w:pPr>
        <w:pStyle w:val="31"/>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30" w:name="_Toc53314313"/>
      <w:bookmarkStart w:id="31" w:name="_Toc53497045"/>
      <w:r w:rsidRPr="002E18B1">
        <w:rPr>
          <w:rFonts w:ascii="Myriad Pro" w:hAnsi="Myriad Pro"/>
          <w:b/>
          <w:bCs/>
          <w:color w:val="4F6228" w:themeColor="accent3" w:themeShade="80"/>
          <w:sz w:val="28"/>
          <w:szCs w:val="28"/>
          <w:lang w:eastAsia="en-US"/>
        </w:rPr>
        <w:t>Анализ тарифно-балансовых решений Министерства энергетики, жилищно-коммунального хозяйства и тарифов Республики Коми на 2017 год.</w:t>
      </w:r>
      <w:bookmarkEnd w:id="30"/>
      <w:bookmarkEnd w:id="31"/>
    </w:p>
    <w:p w14:paraId="191CB213" w14:textId="77777777" w:rsidR="00000CC4" w:rsidRPr="002E18B1" w:rsidRDefault="00000CC4" w:rsidP="00000CC4">
      <w:pPr>
        <w:pStyle w:val="2f5"/>
      </w:pPr>
      <w:r w:rsidRPr="002E18B1">
        <w:t xml:space="preserve">Министерство энергетики, жилищно-коммунального хозяйства и тарифов Республики Коми на основании п. 22 Правил была проведена экспертиза предложения филиала </w:t>
      </w:r>
      <w:r w:rsidR="001F7D3F" w:rsidRPr="002E18B1">
        <w:t>ПАО </w:t>
      </w:r>
      <w:r w:rsidRPr="002E18B1">
        <w:t>«МРСК Северо-Запада» - «Комиэнерго» об установлении тарифов на 2017 год.</w:t>
      </w:r>
    </w:p>
    <w:p w14:paraId="7CE83D7E" w14:textId="77777777" w:rsidR="00000CC4" w:rsidRPr="002E18B1" w:rsidRDefault="00000CC4" w:rsidP="00000CC4">
      <w:pPr>
        <w:pStyle w:val="2f5"/>
      </w:pPr>
      <w:r w:rsidRPr="002E18B1">
        <w:t>Исполнителем был произведен анализ Экспертного заключения Министерства энергетики, жилищно-коммунального хозяйства и тарифов Республики Коми от 30.12.2016 об экспертизе предложений об установлении (корректировке) тарифов</w:t>
      </w:r>
      <w:r w:rsidR="001F7D3F" w:rsidRPr="002E18B1">
        <w:t xml:space="preserve"> </w:t>
      </w:r>
      <w:r w:rsidRPr="002E18B1">
        <w:t xml:space="preserve">на услуги по передаче электрической энергии, оказываемых филиалом </w:t>
      </w:r>
      <w:r w:rsidR="001F7D3F" w:rsidRPr="002E18B1">
        <w:t>ПАО </w:t>
      </w:r>
      <w:r w:rsidRPr="002E18B1">
        <w:t>«МРСК Северо-Запада» «Комиэнерго» потребителям</w:t>
      </w:r>
      <w:r w:rsidR="001F7D3F" w:rsidRPr="002E18B1">
        <w:t xml:space="preserve"> </w:t>
      </w:r>
      <w:r w:rsidRPr="002E18B1">
        <w:lastRenderedPageBreak/>
        <w:t>Республики Коми на 2017 год на его предмет соответствия требованиям п. 23 Правил.</w:t>
      </w:r>
    </w:p>
    <w:p w14:paraId="748C0C9F" w14:textId="77777777" w:rsidR="00000CC4" w:rsidRPr="002E18B1" w:rsidRDefault="00000CC4" w:rsidP="00000CC4">
      <w:pPr>
        <w:pStyle w:val="2f5"/>
      </w:pPr>
      <w:r w:rsidRPr="002E18B1">
        <w:t>По результатам анализа Экспертного заключения на 2017 год Исполнитель отмечает следующее:</w:t>
      </w:r>
    </w:p>
    <w:p w14:paraId="3BCD27B9" w14:textId="77777777" w:rsidR="00000CC4" w:rsidRPr="002E18B1" w:rsidRDefault="00000CC4" w:rsidP="00B001DF">
      <w:pPr>
        <w:pStyle w:val="3"/>
        <w:tabs>
          <w:tab w:val="clear" w:pos="1276"/>
          <w:tab w:val="left" w:pos="993"/>
        </w:tabs>
        <w:ind w:left="993" w:hanging="284"/>
      </w:pPr>
      <w:r w:rsidRPr="002E18B1">
        <w:t xml:space="preserve">Регулирующим органом произведена оценка достоверности данных, приведенных в предложении филиала </w:t>
      </w:r>
      <w:r w:rsidR="001F7D3F" w:rsidRPr="002E18B1">
        <w:t>ПАО </w:t>
      </w:r>
      <w:r w:rsidRPr="002E18B1">
        <w:t>«МРСК Северо-Запада» «Комиэнерго» об установлении тарифов на 2017 год.</w:t>
      </w:r>
    </w:p>
    <w:p w14:paraId="4879B6B4" w14:textId="77777777" w:rsidR="00000CC4" w:rsidRPr="002E18B1" w:rsidRDefault="00000CC4" w:rsidP="00B001DF">
      <w:pPr>
        <w:pStyle w:val="3"/>
        <w:tabs>
          <w:tab w:val="clear" w:pos="1276"/>
          <w:tab w:val="left" w:pos="993"/>
        </w:tabs>
        <w:ind w:left="993" w:hanging="284"/>
      </w:pPr>
      <w:r w:rsidRPr="002E18B1">
        <w:t xml:space="preserve">Регулирующим органом не проведена </w:t>
      </w:r>
      <w:r w:rsidRPr="002E18B1">
        <w:rPr>
          <w:color w:val="000000" w:themeColor="text1"/>
        </w:rPr>
        <w:t xml:space="preserve">оценка финансового состояния </w:t>
      </w:r>
      <w:r w:rsidRPr="002E18B1">
        <w:t xml:space="preserve">филиала </w:t>
      </w:r>
      <w:r w:rsidR="001F7D3F" w:rsidRPr="002E18B1">
        <w:t>ПАО </w:t>
      </w:r>
      <w:r w:rsidRPr="002E18B1">
        <w:t>«МРСК Северо-Запада» «Комиэнерго»</w:t>
      </w:r>
      <w:r w:rsidRPr="002E18B1">
        <w:rPr>
          <w:color w:val="000000" w:themeColor="text1"/>
        </w:rPr>
        <w:t xml:space="preserve">. Также </w:t>
      </w:r>
      <w:r w:rsidRPr="002E18B1">
        <w:t>Исполнитель отмечает, что регулирующим органом не приведен сравнительный анализ динамики расходов и величины необходимой прибыли, утвержденных на 2017 год, по отношению к 2015 году.</w:t>
      </w:r>
    </w:p>
    <w:p w14:paraId="0062F0B6" w14:textId="77777777" w:rsidR="00000CC4" w:rsidRPr="002E18B1" w:rsidRDefault="00000CC4" w:rsidP="00B001DF">
      <w:pPr>
        <w:pStyle w:val="3"/>
        <w:tabs>
          <w:tab w:val="clear" w:pos="1276"/>
          <w:tab w:val="left" w:pos="993"/>
        </w:tabs>
        <w:ind w:left="993" w:hanging="284"/>
      </w:pPr>
      <w:r w:rsidRPr="002E18B1">
        <w:t xml:space="preserve">В Экспертном заключении на 2017 год в разделе 4 «Анализ основных технико-экономических показателей» указано, что данные показатели сформированы на основании показателей сводного прогнозного баланса производства и поставок электрической энергии (мощности) в рамках Единой энергетической системы России по Республики Коми на 2019 год, утвержденного приказом ФАС России от 27.11.2016 №1601/16-ДСП с учетом предложений предприятия. Баланс поступления электрической энергии и мощности в сеть и отпуска из сети филиала </w:t>
      </w:r>
      <w:r w:rsidR="001F7D3F" w:rsidRPr="002E18B1">
        <w:t>ПАО </w:t>
      </w:r>
      <w:r w:rsidRPr="002E18B1">
        <w:t xml:space="preserve">«МРСК Северо-Запада» «Комиэнерго» на 2017 год, а также Республике Коми в целом, с разбивкой по уровням напряжения и по полугодиям приведен в приложении №1 к Экспертному заключению. </w:t>
      </w:r>
    </w:p>
    <w:p w14:paraId="6EB91702" w14:textId="77777777" w:rsidR="00000CC4" w:rsidRPr="002E18B1" w:rsidRDefault="00000CC4" w:rsidP="00B001DF">
      <w:pPr>
        <w:pStyle w:val="3"/>
        <w:tabs>
          <w:tab w:val="clear" w:pos="1276"/>
          <w:tab w:val="left" w:pos="993"/>
        </w:tabs>
        <w:ind w:left="993" w:hanging="284"/>
      </w:pPr>
      <w:r w:rsidRPr="002E18B1">
        <w:t xml:space="preserve">Анализ экономической обоснованности расходов по статьям затрат согласно Экспертному заключению проведен в соответствии с Основами ценообразования, Методическими указаниями </w:t>
      </w:r>
      <w:r w:rsidR="001F7D3F" w:rsidRPr="002E18B1">
        <w:t>№ </w:t>
      </w:r>
      <w:r w:rsidRPr="002E18B1">
        <w:t xml:space="preserve">98-э, Методическими указаниями </w:t>
      </w:r>
      <w:r w:rsidR="001F7D3F" w:rsidRPr="002E18B1">
        <w:t>№ </w:t>
      </w:r>
      <w:r w:rsidRPr="002E18B1">
        <w:t xml:space="preserve">421-э. </w:t>
      </w:r>
    </w:p>
    <w:p w14:paraId="4DB49DF7" w14:textId="77777777" w:rsidR="00000CC4" w:rsidRPr="002E18B1" w:rsidRDefault="00000CC4" w:rsidP="00CE730E">
      <w:pPr>
        <w:pStyle w:val="2f5"/>
      </w:pPr>
      <w:r w:rsidRPr="002E18B1">
        <w:t xml:space="preserve">Исполнитель отмечает, что анализ экономической обоснованности расходов по статьям затрат отражен регулирующим органом не по всем статьям и не в полном объеме. Формулировки, поясняющие исключение расходов: </w:t>
      </w:r>
      <w:r w:rsidRPr="002E18B1">
        <w:lastRenderedPageBreak/>
        <w:t>«Отсутствуют нормативно-правовые основания включения затрат» не содержат конкретных ссылок на нормы законодательства и решения судебных органов. Отсутствуют расчеты и расшифровки принятых расходов в составе обобщенных статей.</w:t>
      </w:r>
    </w:p>
    <w:p w14:paraId="251CE6B9" w14:textId="77777777" w:rsidR="00000CC4" w:rsidRPr="002E18B1" w:rsidRDefault="00000CC4" w:rsidP="00B001DF">
      <w:pPr>
        <w:pStyle w:val="3"/>
        <w:tabs>
          <w:tab w:val="clear" w:pos="1276"/>
          <w:tab w:val="left" w:pos="993"/>
        </w:tabs>
        <w:ind w:left="993" w:hanging="426"/>
      </w:pPr>
      <w:r w:rsidRPr="002E18B1">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 Исполнитель отмечает, что в Экспертном заключении регулирующим органом не отражен анализ экономической обоснованности величины прибыли на 2017 год.</w:t>
      </w:r>
    </w:p>
    <w:p w14:paraId="60CC0073" w14:textId="77777777" w:rsidR="00000CC4" w:rsidRPr="002E18B1" w:rsidRDefault="00000CC4" w:rsidP="00B001DF">
      <w:pPr>
        <w:pStyle w:val="3"/>
        <w:tabs>
          <w:tab w:val="clear" w:pos="1276"/>
          <w:tab w:val="left" w:pos="993"/>
        </w:tabs>
        <w:ind w:left="993" w:hanging="426"/>
      </w:pPr>
      <w:r w:rsidRPr="002E18B1">
        <w:t>Сравнительный анализ динамики расходов и величины необходимой прибыли по отношению к предыдущему периоду регулирования представлен Министерством энергетики, жилищно-коммунального хозяйства и тарифов Республики Коми в приложении №2.</w:t>
      </w:r>
    </w:p>
    <w:p w14:paraId="0D3A334B" w14:textId="77777777" w:rsidR="00000CC4" w:rsidRPr="002E18B1" w:rsidRDefault="00000CC4" w:rsidP="00B001DF">
      <w:pPr>
        <w:pStyle w:val="3"/>
        <w:tabs>
          <w:tab w:val="clear" w:pos="1276"/>
          <w:tab w:val="left" w:pos="993"/>
        </w:tabs>
        <w:ind w:left="993" w:hanging="426"/>
      </w:pPr>
      <w:r w:rsidRPr="002E18B1">
        <w:t xml:space="preserve">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 В Экспертном заключении отмечено- цитата: «Эксперты считают возможным и целесообразным рассмотрение материалов об установлении (корректировки) тарифов на услуги по передаче электрической энергии, оказываемые </w:t>
      </w:r>
      <w:r w:rsidR="001F7D3F" w:rsidRPr="002E18B1">
        <w:t>ПАО </w:t>
      </w:r>
      <w:r w:rsidRPr="002E18B1">
        <w:t xml:space="preserve">«МРСК Северо-Запада» потребителям Республики Коми на 2017 год». </w:t>
      </w:r>
    </w:p>
    <w:p w14:paraId="0CCE6CDC" w14:textId="77777777" w:rsidR="00000CC4" w:rsidRPr="002E18B1" w:rsidRDefault="00000CC4" w:rsidP="00CE730E">
      <w:pPr>
        <w:pStyle w:val="2f5"/>
      </w:pPr>
      <w:r w:rsidRPr="002E18B1">
        <w:t>Исполнитель отмечает, что регулирующим органом в анализе не указано каким нормативно-методическим документам должны соответствовать представленные регулируемой организацией формы для расчета тарифа на услуги по передаче электрической энергии, и не зафиксированы результаты проведенного анализа.</w:t>
      </w:r>
    </w:p>
    <w:p w14:paraId="6632F8A1" w14:textId="77777777" w:rsidR="00000CC4" w:rsidRPr="002E18B1" w:rsidRDefault="00000CC4" w:rsidP="00B001DF">
      <w:pPr>
        <w:pStyle w:val="3"/>
        <w:tabs>
          <w:tab w:val="clear" w:pos="1276"/>
          <w:tab w:val="left" w:pos="993"/>
        </w:tabs>
        <w:ind w:left="993" w:hanging="426"/>
      </w:pPr>
      <w:r w:rsidRPr="002E18B1">
        <w:t xml:space="preserve">Анализ соответствия организации критериям отнесения владельцев объектов электросетевого хозяйства к территориальным сетевым организациям. По результатам анализа Министерство по всем пунктам дает оценку соответствия. </w:t>
      </w:r>
    </w:p>
    <w:p w14:paraId="01A3E71D" w14:textId="77777777" w:rsidR="002E18B1" w:rsidRDefault="00000CC4" w:rsidP="00CE730E">
      <w:pPr>
        <w:pStyle w:val="2f5"/>
      </w:pPr>
      <w:r w:rsidRPr="002E18B1">
        <w:t>В Экспертном заключении на 2017 год не дана ссылка на официальный сайт регулирующего органа в сети Интернет, где размещена информация об анализе соответствия организации критериям отнесения владельцев объектов электросетевого хозяйства к территориальным сетевым организациям.</w:t>
      </w:r>
    </w:p>
    <w:p w14:paraId="4C7927FB" w14:textId="07E6064D" w:rsidR="00000CC4" w:rsidRPr="002E18B1" w:rsidRDefault="00000CC4" w:rsidP="00CE730E">
      <w:pPr>
        <w:pStyle w:val="2f5"/>
      </w:pPr>
    </w:p>
    <w:p w14:paraId="5EFFACD0" w14:textId="77777777" w:rsidR="00000CC4" w:rsidRPr="002E18B1" w:rsidRDefault="00000CC4" w:rsidP="00CF5D56">
      <w:pPr>
        <w:pStyle w:val="31"/>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32" w:name="_Toc53314314"/>
      <w:bookmarkStart w:id="33" w:name="_Toc53497046"/>
      <w:r w:rsidRPr="002E18B1">
        <w:rPr>
          <w:rFonts w:ascii="Myriad Pro" w:hAnsi="Myriad Pro"/>
          <w:b/>
          <w:bCs/>
          <w:color w:val="4F6228" w:themeColor="accent3" w:themeShade="80"/>
          <w:sz w:val="28"/>
          <w:szCs w:val="28"/>
          <w:lang w:eastAsia="en-US"/>
        </w:rPr>
        <w:t>Анализ тарифно-балансовых решений Министерства энергетики, жилищно-коммунального хозяйства и тарифов Республики Коми на 2018 год</w:t>
      </w:r>
      <w:bookmarkEnd w:id="32"/>
      <w:bookmarkEnd w:id="33"/>
    </w:p>
    <w:p w14:paraId="11957F3B" w14:textId="77777777" w:rsidR="00000CC4" w:rsidRPr="002E18B1" w:rsidRDefault="00000CC4" w:rsidP="00CF5D56">
      <w:pPr>
        <w:pStyle w:val="2f5"/>
      </w:pPr>
      <w:r w:rsidRPr="002E18B1">
        <w:t>Исполнителю не представлено Экспертное заключение Министерства энергетики, жилищно-коммунального хозяйства и тарифов Республики Коми об экспертизе предложений об установлении (корректировке) тарифов</w:t>
      </w:r>
      <w:r w:rsidR="001F7D3F" w:rsidRPr="002E18B1">
        <w:t xml:space="preserve"> </w:t>
      </w:r>
      <w:r w:rsidRPr="002E18B1">
        <w:t xml:space="preserve">на услуги по передаче электрической энергии, оказываемых филиалом </w:t>
      </w:r>
      <w:r w:rsidR="001F7D3F" w:rsidRPr="002E18B1">
        <w:t>ПАО </w:t>
      </w:r>
      <w:r w:rsidRPr="002E18B1">
        <w:t xml:space="preserve">«МРСК Северо-Запада» «Комиэнерго» потребителям </w:t>
      </w:r>
    </w:p>
    <w:p w14:paraId="2F3EC1D7" w14:textId="77777777" w:rsidR="00000CC4" w:rsidRPr="002E18B1" w:rsidRDefault="00000CC4" w:rsidP="00CF5D56">
      <w:pPr>
        <w:pStyle w:val="2f5"/>
      </w:pPr>
      <w:r w:rsidRPr="002E18B1">
        <w:t xml:space="preserve">На сайте Министерства энергетики, жилищно-коммунального хозяйства и тарифов Республики Коми размещен протокол заседания Правления Министерства строительства, тарифов, жилищно-коммунального хозяйства Республики Коми от 28.12.2017 №85 (далее – Протокол), с вопросом повестки дня : «Корректировка необходимой валовой выручки , установленной </w:t>
      </w:r>
      <w:r w:rsidR="001F7D3F" w:rsidRPr="002E18B1">
        <w:t>ПАО </w:t>
      </w:r>
      <w:r w:rsidRPr="002E18B1">
        <w:t xml:space="preserve">«МРСК Северо-Запада» на 2018 год». Согласно п.26 Правил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 Рекомендованная экспертами Министерства строительства, тарифов, жилищно-коммунального и дорожного хозяйства Республики Коми величина необходимой валовой выручки </w:t>
      </w:r>
      <w:r w:rsidR="001F7D3F" w:rsidRPr="002E18B1">
        <w:t>ПАО </w:t>
      </w:r>
      <w:r w:rsidRPr="002E18B1">
        <w:t>«МРСК Северо-Запада» на 2018 год., в том числе по статьям затрат представлена в</w:t>
      </w:r>
      <w:r w:rsidR="001F7D3F" w:rsidRPr="002E18B1">
        <w:t xml:space="preserve"> </w:t>
      </w:r>
      <w:r w:rsidRPr="002E18B1">
        <w:t xml:space="preserve">Приложении </w:t>
      </w:r>
      <w:r w:rsidR="001F7D3F" w:rsidRPr="002E18B1">
        <w:t>№ </w:t>
      </w:r>
      <w:r w:rsidRPr="002E18B1">
        <w:t xml:space="preserve">2-1,2-3 к настоящему Протоколу. Расчет корректировок необходимой валовой выручки </w:t>
      </w:r>
      <w:r w:rsidR="001F7D3F" w:rsidRPr="002E18B1">
        <w:t>ПАО </w:t>
      </w:r>
      <w:r w:rsidRPr="002E18B1">
        <w:t xml:space="preserve">«МРСК Северо-Запада» на 2018 год произведен в соответствии с Приложением </w:t>
      </w:r>
      <w:r w:rsidR="001F7D3F" w:rsidRPr="002E18B1">
        <w:t>№ </w:t>
      </w:r>
      <w:r w:rsidRPr="002E18B1">
        <w:t>2-2 к настоящему Протоколу. Баланс передачи электрической энергии представлен в Приложении</w:t>
      </w:r>
      <w:r w:rsidR="001F7D3F" w:rsidRPr="002E18B1">
        <w:t xml:space="preserve"> </w:t>
      </w:r>
      <w:r w:rsidRPr="002E18B1">
        <w:t>№8-1 к Протоколу</w:t>
      </w:r>
    </w:p>
    <w:p w14:paraId="6A9AFF16" w14:textId="5D56954D" w:rsidR="00CF5D56" w:rsidRDefault="00000CC4" w:rsidP="00C23E06">
      <w:pPr>
        <w:pStyle w:val="2f5"/>
      </w:pPr>
      <w:r w:rsidRPr="002E18B1">
        <w:lastRenderedPageBreak/>
        <w:t xml:space="preserve">В соответствии с п.28. Правил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В протоколе заседания Правления Министерства строительства, тарифов, жилищно-коммунального хозяйства Республики Коми от 28.12.2017 №85 отсутствует анализ экономической обоснованности исключенных из состава НВВ на 2018 год расходов, заявленных регулируемой организацией. </w:t>
      </w:r>
      <w:bookmarkStart w:id="34" w:name="_Toc40130006"/>
      <w:bookmarkStart w:id="35" w:name="_Toc53314315"/>
    </w:p>
    <w:p w14:paraId="5DAA9572" w14:textId="77777777" w:rsidR="00C23E06" w:rsidRPr="002E18B1" w:rsidRDefault="00C23E06" w:rsidP="00C23E06">
      <w:pPr>
        <w:pStyle w:val="2f5"/>
      </w:pPr>
    </w:p>
    <w:p w14:paraId="5738D112" w14:textId="30A9C846" w:rsidR="00000CC4" w:rsidRPr="002E18B1" w:rsidRDefault="00000CC4" w:rsidP="00CF5D56">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36" w:name="_Toc53497047"/>
      <w:r w:rsidRPr="002E18B1">
        <w:rPr>
          <w:rFonts w:ascii="Myriad Pro" w:eastAsia="Times New Roman" w:hAnsi="Myriad Pro" w:cs="Times New Roman"/>
          <w:b/>
          <w:color w:val="4F6228"/>
          <w:sz w:val="28"/>
          <w:szCs w:val="28"/>
          <w:lang w:eastAsia="en-US"/>
        </w:rPr>
        <w:t xml:space="preserve">Анализ документов, предоставленных филиалом </w:t>
      </w:r>
      <w:r w:rsidR="001F7D3F" w:rsidRPr="002E18B1">
        <w:rPr>
          <w:rFonts w:ascii="Myriad Pro" w:eastAsia="Times New Roman" w:hAnsi="Myriad Pro" w:cs="Times New Roman"/>
          <w:b/>
          <w:color w:val="4F6228"/>
          <w:sz w:val="28"/>
          <w:szCs w:val="28"/>
          <w:lang w:eastAsia="en-US"/>
        </w:rPr>
        <w:t>ПАО </w:t>
      </w:r>
      <w:r w:rsidRPr="002E18B1">
        <w:rPr>
          <w:rFonts w:ascii="Myriad Pro" w:eastAsia="Times New Roman" w:hAnsi="Myriad Pro" w:cs="Times New Roman"/>
          <w:b/>
          <w:color w:val="4F6228"/>
          <w:sz w:val="28"/>
          <w:szCs w:val="28"/>
          <w:lang w:eastAsia="en-US"/>
        </w:rPr>
        <w:t>«МРСК Северо-Запада» «Комиэнерго» в Министерство энергетики, жилищно-коммунального хозяйства и тарифов Республики Коми в рамках рассмотрения дела об установлении тарифов</w:t>
      </w:r>
      <w:bookmarkEnd w:id="34"/>
      <w:bookmarkEnd w:id="35"/>
      <w:bookmarkEnd w:id="36"/>
    </w:p>
    <w:p w14:paraId="39B996D3" w14:textId="77777777" w:rsidR="00000CC4" w:rsidRPr="002E18B1" w:rsidRDefault="00000CC4" w:rsidP="00CF5D56">
      <w:pPr>
        <w:pStyle w:val="2f5"/>
      </w:pPr>
      <w:r w:rsidRPr="002E18B1">
        <w:t xml:space="preserve">Согласно п.9 (1)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1F7D3F" w:rsidRPr="002E18B1">
        <w:t>№ </w:t>
      </w:r>
      <w:r w:rsidRPr="002E18B1">
        <w:t>24, или указанное опубликованное предложение не соответствует предложению, представляемому в орган регулирования.</w:t>
      </w:r>
    </w:p>
    <w:p w14:paraId="1FDBFD16" w14:textId="77777777" w:rsidR="00000CC4" w:rsidRPr="002E18B1" w:rsidRDefault="00000CC4" w:rsidP="00CF5D56">
      <w:pPr>
        <w:pStyle w:val="2f5"/>
      </w:pPr>
      <w:r w:rsidRPr="002E18B1">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w:t>
      </w:r>
      <w:r w:rsidRPr="002E18B1">
        <w:lastRenderedPageBreak/>
        <w:t>по электрическим сетям, принадлежащим на праве собственности или на ином законном основании территориальным сетевым организациям.</w:t>
      </w:r>
    </w:p>
    <w:p w14:paraId="55890610" w14:textId="77777777" w:rsidR="00000CC4" w:rsidRPr="002E18B1" w:rsidRDefault="00000CC4" w:rsidP="00CF5D56">
      <w:pPr>
        <w:pStyle w:val="2f5"/>
      </w:pPr>
      <w:r w:rsidRPr="002E18B1">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4BA8230" w14:textId="77777777" w:rsidR="00000CC4" w:rsidRPr="002E18B1" w:rsidRDefault="00000CC4" w:rsidP="00CF5D56">
      <w:pPr>
        <w:pStyle w:val="2f5"/>
      </w:pPr>
      <w:r w:rsidRPr="002E18B1">
        <w:t>1) баланс электрической энергии;</w:t>
      </w:r>
    </w:p>
    <w:p w14:paraId="02210DE9" w14:textId="77777777" w:rsidR="00000CC4" w:rsidRPr="002E18B1" w:rsidRDefault="00000CC4" w:rsidP="00CF5D56">
      <w:pPr>
        <w:pStyle w:val="2f5"/>
      </w:pPr>
      <w:r w:rsidRPr="002E18B1">
        <w:t>2) баланс электрической мощности;</w:t>
      </w:r>
    </w:p>
    <w:p w14:paraId="491F4609" w14:textId="77777777" w:rsidR="00000CC4" w:rsidRPr="002E18B1" w:rsidRDefault="00000CC4" w:rsidP="00CF5D56">
      <w:pPr>
        <w:pStyle w:val="2f5"/>
      </w:pPr>
      <w:r w:rsidRPr="002E18B1">
        <w:t>5) бухгалтерская и статистическая отчетность за предшествующий период регулирования;</w:t>
      </w:r>
    </w:p>
    <w:p w14:paraId="4FCEAF6C" w14:textId="77777777" w:rsidR="00000CC4" w:rsidRPr="002E18B1" w:rsidRDefault="00000CC4" w:rsidP="00CF5D56">
      <w:pPr>
        <w:pStyle w:val="2f5"/>
      </w:pPr>
      <w:r w:rsidRPr="002E18B1">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72C9F25" w14:textId="77777777" w:rsidR="00000CC4" w:rsidRPr="002E18B1" w:rsidRDefault="00000CC4" w:rsidP="00CF5D56">
      <w:pPr>
        <w:pStyle w:val="2f5"/>
      </w:pPr>
      <w:r w:rsidRPr="002E18B1">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5E23146" w14:textId="77777777" w:rsidR="00000CC4" w:rsidRPr="002E18B1" w:rsidRDefault="00000CC4" w:rsidP="00CF5D56">
      <w:pPr>
        <w:pStyle w:val="2f5"/>
      </w:pPr>
      <w:r w:rsidRPr="002E18B1">
        <w:t>9) расчет тарифов на отдельные услуги, оказываемые на рынках электрической энергии;</w:t>
      </w:r>
    </w:p>
    <w:p w14:paraId="21891450" w14:textId="77777777" w:rsidR="00000CC4" w:rsidRPr="002E18B1" w:rsidRDefault="00000CC4" w:rsidP="00CF5D56">
      <w:pPr>
        <w:pStyle w:val="2f5"/>
      </w:pPr>
      <w:r w:rsidRPr="002E18B1">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2DCF849" w14:textId="77777777" w:rsidR="00000CC4" w:rsidRPr="002E18B1" w:rsidRDefault="00000CC4" w:rsidP="00CF5D56">
      <w:pPr>
        <w:pStyle w:val="2f5"/>
      </w:pPr>
      <w:r w:rsidRPr="002E18B1">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22DDD57" w14:textId="77777777" w:rsidR="00000CC4" w:rsidRPr="002E18B1" w:rsidRDefault="00000CC4" w:rsidP="00CF5D56">
      <w:pPr>
        <w:pStyle w:val="2f5"/>
      </w:pPr>
      <w:r w:rsidRPr="002E18B1">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4911DC3" w14:textId="77777777" w:rsidR="00000CC4" w:rsidRPr="002E18B1" w:rsidRDefault="00000CC4" w:rsidP="00CF5D56">
      <w:pPr>
        <w:pStyle w:val="2f5"/>
      </w:pPr>
      <w:r w:rsidRPr="002E18B1">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E2F7C6F" w14:textId="77777777" w:rsidR="00000CC4" w:rsidRPr="002E18B1" w:rsidRDefault="00000CC4" w:rsidP="00CF5D56">
      <w:pPr>
        <w:pStyle w:val="2f5"/>
      </w:pPr>
      <w:r w:rsidRPr="002E18B1">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0EC589D1" w14:textId="77777777" w:rsidR="00000CC4" w:rsidRPr="002E18B1" w:rsidRDefault="00000CC4" w:rsidP="00CF5D56">
      <w:pPr>
        <w:pStyle w:val="3"/>
      </w:pPr>
      <w:r w:rsidRPr="002E18B1">
        <w:t>договор, регулирующий условия установки прибора учета электрической энергии, заключенный между потребителем услуг и сетевой организацией;</w:t>
      </w:r>
    </w:p>
    <w:p w14:paraId="4B44C216" w14:textId="77777777" w:rsidR="00000CC4" w:rsidRPr="002E18B1" w:rsidRDefault="00000CC4" w:rsidP="00CF5D56">
      <w:pPr>
        <w:pStyle w:val="3"/>
      </w:pPr>
      <w:r w:rsidRPr="002E18B1">
        <w:t>вступившее в законную силу решение суда о принудительном взыскании расходов, связанных с установкой прибора учета электрической энергии;</w:t>
      </w:r>
    </w:p>
    <w:p w14:paraId="27D69172" w14:textId="77777777" w:rsidR="00000CC4" w:rsidRPr="002E18B1" w:rsidRDefault="00000CC4" w:rsidP="00CF5D56">
      <w:pPr>
        <w:pStyle w:val="2f5"/>
      </w:pPr>
      <w:r w:rsidRPr="002E18B1">
        <w:lastRenderedPageBreak/>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D9698E1" w14:textId="77777777" w:rsidR="00000CC4" w:rsidRPr="002E18B1" w:rsidRDefault="00000CC4" w:rsidP="00CF5D56">
      <w:pPr>
        <w:pStyle w:val="2f5"/>
      </w:pPr>
      <w:r w:rsidRPr="002E18B1">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sidR="001F7D3F" w:rsidRPr="002E18B1">
        <w:t>№ </w:t>
      </w:r>
      <w:r w:rsidRPr="002E18B1">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4573E11B" w14:textId="77777777" w:rsidR="00000CC4" w:rsidRPr="002E18B1" w:rsidRDefault="00000CC4" w:rsidP="00CF5D56">
      <w:pPr>
        <w:pStyle w:val="2f5"/>
      </w:pPr>
      <w:r w:rsidRPr="002E18B1">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sidR="001F7D3F" w:rsidRPr="002E18B1">
        <w:t>№ </w:t>
      </w:r>
      <w:r w:rsidRPr="002E18B1">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98F9BE8" w14:textId="77777777" w:rsidR="00000CC4" w:rsidRPr="002E18B1" w:rsidRDefault="00000CC4" w:rsidP="00CF5D56">
      <w:pPr>
        <w:pStyle w:val="2f5"/>
      </w:pPr>
      <w:r w:rsidRPr="002E18B1">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w:t>
      </w:r>
      <w:r w:rsidRPr="002E18B1">
        <w:lastRenderedPageBreak/>
        <w:t>Правил в отношении реорганизованной организации (реорганизованных организаций).</w:t>
      </w:r>
    </w:p>
    <w:p w14:paraId="655CD79D" w14:textId="7C75046F" w:rsidR="00000CC4" w:rsidRDefault="00000CC4" w:rsidP="00CF5D56">
      <w:pPr>
        <w:pStyle w:val="2f5"/>
      </w:pPr>
      <w:r w:rsidRPr="002E18B1">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03822D1" w14:textId="77777777" w:rsidR="002E18B1" w:rsidRPr="002E18B1" w:rsidRDefault="002E18B1" w:rsidP="00CF5D56">
      <w:pPr>
        <w:pStyle w:val="2f5"/>
      </w:pPr>
    </w:p>
    <w:p w14:paraId="35C8950D" w14:textId="094DEF89" w:rsidR="00000CC4" w:rsidRPr="002E18B1" w:rsidRDefault="00000CC4" w:rsidP="00CF5D56">
      <w:pPr>
        <w:pStyle w:val="31"/>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37" w:name="_Toc53314316"/>
      <w:bookmarkStart w:id="38" w:name="_Toc53497048"/>
      <w:r w:rsidRPr="002E18B1">
        <w:rPr>
          <w:rFonts w:ascii="Myriad Pro" w:hAnsi="Myriad Pro"/>
          <w:b/>
          <w:bCs/>
          <w:color w:val="4F6228" w:themeColor="accent3" w:themeShade="80"/>
          <w:sz w:val="28"/>
          <w:szCs w:val="28"/>
          <w:lang w:eastAsia="en-US"/>
        </w:rPr>
        <w:t xml:space="preserve">Анализ документов, предоставленных филиалом </w:t>
      </w:r>
      <w:r w:rsidR="001F7D3F" w:rsidRPr="002E18B1">
        <w:rPr>
          <w:rFonts w:ascii="Myriad Pro" w:hAnsi="Myriad Pro"/>
          <w:b/>
          <w:bCs/>
          <w:color w:val="4F6228" w:themeColor="accent3" w:themeShade="80"/>
          <w:sz w:val="28"/>
          <w:szCs w:val="28"/>
          <w:lang w:eastAsia="en-US"/>
        </w:rPr>
        <w:t>ПАО </w:t>
      </w:r>
      <w:r w:rsidRPr="002E18B1">
        <w:rPr>
          <w:rFonts w:ascii="Myriad Pro" w:hAnsi="Myriad Pro"/>
          <w:b/>
          <w:bCs/>
          <w:color w:val="4F6228" w:themeColor="accent3" w:themeShade="80"/>
          <w:sz w:val="28"/>
          <w:szCs w:val="28"/>
          <w:lang w:eastAsia="en-US"/>
        </w:rPr>
        <w:t>«МРСК Северо-Запада» «Комиэнерго» в Министерство энергетики, жилищно-коммунального хозяйства и тарифов Республики Коми в рамках рассмотрения дела об установлении тарифов на 2017 год</w:t>
      </w:r>
      <w:bookmarkEnd w:id="37"/>
      <w:bookmarkEnd w:id="38"/>
    </w:p>
    <w:p w14:paraId="6B0AE697" w14:textId="77777777" w:rsidR="00000CC4" w:rsidRPr="002E18B1" w:rsidRDefault="00000CC4" w:rsidP="00CF5D56">
      <w:pPr>
        <w:pStyle w:val="2f5"/>
      </w:pPr>
      <w:r w:rsidRPr="002E18B1">
        <w:t xml:space="preserve">Исполнитель отмечает, что во исполнение положений п.9(1) Правил филиалом </w:t>
      </w:r>
      <w:r w:rsidR="001F7D3F" w:rsidRPr="002E18B1">
        <w:t>ПАО </w:t>
      </w:r>
      <w:r w:rsidRPr="002E18B1">
        <w:t>«МРСК Северо-Запада» «Комиэнерго» предложение об установлении тарифов и скорректированное предложение об установлении размера и долгосрочных параметрах регулирования тарифов были размещены на официальном сайте (http://www.mrsksevzap.ru/id_6offeringtarif), в разделе «Раскрытие информации».</w:t>
      </w:r>
    </w:p>
    <w:p w14:paraId="1C3D2B04" w14:textId="77777777" w:rsidR="00000CC4" w:rsidRPr="002E18B1" w:rsidRDefault="00000CC4" w:rsidP="00CF5D56">
      <w:pPr>
        <w:pStyle w:val="2f5"/>
      </w:pPr>
      <w:r w:rsidRPr="002E18B1">
        <w:t xml:space="preserve">Исполнитель проверил предложения об установлении тарифов, размещенные филиалом </w:t>
      </w:r>
      <w:r w:rsidR="001F7D3F" w:rsidRPr="002E18B1">
        <w:t>ПАО </w:t>
      </w:r>
      <w:r w:rsidRPr="002E18B1">
        <w:t>«МРСК Северо-Запада» «Комиэнерго» на официальном сайте, на соответствие показателям, заявленным на 2017 год в составе обосновывающих документов. Расхождений не выявлено.</w:t>
      </w:r>
    </w:p>
    <w:p w14:paraId="71A7EB2D" w14:textId="77777777" w:rsidR="00000CC4" w:rsidRPr="002E18B1" w:rsidRDefault="00000CC4" w:rsidP="00CF5D56">
      <w:pPr>
        <w:pStyle w:val="2f5"/>
      </w:pPr>
      <w:r w:rsidRPr="002E18B1">
        <w:t xml:space="preserve">На основании п. 12 Правил письмом от 27.04.2016 </w:t>
      </w:r>
      <w:r w:rsidR="001F7D3F" w:rsidRPr="002E18B1">
        <w:t>№ </w:t>
      </w:r>
      <w:r w:rsidRPr="002E18B1">
        <w:t xml:space="preserve">МР2/5/015-1-09-1/3682 филиалом </w:t>
      </w:r>
      <w:r w:rsidR="001F7D3F" w:rsidRPr="002E18B1">
        <w:t>ПАО </w:t>
      </w:r>
      <w:r w:rsidRPr="002E18B1">
        <w:t xml:space="preserve">«МРСК Северо-Запада» «Комиэнерго» в адрес регулирующего органа было направлено Заявление об установлении тарифов на услуги по передаче электрической энергии по сетям филиала </w:t>
      </w:r>
      <w:r w:rsidR="001F7D3F" w:rsidRPr="002E18B1">
        <w:t>ПАО </w:t>
      </w:r>
      <w:r w:rsidRPr="002E18B1">
        <w:t>«МРСК Северо-Запада» «Комиэнерго» на 2017 год с применением метода долгосрочной индексации необходимой валовой выручки.</w:t>
      </w:r>
    </w:p>
    <w:p w14:paraId="51F61C6D" w14:textId="77777777" w:rsidR="00000CC4" w:rsidRPr="002E18B1" w:rsidRDefault="00000CC4" w:rsidP="00CF5D56">
      <w:pPr>
        <w:pStyle w:val="2f5"/>
      </w:pPr>
      <w:r w:rsidRPr="002E18B1">
        <w:t>К заявлению были приложены расчетные и обосновывающие документы:</w:t>
      </w:r>
    </w:p>
    <w:p w14:paraId="69AD5DD5" w14:textId="77777777" w:rsidR="00000CC4" w:rsidRPr="002E18B1" w:rsidRDefault="00000CC4" w:rsidP="00C23E06">
      <w:pPr>
        <w:pStyle w:val="3"/>
        <w:tabs>
          <w:tab w:val="clear" w:pos="1276"/>
          <w:tab w:val="left" w:pos="993"/>
        </w:tabs>
        <w:ind w:left="993" w:hanging="426"/>
      </w:pPr>
      <w:r w:rsidRPr="002E18B1">
        <w:lastRenderedPageBreak/>
        <w:t>Пояснительная записка к рассмотрению материалов для установления тарифов на услуги по передаче электрической энергии на 2017 год.</w:t>
      </w:r>
    </w:p>
    <w:p w14:paraId="3AF5A539" w14:textId="77777777" w:rsidR="00000CC4" w:rsidRPr="002E18B1" w:rsidRDefault="00000CC4" w:rsidP="00C23E06">
      <w:pPr>
        <w:pStyle w:val="3"/>
        <w:tabs>
          <w:tab w:val="clear" w:pos="1276"/>
          <w:tab w:val="left" w:pos="993"/>
        </w:tabs>
        <w:ind w:left="993" w:hanging="426"/>
      </w:pPr>
      <w:r w:rsidRPr="002E18B1">
        <w:t>Расчет корректировки необходимой валовой выручки на 2017 в соответствии с МУ ФСТ России от 17.02.2012 №98-э.</w:t>
      </w:r>
    </w:p>
    <w:p w14:paraId="7CD0444F" w14:textId="77777777" w:rsidR="00000CC4" w:rsidRPr="002E18B1" w:rsidRDefault="00000CC4" w:rsidP="00C23E06">
      <w:pPr>
        <w:pStyle w:val="3"/>
        <w:tabs>
          <w:tab w:val="clear" w:pos="1276"/>
          <w:tab w:val="left" w:pos="993"/>
        </w:tabs>
        <w:ind w:left="993" w:hanging="426"/>
      </w:pPr>
      <w:r w:rsidRPr="002E18B1">
        <w:t xml:space="preserve">Обосновывающие документы, подтверждающие отнесение филиала </w:t>
      </w:r>
      <w:r w:rsidRPr="002E18B1">
        <w:br/>
      </w:r>
      <w:r w:rsidR="001F7D3F" w:rsidRPr="002E18B1">
        <w:t>ПАО </w:t>
      </w:r>
      <w:r w:rsidRPr="002E18B1">
        <w:t>«МРСК Северо-Запада» «Комиэнерго» к территориальным сетевым организациям.</w:t>
      </w:r>
    </w:p>
    <w:p w14:paraId="5CD98B46" w14:textId="77777777" w:rsidR="00000CC4" w:rsidRPr="002E18B1" w:rsidRDefault="00000CC4" w:rsidP="00C23E06">
      <w:pPr>
        <w:pStyle w:val="3"/>
        <w:tabs>
          <w:tab w:val="clear" w:pos="1276"/>
          <w:tab w:val="left" w:pos="993"/>
        </w:tabs>
        <w:ind w:left="993" w:hanging="426"/>
      </w:pPr>
      <w:r w:rsidRPr="002E18B1">
        <w:t xml:space="preserve">Расчет показателей надежности и качества на долгосрочный период регулирования филиала </w:t>
      </w:r>
      <w:r w:rsidR="001F7D3F" w:rsidRPr="002E18B1">
        <w:t>ПАО </w:t>
      </w:r>
      <w:r w:rsidRPr="002E18B1">
        <w:t>«МРСК Северо-Запада» «Комиэнерго».</w:t>
      </w:r>
    </w:p>
    <w:p w14:paraId="20C0F0F2" w14:textId="77777777" w:rsidR="00000CC4" w:rsidRPr="002E18B1" w:rsidRDefault="00000CC4" w:rsidP="00C23E06">
      <w:pPr>
        <w:pStyle w:val="3"/>
        <w:tabs>
          <w:tab w:val="clear" w:pos="1276"/>
          <w:tab w:val="left" w:pos="993"/>
        </w:tabs>
        <w:ind w:left="993" w:hanging="426"/>
      </w:pPr>
      <w:r w:rsidRPr="002E18B1">
        <w:t>Перечень обосновывающих материалов к расчету НВВ и тарифов на услуги по передаче электрической энергии по сетям филиала</w:t>
      </w:r>
      <w:r w:rsidRPr="002E18B1">
        <w:br/>
      </w:r>
      <w:r w:rsidR="001F7D3F" w:rsidRPr="002E18B1">
        <w:t>ПАО </w:t>
      </w:r>
      <w:r w:rsidRPr="002E18B1">
        <w:t>«МРСК Северо-Запада» «Комиэнерго» на 2017 год.</w:t>
      </w:r>
    </w:p>
    <w:p w14:paraId="24E838B3" w14:textId="77777777" w:rsidR="00000CC4" w:rsidRPr="002E18B1" w:rsidRDefault="00000CC4" w:rsidP="00C23E06">
      <w:pPr>
        <w:pStyle w:val="3"/>
        <w:tabs>
          <w:tab w:val="clear" w:pos="1276"/>
          <w:tab w:val="left" w:pos="993"/>
        </w:tabs>
        <w:ind w:left="993" w:hanging="426"/>
      </w:pPr>
      <w:r w:rsidRPr="002E18B1">
        <w:t xml:space="preserve">Заверенная копия доверенности заместителя генерального директора по экономике и финансам филиала </w:t>
      </w:r>
      <w:r w:rsidR="001F7D3F" w:rsidRPr="002E18B1">
        <w:t>ПАО </w:t>
      </w:r>
      <w:r w:rsidRPr="002E18B1">
        <w:t>«МРСК Северо-Запада» «Комиэнерго» на Тарасова Д.В. от 17.05.2013 №143 (срок действия до 30.04.2016).</w:t>
      </w:r>
    </w:p>
    <w:p w14:paraId="7BD3FB1F" w14:textId="77777777" w:rsidR="00000CC4" w:rsidRPr="002E18B1" w:rsidRDefault="00000CC4" w:rsidP="00CF5D56">
      <w:pPr>
        <w:pStyle w:val="2f5"/>
      </w:pPr>
      <w:r w:rsidRPr="002E18B1">
        <w:t xml:space="preserve">В соответствии с требованиями действующего законодательства, </w:t>
      </w:r>
      <w:r w:rsidR="001F7D3F" w:rsidRPr="002E18B1">
        <w:t>ПАО </w:t>
      </w:r>
      <w:r w:rsidRPr="002E18B1">
        <w:t>«МРСК Северо-Запада» «Комиэнерго» направил в Министерство энергетики, жилищно-коммунального хозяйства и тарифов Республики Коми:</w:t>
      </w:r>
    </w:p>
    <w:p w14:paraId="0E55DB23" w14:textId="77777777" w:rsidR="00000CC4" w:rsidRPr="002E18B1" w:rsidRDefault="00000CC4" w:rsidP="00C23E06">
      <w:pPr>
        <w:pStyle w:val="3"/>
        <w:tabs>
          <w:tab w:val="clear" w:pos="1276"/>
          <w:tab w:val="left" w:pos="993"/>
        </w:tabs>
        <w:ind w:left="993" w:hanging="426"/>
      </w:pPr>
      <w:r w:rsidRPr="002E18B1">
        <w:t>письмом от 31.03.2016 №МР2/5/015-1-09-1/2764 фактические значения показателей надежности и качества услуг за 2015 год;</w:t>
      </w:r>
    </w:p>
    <w:p w14:paraId="0EC47F65" w14:textId="77777777" w:rsidR="00000CC4" w:rsidRPr="002E18B1" w:rsidRDefault="00000CC4" w:rsidP="00C23E06">
      <w:pPr>
        <w:pStyle w:val="3"/>
        <w:tabs>
          <w:tab w:val="clear" w:pos="1276"/>
          <w:tab w:val="left" w:pos="993"/>
        </w:tabs>
        <w:ind w:left="993" w:hanging="426"/>
      </w:pPr>
      <w:r w:rsidRPr="002E18B1">
        <w:t>письмом от 13.04.2016 №МР2/5/015-1-09-1/3232 информация о вступивших в законную силу решениях суда о принудительном взыскании расходов, связанных с установкой приборов учета электрической энергии, подтверждающих обязанность потребителей оплатить расходы сетевой организации, связанные с установкой для них приборов учета, во исполнение требований Федерального закона от 23.11.2009 №261-ФЗ;</w:t>
      </w:r>
    </w:p>
    <w:p w14:paraId="23580994" w14:textId="77777777" w:rsidR="00000CC4" w:rsidRPr="002E18B1" w:rsidRDefault="00000CC4" w:rsidP="00C23E06">
      <w:pPr>
        <w:pStyle w:val="3"/>
        <w:tabs>
          <w:tab w:val="clear" w:pos="1276"/>
          <w:tab w:val="left" w:pos="993"/>
        </w:tabs>
        <w:ind w:left="993" w:hanging="426"/>
      </w:pPr>
      <w:r w:rsidRPr="002E18B1">
        <w:t>письмом от 01.02.2016 №МР2/5/019-157-02/837 отчетные данные за 2015 год по итогам реализации программы энергосбережения;</w:t>
      </w:r>
    </w:p>
    <w:p w14:paraId="03743BF9" w14:textId="77777777" w:rsidR="00000CC4" w:rsidRPr="002E18B1" w:rsidRDefault="00000CC4" w:rsidP="00C23E06">
      <w:pPr>
        <w:pStyle w:val="3"/>
        <w:tabs>
          <w:tab w:val="clear" w:pos="1276"/>
          <w:tab w:val="left" w:pos="993"/>
        </w:tabs>
        <w:ind w:left="993" w:hanging="426"/>
      </w:pPr>
      <w:r w:rsidRPr="002E18B1">
        <w:t>письмами от 01.04.2016 МР2/5/015-1-09-1/2825 информация по бухгалтерской и статистической отчетности за 2015 год.</w:t>
      </w:r>
    </w:p>
    <w:p w14:paraId="1D2D84B1" w14:textId="77777777" w:rsidR="00000CC4" w:rsidRPr="002E18B1" w:rsidRDefault="00000CC4" w:rsidP="00C23E06">
      <w:pPr>
        <w:pStyle w:val="3"/>
        <w:tabs>
          <w:tab w:val="clear" w:pos="1276"/>
          <w:tab w:val="left" w:pos="993"/>
        </w:tabs>
        <w:ind w:left="993" w:hanging="426"/>
      </w:pPr>
      <w:r w:rsidRPr="002E18B1">
        <w:t xml:space="preserve">письмом от 31.03.2016 №МР2/5/019-153-27/2791 предложения по формированию сводного прогнозного баланса производства и поставок электрической энергии (мощности) на 2017 год. </w:t>
      </w:r>
    </w:p>
    <w:p w14:paraId="76484DD8" w14:textId="77777777" w:rsidR="00000CC4" w:rsidRPr="002E18B1" w:rsidRDefault="00000CC4" w:rsidP="00CF5D56">
      <w:pPr>
        <w:pStyle w:val="2f5"/>
      </w:pPr>
      <w:r w:rsidRPr="002E18B1">
        <w:t xml:space="preserve">В дополнение к заявлению об установлении тарифов на услуги по передаче электрической энергии на 2017год 27.04.2016 </w:t>
      </w:r>
      <w:r w:rsidR="001F7D3F" w:rsidRPr="002E18B1">
        <w:t>№ </w:t>
      </w:r>
      <w:r w:rsidRPr="002E18B1">
        <w:t xml:space="preserve">МР2/5/015-1-09-1/3682 филиалом </w:t>
      </w:r>
      <w:r w:rsidR="001F7D3F" w:rsidRPr="002E18B1">
        <w:t>ПАО </w:t>
      </w:r>
      <w:r w:rsidRPr="002E18B1">
        <w:t xml:space="preserve">«МРСК Северо-Запада» «Комиэнерго» письмом от 03.11.2016 №МР2/5/015-1-09-1/9685 и письмом от 03.11.2016 №МР2/5/015-1-09-1/9631 направлены дополнительные материалы. </w:t>
      </w:r>
    </w:p>
    <w:p w14:paraId="4EDF459D" w14:textId="77777777" w:rsidR="00000CC4" w:rsidRPr="002E18B1" w:rsidRDefault="00000CC4" w:rsidP="00CF5D56">
      <w:pPr>
        <w:pStyle w:val="2f5"/>
      </w:pPr>
      <w:r w:rsidRPr="002E18B1">
        <w:t xml:space="preserve">Исполнитель в целях анализа тарифно-балансового решения Региональной службы по тарифам Республики Коми, принятого на 2017 год, основывался на предложении об установлении тарифов филиала </w:t>
      </w:r>
      <w:r w:rsidR="001F7D3F" w:rsidRPr="002E18B1">
        <w:t>ПАО </w:t>
      </w:r>
      <w:r w:rsidRPr="002E18B1">
        <w:t>«МРСК Северо-Запада» «Комиэнерго»</w:t>
      </w:r>
      <w:r w:rsidR="001F7D3F" w:rsidRPr="002E18B1">
        <w:t xml:space="preserve"> </w:t>
      </w:r>
      <w:r w:rsidRPr="002E18B1">
        <w:t>с учетом дополнительно направленных в адрес регулирующего органа документов.</w:t>
      </w:r>
    </w:p>
    <w:p w14:paraId="667E7279" w14:textId="77777777" w:rsidR="00000CC4" w:rsidRPr="002E18B1" w:rsidRDefault="00000CC4" w:rsidP="00CF5D56">
      <w:pPr>
        <w:pStyle w:val="2f5"/>
        <w:rPr>
          <w:color w:val="000000" w:themeColor="text1"/>
        </w:rPr>
      </w:pPr>
      <w:r w:rsidRPr="002E18B1">
        <w:rPr>
          <w:color w:val="000000" w:themeColor="text1"/>
        </w:rPr>
        <w:t xml:space="preserve">Постатейный анализ документов, предоставленных филиалом </w:t>
      </w:r>
      <w:r w:rsidR="001F7D3F" w:rsidRPr="002E18B1">
        <w:rPr>
          <w:color w:val="000000" w:themeColor="text1"/>
        </w:rPr>
        <w:t>ПАО </w:t>
      </w:r>
      <w:r w:rsidRPr="002E18B1">
        <w:rPr>
          <w:color w:val="000000" w:themeColor="text1"/>
        </w:rPr>
        <w:t>«МРСК Северо-Запада» «Комиэнерго» в обоснование предложения по тарифам на 2017 год, отражен в соответствующих разделах настоящего Отчета.</w:t>
      </w:r>
    </w:p>
    <w:p w14:paraId="1BFA6F04" w14:textId="77777777" w:rsidR="00CF5D56" w:rsidRPr="002E18B1" w:rsidRDefault="00CF5D56" w:rsidP="00CF5D56">
      <w:pPr>
        <w:pStyle w:val="2f5"/>
        <w:rPr>
          <w:color w:val="000000" w:themeColor="text1"/>
        </w:rPr>
      </w:pPr>
    </w:p>
    <w:p w14:paraId="7181A4DF" w14:textId="77777777" w:rsidR="00000CC4" w:rsidRPr="002E18B1" w:rsidRDefault="00000CC4" w:rsidP="00CF5D56">
      <w:pPr>
        <w:pStyle w:val="31"/>
        <w:numPr>
          <w:ilvl w:val="2"/>
          <w:numId w:val="1"/>
        </w:numPr>
        <w:spacing w:line="360" w:lineRule="auto"/>
        <w:ind w:left="1134" w:hanging="1134"/>
        <w:jc w:val="both"/>
        <w:rPr>
          <w:rFonts w:ascii="Myriad Pro" w:hAnsi="Myriad Pro"/>
          <w:b/>
          <w:bCs/>
          <w:color w:val="4F6228" w:themeColor="accent3" w:themeShade="80"/>
          <w:sz w:val="28"/>
          <w:szCs w:val="28"/>
          <w:lang w:eastAsia="en-US"/>
        </w:rPr>
      </w:pPr>
      <w:bookmarkStart w:id="39" w:name="_Toc53314317"/>
      <w:bookmarkStart w:id="40" w:name="_Toc53497049"/>
      <w:r w:rsidRPr="002E18B1">
        <w:rPr>
          <w:rFonts w:ascii="Myriad Pro" w:hAnsi="Myriad Pro"/>
          <w:b/>
          <w:bCs/>
          <w:color w:val="4F6228" w:themeColor="accent3" w:themeShade="80"/>
          <w:sz w:val="28"/>
          <w:szCs w:val="28"/>
          <w:lang w:eastAsia="en-US"/>
        </w:rPr>
        <w:t>Анализ тарифно-балансовых решений Министерства энергетики, жилищно-коммунального хозяйства и тарифов Республики Коми на 2018 год</w:t>
      </w:r>
      <w:bookmarkEnd w:id="39"/>
      <w:bookmarkEnd w:id="40"/>
    </w:p>
    <w:p w14:paraId="159EF69A" w14:textId="77777777" w:rsidR="00000CC4" w:rsidRPr="002E18B1" w:rsidRDefault="00000CC4" w:rsidP="00CF5D56">
      <w:pPr>
        <w:pStyle w:val="2f5"/>
      </w:pPr>
      <w:r w:rsidRPr="002E18B1">
        <w:t xml:space="preserve">Исполнитель отмечает, что во исполнение положений п.9(1) Правил филиалом </w:t>
      </w:r>
      <w:r w:rsidR="001F7D3F" w:rsidRPr="002E18B1">
        <w:t>ПАО </w:t>
      </w:r>
      <w:r w:rsidRPr="002E18B1">
        <w:t>«МРСК Северо-Запада» «Комиэнерго» предложение об установлении тарифов и скорректированное предложение об установлении размера и долгосрочных параметрах регулирования тарифов были размещены на официальном сайте (http://www.mrsksevzap.ru/id_6offeringtarif), в разделе «Раскрытие информации».</w:t>
      </w:r>
    </w:p>
    <w:p w14:paraId="0E672187" w14:textId="77777777" w:rsidR="00000CC4" w:rsidRPr="002E18B1" w:rsidRDefault="00000CC4" w:rsidP="00CF5D56">
      <w:pPr>
        <w:pStyle w:val="2f5"/>
      </w:pPr>
      <w:r w:rsidRPr="002E18B1">
        <w:t xml:space="preserve">Исполнитель проверил предложения об установлении тарифов, размещенные филиалом </w:t>
      </w:r>
      <w:r w:rsidR="001F7D3F" w:rsidRPr="002E18B1">
        <w:t>ПАО </w:t>
      </w:r>
      <w:r w:rsidRPr="002E18B1">
        <w:t xml:space="preserve">«МРСК Северо-Запада» «Комиэнерго» на </w:t>
      </w:r>
      <w:r w:rsidRPr="002E18B1">
        <w:lastRenderedPageBreak/>
        <w:t>официальном сайте, на соответствие показателям, заявленным на 2018 год в составе обосновывающих документов. Расхождений не выявлено.</w:t>
      </w:r>
    </w:p>
    <w:p w14:paraId="257DF8A2" w14:textId="77777777" w:rsidR="00000CC4" w:rsidRPr="002E18B1" w:rsidRDefault="00000CC4" w:rsidP="00CF5D56">
      <w:pPr>
        <w:pStyle w:val="2f5"/>
      </w:pPr>
      <w:r w:rsidRPr="002E18B1">
        <w:t xml:space="preserve">На основании п. 12 Правил письмом от 28.04.2017 </w:t>
      </w:r>
      <w:r w:rsidR="001F7D3F" w:rsidRPr="002E18B1">
        <w:t>№ </w:t>
      </w:r>
      <w:r w:rsidRPr="002E18B1">
        <w:t xml:space="preserve">МР2/5/015-1-09-1/3669 филиалом </w:t>
      </w:r>
      <w:r w:rsidR="001F7D3F" w:rsidRPr="002E18B1">
        <w:t>ПАО </w:t>
      </w:r>
      <w:r w:rsidRPr="002E18B1">
        <w:t xml:space="preserve">«МРСК Северо-Запада» «Комиэнерго» в адрес регулирующего органа было направлено Заявление об установлении тарифов на услуги по передаче электрической энергии по сетям филиала </w:t>
      </w:r>
      <w:r w:rsidR="001F7D3F" w:rsidRPr="002E18B1">
        <w:t>ПАО </w:t>
      </w:r>
      <w:r w:rsidRPr="002E18B1">
        <w:t>«МРСК Северо-Запада» «Комиэнерго» на 2017 год с применением метода долгосрочной индексации необходимой валовой выручки.</w:t>
      </w:r>
    </w:p>
    <w:p w14:paraId="6CB8285B" w14:textId="77777777" w:rsidR="00000CC4" w:rsidRPr="002E18B1" w:rsidRDefault="00000CC4" w:rsidP="00CF5D56">
      <w:pPr>
        <w:pStyle w:val="2f5"/>
      </w:pPr>
      <w:r w:rsidRPr="002E18B1">
        <w:t>К заявлению были приложены расчетные и обосновывающие документы:</w:t>
      </w:r>
    </w:p>
    <w:p w14:paraId="6FF10C2A" w14:textId="77777777" w:rsidR="00000CC4" w:rsidRPr="002E18B1" w:rsidRDefault="00000CC4" w:rsidP="00CF5D56">
      <w:pPr>
        <w:pStyle w:val="3"/>
      </w:pPr>
      <w:r w:rsidRPr="002E18B1">
        <w:t>Пояснительная записка к рассмотрению материалов для установления тарифов на услуги по передаче электрической энергии на 2018 год.</w:t>
      </w:r>
    </w:p>
    <w:p w14:paraId="0D6C90AF" w14:textId="77777777" w:rsidR="00000CC4" w:rsidRPr="002E18B1" w:rsidRDefault="00000CC4" w:rsidP="00CF5D56">
      <w:pPr>
        <w:pStyle w:val="3"/>
      </w:pPr>
      <w:r w:rsidRPr="002E18B1">
        <w:t>Расчет корректировки необходимой валовой выручки на 2018 в соответствии с МУ ФСТ России от 17.02.2012 №98-э.</w:t>
      </w:r>
    </w:p>
    <w:p w14:paraId="18F752EF" w14:textId="77777777" w:rsidR="00000CC4" w:rsidRPr="002E18B1" w:rsidRDefault="00000CC4" w:rsidP="00CF5D56">
      <w:pPr>
        <w:pStyle w:val="3"/>
      </w:pPr>
      <w:r w:rsidRPr="002E18B1">
        <w:t xml:space="preserve">Обосновывающие документы, подтверждающие отнесение филиала </w:t>
      </w:r>
      <w:r w:rsidRPr="002E18B1">
        <w:br/>
      </w:r>
      <w:r w:rsidR="001F7D3F" w:rsidRPr="002E18B1">
        <w:t>ПАО </w:t>
      </w:r>
      <w:r w:rsidRPr="002E18B1">
        <w:t>«МРСК Северо-Запада» «Комиэнерго» к территориальным сетевым организациям.</w:t>
      </w:r>
    </w:p>
    <w:p w14:paraId="633547A1" w14:textId="77777777" w:rsidR="00000CC4" w:rsidRPr="002E18B1" w:rsidRDefault="00000CC4" w:rsidP="00CF5D56">
      <w:pPr>
        <w:pStyle w:val="3"/>
      </w:pPr>
      <w:r w:rsidRPr="002E18B1">
        <w:t xml:space="preserve">Расчет показателей надежности и качества на долгосрочный период регулирования филиала </w:t>
      </w:r>
      <w:r w:rsidR="001F7D3F" w:rsidRPr="002E18B1">
        <w:t>ПАО </w:t>
      </w:r>
      <w:r w:rsidRPr="002E18B1">
        <w:t>«МРСК Северо-Запада» «Комиэнерго».</w:t>
      </w:r>
    </w:p>
    <w:p w14:paraId="0E09DD28" w14:textId="77777777" w:rsidR="00000CC4" w:rsidRPr="002E18B1" w:rsidRDefault="00000CC4" w:rsidP="00CF5D56">
      <w:pPr>
        <w:pStyle w:val="3"/>
      </w:pPr>
      <w:r w:rsidRPr="002E18B1">
        <w:t>Перечень обосновывающих материалов к расчету НВВ и тарифов на услуги по передаче электрической энергии по сетям филиала</w:t>
      </w:r>
      <w:r w:rsidRPr="002E18B1">
        <w:br/>
      </w:r>
      <w:r w:rsidR="001F7D3F" w:rsidRPr="002E18B1">
        <w:t>ПАО </w:t>
      </w:r>
      <w:r w:rsidRPr="002E18B1">
        <w:t>«МРСК Северо-Запада» «Комиэнерго» на 2018 год.</w:t>
      </w:r>
    </w:p>
    <w:p w14:paraId="2B761010" w14:textId="77777777" w:rsidR="00000CC4" w:rsidRPr="002E18B1" w:rsidRDefault="00000CC4" w:rsidP="00CF5D56">
      <w:pPr>
        <w:pStyle w:val="2f5"/>
      </w:pPr>
      <w:r w:rsidRPr="002E18B1">
        <w:t xml:space="preserve">В соответствии с требованиями действующего законодательства, </w:t>
      </w:r>
      <w:r w:rsidR="001F7D3F" w:rsidRPr="002E18B1">
        <w:t>ПАО </w:t>
      </w:r>
      <w:r w:rsidRPr="002E18B1">
        <w:t>«МРСК Северо-Запада» «Комиэнерго» направил в Министерство энергетики, жилищно-коммунального хозяйства и тарифов Республики Коми:</w:t>
      </w:r>
    </w:p>
    <w:p w14:paraId="6B53090E" w14:textId="77777777" w:rsidR="00000CC4" w:rsidRPr="002E18B1" w:rsidRDefault="00000CC4" w:rsidP="00CF5D56">
      <w:pPr>
        <w:pStyle w:val="3"/>
      </w:pPr>
      <w:r w:rsidRPr="002E18B1">
        <w:t>письмом от 31.03.2017 №МР2/5/015-1-09-1/2728 фактические значения показателей надежности и качества услуг за 2016 год;</w:t>
      </w:r>
    </w:p>
    <w:p w14:paraId="6B8F56B8" w14:textId="77777777" w:rsidR="00000CC4" w:rsidRPr="002E18B1" w:rsidRDefault="00000CC4" w:rsidP="00CF5D56">
      <w:pPr>
        <w:pStyle w:val="3"/>
      </w:pPr>
      <w:r w:rsidRPr="002E18B1">
        <w:t xml:space="preserve">письмом от 17.04.2017 №МР2/5/015-1-09-1/3298 информация о вступивших в законную силу решениях суда о принудительном взыскании расходов, связанных с установкой приборов учета электрической энергии, подтверждающих обязанность потребителей оплатить расходы сетевой организации, связанные с установкой для </w:t>
      </w:r>
      <w:r w:rsidRPr="002E18B1">
        <w:lastRenderedPageBreak/>
        <w:t>них приборов учета, во исполнение требований Федерального закона от 23.11.2009 №261-ФЗ;</w:t>
      </w:r>
    </w:p>
    <w:p w14:paraId="74FEBBC3" w14:textId="77777777" w:rsidR="00000CC4" w:rsidRPr="002E18B1" w:rsidRDefault="00000CC4" w:rsidP="00CF5D56">
      <w:pPr>
        <w:pStyle w:val="3"/>
      </w:pPr>
      <w:r w:rsidRPr="002E18B1">
        <w:t>письмом от 31.01.2017 №МР2/5/019-157-02/808 отчетные данные за 2016 год по итогам реализации программы энергосбережения, а также программа в области энергосбережения и повышения энергетической эффективности на 2017-2021 годы;</w:t>
      </w:r>
    </w:p>
    <w:p w14:paraId="6B762FD5" w14:textId="77777777" w:rsidR="00000CC4" w:rsidRPr="002E18B1" w:rsidRDefault="00000CC4" w:rsidP="00CF5D56">
      <w:pPr>
        <w:pStyle w:val="3"/>
      </w:pPr>
      <w:r w:rsidRPr="002E18B1">
        <w:t>письмом от 05.04.2017 МР2/5/015-1-09-1/2848 информация по бухгалтерской и статистической отчетности за 2016 год;</w:t>
      </w:r>
    </w:p>
    <w:p w14:paraId="3015F24B" w14:textId="77777777" w:rsidR="00000CC4" w:rsidRPr="002E18B1" w:rsidRDefault="00000CC4" w:rsidP="00CF5D56">
      <w:pPr>
        <w:pStyle w:val="3"/>
      </w:pPr>
      <w:r w:rsidRPr="002E18B1">
        <w:t xml:space="preserve">письмом от 31.03.2017 №МР2/5/019-153-54/2734 предложения по формированию сводного прогнозного баланса производства и поставок электрической энергии (мощности) на 2018 год. </w:t>
      </w:r>
    </w:p>
    <w:p w14:paraId="54FD0116" w14:textId="77777777" w:rsidR="00000CC4" w:rsidRPr="002E18B1" w:rsidRDefault="00000CC4" w:rsidP="00CF5D56">
      <w:pPr>
        <w:pStyle w:val="2f5"/>
      </w:pPr>
      <w:r w:rsidRPr="002E18B1">
        <w:t xml:space="preserve">В дополнение к заявлению об установлении тарифов на услуги по передаче электрической энергии на 2018год 27.04.2016 </w:t>
      </w:r>
      <w:r w:rsidR="001F7D3F" w:rsidRPr="002E18B1">
        <w:t>№ </w:t>
      </w:r>
      <w:r w:rsidRPr="002E18B1">
        <w:t xml:space="preserve">МР2/5/015-1-09-1/3682 филиалом </w:t>
      </w:r>
      <w:r w:rsidR="001F7D3F" w:rsidRPr="002E18B1">
        <w:t>ПАО </w:t>
      </w:r>
      <w:r w:rsidRPr="002E18B1">
        <w:t xml:space="preserve">«МРСК Северо-Запада» «Комиэнерго» представлена следующая информация </w:t>
      </w:r>
    </w:p>
    <w:p w14:paraId="091F7AAB" w14:textId="77777777" w:rsidR="00000CC4" w:rsidRPr="002E18B1" w:rsidRDefault="00000CC4" w:rsidP="00CF5D56">
      <w:pPr>
        <w:pStyle w:val="2f5"/>
      </w:pPr>
      <w:r w:rsidRPr="002E18B1">
        <w:t>Письмом от 25.10.2017 №МР2/5/015-1-09-1/9206 направлены копии обосновывающих документов по статье «величина расходов на обслуживание заемных средств», в т.ч. копии кредитных договоров, действовавших в 2016 году, а так же протоколы заседания закупочной комиссии по открытию возобновляемой кредитной линии.2. Обосновывающие документы по статье «затраты на формирование резервов», в т.ч. сведения о движении резервов по сомнительным долгам, о просроченной дебиторской задолженности и результатах анализа дебиторской задолженности по состоянию на 31.12.2016, а также результаты проведенной претензионно-исковой работы по контрагентам, по которым сформирован резерв на 31.12.2016 в части услуг по передаче электрической энергии.</w:t>
      </w:r>
    </w:p>
    <w:p w14:paraId="17B1A526" w14:textId="77777777" w:rsidR="00000CC4" w:rsidRPr="002E18B1" w:rsidRDefault="00000CC4" w:rsidP="00CF5D56">
      <w:pPr>
        <w:pStyle w:val="2f5"/>
      </w:pPr>
      <w:r w:rsidRPr="002E18B1">
        <w:t xml:space="preserve">Письмом от 29.11.2017МР2/5/015-1-09-1/10439 направлены </w:t>
      </w:r>
    </w:p>
    <w:p w14:paraId="15197108" w14:textId="77777777" w:rsidR="00000CC4" w:rsidRPr="002E18B1" w:rsidRDefault="00000CC4" w:rsidP="00CF5D56">
      <w:pPr>
        <w:pStyle w:val="3"/>
      </w:pPr>
      <w:r w:rsidRPr="002E18B1">
        <w:t xml:space="preserve">расчет процентов за пользование кредитными ресурсами. </w:t>
      </w:r>
    </w:p>
    <w:p w14:paraId="0C120BAA" w14:textId="77777777" w:rsidR="00000CC4" w:rsidRPr="002E18B1" w:rsidRDefault="00000CC4" w:rsidP="00CF5D56">
      <w:pPr>
        <w:pStyle w:val="3"/>
      </w:pPr>
      <w:r w:rsidRPr="002E18B1">
        <w:t>перечень действующих договоров об открытии возобновляемой кредитной линии.</w:t>
      </w:r>
    </w:p>
    <w:p w14:paraId="2B561E60" w14:textId="77777777" w:rsidR="00000CC4" w:rsidRPr="002E18B1" w:rsidRDefault="00000CC4" w:rsidP="00CF5D56">
      <w:pPr>
        <w:pStyle w:val="3"/>
      </w:pPr>
      <w:r w:rsidRPr="002E18B1">
        <w:t xml:space="preserve">показатели раздельного учета доходов и расходов субъекта естественных монополий, оказывающего услуги по передаче </w:t>
      </w:r>
      <w:r w:rsidRPr="002E18B1">
        <w:lastRenderedPageBreak/>
        <w:t>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январь-сентябрь 2017 года (таблица 1.3).</w:t>
      </w:r>
    </w:p>
    <w:p w14:paraId="21D80365" w14:textId="77777777" w:rsidR="00000CC4" w:rsidRPr="002E18B1" w:rsidRDefault="00000CC4" w:rsidP="00CF5D56">
      <w:pPr>
        <w:pStyle w:val="2f5"/>
      </w:pPr>
      <w:r w:rsidRPr="002E18B1">
        <w:t>Письмом от 08.08.2017 МР2/5/015-1-09-1/16731 направлен расчет налога на имущество на 2018 год.</w:t>
      </w:r>
    </w:p>
    <w:p w14:paraId="77070E35" w14:textId="77777777" w:rsidR="00000CC4" w:rsidRPr="002E18B1" w:rsidRDefault="00000CC4" w:rsidP="00CF5D56">
      <w:pPr>
        <w:pStyle w:val="2f5"/>
      </w:pPr>
      <w:r w:rsidRPr="002E18B1">
        <w:t>Письмом от 29.11.2017 МР2/5/015-1-09-1/10437 направлены обосновывающие документы по статье «затраты на формирование резервов»:</w:t>
      </w:r>
    </w:p>
    <w:p w14:paraId="64B90342" w14:textId="77777777" w:rsidR="00000CC4" w:rsidRPr="002E18B1" w:rsidRDefault="00000CC4" w:rsidP="00CF5D56">
      <w:pPr>
        <w:pStyle w:val="3"/>
      </w:pPr>
      <w:r w:rsidRPr="002E18B1">
        <w:t xml:space="preserve">протокол заседания центральной инвентаризационной комиссии </w:t>
      </w:r>
      <w:r w:rsidRPr="002E18B1">
        <w:br/>
      </w:r>
      <w:r w:rsidR="001F7D3F" w:rsidRPr="002E18B1">
        <w:t>ПАО </w:t>
      </w:r>
      <w:r w:rsidRPr="002E18B1">
        <w:t>«МРСК Северо-Запада» от 23.10.2017 №5;</w:t>
      </w:r>
    </w:p>
    <w:p w14:paraId="28BEEC7F" w14:textId="77777777" w:rsidR="00000CC4" w:rsidRPr="002E18B1" w:rsidRDefault="00000CC4" w:rsidP="00CF5D56">
      <w:pPr>
        <w:pStyle w:val="3"/>
      </w:pPr>
      <w:r w:rsidRPr="002E18B1">
        <w:t>сведения о просроченной дебиторской задолженности и результатах анализа дебиторской задолженности по состоянию на 30.09.2017;</w:t>
      </w:r>
    </w:p>
    <w:p w14:paraId="3F837EBB" w14:textId="77777777" w:rsidR="00000CC4" w:rsidRPr="002E18B1" w:rsidRDefault="00000CC4" w:rsidP="00CF5D56">
      <w:pPr>
        <w:pStyle w:val="3"/>
      </w:pPr>
      <w:r w:rsidRPr="002E18B1">
        <w:t>результаты проведенной претензионно-исковой работы по контрагентам, по которым сформирован резерв на 30.09.2017 в части услуг по передаче электрической энергии;</w:t>
      </w:r>
    </w:p>
    <w:p w14:paraId="32A1A76C" w14:textId="77777777" w:rsidR="00000CC4" w:rsidRPr="002E18B1" w:rsidRDefault="00000CC4" w:rsidP="00CF5D56">
      <w:pPr>
        <w:pStyle w:val="3"/>
      </w:pPr>
      <w:r w:rsidRPr="002E18B1">
        <w:t>копии договоров на оказание услуг по передаче электрической энергии с контрагентами, по которым создан резерв по сомнительным долгам;</w:t>
      </w:r>
    </w:p>
    <w:p w14:paraId="7EA0ABC1" w14:textId="77777777" w:rsidR="00000CC4" w:rsidRPr="002E18B1" w:rsidRDefault="00000CC4" w:rsidP="00CF5D56">
      <w:pPr>
        <w:pStyle w:val="3"/>
      </w:pPr>
      <w:r w:rsidRPr="002E18B1">
        <w:t xml:space="preserve">копии судебных решений по контрагентам, по которым созданы резервы. </w:t>
      </w:r>
    </w:p>
    <w:p w14:paraId="74E9FCED" w14:textId="77777777" w:rsidR="00000CC4" w:rsidRPr="002E18B1" w:rsidRDefault="00000CC4" w:rsidP="00CF5D56">
      <w:pPr>
        <w:pStyle w:val="2f5"/>
      </w:pPr>
      <w:r w:rsidRPr="002E18B1">
        <w:t>Письмом от 04.12.2017 МР2/5/015-1-09-1/10595 направлена следующая информация ;</w:t>
      </w:r>
    </w:p>
    <w:p w14:paraId="4F990D01" w14:textId="77777777" w:rsidR="00000CC4" w:rsidRPr="002E18B1" w:rsidRDefault="00000CC4" w:rsidP="00CF5D56">
      <w:pPr>
        <w:pStyle w:val="3"/>
      </w:pPr>
      <w:r w:rsidRPr="002E18B1">
        <w:t xml:space="preserve">актуализированный шаблон </w:t>
      </w:r>
      <w:proofErr w:type="spellStart"/>
      <w:r w:rsidRPr="002E18B1">
        <w:t>KOMIREC.EE.TSO.REPORTс</w:t>
      </w:r>
      <w:proofErr w:type="spellEnd"/>
      <w:r w:rsidRPr="002E18B1">
        <w:t xml:space="preserve"> фактически сложившимися данными за 2016 год по величинам полезного отпуска, затрат и обслуживаемого электросетевого оборудования;</w:t>
      </w:r>
    </w:p>
    <w:p w14:paraId="3D94B169" w14:textId="77777777" w:rsidR="00000CC4" w:rsidRPr="002E18B1" w:rsidRDefault="00000CC4" w:rsidP="00CF5D56">
      <w:pPr>
        <w:pStyle w:val="3"/>
      </w:pPr>
      <w:r w:rsidRPr="002E18B1">
        <w:t xml:space="preserve">актуализированный шаблон </w:t>
      </w:r>
      <w:proofErr w:type="spellStart"/>
      <w:r w:rsidRPr="002E18B1">
        <w:t>KOMIREC.EE.TSO.REPORTс</w:t>
      </w:r>
      <w:proofErr w:type="spellEnd"/>
      <w:r w:rsidRPr="002E18B1">
        <w:t xml:space="preserve"> предложениями об установлении тарифов на услуги по передаче электрической энергии на 2018 год, скорректированными объемами обслуживания электросетевого имущества с добавлением объектов, полученных в аренду от </w:t>
      </w:r>
      <w:r w:rsidR="001F7D3F" w:rsidRPr="002E18B1">
        <w:t>АО </w:t>
      </w:r>
      <w:r w:rsidRPr="002E18B1">
        <w:t>«</w:t>
      </w:r>
      <w:proofErr w:type="spellStart"/>
      <w:r w:rsidRPr="002E18B1">
        <w:t>Монди</w:t>
      </w:r>
      <w:proofErr w:type="spellEnd"/>
      <w:r w:rsidRPr="002E18B1">
        <w:t xml:space="preserve"> СЛПК», МО ГО «Воркута», а так же бесхозяйных электрических сетей;</w:t>
      </w:r>
    </w:p>
    <w:p w14:paraId="0C66DF04" w14:textId="77777777" w:rsidR="00000CC4" w:rsidRPr="002E18B1" w:rsidRDefault="00000CC4" w:rsidP="00CF5D56">
      <w:pPr>
        <w:pStyle w:val="3"/>
      </w:pPr>
      <w:r w:rsidRPr="002E18B1">
        <w:lastRenderedPageBreak/>
        <w:t>расчет корректировки подконтрольных расходов на 2018 год в соответствии с формулой (5) Методических указаний ФСТ России от 17.02.2017 No98-э;</w:t>
      </w:r>
    </w:p>
    <w:p w14:paraId="61865612" w14:textId="77777777" w:rsidR="00000CC4" w:rsidRPr="002E18B1" w:rsidRDefault="00000CC4" w:rsidP="00CF5D56">
      <w:pPr>
        <w:pStyle w:val="3"/>
      </w:pPr>
      <w:r w:rsidRPr="002E18B1">
        <w:t>расчет платы за потери на услуги по передаче по сетям ФСК ЕЭС на 2018 год;</w:t>
      </w:r>
    </w:p>
    <w:p w14:paraId="79A0E486" w14:textId="77777777" w:rsidR="00000CC4" w:rsidRPr="002E18B1" w:rsidRDefault="00000CC4" w:rsidP="00CF5D56">
      <w:pPr>
        <w:pStyle w:val="3"/>
      </w:pPr>
      <w:r w:rsidRPr="002E18B1">
        <w:t>расчет затрат на аренду имущества на 2018 год;</w:t>
      </w:r>
    </w:p>
    <w:p w14:paraId="2C6BEFC7" w14:textId="77777777" w:rsidR="00000CC4" w:rsidRPr="002E18B1" w:rsidRDefault="00000CC4" w:rsidP="00CF5D56">
      <w:pPr>
        <w:pStyle w:val="3"/>
      </w:pPr>
      <w:r w:rsidRPr="002E18B1">
        <w:t>расчет размера выпадающих доходов от услуг по технологическому присоединению энергопринимающих устройств мощностью до 150 кВт, не включаемых в состав платы за технологическое присоединение в соответствии с Методическими указаниями ФСТ России от 11.09.2015 No215-э/1;</w:t>
      </w:r>
    </w:p>
    <w:p w14:paraId="43DA6BF3" w14:textId="77777777" w:rsidR="00000CC4" w:rsidRPr="002E18B1" w:rsidRDefault="00000CC4" w:rsidP="00CF5D56">
      <w:pPr>
        <w:pStyle w:val="3"/>
      </w:pPr>
      <w:r w:rsidRPr="002E18B1">
        <w:t xml:space="preserve">расчет подконтрольных расходов на 2018 год в соответствии с формулой (2) Методических указаний ФСТ России от 17.02.2017 No98-э, произведенный с учетом аренды сетей МО ГО «Воркута», </w:t>
      </w:r>
      <w:r w:rsidR="001F7D3F" w:rsidRPr="002E18B1">
        <w:t>АО </w:t>
      </w:r>
      <w:r w:rsidRPr="002E18B1">
        <w:t>«</w:t>
      </w:r>
      <w:proofErr w:type="spellStart"/>
      <w:r w:rsidRPr="002E18B1">
        <w:t>Монди</w:t>
      </w:r>
      <w:proofErr w:type="spellEnd"/>
      <w:r w:rsidRPr="002E18B1">
        <w:t xml:space="preserve"> СЛПК», а так же бесхозяйных электрических сетей;</w:t>
      </w:r>
    </w:p>
    <w:p w14:paraId="2D6C2E22" w14:textId="77777777" w:rsidR="00000CC4" w:rsidRPr="002E18B1" w:rsidRDefault="00000CC4" w:rsidP="00CF5D56">
      <w:pPr>
        <w:pStyle w:val="3"/>
      </w:pPr>
      <w:r w:rsidRPr="002E18B1">
        <w:t xml:space="preserve">протокол центральной инвентаризационной комиссии </w:t>
      </w:r>
      <w:r w:rsidR="001F7D3F" w:rsidRPr="002E18B1">
        <w:t>ПАО </w:t>
      </w:r>
      <w:r w:rsidRPr="002E18B1">
        <w:t xml:space="preserve">«МРСК Северо-Запада» от 23.10.2017 </w:t>
      </w:r>
      <w:r w:rsidR="001F7D3F" w:rsidRPr="002E18B1">
        <w:t>№ </w:t>
      </w:r>
      <w:r w:rsidRPr="002E18B1">
        <w:t>ЦИК5 по вопросу создания резерва по сомнительным долгам на 30.09.2017 с перечнем сомнительной дебиторской задолженности, подлежащей к включению в резерв по сомнительным долгам на 30.09.2017.</w:t>
      </w:r>
    </w:p>
    <w:p w14:paraId="2A329490" w14:textId="77777777" w:rsidR="00000CC4" w:rsidRPr="002E18B1" w:rsidRDefault="00000CC4" w:rsidP="00CF5D56">
      <w:pPr>
        <w:pStyle w:val="2f5"/>
      </w:pPr>
      <w:r w:rsidRPr="002E18B1">
        <w:t xml:space="preserve">Исполнитель в целях анализа тарифно-балансового решения Региональной службы по тарифам Республики Коми, принятого на 2017 год, основывался на предложении об установлении тарифов филиала </w:t>
      </w:r>
      <w:r w:rsidR="001F7D3F" w:rsidRPr="002E18B1">
        <w:t>ПАО </w:t>
      </w:r>
      <w:r w:rsidRPr="002E18B1">
        <w:t>«МРСК Северо-Запада» «Комиэнерго» с учетом дополнительно направленных в адрес регулирующего органа документов.</w:t>
      </w:r>
    </w:p>
    <w:p w14:paraId="717A135A" w14:textId="77777777" w:rsidR="00000CC4" w:rsidRPr="002E18B1" w:rsidRDefault="00000CC4" w:rsidP="00CF5D56">
      <w:pPr>
        <w:pStyle w:val="2f5"/>
        <w:rPr>
          <w:color w:val="000000" w:themeColor="text1"/>
        </w:rPr>
      </w:pPr>
      <w:r w:rsidRPr="002E18B1">
        <w:rPr>
          <w:color w:val="000000" w:themeColor="text1"/>
        </w:rPr>
        <w:t xml:space="preserve">Постатейный анализ документов, предоставленных филиалом </w:t>
      </w:r>
      <w:r w:rsidR="001F7D3F" w:rsidRPr="002E18B1">
        <w:rPr>
          <w:color w:val="000000" w:themeColor="text1"/>
        </w:rPr>
        <w:t>ПАО </w:t>
      </w:r>
      <w:r w:rsidRPr="002E18B1">
        <w:rPr>
          <w:color w:val="000000" w:themeColor="text1"/>
        </w:rPr>
        <w:t>«МРСК Северо-Запада» «Комиэнерго» в обоснование предложения по тарифам на 2018 год, отражен в соответствующих разделах настоящего Отчета.</w:t>
      </w:r>
    </w:p>
    <w:p w14:paraId="734568FD"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2E18B1">
        <w:rPr>
          <w:rFonts w:ascii="Myriad Pro" w:eastAsia="Calibri" w:hAnsi="Myriad Pro" w:cs="Times New Roman"/>
          <w:color w:val="000000" w:themeColor="text1"/>
          <w:sz w:val="26"/>
          <w:szCs w:val="26"/>
          <w:highlight w:val="yellow"/>
        </w:rPr>
        <w:br w:type="page"/>
      </w:r>
    </w:p>
    <w:p w14:paraId="48D9B782" w14:textId="77777777" w:rsidR="00000CC4" w:rsidRPr="002E18B1" w:rsidRDefault="00000CC4" w:rsidP="00D25B64">
      <w:pPr>
        <w:pStyle w:val="1"/>
      </w:pPr>
      <w:bookmarkStart w:id="41" w:name="_Toc40130007"/>
      <w:bookmarkStart w:id="42" w:name="_Toc53314318"/>
      <w:bookmarkStart w:id="43" w:name="_Toc53497050"/>
      <w:r w:rsidRPr="002E18B1">
        <w:lastRenderedPageBreak/>
        <w:t>Экспертиза обоснованности принятых Министерством энергетики, жилищно-коммунального хозяйства и тарифов Республики Коми в расчет тарифов на 2017 и 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1"/>
      <w:bookmarkEnd w:id="42"/>
      <w:bookmarkEnd w:id="43"/>
    </w:p>
    <w:p w14:paraId="6361CAF8" w14:textId="77777777" w:rsidR="00000CC4" w:rsidRPr="002E18B1" w:rsidRDefault="00000CC4" w:rsidP="00CF5D56">
      <w:pPr>
        <w:pStyle w:val="2f5"/>
      </w:pPr>
      <w:r w:rsidRPr="002E18B1">
        <w:t xml:space="preserve">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w:t>
      </w:r>
      <w:r w:rsidR="001F7D3F" w:rsidRPr="002E18B1">
        <w:t>№ </w:t>
      </w:r>
      <w:r w:rsidRPr="002E18B1">
        <w:t xml:space="preserve">1178 (далее – Основы ценообразования </w:t>
      </w:r>
      <w:r w:rsidR="001F7D3F" w:rsidRPr="002E18B1">
        <w:t>№ </w:t>
      </w:r>
      <w:r w:rsidRPr="002E18B1">
        <w:t xml:space="preserve">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sidR="001F7D3F" w:rsidRPr="002E18B1">
        <w:t>№ </w:t>
      </w:r>
      <w:r w:rsidRPr="002E18B1">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1F7D3F" w:rsidRPr="002E18B1">
        <w:t>№ </w:t>
      </w:r>
      <w:r w:rsidRPr="002E18B1">
        <w:t>1178.</w:t>
      </w:r>
    </w:p>
    <w:p w14:paraId="39B476A4" w14:textId="77777777" w:rsidR="00CF5D56" w:rsidRPr="002E18B1" w:rsidRDefault="00CF5D56" w:rsidP="00CF5D56">
      <w:pPr>
        <w:pStyle w:val="2f5"/>
      </w:pPr>
    </w:p>
    <w:p w14:paraId="5B3856A8" w14:textId="77777777" w:rsidR="00000CC4" w:rsidRPr="002E18B1" w:rsidRDefault="00000CC4" w:rsidP="00D25B64">
      <w:pPr>
        <w:pStyle w:val="20"/>
      </w:pPr>
      <w:bookmarkStart w:id="44" w:name="_Toc53314319"/>
      <w:bookmarkStart w:id="45" w:name="_Toc53497051"/>
      <w:r w:rsidRPr="002E18B1">
        <w:t>Экспертиза обоснованности принятых Министерством энергетики, жилищно-коммунального хозяйства и тарифов Республики Коми в расчет тарифов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на 2017 год.</w:t>
      </w:r>
      <w:bookmarkEnd w:id="44"/>
      <w:bookmarkEnd w:id="45"/>
    </w:p>
    <w:p w14:paraId="7DCCCE7B" w14:textId="77777777" w:rsidR="00000CC4" w:rsidRPr="002E18B1" w:rsidRDefault="00000CC4" w:rsidP="00606541">
      <w:pPr>
        <w:pStyle w:val="afffe"/>
      </w:pPr>
      <w:r w:rsidRPr="002E18B1">
        <w:t>ПОЗИЦИЯ ТЕРРИТОРИАЛЬНОЙ СЕТЕВОЙ ОРГАНИЗАЦИИ</w:t>
      </w:r>
    </w:p>
    <w:p w14:paraId="351A4B1B" w14:textId="77777777" w:rsidR="00000CC4" w:rsidRPr="002E18B1" w:rsidRDefault="00000CC4" w:rsidP="00606541">
      <w:pPr>
        <w:pStyle w:val="2f5"/>
      </w:pPr>
      <w:r w:rsidRPr="002E18B1">
        <w:t xml:space="preserve">Показатели баланса электрической энергии и мощности (производственной программы по передаче электроэнергии) по филиалу </w:t>
      </w:r>
      <w:r w:rsidR="001F7D3F" w:rsidRPr="002E18B1">
        <w:t>ПАО </w:t>
      </w:r>
      <w:r w:rsidRPr="002E18B1">
        <w:t>«МРСК Северо-Запада» «Комиэнерго» на 2017 год сформированы в следующем порядке:</w:t>
      </w:r>
    </w:p>
    <w:p w14:paraId="4CC01F8D" w14:textId="77777777" w:rsidR="00000CC4" w:rsidRPr="002E18B1" w:rsidRDefault="00000CC4" w:rsidP="00606541">
      <w:pPr>
        <w:pStyle w:val="2f5"/>
      </w:pPr>
      <w:r w:rsidRPr="002E18B1">
        <w:t xml:space="preserve">Формирование баланса электроэнергии по сетям Филиала </w:t>
      </w:r>
      <w:r w:rsidR="001F7D3F" w:rsidRPr="002E18B1">
        <w:t>ПАО </w:t>
      </w:r>
      <w:r w:rsidRPr="002E18B1">
        <w:t>«МРСК Северо-Запада» «Комиэнерго» (форма П.1.4).</w:t>
      </w:r>
    </w:p>
    <w:p w14:paraId="01874EC6" w14:textId="77777777" w:rsidR="00000CC4" w:rsidRPr="002E18B1" w:rsidRDefault="00000CC4" w:rsidP="00606541">
      <w:pPr>
        <w:pStyle w:val="2f5"/>
      </w:pPr>
      <w:r w:rsidRPr="002E18B1">
        <w:lastRenderedPageBreak/>
        <w:t xml:space="preserve">Всем потребителям, являющимся потребителями услуг Филиала </w:t>
      </w:r>
      <w:r w:rsidR="001F7D3F" w:rsidRPr="002E18B1">
        <w:t>ПАО </w:t>
      </w:r>
      <w:r w:rsidRPr="002E18B1">
        <w:t>«МРСК Северо-Запада» «Комиэнерго», направлены запросы о плановых объемах электропотребления и заявленной мощности на 2017 год (письма от 01.03.2016).</w:t>
      </w:r>
    </w:p>
    <w:p w14:paraId="3EE5C0A5" w14:textId="77777777" w:rsidR="00000CC4" w:rsidRPr="002E18B1" w:rsidRDefault="00000CC4" w:rsidP="00606541">
      <w:pPr>
        <w:pStyle w:val="2f5"/>
      </w:pPr>
      <w:r w:rsidRPr="002E18B1">
        <w:t>На момент формирования тарифно</w:t>
      </w:r>
      <w:r w:rsidR="001F7D3F" w:rsidRPr="002E18B1">
        <w:t>го</w:t>
      </w:r>
      <w:r w:rsidRPr="002E18B1">
        <w:t xml:space="preserve"> </w:t>
      </w:r>
      <w:r w:rsidR="001F7D3F" w:rsidRPr="002E18B1">
        <w:t>предложения</w:t>
      </w:r>
      <w:r w:rsidRPr="002E18B1">
        <w:t xml:space="preserve"> ответы на запросы получены</w:t>
      </w:r>
      <w:r w:rsidR="001F7D3F" w:rsidRPr="002E18B1">
        <w:t xml:space="preserve"> </w:t>
      </w:r>
      <w:r w:rsidRPr="002E18B1">
        <w:t xml:space="preserve">от 11 потребителей. Не получен ответы от крупнейшего потребителя услуг </w:t>
      </w:r>
      <w:r w:rsidR="001F7D3F" w:rsidRPr="002E18B1">
        <w:t>ОАО </w:t>
      </w:r>
      <w:r w:rsidRPr="002E18B1">
        <w:t xml:space="preserve">«Коми энергосбытовая компания» (гарантирующий поставщик в Республике Коми), </w:t>
      </w:r>
      <w:r w:rsidR="001F7D3F" w:rsidRPr="002E18B1">
        <w:t>АО </w:t>
      </w:r>
      <w:r w:rsidRPr="002E18B1">
        <w:t>«ККТ»</w:t>
      </w:r>
      <w:r w:rsidR="001F7D3F" w:rsidRPr="002E18B1">
        <w:t xml:space="preserve"> </w:t>
      </w:r>
      <w:r w:rsidRPr="002E18B1">
        <w:t>(до 01.03.2016</w:t>
      </w:r>
      <w:r w:rsidR="001F7D3F" w:rsidRPr="002E18B1">
        <w:t xml:space="preserve"> ООО </w:t>
      </w:r>
      <w:r w:rsidRPr="002E18B1">
        <w:t>«РСК»</w:t>
      </w:r>
      <w:r w:rsidR="001F7D3F" w:rsidRPr="002E18B1">
        <w:t xml:space="preserve"> </w:t>
      </w:r>
      <w:r w:rsidRPr="002E18B1">
        <w:t>и</w:t>
      </w:r>
      <w:r w:rsidR="001F7D3F" w:rsidRPr="002E18B1">
        <w:t xml:space="preserve"> ООО </w:t>
      </w:r>
      <w:r w:rsidRPr="002E18B1">
        <w:t>«</w:t>
      </w:r>
      <w:proofErr w:type="spellStart"/>
      <w:r w:rsidRPr="002E18B1">
        <w:t>Энерготрейд</w:t>
      </w:r>
      <w:proofErr w:type="spellEnd"/>
      <w:r w:rsidRPr="002E18B1">
        <w:t>»).</w:t>
      </w:r>
    </w:p>
    <w:p w14:paraId="0F1C550F" w14:textId="77777777" w:rsidR="00000CC4" w:rsidRPr="002E18B1" w:rsidRDefault="00000CC4" w:rsidP="00606541">
      <w:pPr>
        <w:pStyle w:val="2f5"/>
      </w:pPr>
      <w:r w:rsidRPr="002E18B1">
        <w:t>Составление планового баланса электроэнергии и мощности на основании заявок потребителей услуг по передаче электрической энергии сопровождается</w:t>
      </w:r>
      <w:r w:rsidR="001F7D3F" w:rsidRPr="002E18B1">
        <w:t xml:space="preserve"> </w:t>
      </w:r>
      <w:r w:rsidRPr="002E18B1">
        <w:t xml:space="preserve">ограничениями. В связи с этим предложения филиала </w:t>
      </w:r>
      <w:r w:rsidR="001F7D3F" w:rsidRPr="002E18B1">
        <w:t>ПАО </w:t>
      </w:r>
      <w:r w:rsidRPr="002E18B1">
        <w:t>«МРСК Северо-Запада» «Комиэнерго» по балансу электроэнергии на 2017 год сформированы на основании фактических объемов передачи электроэнергии и потерь электроэнергии в сетях за 2015 год, ожидаемых показателей в 2016 году.</w:t>
      </w:r>
    </w:p>
    <w:p w14:paraId="4CF7DA98" w14:textId="77777777" w:rsidR="00000CC4" w:rsidRPr="002E18B1" w:rsidRDefault="00000CC4" w:rsidP="00606541">
      <w:pPr>
        <w:pStyle w:val="2f5"/>
      </w:pPr>
      <w:r w:rsidRPr="002E18B1">
        <w:t xml:space="preserve">По полезному отпуску при факте 2015 года 5135,193 </w:t>
      </w:r>
      <w:proofErr w:type="spellStart"/>
      <w:r w:rsidRPr="002E18B1">
        <w:t>млн.кВтч</w:t>
      </w:r>
      <w:proofErr w:type="spellEnd"/>
      <w:r w:rsidRPr="002E18B1">
        <w:t>, утверждено Службой Республики Коми по тарифам на 2016 год</w:t>
      </w:r>
      <w:r w:rsidR="001F7D3F" w:rsidRPr="002E18B1">
        <w:t xml:space="preserve"> </w:t>
      </w:r>
      <w:r w:rsidRPr="002E18B1">
        <w:t xml:space="preserve">4981,73 </w:t>
      </w:r>
      <w:proofErr w:type="spellStart"/>
      <w:r w:rsidRPr="002E18B1">
        <w:t>млн.кВт</w:t>
      </w:r>
      <w:proofErr w:type="spellEnd"/>
      <w:r w:rsidRPr="002E18B1">
        <w:t xml:space="preserve">. </w:t>
      </w:r>
    </w:p>
    <w:p w14:paraId="5B89D142" w14:textId="77777777" w:rsidR="00000CC4" w:rsidRPr="002E18B1" w:rsidRDefault="00000CC4" w:rsidP="00606541">
      <w:pPr>
        <w:pStyle w:val="2f5"/>
      </w:pPr>
      <w:r w:rsidRPr="002E18B1">
        <w:t>Прогноз баланса электроэнергии по филиалу «Комиэнерго» на 2017 год сформирован с учетом изменения электропотребления по следующим факторам:</w:t>
      </w:r>
    </w:p>
    <w:p w14:paraId="512DBB39" w14:textId="77777777" w:rsidR="00000CC4" w:rsidRPr="002E18B1" w:rsidRDefault="00000CC4" w:rsidP="00606541">
      <w:pPr>
        <w:pStyle w:val="2f5"/>
      </w:pPr>
      <w:r w:rsidRPr="002E18B1">
        <w:t xml:space="preserve">Общая негативная динамика электропотребления. По итогам 2 месяцев 2016 года снижение среднесуточного «котлового» полезного отпуска (принимаем среднесуточные значения для исключения фактора високосного года) составило 22,7 </w:t>
      </w:r>
      <w:proofErr w:type="spellStart"/>
      <w:r w:rsidRPr="002E18B1">
        <w:t>млн.кВт.ч</w:t>
      </w:r>
      <w:proofErr w:type="spellEnd"/>
      <w:r w:rsidRPr="002E18B1">
        <w:t xml:space="preserve"> или 2,4% </w:t>
      </w:r>
    </w:p>
    <w:p w14:paraId="62746946" w14:textId="77777777" w:rsidR="00000CC4" w:rsidRPr="002E18B1" w:rsidRDefault="00000CC4" w:rsidP="00606541">
      <w:pPr>
        <w:pStyle w:val="2f5"/>
      </w:pPr>
      <w:r w:rsidRPr="002E18B1">
        <w:t xml:space="preserve">Наличия информации о перспективном электропотреблении и изменении нагрузок </w:t>
      </w:r>
      <w:r w:rsidR="001F7D3F" w:rsidRPr="002E18B1">
        <w:t>ООО </w:t>
      </w:r>
      <w:r w:rsidRPr="002E18B1">
        <w:t xml:space="preserve">«Лукойл-Коми» в 2017 год в связи с введением собственной генерации (письмо №02-01-05-41302а от 25.11.2015). Уменьшение потребления из сети филиала «Комиэнерго на 141,244 </w:t>
      </w:r>
      <w:proofErr w:type="spellStart"/>
      <w:r w:rsidRPr="002E18B1">
        <w:t>млн.кВт.ч</w:t>
      </w:r>
      <w:proofErr w:type="spellEnd"/>
      <w:r w:rsidRPr="002E18B1">
        <w:t>.</w:t>
      </w:r>
    </w:p>
    <w:p w14:paraId="26F78E07" w14:textId="77777777" w:rsidR="00000CC4" w:rsidRPr="002E18B1" w:rsidRDefault="00000CC4" w:rsidP="00606541">
      <w:pPr>
        <w:pStyle w:val="2f5"/>
      </w:pPr>
      <w:r w:rsidRPr="002E18B1">
        <w:t>Фактические объемы электропотребления по указанным подстанциям в базовом 2015 году следующие:</w:t>
      </w:r>
    </w:p>
    <w:tbl>
      <w:tblPr>
        <w:tblW w:w="5000" w:type="pct"/>
        <w:tblLayout w:type="fixed"/>
        <w:tblLook w:val="04A0" w:firstRow="1" w:lastRow="0" w:firstColumn="1" w:lastColumn="0" w:noHBand="0" w:noVBand="1"/>
      </w:tblPr>
      <w:tblGrid>
        <w:gridCol w:w="3334"/>
        <w:gridCol w:w="1529"/>
        <w:gridCol w:w="1939"/>
        <w:gridCol w:w="2768"/>
      </w:tblGrid>
      <w:tr w:rsidR="00000CC4" w:rsidRPr="002E18B1" w14:paraId="35C11602" w14:textId="77777777" w:rsidTr="00606541">
        <w:trPr>
          <w:trHeight w:val="300"/>
          <w:tblHeader/>
        </w:trPr>
        <w:tc>
          <w:tcPr>
            <w:tcW w:w="1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107618" w14:textId="77777777" w:rsidR="00000CC4" w:rsidRPr="002E18B1" w:rsidRDefault="00000CC4" w:rsidP="00CF5D56">
            <w:pPr>
              <w:autoSpaceDE w:val="0"/>
              <w:autoSpaceDN w:val="0"/>
              <w:adjustRightInd w:val="0"/>
              <w:spacing w:after="0" w:line="36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Подстанция</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8F1823" w14:textId="77777777" w:rsidR="00000CC4" w:rsidRPr="002E18B1" w:rsidRDefault="00000CC4" w:rsidP="00CF5D56">
            <w:pPr>
              <w:autoSpaceDE w:val="0"/>
              <w:autoSpaceDN w:val="0"/>
              <w:adjustRightInd w:val="0"/>
              <w:spacing w:after="0" w:line="36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Напряжение</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9DD102" w14:textId="77777777" w:rsidR="00000CC4" w:rsidRPr="002E18B1" w:rsidRDefault="00000CC4" w:rsidP="00CF5D56">
            <w:pPr>
              <w:autoSpaceDE w:val="0"/>
              <w:autoSpaceDN w:val="0"/>
              <w:adjustRightInd w:val="0"/>
              <w:spacing w:after="0" w:line="36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Потребление факт 2015 года, тыс. </w:t>
            </w:r>
            <w:proofErr w:type="spellStart"/>
            <w:r w:rsidRPr="002E18B1">
              <w:rPr>
                <w:rFonts w:ascii="Myriad Pro" w:hAnsi="Myriad Pro" w:cs="Times New Roman"/>
                <w:color w:val="FFFFFF" w:themeColor="background1"/>
                <w:sz w:val="20"/>
                <w:szCs w:val="20"/>
              </w:rPr>
              <w:t>кВтч</w:t>
            </w:r>
            <w:proofErr w:type="spellEnd"/>
          </w:p>
        </w:tc>
        <w:tc>
          <w:tcPr>
            <w:tcW w:w="1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67FF7C" w14:textId="77777777" w:rsidR="00000CC4" w:rsidRPr="002E18B1" w:rsidRDefault="00000CC4" w:rsidP="00CF5D56">
            <w:pPr>
              <w:autoSpaceDE w:val="0"/>
              <w:autoSpaceDN w:val="0"/>
              <w:adjustRightInd w:val="0"/>
              <w:spacing w:after="0" w:line="36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Примечание (период)</w:t>
            </w:r>
          </w:p>
        </w:tc>
      </w:tr>
      <w:tr w:rsidR="00000CC4" w:rsidRPr="002E18B1" w14:paraId="0D1DEF18" w14:textId="77777777" w:rsidTr="00606541">
        <w:trPr>
          <w:trHeight w:val="300"/>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4B761C06" w14:textId="77777777" w:rsidR="00000CC4" w:rsidRPr="002E18B1" w:rsidRDefault="001F7D3F"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ООО </w:t>
            </w:r>
            <w:r w:rsidR="00000CC4" w:rsidRPr="002E18B1">
              <w:rPr>
                <w:rFonts w:ascii="Myriad Pro" w:hAnsi="Myriad Pro" w:cs="Times New Roman"/>
                <w:sz w:val="20"/>
                <w:szCs w:val="20"/>
              </w:rPr>
              <w:t>«ЛУКОЙЛ-</w:t>
            </w:r>
            <w:proofErr w:type="spellStart"/>
            <w:r w:rsidR="00000CC4" w:rsidRPr="002E18B1">
              <w:rPr>
                <w:rFonts w:ascii="Myriad Pro" w:hAnsi="Myriad Pro" w:cs="Times New Roman"/>
                <w:sz w:val="20"/>
                <w:szCs w:val="20"/>
              </w:rPr>
              <w:t>Энергосервис</w:t>
            </w:r>
            <w:proofErr w:type="spellEnd"/>
            <w:r w:rsidR="00000CC4" w:rsidRPr="002E18B1">
              <w:rPr>
                <w:rFonts w:ascii="Myriad Pro" w:hAnsi="Myriad Pro" w:cs="Times New Roman"/>
                <w:sz w:val="20"/>
                <w:szCs w:val="20"/>
              </w:rPr>
              <w:t>»</w:t>
            </w:r>
          </w:p>
        </w:tc>
      </w:tr>
      <w:tr w:rsidR="00000CC4" w:rsidRPr="002E18B1" w14:paraId="4429D8CC"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506A282F"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ПС УГПЗ</w:t>
            </w:r>
          </w:p>
        </w:tc>
        <w:tc>
          <w:tcPr>
            <w:tcW w:w="799" w:type="pct"/>
            <w:tcBorders>
              <w:top w:val="nil"/>
              <w:left w:val="nil"/>
              <w:bottom w:val="single" w:sz="4" w:space="0" w:color="auto"/>
              <w:right w:val="single" w:sz="4" w:space="0" w:color="auto"/>
            </w:tcBorders>
            <w:shd w:val="clear" w:color="auto" w:fill="auto"/>
            <w:noWrap/>
            <w:hideMark/>
          </w:tcPr>
          <w:p w14:paraId="13948352"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ВН</w:t>
            </w:r>
          </w:p>
        </w:tc>
        <w:tc>
          <w:tcPr>
            <w:tcW w:w="1013" w:type="pct"/>
            <w:tcBorders>
              <w:top w:val="nil"/>
              <w:left w:val="nil"/>
              <w:bottom w:val="single" w:sz="4" w:space="0" w:color="auto"/>
              <w:right w:val="single" w:sz="4" w:space="0" w:color="auto"/>
            </w:tcBorders>
            <w:shd w:val="clear" w:color="auto" w:fill="auto"/>
            <w:noWrap/>
            <w:hideMark/>
          </w:tcPr>
          <w:p w14:paraId="437E9803"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80 612,07</w:t>
            </w:r>
          </w:p>
        </w:tc>
        <w:tc>
          <w:tcPr>
            <w:tcW w:w="1446" w:type="pct"/>
            <w:tcBorders>
              <w:top w:val="nil"/>
              <w:left w:val="nil"/>
              <w:bottom w:val="single" w:sz="4" w:space="0" w:color="auto"/>
              <w:right w:val="single" w:sz="4" w:space="0" w:color="auto"/>
            </w:tcBorders>
            <w:shd w:val="clear" w:color="auto" w:fill="auto"/>
            <w:noWrap/>
            <w:hideMark/>
          </w:tcPr>
          <w:p w14:paraId="6A9A7FE8"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год</w:t>
            </w:r>
          </w:p>
        </w:tc>
      </w:tr>
      <w:tr w:rsidR="00000CC4" w:rsidRPr="002E18B1" w14:paraId="22231937" w14:textId="77777777" w:rsidTr="00606541">
        <w:trPr>
          <w:trHeight w:val="358"/>
        </w:trPr>
        <w:tc>
          <w:tcPr>
            <w:tcW w:w="1742" w:type="pct"/>
            <w:tcBorders>
              <w:top w:val="nil"/>
              <w:left w:val="single" w:sz="4" w:space="0" w:color="auto"/>
              <w:bottom w:val="single" w:sz="4" w:space="0" w:color="auto"/>
              <w:right w:val="single" w:sz="4" w:space="0" w:color="auto"/>
            </w:tcBorders>
            <w:shd w:val="clear" w:color="auto" w:fill="auto"/>
            <w:noWrap/>
            <w:hideMark/>
          </w:tcPr>
          <w:p w14:paraId="146EEB12"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ПС ЯРЕГА</w:t>
            </w:r>
          </w:p>
        </w:tc>
        <w:tc>
          <w:tcPr>
            <w:tcW w:w="799" w:type="pct"/>
            <w:tcBorders>
              <w:top w:val="nil"/>
              <w:left w:val="nil"/>
              <w:bottom w:val="single" w:sz="4" w:space="0" w:color="auto"/>
              <w:right w:val="single" w:sz="4" w:space="0" w:color="auto"/>
            </w:tcBorders>
            <w:shd w:val="clear" w:color="auto" w:fill="auto"/>
            <w:noWrap/>
            <w:hideMark/>
          </w:tcPr>
          <w:p w14:paraId="7E3CC6A9"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ВН</w:t>
            </w:r>
          </w:p>
        </w:tc>
        <w:tc>
          <w:tcPr>
            <w:tcW w:w="1013" w:type="pct"/>
            <w:tcBorders>
              <w:top w:val="nil"/>
              <w:left w:val="nil"/>
              <w:bottom w:val="single" w:sz="4" w:space="0" w:color="auto"/>
              <w:right w:val="single" w:sz="4" w:space="0" w:color="auto"/>
            </w:tcBorders>
            <w:shd w:val="clear" w:color="auto" w:fill="auto"/>
            <w:noWrap/>
            <w:hideMark/>
          </w:tcPr>
          <w:p w14:paraId="7C9E3947"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15 664,23</w:t>
            </w:r>
          </w:p>
        </w:tc>
        <w:tc>
          <w:tcPr>
            <w:tcW w:w="1446" w:type="pct"/>
            <w:tcBorders>
              <w:top w:val="nil"/>
              <w:left w:val="nil"/>
              <w:bottom w:val="single" w:sz="4" w:space="0" w:color="auto"/>
              <w:right w:val="single" w:sz="4" w:space="0" w:color="auto"/>
            </w:tcBorders>
            <w:shd w:val="clear" w:color="auto" w:fill="auto"/>
            <w:noWrap/>
            <w:hideMark/>
          </w:tcPr>
          <w:p w14:paraId="5D084A9C"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сентябрь-декабрь</w:t>
            </w:r>
          </w:p>
        </w:tc>
      </w:tr>
      <w:tr w:rsidR="00000CC4" w:rsidRPr="002E18B1" w14:paraId="73440E66"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378B24F4"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lastRenderedPageBreak/>
              <w:t>Итого ВН</w:t>
            </w:r>
          </w:p>
        </w:tc>
        <w:tc>
          <w:tcPr>
            <w:tcW w:w="799" w:type="pct"/>
            <w:tcBorders>
              <w:top w:val="nil"/>
              <w:left w:val="nil"/>
              <w:bottom w:val="single" w:sz="4" w:space="0" w:color="auto"/>
              <w:right w:val="single" w:sz="4" w:space="0" w:color="auto"/>
            </w:tcBorders>
            <w:shd w:val="clear" w:color="auto" w:fill="auto"/>
            <w:noWrap/>
            <w:hideMark/>
          </w:tcPr>
          <w:p w14:paraId="7015738A"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ВН</w:t>
            </w:r>
          </w:p>
        </w:tc>
        <w:tc>
          <w:tcPr>
            <w:tcW w:w="1013" w:type="pct"/>
            <w:tcBorders>
              <w:top w:val="nil"/>
              <w:left w:val="nil"/>
              <w:bottom w:val="single" w:sz="4" w:space="0" w:color="auto"/>
              <w:right w:val="single" w:sz="4" w:space="0" w:color="auto"/>
            </w:tcBorders>
            <w:shd w:val="clear" w:color="auto" w:fill="auto"/>
            <w:noWrap/>
            <w:hideMark/>
          </w:tcPr>
          <w:p w14:paraId="01FE593E"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96 276,31</w:t>
            </w:r>
          </w:p>
        </w:tc>
        <w:tc>
          <w:tcPr>
            <w:tcW w:w="1446" w:type="pct"/>
            <w:tcBorders>
              <w:top w:val="nil"/>
              <w:left w:val="nil"/>
              <w:bottom w:val="single" w:sz="4" w:space="0" w:color="auto"/>
              <w:right w:val="single" w:sz="4" w:space="0" w:color="auto"/>
            </w:tcBorders>
            <w:shd w:val="clear" w:color="auto" w:fill="auto"/>
            <w:noWrap/>
            <w:hideMark/>
          </w:tcPr>
          <w:p w14:paraId="15B2466A"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p>
        </w:tc>
      </w:tr>
      <w:tr w:rsidR="00000CC4" w:rsidRPr="002E18B1" w14:paraId="79F14F93"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14E95140"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ПС Первомайская</w:t>
            </w:r>
          </w:p>
        </w:tc>
        <w:tc>
          <w:tcPr>
            <w:tcW w:w="799" w:type="pct"/>
            <w:tcBorders>
              <w:top w:val="nil"/>
              <w:left w:val="nil"/>
              <w:bottom w:val="single" w:sz="4" w:space="0" w:color="auto"/>
              <w:right w:val="single" w:sz="4" w:space="0" w:color="auto"/>
            </w:tcBorders>
            <w:shd w:val="clear" w:color="auto" w:fill="auto"/>
            <w:noWrap/>
            <w:hideMark/>
          </w:tcPr>
          <w:p w14:paraId="55DEB0D5"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СН1</w:t>
            </w:r>
          </w:p>
        </w:tc>
        <w:tc>
          <w:tcPr>
            <w:tcW w:w="1013" w:type="pct"/>
            <w:tcBorders>
              <w:top w:val="nil"/>
              <w:left w:val="nil"/>
              <w:bottom w:val="single" w:sz="4" w:space="0" w:color="auto"/>
              <w:right w:val="single" w:sz="4" w:space="0" w:color="auto"/>
            </w:tcBorders>
            <w:shd w:val="clear" w:color="auto" w:fill="auto"/>
            <w:noWrap/>
            <w:hideMark/>
          </w:tcPr>
          <w:p w14:paraId="5B32B824"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7 440,92</w:t>
            </w:r>
          </w:p>
        </w:tc>
        <w:tc>
          <w:tcPr>
            <w:tcW w:w="1446" w:type="pct"/>
            <w:tcBorders>
              <w:top w:val="nil"/>
              <w:left w:val="nil"/>
              <w:bottom w:val="single" w:sz="4" w:space="0" w:color="auto"/>
              <w:right w:val="single" w:sz="4" w:space="0" w:color="auto"/>
            </w:tcBorders>
            <w:shd w:val="clear" w:color="auto" w:fill="auto"/>
            <w:noWrap/>
            <w:hideMark/>
          </w:tcPr>
          <w:p w14:paraId="43CF11F9"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сентябрь-декабрь</w:t>
            </w:r>
          </w:p>
        </w:tc>
      </w:tr>
      <w:tr w:rsidR="00000CC4" w:rsidRPr="002E18B1" w14:paraId="01B506D2"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3986BD9A"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 xml:space="preserve">ПС </w:t>
            </w:r>
            <w:proofErr w:type="spellStart"/>
            <w:r w:rsidRPr="002E18B1">
              <w:rPr>
                <w:rFonts w:ascii="Myriad Pro" w:hAnsi="Myriad Pro" w:cs="Times New Roman"/>
                <w:sz w:val="20"/>
                <w:szCs w:val="20"/>
              </w:rPr>
              <w:t>Н.Доманик</w:t>
            </w:r>
            <w:proofErr w:type="spellEnd"/>
          </w:p>
        </w:tc>
        <w:tc>
          <w:tcPr>
            <w:tcW w:w="799" w:type="pct"/>
            <w:tcBorders>
              <w:top w:val="nil"/>
              <w:left w:val="nil"/>
              <w:bottom w:val="single" w:sz="4" w:space="0" w:color="auto"/>
              <w:right w:val="single" w:sz="4" w:space="0" w:color="auto"/>
            </w:tcBorders>
            <w:shd w:val="clear" w:color="auto" w:fill="auto"/>
            <w:noWrap/>
            <w:hideMark/>
          </w:tcPr>
          <w:p w14:paraId="012498E3"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СН1</w:t>
            </w:r>
          </w:p>
        </w:tc>
        <w:tc>
          <w:tcPr>
            <w:tcW w:w="1013" w:type="pct"/>
            <w:tcBorders>
              <w:top w:val="nil"/>
              <w:left w:val="nil"/>
              <w:bottom w:val="single" w:sz="4" w:space="0" w:color="auto"/>
              <w:right w:val="single" w:sz="4" w:space="0" w:color="auto"/>
            </w:tcBorders>
            <w:shd w:val="clear" w:color="auto" w:fill="auto"/>
            <w:noWrap/>
            <w:hideMark/>
          </w:tcPr>
          <w:p w14:paraId="7409EB11"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10 534,83</w:t>
            </w:r>
          </w:p>
        </w:tc>
        <w:tc>
          <w:tcPr>
            <w:tcW w:w="1446" w:type="pct"/>
            <w:tcBorders>
              <w:top w:val="nil"/>
              <w:left w:val="nil"/>
              <w:bottom w:val="single" w:sz="4" w:space="0" w:color="auto"/>
              <w:right w:val="single" w:sz="4" w:space="0" w:color="auto"/>
            </w:tcBorders>
            <w:shd w:val="clear" w:color="auto" w:fill="auto"/>
            <w:noWrap/>
            <w:hideMark/>
          </w:tcPr>
          <w:p w14:paraId="3B8BEAA1"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сентябрь-декабрь</w:t>
            </w:r>
          </w:p>
        </w:tc>
      </w:tr>
      <w:tr w:rsidR="00000CC4" w:rsidRPr="002E18B1" w14:paraId="06ACE07F"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18D36216"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ПС "</w:t>
            </w:r>
            <w:proofErr w:type="spellStart"/>
            <w:r w:rsidRPr="002E18B1">
              <w:rPr>
                <w:rFonts w:ascii="Myriad Pro" w:hAnsi="Myriad Pro" w:cs="Times New Roman"/>
                <w:sz w:val="20"/>
                <w:szCs w:val="20"/>
              </w:rPr>
              <w:t>Вентствол</w:t>
            </w:r>
            <w:proofErr w:type="spellEnd"/>
          </w:p>
        </w:tc>
        <w:tc>
          <w:tcPr>
            <w:tcW w:w="799" w:type="pct"/>
            <w:tcBorders>
              <w:top w:val="nil"/>
              <w:left w:val="nil"/>
              <w:bottom w:val="single" w:sz="4" w:space="0" w:color="auto"/>
              <w:right w:val="single" w:sz="4" w:space="0" w:color="auto"/>
            </w:tcBorders>
            <w:shd w:val="clear" w:color="auto" w:fill="auto"/>
            <w:noWrap/>
            <w:hideMark/>
          </w:tcPr>
          <w:p w14:paraId="00669787"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СН1</w:t>
            </w:r>
          </w:p>
        </w:tc>
        <w:tc>
          <w:tcPr>
            <w:tcW w:w="1013" w:type="pct"/>
            <w:tcBorders>
              <w:top w:val="nil"/>
              <w:left w:val="nil"/>
              <w:bottom w:val="single" w:sz="4" w:space="0" w:color="auto"/>
              <w:right w:val="single" w:sz="4" w:space="0" w:color="auto"/>
            </w:tcBorders>
            <w:shd w:val="clear" w:color="auto" w:fill="auto"/>
            <w:noWrap/>
            <w:hideMark/>
          </w:tcPr>
          <w:p w14:paraId="7ACFBCA1"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5 310,53</w:t>
            </w:r>
          </w:p>
        </w:tc>
        <w:tc>
          <w:tcPr>
            <w:tcW w:w="1446" w:type="pct"/>
            <w:tcBorders>
              <w:top w:val="nil"/>
              <w:left w:val="nil"/>
              <w:bottom w:val="single" w:sz="4" w:space="0" w:color="auto"/>
              <w:right w:val="single" w:sz="4" w:space="0" w:color="auto"/>
            </w:tcBorders>
            <w:shd w:val="clear" w:color="auto" w:fill="auto"/>
            <w:noWrap/>
            <w:hideMark/>
          </w:tcPr>
          <w:p w14:paraId="0E845B3D"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сентябрь-декабрь</w:t>
            </w:r>
          </w:p>
        </w:tc>
      </w:tr>
      <w:tr w:rsidR="00000CC4" w:rsidRPr="002E18B1" w14:paraId="79D5BF93"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312D177E"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Итого СН1</w:t>
            </w:r>
          </w:p>
        </w:tc>
        <w:tc>
          <w:tcPr>
            <w:tcW w:w="799" w:type="pct"/>
            <w:tcBorders>
              <w:top w:val="nil"/>
              <w:left w:val="nil"/>
              <w:bottom w:val="single" w:sz="4" w:space="0" w:color="auto"/>
              <w:right w:val="single" w:sz="4" w:space="0" w:color="auto"/>
            </w:tcBorders>
            <w:shd w:val="clear" w:color="auto" w:fill="auto"/>
            <w:noWrap/>
            <w:hideMark/>
          </w:tcPr>
          <w:p w14:paraId="29EB0ED2"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СН1</w:t>
            </w:r>
          </w:p>
        </w:tc>
        <w:tc>
          <w:tcPr>
            <w:tcW w:w="1013" w:type="pct"/>
            <w:tcBorders>
              <w:top w:val="nil"/>
              <w:left w:val="nil"/>
              <w:bottom w:val="single" w:sz="4" w:space="0" w:color="auto"/>
              <w:right w:val="single" w:sz="4" w:space="0" w:color="auto"/>
            </w:tcBorders>
            <w:shd w:val="clear" w:color="auto" w:fill="auto"/>
            <w:noWrap/>
            <w:hideMark/>
          </w:tcPr>
          <w:p w14:paraId="39A46428"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23 286,28</w:t>
            </w:r>
          </w:p>
        </w:tc>
        <w:tc>
          <w:tcPr>
            <w:tcW w:w="1446" w:type="pct"/>
            <w:tcBorders>
              <w:top w:val="nil"/>
              <w:left w:val="nil"/>
              <w:bottom w:val="single" w:sz="4" w:space="0" w:color="auto"/>
              <w:right w:val="single" w:sz="4" w:space="0" w:color="auto"/>
            </w:tcBorders>
            <w:shd w:val="clear" w:color="auto" w:fill="auto"/>
            <w:noWrap/>
            <w:hideMark/>
          </w:tcPr>
          <w:p w14:paraId="72A33283"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p>
        </w:tc>
      </w:tr>
      <w:tr w:rsidR="00000CC4" w:rsidRPr="002E18B1" w14:paraId="22C60229" w14:textId="77777777" w:rsidTr="00606541">
        <w:trPr>
          <w:trHeight w:val="300"/>
        </w:trPr>
        <w:tc>
          <w:tcPr>
            <w:tcW w:w="5000" w:type="pct"/>
            <w:gridSpan w:val="4"/>
            <w:tcBorders>
              <w:top w:val="nil"/>
              <w:left w:val="single" w:sz="4" w:space="0" w:color="auto"/>
              <w:bottom w:val="single" w:sz="4" w:space="0" w:color="auto"/>
              <w:right w:val="single" w:sz="4" w:space="0" w:color="auto"/>
            </w:tcBorders>
            <w:shd w:val="clear" w:color="auto" w:fill="auto"/>
            <w:noWrap/>
            <w:hideMark/>
          </w:tcPr>
          <w:p w14:paraId="18237180" w14:textId="77777777" w:rsidR="00000CC4" w:rsidRPr="002E18B1" w:rsidRDefault="001F7D3F"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АО </w:t>
            </w:r>
            <w:r w:rsidR="00000CC4" w:rsidRPr="002E18B1">
              <w:rPr>
                <w:rFonts w:ascii="Myriad Pro" w:hAnsi="Myriad Pro" w:cs="Times New Roman"/>
                <w:sz w:val="20"/>
                <w:szCs w:val="20"/>
              </w:rPr>
              <w:t xml:space="preserve">«ККТ» (до 01.03.16 </w:t>
            </w:r>
            <w:r w:rsidRPr="002E18B1">
              <w:rPr>
                <w:rFonts w:ascii="Myriad Pro" w:hAnsi="Myriad Pro" w:cs="Times New Roman"/>
                <w:sz w:val="20"/>
                <w:szCs w:val="20"/>
              </w:rPr>
              <w:t>ООО </w:t>
            </w:r>
            <w:r w:rsidR="00000CC4" w:rsidRPr="002E18B1">
              <w:rPr>
                <w:rFonts w:ascii="Myriad Pro" w:hAnsi="Myriad Pro" w:cs="Times New Roman"/>
                <w:sz w:val="20"/>
                <w:szCs w:val="20"/>
              </w:rPr>
              <w:t>«</w:t>
            </w:r>
            <w:proofErr w:type="spellStart"/>
            <w:r w:rsidR="00000CC4" w:rsidRPr="002E18B1">
              <w:rPr>
                <w:rFonts w:ascii="Myriad Pro" w:hAnsi="Myriad Pro" w:cs="Times New Roman"/>
                <w:sz w:val="20"/>
                <w:szCs w:val="20"/>
              </w:rPr>
              <w:t>Энерготрейд</w:t>
            </w:r>
            <w:proofErr w:type="spellEnd"/>
            <w:r w:rsidR="00000CC4" w:rsidRPr="002E18B1">
              <w:rPr>
                <w:rFonts w:ascii="Myriad Pro" w:hAnsi="Myriad Pro" w:cs="Times New Roman"/>
                <w:sz w:val="20"/>
                <w:szCs w:val="20"/>
              </w:rPr>
              <w:t>»)</w:t>
            </w:r>
          </w:p>
        </w:tc>
      </w:tr>
      <w:tr w:rsidR="00000CC4" w:rsidRPr="002E18B1" w14:paraId="3848B280"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214D9D63"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 xml:space="preserve">ПС 35/6 </w:t>
            </w:r>
            <w:proofErr w:type="spellStart"/>
            <w:r w:rsidRPr="002E18B1">
              <w:rPr>
                <w:rFonts w:ascii="Myriad Pro" w:hAnsi="Myriad Pro" w:cs="Times New Roman"/>
                <w:sz w:val="20"/>
                <w:szCs w:val="20"/>
              </w:rPr>
              <w:t>кВ</w:t>
            </w:r>
            <w:proofErr w:type="spellEnd"/>
            <w:r w:rsidRPr="002E18B1">
              <w:rPr>
                <w:rFonts w:ascii="Myriad Pro" w:hAnsi="Myriad Pro" w:cs="Times New Roman"/>
                <w:sz w:val="20"/>
                <w:szCs w:val="20"/>
              </w:rPr>
              <w:t xml:space="preserve"> 16 "У" яч.1, ввод Т-1 6 </w:t>
            </w:r>
            <w:proofErr w:type="spellStart"/>
            <w:r w:rsidRPr="002E18B1">
              <w:rPr>
                <w:rFonts w:ascii="Myriad Pro" w:hAnsi="Myriad Pro" w:cs="Times New Roman"/>
                <w:sz w:val="20"/>
                <w:szCs w:val="20"/>
              </w:rPr>
              <w:t>кВ</w:t>
            </w:r>
            <w:proofErr w:type="spellEnd"/>
          </w:p>
        </w:tc>
        <w:tc>
          <w:tcPr>
            <w:tcW w:w="799" w:type="pct"/>
            <w:tcBorders>
              <w:top w:val="nil"/>
              <w:left w:val="nil"/>
              <w:bottom w:val="single" w:sz="4" w:space="0" w:color="auto"/>
              <w:right w:val="single" w:sz="4" w:space="0" w:color="auto"/>
            </w:tcBorders>
            <w:shd w:val="clear" w:color="auto" w:fill="auto"/>
            <w:noWrap/>
            <w:hideMark/>
          </w:tcPr>
          <w:p w14:paraId="399BA52C"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СН1</w:t>
            </w:r>
          </w:p>
        </w:tc>
        <w:tc>
          <w:tcPr>
            <w:tcW w:w="1013" w:type="pct"/>
            <w:tcBorders>
              <w:top w:val="nil"/>
              <w:left w:val="nil"/>
              <w:bottom w:val="single" w:sz="4" w:space="0" w:color="auto"/>
              <w:right w:val="single" w:sz="4" w:space="0" w:color="auto"/>
            </w:tcBorders>
            <w:shd w:val="clear" w:color="auto" w:fill="auto"/>
            <w:noWrap/>
            <w:hideMark/>
          </w:tcPr>
          <w:p w14:paraId="231C6A65"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21 682,03</w:t>
            </w:r>
          </w:p>
        </w:tc>
        <w:tc>
          <w:tcPr>
            <w:tcW w:w="1446" w:type="pct"/>
            <w:tcBorders>
              <w:top w:val="nil"/>
              <w:left w:val="nil"/>
              <w:bottom w:val="single" w:sz="4" w:space="0" w:color="auto"/>
              <w:right w:val="single" w:sz="4" w:space="0" w:color="auto"/>
            </w:tcBorders>
            <w:shd w:val="clear" w:color="auto" w:fill="auto"/>
            <w:noWrap/>
            <w:hideMark/>
          </w:tcPr>
          <w:p w14:paraId="142A5D44"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год</w:t>
            </w:r>
          </w:p>
        </w:tc>
      </w:tr>
      <w:tr w:rsidR="00000CC4" w:rsidRPr="002E18B1" w14:paraId="4F729EF2" w14:textId="77777777" w:rsidTr="00606541">
        <w:trPr>
          <w:trHeight w:val="300"/>
        </w:trPr>
        <w:tc>
          <w:tcPr>
            <w:tcW w:w="1742" w:type="pct"/>
            <w:tcBorders>
              <w:top w:val="nil"/>
              <w:left w:val="single" w:sz="4" w:space="0" w:color="auto"/>
              <w:bottom w:val="single" w:sz="4" w:space="0" w:color="auto"/>
              <w:right w:val="single" w:sz="4" w:space="0" w:color="auto"/>
            </w:tcBorders>
            <w:shd w:val="clear" w:color="auto" w:fill="auto"/>
            <w:noWrap/>
            <w:hideMark/>
          </w:tcPr>
          <w:p w14:paraId="57F4A633" w14:textId="77777777" w:rsidR="00000CC4" w:rsidRPr="002E18B1" w:rsidRDefault="00000CC4" w:rsidP="00606541">
            <w:pPr>
              <w:autoSpaceDE w:val="0"/>
              <w:autoSpaceDN w:val="0"/>
              <w:adjustRightInd w:val="0"/>
              <w:spacing w:after="0" w:line="360" w:lineRule="auto"/>
              <w:ind w:firstLine="22"/>
              <w:jc w:val="both"/>
              <w:rPr>
                <w:rFonts w:ascii="Myriad Pro" w:hAnsi="Myriad Pro" w:cs="Times New Roman"/>
                <w:sz w:val="20"/>
                <w:szCs w:val="20"/>
              </w:rPr>
            </w:pPr>
            <w:r w:rsidRPr="002E18B1">
              <w:rPr>
                <w:rFonts w:ascii="Myriad Pro" w:hAnsi="Myriad Pro" w:cs="Times New Roman"/>
                <w:sz w:val="20"/>
                <w:szCs w:val="20"/>
              </w:rPr>
              <w:t xml:space="preserve">Всего </w:t>
            </w:r>
          </w:p>
        </w:tc>
        <w:tc>
          <w:tcPr>
            <w:tcW w:w="799" w:type="pct"/>
            <w:tcBorders>
              <w:top w:val="nil"/>
              <w:left w:val="nil"/>
              <w:bottom w:val="single" w:sz="4" w:space="0" w:color="auto"/>
              <w:right w:val="single" w:sz="4" w:space="0" w:color="auto"/>
            </w:tcBorders>
            <w:shd w:val="clear" w:color="auto" w:fill="auto"/>
            <w:noWrap/>
            <w:hideMark/>
          </w:tcPr>
          <w:p w14:paraId="5F98DA3A"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p>
        </w:tc>
        <w:tc>
          <w:tcPr>
            <w:tcW w:w="1013" w:type="pct"/>
            <w:tcBorders>
              <w:top w:val="nil"/>
              <w:left w:val="nil"/>
              <w:bottom w:val="single" w:sz="4" w:space="0" w:color="auto"/>
              <w:right w:val="single" w:sz="4" w:space="0" w:color="auto"/>
            </w:tcBorders>
            <w:shd w:val="clear" w:color="auto" w:fill="auto"/>
            <w:noWrap/>
            <w:hideMark/>
          </w:tcPr>
          <w:p w14:paraId="05F8CBE6"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r w:rsidRPr="002E18B1">
              <w:rPr>
                <w:rFonts w:ascii="Myriad Pro" w:hAnsi="Myriad Pro" w:cs="Times New Roman"/>
                <w:sz w:val="20"/>
                <w:szCs w:val="20"/>
              </w:rPr>
              <w:t>141 244,61</w:t>
            </w:r>
          </w:p>
        </w:tc>
        <w:tc>
          <w:tcPr>
            <w:tcW w:w="1446" w:type="pct"/>
            <w:tcBorders>
              <w:top w:val="nil"/>
              <w:left w:val="nil"/>
              <w:bottom w:val="single" w:sz="4" w:space="0" w:color="auto"/>
              <w:right w:val="single" w:sz="4" w:space="0" w:color="auto"/>
            </w:tcBorders>
            <w:shd w:val="clear" w:color="auto" w:fill="auto"/>
            <w:noWrap/>
            <w:hideMark/>
          </w:tcPr>
          <w:p w14:paraId="34B2EE74"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rPr>
            </w:pPr>
          </w:p>
        </w:tc>
      </w:tr>
    </w:tbl>
    <w:p w14:paraId="7B489CB3" w14:textId="77777777" w:rsidR="00000CC4" w:rsidRPr="002E18B1" w:rsidRDefault="00000CC4" w:rsidP="00606541">
      <w:pPr>
        <w:pStyle w:val="2f5"/>
      </w:pPr>
      <w:r w:rsidRPr="002E18B1">
        <w:t>Принимая во внимание данные факторы, котловой полезный отпуск рассчитывался следующим образом: учитывалась</w:t>
      </w:r>
      <w:r w:rsidR="001F7D3F" w:rsidRPr="002E18B1">
        <w:t xml:space="preserve"> </w:t>
      </w:r>
      <w:r w:rsidRPr="002E18B1">
        <w:t>динамика сложившаяся за два месяца 2016 года по каждому уровню напряжения у каждого потребителя</w:t>
      </w:r>
      <w:r w:rsidR="001F7D3F" w:rsidRPr="002E18B1">
        <w:t xml:space="preserve"> </w:t>
      </w:r>
      <w:r w:rsidRPr="002E18B1">
        <w:t xml:space="preserve">помесячно (итог - снижение на 2,4%, после этого исключались объемы потребления объектов </w:t>
      </w:r>
      <w:r w:rsidR="001F7D3F" w:rsidRPr="002E18B1">
        <w:t>ООО </w:t>
      </w:r>
      <w:r w:rsidRPr="002E18B1">
        <w:t>Лукойл-Коми, которые будут запитаны от собственной генерации в 2017 году (ВН, СН-1).</w:t>
      </w:r>
    </w:p>
    <w:p w14:paraId="2BB089B9" w14:textId="77777777" w:rsidR="00000CC4" w:rsidRPr="002E18B1" w:rsidRDefault="00000CC4" w:rsidP="00606541">
      <w:pPr>
        <w:pStyle w:val="2f5"/>
      </w:pPr>
    </w:p>
    <w:p w14:paraId="2EA03A13" w14:textId="77777777" w:rsidR="00000CC4" w:rsidRPr="002E18B1" w:rsidRDefault="00000CC4" w:rsidP="00606541">
      <w:pPr>
        <w:pStyle w:val="2f5"/>
        <w:sectPr w:rsidR="00000CC4" w:rsidRPr="002E18B1" w:rsidSect="00CE730E">
          <w:footerReference w:type="even" r:id="rId12"/>
          <w:footerReference w:type="default" r:id="rId13"/>
          <w:pgSz w:w="11906" w:h="16838"/>
          <w:pgMar w:top="1134" w:right="851" w:bottom="1134" w:left="1701" w:header="709" w:footer="709" w:gutter="0"/>
          <w:cols w:space="708"/>
          <w:docGrid w:linePitch="360"/>
        </w:sectPr>
      </w:pPr>
    </w:p>
    <w:p w14:paraId="53E0C9C3" w14:textId="2E8AA4C3"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lastRenderedPageBreak/>
        <w:t>В результате, расчетный полезный отпуск в границах филиала на 2017 год определен на уровне</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4870,70 </w:t>
      </w:r>
      <w:proofErr w:type="spellStart"/>
      <w:r w:rsidRPr="002E18B1">
        <w:rPr>
          <w:rFonts w:ascii="Myriad Pro" w:hAnsi="Myriad Pro" w:cs="Times New Roman"/>
          <w:sz w:val="26"/>
          <w:szCs w:val="26"/>
        </w:rPr>
        <w:t>млн.кВт.ч</w:t>
      </w:r>
      <w:proofErr w:type="spellEnd"/>
      <w:r w:rsidRPr="002E18B1">
        <w:rPr>
          <w:rFonts w:ascii="Myriad Pro" w:hAnsi="Myriad Pro" w:cs="Times New Roman"/>
          <w:sz w:val="26"/>
          <w:szCs w:val="26"/>
        </w:rPr>
        <w:t xml:space="preserve">. </w:t>
      </w:r>
      <w:r w:rsidR="002E18B1">
        <w:rPr>
          <w:rFonts w:ascii="Myriad Pro" w:hAnsi="Myriad Pro" w:cs="Times New Roman"/>
          <w:sz w:val="26"/>
          <w:szCs w:val="26"/>
        </w:rPr>
        <w:br/>
      </w:r>
      <w:r w:rsidRPr="002E18B1">
        <w:rPr>
          <w:rFonts w:ascii="Myriad Pro" w:hAnsi="Myriad Pro" w:cs="Times New Roman"/>
          <w:sz w:val="26"/>
          <w:szCs w:val="26"/>
        </w:rPr>
        <w:t xml:space="preserve">(-264 </w:t>
      </w:r>
      <w:proofErr w:type="spellStart"/>
      <w:r w:rsidRPr="002E18B1">
        <w:rPr>
          <w:rFonts w:ascii="Myriad Pro" w:hAnsi="Myriad Pro" w:cs="Times New Roman"/>
          <w:sz w:val="26"/>
          <w:szCs w:val="26"/>
        </w:rPr>
        <w:t>млн.кВт.ч</w:t>
      </w:r>
      <w:proofErr w:type="spellEnd"/>
      <w:r w:rsidRPr="002E18B1">
        <w:rPr>
          <w:rFonts w:ascii="Myriad Pro" w:hAnsi="Myriad Pro" w:cs="Times New Roman"/>
          <w:sz w:val="26"/>
          <w:szCs w:val="26"/>
        </w:rPr>
        <w:t xml:space="preserve"> или -5,16% к факту 2015 года). </w:t>
      </w:r>
    </w:p>
    <w:tbl>
      <w:tblPr>
        <w:tblpPr w:leftFromText="180" w:rightFromText="180" w:vertAnchor="text" w:horzAnchor="margin" w:tblpX="108" w:tblpY="135"/>
        <w:tblW w:w="15276" w:type="dxa"/>
        <w:tblLayout w:type="fixed"/>
        <w:tblLook w:val="04A0" w:firstRow="1" w:lastRow="0" w:firstColumn="1" w:lastColumn="0" w:noHBand="0" w:noVBand="1"/>
      </w:tblPr>
      <w:tblGrid>
        <w:gridCol w:w="2034"/>
        <w:gridCol w:w="943"/>
        <w:gridCol w:w="1242"/>
        <w:gridCol w:w="1276"/>
        <w:gridCol w:w="1134"/>
        <w:gridCol w:w="850"/>
        <w:gridCol w:w="993"/>
        <w:gridCol w:w="992"/>
        <w:gridCol w:w="1134"/>
        <w:gridCol w:w="1276"/>
        <w:gridCol w:w="992"/>
        <w:gridCol w:w="1134"/>
        <w:gridCol w:w="1276"/>
      </w:tblGrid>
      <w:tr w:rsidR="00000CC4" w:rsidRPr="002E18B1" w14:paraId="43F54BDD" w14:textId="77777777" w:rsidTr="00CF5D56">
        <w:trPr>
          <w:trHeight w:val="839"/>
        </w:trPr>
        <w:tc>
          <w:tcPr>
            <w:tcW w:w="2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A9160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proofErr w:type="spellStart"/>
            <w:r w:rsidRPr="002E18B1">
              <w:rPr>
                <w:rFonts w:ascii="Myriad Pro" w:hAnsi="Myriad Pro" w:cs="Times New Roman"/>
                <w:color w:val="FFFFFF" w:themeColor="background1"/>
                <w:sz w:val="20"/>
                <w:szCs w:val="20"/>
              </w:rPr>
              <w:t>млн.кВт.ч</w:t>
            </w:r>
            <w:proofErr w:type="spellEnd"/>
            <w:r w:rsidRPr="002E18B1">
              <w:rPr>
                <w:rFonts w:ascii="Myriad Pro" w:hAnsi="Myriad Pro" w:cs="Times New Roman"/>
                <w:color w:val="FFFFFF" w:themeColor="background1"/>
                <w:sz w:val="20"/>
                <w:szCs w:val="20"/>
              </w:rPr>
              <w:t>.</w:t>
            </w: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BF02B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 мес.</w:t>
            </w:r>
          </w:p>
          <w:p w14:paraId="00D880E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2015</w:t>
            </w: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D5BD9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2мес.2016</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 xml:space="preserve">(февраль </w:t>
            </w:r>
            <w:proofErr w:type="spellStart"/>
            <w:r w:rsidRPr="002E18B1">
              <w:rPr>
                <w:rFonts w:ascii="Myriad Pro" w:hAnsi="Myriad Pro" w:cs="Times New Roman"/>
                <w:color w:val="FFFFFF" w:themeColor="background1"/>
                <w:sz w:val="20"/>
                <w:szCs w:val="20"/>
              </w:rPr>
              <w:t>привед</w:t>
            </w:r>
            <w:proofErr w:type="spellEnd"/>
            <w:r w:rsidRPr="002E18B1">
              <w:rPr>
                <w:rFonts w:ascii="Myriad Pro" w:hAnsi="Myriad Pro" w:cs="Times New Roman"/>
                <w:color w:val="FFFFFF" w:themeColor="background1"/>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D8038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2мес.2016/2мес.2015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B5E8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36C14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2015 факт</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299C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прогноз 2017 по динамике 2 </w:t>
            </w:r>
            <w:proofErr w:type="spellStart"/>
            <w:r w:rsidRPr="002E18B1">
              <w:rPr>
                <w:rFonts w:ascii="Myriad Pro" w:hAnsi="Myriad Pro" w:cs="Times New Roman"/>
                <w:color w:val="FFFFFF" w:themeColor="background1"/>
                <w:sz w:val="20"/>
                <w:szCs w:val="20"/>
              </w:rPr>
              <w:t>мес</w:t>
            </w:r>
            <w:proofErr w:type="spellEnd"/>
            <w:r w:rsidRPr="002E18B1">
              <w:rPr>
                <w:rFonts w:ascii="Myriad Pro" w:hAnsi="Myriad Pro" w:cs="Times New Roman"/>
                <w:color w:val="FFFFFF" w:themeColor="background1"/>
                <w:sz w:val="20"/>
                <w:szCs w:val="20"/>
              </w:rPr>
              <w:t xml:space="preserve"> 2016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F1B22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 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CFDC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w:t>
            </w:r>
          </w:p>
          <w:p w14:paraId="4DB09355"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10E2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Уходящие объемы ЛУКОЙЛ-Коми*</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7D13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Итого прогноз 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01306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 2015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AA8C9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w:t>
            </w:r>
          </w:p>
          <w:p w14:paraId="2CE0B7B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2015%</w:t>
            </w:r>
          </w:p>
        </w:tc>
      </w:tr>
      <w:tr w:rsidR="00000CC4" w:rsidRPr="002E18B1" w14:paraId="42A19F26" w14:textId="77777777" w:rsidTr="00606541">
        <w:trPr>
          <w:trHeight w:val="300"/>
        </w:trPr>
        <w:tc>
          <w:tcPr>
            <w:tcW w:w="20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46C295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Отпуск в сеть</w:t>
            </w:r>
          </w:p>
        </w:tc>
        <w:tc>
          <w:tcPr>
            <w:tcW w:w="9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7AB01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1070,8</w:t>
            </w:r>
          </w:p>
        </w:tc>
        <w:tc>
          <w:tcPr>
            <w:tcW w:w="124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C2591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1037,8</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E1A9EA"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-33,0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4063E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-3,1</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4666E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5624,3</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E72DD2"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D5B339"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4954B1"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42F2F9"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703125"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5393,3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1A277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-230,9</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69D87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-4,1</w:t>
            </w:r>
          </w:p>
        </w:tc>
      </w:tr>
      <w:tr w:rsidR="00000CC4" w:rsidRPr="002E18B1" w14:paraId="40F3FC4F"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4D6359CF"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Передача по сетям "Комиэнерго"</w:t>
            </w:r>
          </w:p>
        </w:tc>
        <w:tc>
          <w:tcPr>
            <w:tcW w:w="943" w:type="dxa"/>
            <w:tcBorders>
              <w:top w:val="nil"/>
              <w:left w:val="nil"/>
              <w:bottom w:val="single" w:sz="4" w:space="0" w:color="auto"/>
              <w:right w:val="single" w:sz="4" w:space="0" w:color="auto"/>
            </w:tcBorders>
            <w:shd w:val="clear" w:color="auto" w:fill="auto"/>
            <w:noWrap/>
            <w:vAlign w:val="center"/>
            <w:hideMark/>
          </w:tcPr>
          <w:p w14:paraId="77792E5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964,7</w:t>
            </w:r>
          </w:p>
        </w:tc>
        <w:tc>
          <w:tcPr>
            <w:tcW w:w="1242" w:type="dxa"/>
            <w:tcBorders>
              <w:top w:val="nil"/>
              <w:left w:val="nil"/>
              <w:bottom w:val="single" w:sz="4" w:space="0" w:color="auto"/>
              <w:right w:val="single" w:sz="4" w:space="0" w:color="auto"/>
            </w:tcBorders>
            <w:shd w:val="clear" w:color="auto" w:fill="auto"/>
            <w:noWrap/>
            <w:vAlign w:val="center"/>
            <w:hideMark/>
          </w:tcPr>
          <w:p w14:paraId="7EF3BF2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941,5</w:t>
            </w:r>
          </w:p>
        </w:tc>
        <w:tc>
          <w:tcPr>
            <w:tcW w:w="1276" w:type="dxa"/>
            <w:tcBorders>
              <w:top w:val="nil"/>
              <w:left w:val="nil"/>
              <w:bottom w:val="single" w:sz="4" w:space="0" w:color="auto"/>
              <w:right w:val="single" w:sz="4" w:space="0" w:color="auto"/>
            </w:tcBorders>
            <w:shd w:val="clear" w:color="auto" w:fill="auto"/>
            <w:noWrap/>
            <w:vAlign w:val="center"/>
            <w:hideMark/>
          </w:tcPr>
          <w:p w14:paraId="67F85B2F"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-23,2</w:t>
            </w:r>
          </w:p>
        </w:tc>
        <w:tc>
          <w:tcPr>
            <w:tcW w:w="1134" w:type="dxa"/>
            <w:tcBorders>
              <w:top w:val="nil"/>
              <w:left w:val="nil"/>
              <w:bottom w:val="single" w:sz="4" w:space="0" w:color="auto"/>
              <w:right w:val="single" w:sz="4" w:space="0" w:color="auto"/>
            </w:tcBorders>
            <w:shd w:val="clear" w:color="auto" w:fill="auto"/>
            <w:noWrap/>
            <w:vAlign w:val="center"/>
            <w:hideMark/>
          </w:tcPr>
          <w:p w14:paraId="3DCF003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-2,4</w:t>
            </w:r>
          </w:p>
        </w:tc>
        <w:tc>
          <w:tcPr>
            <w:tcW w:w="850" w:type="dxa"/>
            <w:tcBorders>
              <w:top w:val="nil"/>
              <w:left w:val="nil"/>
              <w:bottom w:val="single" w:sz="4" w:space="0" w:color="auto"/>
              <w:right w:val="single" w:sz="4" w:space="0" w:color="auto"/>
            </w:tcBorders>
            <w:shd w:val="clear" w:color="auto" w:fill="auto"/>
            <w:noWrap/>
            <w:vAlign w:val="center"/>
            <w:hideMark/>
          </w:tcPr>
          <w:p w14:paraId="4947947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5135,2</w:t>
            </w:r>
          </w:p>
        </w:tc>
        <w:tc>
          <w:tcPr>
            <w:tcW w:w="993" w:type="dxa"/>
            <w:tcBorders>
              <w:top w:val="nil"/>
              <w:left w:val="nil"/>
              <w:bottom w:val="single" w:sz="4" w:space="0" w:color="auto"/>
              <w:right w:val="single" w:sz="4" w:space="0" w:color="auto"/>
            </w:tcBorders>
            <w:shd w:val="clear" w:color="auto" w:fill="auto"/>
            <w:noWrap/>
            <w:vAlign w:val="center"/>
            <w:hideMark/>
          </w:tcPr>
          <w:p w14:paraId="5A17A7AB"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5888306C"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14:paraId="7BB68F40"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25A2794C"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6514139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4870,7</w:t>
            </w:r>
          </w:p>
        </w:tc>
        <w:tc>
          <w:tcPr>
            <w:tcW w:w="1134" w:type="dxa"/>
            <w:tcBorders>
              <w:top w:val="nil"/>
              <w:left w:val="nil"/>
              <w:bottom w:val="single" w:sz="4" w:space="0" w:color="auto"/>
              <w:right w:val="single" w:sz="4" w:space="0" w:color="auto"/>
            </w:tcBorders>
            <w:shd w:val="clear" w:color="auto" w:fill="auto"/>
            <w:noWrap/>
            <w:vAlign w:val="center"/>
            <w:hideMark/>
          </w:tcPr>
          <w:p w14:paraId="4E3FECB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-264,5</w:t>
            </w:r>
          </w:p>
        </w:tc>
        <w:tc>
          <w:tcPr>
            <w:tcW w:w="1276" w:type="dxa"/>
            <w:tcBorders>
              <w:top w:val="nil"/>
              <w:left w:val="nil"/>
              <w:bottom w:val="single" w:sz="4" w:space="0" w:color="auto"/>
              <w:right w:val="single" w:sz="4" w:space="0" w:color="auto"/>
            </w:tcBorders>
            <w:shd w:val="clear" w:color="auto" w:fill="auto"/>
            <w:noWrap/>
            <w:vAlign w:val="center"/>
            <w:hideMark/>
          </w:tcPr>
          <w:p w14:paraId="0569A53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-5,2</w:t>
            </w:r>
          </w:p>
        </w:tc>
      </w:tr>
      <w:tr w:rsidR="00000CC4" w:rsidRPr="002E18B1" w14:paraId="7C5BFDC3"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6B23278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Потери "Комиэнерго"</w:t>
            </w:r>
          </w:p>
        </w:tc>
        <w:tc>
          <w:tcPr>
            <w:tcW w:w="943" w:type="dxa"/>
            <w:tcBorders>
              <w:top w:val="nil"/>
              <w:left w:val="nil"/>
              <w:bottom w:val="single" w:sz="4" w:space="0" w:color="auto"/>
              <w:right w:val="single" w:sz="4" w:space="0" w:color="auto"/>
            </w:tcBorders>
            <w:shd w:val="clear" w:color="auto" w:fill="auto"/>
            <w:noWrap/>
            <w:vAlign w:val="center"/>
            <w:hideMark/>
          </w:tcPr>
          <w:p w14:paraId="3EB1700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106,0</w:t>
            </w:r>
          </w:p>
        </w:tc>
        <w:tc>
          <w:tcPr>
            <w:tcW w:w="1242" w:type="dxa"/>
            <w:tcBorders>
              <w:top w:val="nil"/>
              <w:left w:val="nil"/>
              <w:bottom w:val="single" w:sz="4" w:space="0" w:color="auto"/>
              <w:right w:val="single" w:sz="4" w:space="0" w:color="auto"/>
            </w:tcBorders>
            <w:shd w:val="clear" w:color="auto" w:fill="auto"/>
            <w:noWrap/>
            <w:vAlign w:val="center"/>
            <w:hideMark/>
          </w:tcPr>
          <w:p w14:paraId="382325F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96,3</w:t>
            </w:r>
          </w:p>
        </w:tc>
        <w:tc>
          <w:tcPr>
            <w:tcW w:w="1276" w:type="dxa"/>
            <w:tcBorders>
              <w:top w:val="nil"/>
              <w:left w:val="nil"/>
              <w:bottom w:val="single" w:sz="4" w:space="0" w:color="auto"/>
              <w:right w:val="single" w:sz="4" w:space="0" w:color="auto"/>
            </w:tcBorders>
            <w:shd w:val="clear" w:color="auto" w:fill="auto"/>
            <w:noWrap/>
            <w:vAlign w:val="center"/>
            <w:hideMark/>
          </w:tcPr>
          <w:p w14:paraId="3775414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-9,7</w:t>
            </w:r>
          </w:p>
        </w:tc>
        <w:tc>
          <w:tcPr>
            <w:tcW w:w="1134" w:type="dxa"/>
            <w:tcBorders>
              <w:top w:val="nil"/>
              <w:left w:val="nil"/>
              <w:bottom w:val="single" w:sz="4" w:space="0" w:color="auto"/>
              <w:right w:val="single" w:sz="4" w:space="0" w:color="auto"/>
            </w:tcBorders>
            <w:shd w:val="clear" w:color="auto" w:fill="auto"/>
            <w:noWrap/>
            <w:vAlign w:val="center"/>
            <w:hideMark/>
          </w:tcPr>
          <w:p w14:paraId="285585D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-9,2</w:t>
            </w:r>
          </w:p>
        </w:tc>
        <w:tc>
          <w:tcPr>
            <w:tcW w:w="850" w:type="dxa"/>
            <w:tcBorders>
              <w:top w:val="nil"/>
              <w:left w:val="nil"/>
              <w:bottom w:val="single" w:sz="4" w:space="0" w:color="auto"/>
              <w:right w:val="single" w:sz="4" w:space="0" w:color="auto"/>
            </w:tcBorders>
            <w:shd w:val="clear" w:color="auto" w:fill="auto"/>
            <w:noWrap/>
            <w:vAlign w:val="center"/>
            <w:hideMark/>
          </w:tcPr>
          <w:p w14:paraId="73FBCB5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489,1</w:t>
            </w:r>
          </w:p>
        </w:tc>
        <w:tc>
          <w:tcPr>
            <w:tcW w:w="993" w:type="dxa"/>
            <w:tcBorders>
              <w:top w:val="nil"/>
              <w:left w:val="nil"/>
              <w:bottom w:val="single" w:sz="4" w:space="0" w:color="auto"/>
              <w:right w:val="single" w:sz="4" w:space="0" w:color="auto"/>
            </w:tcBorders>
            <w:shd w:val="clear" w:color="auto" w:fill="auto"/>
            <w:noWrap/>
            <w:vAlign w:val="center"/>
            <w:hideMark/>
          </w:tcPr>
          <w:p w14:paraId="1DB59537"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5A2A1E25"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14:paraId="1CD35001"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71B0F2AE"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2C5ADF85"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522,6</w:t>
            </w:r>
          </w:p>
        </w:tc>
        <w:tc>
          <w:tcPr>
            <w:tcW w:w="1134" w:type="dxa"/>
            <w:tcBorders>
              <w:top w:val="nil"/>
              <w:left w:val="nil"/>
              <w:bottom w:val="single" w:sz="4" w:space="0" w:color="auto"/>
              <w:right w:val="single" w:sz="4" w:space="0" w:color="auto"/>
            </w:tcBorders>
            <w:shd w:val="clear" w:color="auto" w:fill="auto"/>
            <w:noWrap/>
            <w:vAlign w:val="center"/>
            <w:hideMark/>
          </w:tcPr>
          <w:p w14:paraId="353DB0C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33,6</w:t>
            </w:r>
          </w:p>
        </w:tc>
        <w:tc>
          <w:tcPr>
            <w:tcW w:w="1276" w:type="dxa"/>
            <w:tcBorders>
              <w:top w:val="nil"/>
              <w:left w:val="nil"/>
              <w:bottom w:val="single" w:sz="4" w:space="0" w:color="auto"/>
              <w:right w:val="single" w:sz="4" w:space="0" w:color="auto"/>
            </w:tcBorders>
            <w:shd w:val="clear" w:color="auto" w:fill="auto"/>
            <w:noWrap/>
            <w:vAlign w:val="center"/>
            <w:hideMark/>
          </w:tcPr>
          <w:p w14:paraId="1AB3BCBA"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6,9</w:t>
            </w:r>
          </w:p>
        </w:tc>
      </w:tr>
      <w:tr w:rsidR="00000CC4" w:rsidRPr="002E18B1" w14:paraId="109AA8B1"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70232C0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потери,%</w:t>
            </w:r>
          </w:p>
        </w:tc>
        <w:tc>
          <w:tcPr>
            <w:tcW w:w="943" w:type="dxa"/>
            <w:tcBorders>
              <w:top w:val="nil"/>
              <w:left w:val="nil"/>
              <w:bottom w:val="single" w:sz="4" w:space="0" w:color="auto"/>
              <w:right w:val="single" w:sz="4" w:space="0" w:color="auto"/>
            </w:tcBorders>
            <w:shd w:val="clear" w:color="auto" w:fill="auto"/>
            <w:noWrap/>
            <w:vAlign w:val="center"/>
            <w:hideMark/>
          </w:tcPr>
          <w:p w14:paraId="105C207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9,9</w:t>
            </w:r>
          </w:p>
        </w:tc>
        <w:tc>
          <w:tcPr>
            <w:tcW w:w="1242" w:type="dxa"/>
            <w:tcBorders>
              <w:top w:val="nil"/>
              <w:left w:val="nil"/>
              <w:bottom w:val="single" w:sz="4" w:space="0" w:color="auto"/>
              <w:right w:val="single" w:sz="4" w:space="0" w:color="auto"/>
            </w:tcBorders>
            <w:shd w:val="clear" w:color="auto" w:fill="auto"/>
            <w:noWrap/>
            <w:vAlign w:val="center"/>
            <w:hideMark/>
          </w:tcPr>
          <w:p w14:paraId="39566A0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9,3</w:t>
            </w:r>
          </w:p>
        </w:tc>
        <w:tc>
          <w:tcPr>
            <w:tcW w:w="1276" w:type="dxa"/>
            <w:tcBorders>
              <w:top w:val="nil"/>
              <w:left w:val="nil"/>
              <w:bottom w:val="single" w:sz="4" w:space="0" w:color="auto"/>
              <w:right w:val="single" w:sz="4" w:space="0" w:color="auto"/>
            </w:tcBorders>
            <w:shd w:val="clear" w:color="auto" w:fill="auto"/>
            <w:noWrap/>
            <w:vAlign w:val="center"/>
            <w:hideMark/>
          </w:tcPr>
          <w:p w14:paraId="432F08A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-0,6</w:t>
            </w:r>
          </w:p>
        </w:tc>
        <w:tc>
          <w:tcPr>
            <w:tcW w:w="1134" w:type="dxa"/>
            <w:tcBorders>
              <w:top w:val="nil"/>
              <w:left w:val="nil"/>
              <w:bottom w:val="single" w:sz="4" w:space="0" w:color="auto"/>
              <w:right w:val="single" w:sz="4" w:space="0" w:color="auto"/>
            </w:tcBorders>
            <w:shd w:val="clear" w:color="auto" w:fill="auto"/>
            <w:noWrap/>
            <w:vAlign w:val="center"/>
            <w:hideMark/>
          </w:tcPr>
          <w:p w14:paraId="7E6BD4A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-6,3</w:t>
            </w:r>
          </w:p>
        </w:tc>
        <w:tc>
          <w:tcPr>
            <w:tcW w:w="850" w:type="dxa"/>
            <w:tcBorders>
              <w:top w:val="nil"/>
              <w:left w:val="nil"/>
              <w:bottom w:val="single" w:sz="4" w:space="0" w:color="auto"/>
              <w:right w:val="single" w:sz="4" w:space="0" w:color="auto"/>
            </w:tcBorders>
            <w:shd w:val="clear" w:color="auto" w:fill="auto"/>
            <w:noWrap/>
            <w:vAlign w:val="center"/>
            <w:hideMark/>
          </w:tcPr>
          <w:p w14:paraId="09C99FF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8,7</w:t>
            </w:r>
          </w:p>
        </w:tc>
        <w:tc>
          <w:tcPr>
            <w:tcW w:w="993" w:type="dxa"/>
            <w:tcBorders>
              <w:top w:val="nil"/>
              <w:left w:val="nil"/>
              <w:bottom w:val="single" w:sz="4" w:space="0" w:color="auto"/>
              <w:right w:val="single" w:sz="4" w:space="0" w:color="auto"/>
            </w:tcBorders>
            <w:shd w:val="clear" w:color="auto" w:fill="auto"/>
            <w:noWrap/>
            <w:vAlign w:val="center"/>
            <w:hideMark/>
          </w:tcPr>
          <w:p w14:paraId="1709F73C"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745E76FC"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14:paraId="6707989B"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29766447"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3DF1B5D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9,7</w:t>
            </w:r>
          </w:p>
        </w:tc>
        <w:tc>
          <w:tcPr>
            <w:tcW w:w="1134" w:type="dxa"/>
            <w:tcBorders>
              <w:top w:val="nil"/>
              <w:left w:val="nil"/>
              <w:bottom w:val="single" w:sz="4" w:space="0" w:color="auto"/>
              <w:right w:val="single" w:sz="4" w:space="0" w:color="auto"/>
            </w:tcBorders>
            <w:shd w:val="clear" w:color="auto" w:fill="auto"/>
            <w:noWrap/>
            <w:vAlign w:val="center"/>
            <w:hideMark/>
          </w:tcPr>
          <w:p w14:paraId="7CD99580"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424949A2"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r>
      <w:tr w:rsidR="00000CC4" w:rsidRPr="002E18B1" w14:paraId="319BFA4F"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184643C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Котловой ПО</w:t>
            </w:r>
          </w:p>
        </w:tc>
        <w:tc>
          <w:tcPr>
            <w:tcW w:w="943" w:type="dxa"/>
            <w:tcBorders>
              <w:top w:val="nil"/>
              <w:left w:val="nil"/>
              <w:bottom w:val="single" w:sz="4" w:space="0" w:color="auto"/>
              <w:right w:val="single" w:sz="4" w:space="0" w:color="auto"/>
            </w:tcBorders>
            <w:shd w:val="clear" w:color="auto" w:fill="auto"/>
            <w:noWrap/>
            <w:vAlign w:val="center"/>
            <w:hideMark/>
          </w:tcPr>
          <w:p w14:paraId="5AA3DD7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959,6</w:t>
            </w:r>
          </w:p>
        </w:tc>
        <w:tc>
          <w:tcPr>
            <w:tcW w:w="1242" w:type="dxa"/>
            <w:tcBorders>
              <w:top w:val="nil"/>
              <w:left w:val="nil"/>
              <w:bottom w:val="single" w:sz="4" w:space="0" w:color="auto"/>
              <w:right w:val="single" w:sz="4" w:space="0" w:color="auto"/>
            </w:tcBorders>
            <w:shd w:val="clear" w:color="auto" w:fill="auto"/>
            <w:noWrap/>
            <w:vAlign w:val="center"/>
            <w:hideMark/>
          </w:tcPr>
          <w:p w14:paraId="5B74482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936,8</w:t>
            </w:r>
          </w:p>
        </w:tc>
        <w:tc>
          <w:tcPr>
            <w:tcW w:w="1276" w:type="dxa"/>
            <w:tcBorders>
              <w:top w:val="nil"/>
              <w:left w:val="nil"/>
              <w:bottom w:val="single" w:sz="4" w:space="0" w:color="auto"/>
              <w:right w:val="single" w:sz="4" w:space="0" w:color="auto"/>
            </w:tcBorders>
            <w:shd w:val="clear" w:color="auto" w:fill="auto"/>
            <w:noWrap/>
            <w:vAlign w:val="center"/>
            <w:hideMark/>
          </w:tcPr>
          <w:p w14:paraId="170171F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-22,8</w:t>
            </w:r>
          </w:p>
        </w:tc>
        <w:tc>
          <w:tcPr>
            <w:tcW w:w="1134" w:type="dxa"/>
            <w:tcBorders>
              <w:top w:val="nil"/>
              <w:left w:val="nil"/>
              <w:bottom w:val="single" w:sz="4" w:space="0" w:color="auto"/>
              <w:right w:val="single" w:sz="4" w:space="0" w:color="auto"/>
            </w:tcBorders>
            <w:shd w:val="clear" w:color="auto" w:fill="auto"/>
            <w:noWrap/>
            <w:vAlign w:val="center"/>
            <w:hideMark/>
          </w:tcPr>
          <w:p w14:paraId="2D7DCA2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-2,4</w:t>
            </w:r>
          </w:p>
        </w:tc>
        <w:tc>
          <w:tcPr>
            <w:tcW w:w="850" w:type="dxa"/>
            <w:tcBorders>
              <w:top w:val="nil"/>
              <w:left w:val="nil"/>
              <w:bottom w:val="single" w:sz="4" w:space="0" w:color="auto"/>
              <w:right w:val="single" w:sz="4" w:space="0" w:color="auto"/>
            </w:tcBorders>
            <w:shd w:val="clear" w:color="auto" w:fill="auto"/>
            <w:noWrap/>
            <w:vAlign w:val="center"/>
            <w:hideMark/>
          </w:tcPr>
          <w:p w14:paraId="4DC00CB5"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5115,4</w:t>
            </w:r>
          </w:p>
        </w:tc>
        <w:tc>
          <w:tcPr>
            <w:tcW w:w="993" w:type="dxa"/>
            <w:tcBorders>
              <w:top w:val="nil"/>
              <w:left w:val="nil"/>
              <w:bottom w:val="single" w:sz="4" w:space="0" w:color="auto"/>
              <w:right w:val="single" w:sz="4" w:space="0" w:color="auto"/>
            </w:tcBorders>
            <w:shd w:val="clear" w:color="auto" w:fill="auto"/>
            <w:noWrap/>
            <w:vAlign w:val="center"/>
            <w:hideMark/>
          </w:tcPr>
          <w:p w14:paraId="5BB468D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5004,7</w:t>
            </w:r>
          </w:p>
        </w:tc>
        <w:tc>
          <w:tcPr>
            <w:tcW w:w="992" w:type="dxa"/>
            <w:tcBorders>
              <w:top w:val="nil"/>
              <w:left w:val="nil"/>
              <w:bottom w:val="single" w:sz="4" w:space="0" w:color="auto"/>
              <w:right w:val="single" w:sz="4" w:space="0" w:color="auto"/>
            </w:tcBorders>
            <w:shd w:val="clear" w:color="auto" w:fill="auto"/>
            <w:noWrap/>
            <w:vAlign w:val="center"/>
            <w:hideMark/>
          </w:tcPr>
          <w:p w14:paraId="332738A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-110,6</w:t>
            </w:r>
          </w:p>
        </w:tc>
        <w:tc>
          <w:tcPr>
            <w:tcW w:w="1134" w:type="dxa"/>
            <w:tcBorders>
              <w:top w:val="nil"/>
              <w:left w:val="nil"/>
              <w:bottom w:val="single" w:sz="4" w:space="0" w:color="auto"/>
              <w:right w:val="single" w:sz="4" w:space="0" w:color="auto"/>
            </w:tcBorders>
            <w:shd w:val="clear" w:color="auto" w:fill="auto"/>
            <w:noWrap/>
            <w:vAlign w:val="center"/>
            <w:hideMark/>
          </w:tcPr>
          <w:p w14:paraId="02B5471F"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-2,2</w:t>
            </w:r>
          </w:p>
        </w:tc>
        <w:tc>
          <w:tcPr>
            <w:tcW w:w="1276" w:type="dxa"/>
            <w:tcBorders>
              <w:top w:val="nil"/>
              <w:left w:val="nil"/>
              <w:bottom w:val="single" w:sz="4" w:space="0" w:color="auto"/>
              <w:right w:val="single" w:sz="4" w:space="0" w:color="auto"/>
            </w:tcBorders>
            <w:shd w:val="clear" w:color="auto" w:fill="auto"/>
            <w:noWrap/>
            <w:vAlign w:val="center"/>
            <w:hideMark/>
          </w:tcPr>
          <w:p w14:paraId="7F762BAD"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73768D9F"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4863,5</w:t>
            </w:r>
          </w:p>
        </w:tc>
        <w:tc>
          <w:tcPr>
            <w:tcW w:w="1134" w:type="dxa"/>
            <w:tcBorders>
              <w:top w:val="nil"/>
              <w:left w:val="nil"/>
              <w:bottom w:val="single" w:sz="4" w:space="0" w:color="auto"/>
              <w:right w:val="single" w:sz="4" w:space="0" w:color="auto"/>
            </w:tcBorders>
            <w:shd w:val="clear" w:color="auto" w:fill="auto"/>
            <w:noWrap/>
            <w:vAlign w:val="center"/>
            <w:hideMark/>
          </w:tcPr>
          <w:p w14:paraId="262414C2"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251,9</w:t>
            </w:r>
          </w:p>
        </w:tc>
        <w:tc>
          <w:tcPr>
            <w:tcW w:w="1276" w:type="dxa"/>
            <w:tcBorders>
              <w:top w:val="nil"/>
              <w:left w:val="nil"/>
              <w:bottom w:val="single" w:sz="4" w:space="0" w:color="auto"/>
              <w:right w:val="single" w:sz="4" w:space="0" w:color="auto"/>
            </w:tcBorders>
            <w:shd w:val="clear" w:color="auto" w:fill="auto"/>
            <w:noWrap/>
            <w:vAlign w:val="center"/>
            <w:hideMark/>
          </w:tcPr>
          <w:p w14:paraId="513D240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-4,9</w:t>
            </w:r>
          </w:p>
        </w:tc>
      </w:tr>
      <w:tr w:rsidR="00000CC4" w:rsidRPr="002E18B1" w14:paraId="645B2A05"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47DE736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ВН</w:t>
            </w:r>
          </w:p>
        </w:tc>
        <w:tc>
          <w:tcPr>
            <w:tcW w:w="943" w:type="dxa"/>
            <w:tcBorders>
              <w:top w:val="nil"/>
              <w:left w:val="nil"/>
              <w:bottom w:val="single" w:sz="4" w:space="0" w:color="auto"/>
              <w:right w:val="single" w:sz="4" w:space="0" w:color="auto"/>
            </w:tcBorders>
            <w:shd w:val="clear" w:color="auto" w:fill="auto"/>
            <w:noWrap/>
            <w:vAlign w:val="center"/>
            <w:hideMark/>
          </w:tcPr>
          <w:p w14:paraId="3BFE13E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305,3</w:t>
            </w:r>
          </w:p>
        </w:tc>
        <w:tc>
          <w:tcPr>
            <w:tcW w:w="1242" w:type="dxa"/>
            <w:tcBorders>
              <w:top w:val="nil"/>
              <w:left w:val="nil"/>
              <w:bottom w:val="single" w:sz="4" w:space="0" w:color="auto"/>
              <w:right w:val="single" w:sz="4" w:space="0" w:color="auto"/>
            </w:tcBorders>
            <w:shd w:val="clear" w:color="auto" w:fill="auto"/>
            <w:noWrap/>
            <w:vAlign w:val="center"/>
            <w:hideMark/>
          </w:tcPr>
          <w:p w14:paraId="1D4F5F50"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300,3</w:t>
            </w:r>
          </w:p>
        </w:tc>
        <w:tc>
          <w:tcPr>
            <w:tcW w:w="1276" w:type="dxa"/>
            <w:tcBorders>
              <w:top w:val="nil"/>
              <w:left w:val="nil"/>
              <w:bottom w:val="single" w:sz="4" w:space="0" w:color="auto"/>
              <w:right w:val="single" w:sz="4" w:space="0" w:color="auto"/>
            </w:tcBorders>
            <w:shd w:val="clear" w:color="auto" w:fill="auto"/>
            <w:noWrap/>
            <w:vAlign w:val="center"/>
            <w:hideMark/>
          </w:tcPr>
          <w:p w14:paraId="09084F57"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-5,0</w:t>
            </w:r>
          </w:p>
        </w:tc>
        <w:tc>
          <w:tcPr>
            <w:tcW w:w="1134" w:type="dxa"/>
            <w:tcBorders>
              <w:top w:val="nil"/>
              <w:left w:val="nil"/>
              <w:bottom w:val="single" w:sz="4" w:space="0" w:color="auto"/>
              <w:right w:val="single" w:sz="4" w:space="0" w:color="auto"/>
            </w:tcBorders>
            <w:shd w:val="clear" w:color="auto" w:fill="auto"/>
            <w:noWrap/>
            <w:vAlign w:val="center"/>
            <w:hideMark/>
          </w:tcPr>
          <w:p w14:paraId="1ED876D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-1,6</w:t>
            </w:r>
          </w:p>
        </w:tc>
        <w:tc>
          <w:tcPr>
            <w:tcW w:w="850" w:type="dxa"/>
            <w:tcBorders>
              <w:top w:val="nil"/>
              <w:left w:val="nil"/>
              <w:bottom w:val="single" w:sz="4" w:space="0" w:color="auto"/>
              <w:right w:val="single" w:sz="4" w:space="0" w:color="auto"/>
            </w:tcBorders>
            <w:shd w:val="clear" w:color="auto" w:fill="auto"/>
            <w:noWrap/>
            <w:vAlign w:val="center"/>
            <w:hideMark/>
          </w:tcPr>
          <w:p w14:paraId="71535BA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1753,4</w:t>
            </w:r>
          </w:p>
        </w:tc>
        <w:tc>
          <w:tcPr>
            <w:tcW w:w="993" w:type="dxa"/>
            <w:tcBorders>
              <w:top w:val="nil"/>
              <w:left w:val="nil"/>
              <w:bottom w:val="single" w:sz="4" w:space="0" w:color="auto"/>
              <w:right w:val="single" w:sz="4" w:space="0" w:color="auto"/>
            </w:tcBorders>
            <w:shd w:val="clear" w:color="auto" w:fill="auto"/>
            <w:noWrap/>
            <w:vAlign w:val="center"/>
            <w:hideMark/>
          </w:tcPr>
          <w:p w14:paraId="25F0488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1716,4</w:t>
            </w:r>
          </w:p>
        </w:tc>
        <w:tc>
          <w:tcPr>
            <w:tcW w:w="992" w:type="dxa"/>
            <w:tcBorders>
              <w:top w:val="nil"/>
              <w:left w:val="nil"/>
              <w:bottom w:val="single" w:sz="4" w:space="0" w:color="auto"/>
              <w:right w:val="single" w:sz="4" w:space="0" w:color="auto"/>
            </w:tcBorders>
            <w:shd w:val="clear" w:color="auto" w:fill="auto"/>
            <w:noWrap/>
            <w:vAlign w:val="center"/>
            <w:hideMark/>
          </w:tcPr>
          <w:p w14:paraId="0E1B065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-36,9</w:t>
            </w:r>
          </w:p>
        </w:tc>
        <w:tc>
          <w:tcPr>
            <w:tcW w:w="1134" w:type="dxa"/>
            <w:tcBorders>
              <w:top w:val="nil"/>
              <w:left w:val="nil"/>
              <w:bottom w:val="single" w:sz="4" w:space="0" w:color="auto"/>
              <w:right w:val="single" w:sz="4" w:space="0" w:color="auto"/>
            </w:tcBorders>
            <w:shd w:val="clear" w:color="auto" w:fill="auto"/>
            <w:noWrap/>
            <w:vAlign w:val="center"/>
            <w:hideMark/>
          </w:tcPr>
          <w:p w14:paraId="3DCED9EC"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-2,1</w:t>
            </w:r>
          </w:p>
        </w:tc>
        <w:tc>
          <w:tcPr>
            <w:tcW w:w="1276" w:type="dxa"/>
            <w:tcBorders>
              <w:top w:val="nil"/>
              <w:left w:val="nil"/>
              <w:bottom w:val="single" w:sz="4" w:space="0" w:color="auto"/>
              <w:right w:val="single" w:sz="4" w:space="0" w:color="auto"/>
            </w:tcBorders>
            <w:shd w:val="clear" w:color="auto" w:fill="auto"/>
            <w:noWrap/>
            <w:vAlign w:val="center"/>
            <w:hideMark/>
          </w:tcPr>
          <w:p w14:paraId="438B13E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96,3</w:t>
            </w:r>
          </w:p>
        </w:tc>
        <w:tc>
          <w:tcPr>
            <w:tcW w:w="992" w:type="dxa"/>
            <w:tcBorders>
              <w:top w:val="nil"/>
              <w:left w:val="nil"/>
              <w:bottom w:val="single" w:sz="4" w:space="0" w:color="auto"/>
              <w:right w:val="single" w:sz="4" w:space="0" w:color="auto"/>
            </w:tcBorders>
            <w:shd w:val="clear" w:color="auto" w:fill="auto"/>
            <w:noWrap/>
            <w:vAlign w:val="center"/>
            <w:hideMark/>
          </w:tcPr>
          <w:p w14:paraId="4987E86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1620,1</w:t>
            </w:r>
          </w:p>
        </w:tc>
        <w:tc>
          <w:tcPr>
            <w:tcW w:w="1134" w:type="dxa"/>
            <w:tcBorders>
              <w:top w:val="nil"/>
              <w:left w:val="nil"/>
              <w:bottom w:val="single" w:sz="4" w:space="0" w:color="auto"/>
              <w:right w:val="single" w:sz="4" w:space="0" w:color="auto"/>
            </w:tcBorders>
            <w:shd w:val="clear" w:color="auto" w:fill="auto"/>
            <w:noWrap/>
            <w:vAlign w:val="center"/>
            <w:hideMark/>
          </w:tcPr>
          <w:p w14:paraId="7DEB7C9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133,2</w:t>
            </w:r>
          </w:p>
        </w:tc>
        <w:tc>
          <w:tcPr>
            <w:tcW w:w="1276" w:type="dxa"/>
            <w:tcBorders>
              <w:top w:val="nil"/>
              <w:left w:val="nil"/>
              <w:bottom w:val="single" w:sz="4" w:space="0" w:color="auto"/>
              <w:right w:val="single" w:sz="4" w:space="0" w:color="auto"/>
            </w:tcBorders>
            <w:shd w:val="clear" w:color="auto" w:fill="auto"/>
            <w:noWrap/>
            <w:vAlign w:val="center"/>
            <w:hideMark/>
          </w:tcPr>
          <w:p w14:paraId="4E17065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-7,6</w:t>
            </w:r>
          </w:p>
        </w:tc>
      </w:tr>
      <w:tr w:rsidR="00000CC4" w:rsidRPr="002E18B1" w14:paraId="118D39B1"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1867E9A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СН1</w:t>
            </w:r>
          </w:p>
        </w:tc>
        <w:tc>
          <w:tcPr>
            <w:tcW w:w="943" w:type="dxa"/>
            <w:tcBorders>
              <w:top w:val="nil"/>
              <w:left w:val="nil"/>
              <w:bottom w:val="single" w:sz="4" w:space="0" w:color="auto"/>
              <w:right w:val="single" w:sz="4" w:space="0" w:color="auto"/>
            </w:tcBorders>
            <w:shd w:val="clear" w:color="auto" w:fill="auto"/>
            <w:noWrap/>
            <w:vAlign w:val="center"/>
            <w:hideMark/>
          </w:tcPr>
          <w:p w14:paraId="657C158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208,3</w:t>
            </w:r>
          </w:p>
        </w:tc>
        <w:tc>
          <w:tcPr>
            <w:tcW w:w="1242" w:type="dxa"/>
            <w:tcBorders>
              <w:top w:val="nil"/>
              <w:left w:val="nil"/>
              <w:bottom w:val="single" w:sz="4" w:space="0" w:color="auto"/>
              <w:right w:val="single" w:sz="4" w:space="0" w:color="auto"/>
            </w:tcBorders>
            <w:shd w:val="clear" w:color="auto" w:fill="auto"/>
            <w:noWrap/>
            <w:vAlign w:val="center"/>
            <w:hideMark/>
          </w:tcPr>
          <w:p w14:paraId="64526555"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215,0</w:t>
            </w:r>
          </w:p>
        </w:tc>
        <w:tc>
          <w:tcPr>
            <w:tcW w:w="1276" w:type="dxa"/>
            <w:tcBorders>
              <w:top w:val="nil"/>
              <w:left w:val="nil"/>
              <w:bottom w:val="single" w:sz="4" w:space="0" w:color="auto"/>
              <w:right w:val="single" w:sz="4" w:space="0" w:color="auto"/>
            </w:tcBorders>
            <w:shd w:val="clear" w:color="auto" w:fill="auto"/>
            <w:noWrap/>
            <w:vAlign w:val="center"/>
            <w:hideMark/>
          </w:tcPr>
          <w:p w14:paraId="48065BCC"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6,7</w:t>
            </w:r>
          </w:p>
        </w:tc>
        <w:tc>
          <w:tcPr>
            <w:tcW w:w="1134" w:type="dxa"/>
            <w:tcBorders>
              <w:top w:val="nil"/>
              <w:left w:val="nil"/>
              <w:bottom w:val="single" w:sz="4" w:space="0" w:color="auto"/>
              <w:right w:val="single" w:sz="4" w:space="0" w:color="auto"/>
            </w:tcBorders>
            <w:shd w:val="clear" w:color="auto" w:fill="auto"/>
            <w:noWrap/>
            <w:vAlign w:val="center"/>
            <w:hideMark/>
          </w:tcPr>
          <w:p w14:paraId="36FC8CD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3,2</w:t>
            </w:r>
          </w:p>
        </w:tc>
        <w:tc>
          <w:tcPr>
            <w:tcW w:w="850" w:type="dxa"/>
            <w:tcBorders>
              <w:top w:val="nil"/>
              <w:left w:val="nil"/>
              <w:bottom w:val="single" w:sz="4" w:space="0" w:color="auto"/>
              <w:right w:val="single" w:sz="4" w:space="0" w:color="auto"/>
            </w:tcBorders>
            <w:shd w:val="clear" w:color="auto" w:fill="auto"/>
            <w:noWrap/>
            <w:vAlign w:val="center"/>
            <w:hideMark/>
          </w:tcPr>
          <w:p w14:paraId="11B48F0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1198,0</w:t>
            </w:r>
          </w:p>
        </w:tc>
        <w:tc>
          <w:tcPr>
            <w:tcW w:w="993" w:type="dxa"/>
            <w:tcBorders>
              <w:top w:val="nil"/>
              <w:left w:val="nil"/>
              <w:bottom w:val="single" w:sz="4" w:space="0" w:color="auto"/>
              <w:right w:val="single" w:sz="4" w:space="0" w:color="auto"/>
            </w:tcBorders>
            <w:shd w:val="clear" w:color="auto" w:fill="auto"/>
            <w:noWrap/>
            <w:vAlign w:val="center"/>
            <w:hideMark/>
          </w:tcPr>
          <w:p w14:paraId="56E0588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1239,7</w:t>
            </w:r>
          </w:p>
        </w:tc>
        <w:tc>
          <w:tcPr>
            <w:tcW w:w="992" w:type="dxa"/>
            <w:tcBorders>
              <w:top w:val="nil"/>
              <w:left w:val="nil"/>
              <w:bottom w:val="single" w:sz="4" w:space="0" w:color="auto"/>
              <w:right w:val="single" w:sz="4" w:space="0" w:color="auto"/>
            </w:tcBorders>
            <w:shd w:val="clear" w:color="auto" w:fill="auto"/>
            <w:noWrap/>
            <w:vAlign w:val="center"/>
            <w:hideMark/>
          </w:tcPr>
          <w:p w14:paraId="77B15ACE"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41,7</w:t>
            </w:r>
          </w:p>
        </w:tc>
        <w:tc>
          <w:tcPr>
            <w:tcW w:w="1134" w:type="dxa"/>
            <w:tcBorders>
              <w:top w:val="nil"/>
              <w:left w:val="nil"/>
              <w:bottom w:val="single" w:sz="4" w:space="0" w:color="auto"/>
              <w:right w:val="single" w:sz="4" w:space="0" w:color="auto"/>
            </w:tcBorders>
            <w:shd w:val="clear" w:color="auto" w:fill="auto"/>
            <w:noWrap/>
            <w:vAlign w:val="center"/>
            <w:hideMark/>
          </w:tcPr>
          <w:p w14:paraId="69F5854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3,5</w:t>
            </w:r>
          </w:p>
        </w:tc>
        <w:tc>
          <w:tcPr>
            <w:tcW w:w="1276" w:type="dxa"/>
            <w:tcBorders>
              <w:top w:val="nil"/>
              <w:left w:val="nil"/>
              <w:bottom w:val="single" w:sz="4" w:space="0" w:color="auto"/>
              <w:right w:val="single" w:sz="4" w:space="0" w:color="auto"/>
            </w:tcBorders>
            <w:shd w:val="clear" w:color="auto" w:fill="auto"/>
            <w:noWrap/>
            <w:vAlign w:val="center"/>
            <w:hideMark/>
          </w:tcPr>
          <w:p w14:paraId="0B06B2C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45,0</w:t>
            </w:r>
          </w:p>
        </w:tc>
        <w:tc>
          <w:tcPr>
            <w:tcW w:w="992" w:type="dxa"/>
            <w:tcBorders>
              <w:top w:val="nil"/>
              <w:left w:val="nil"/>
              <w:bottom w:val="single" w:sz="4" w:space="0" w:color="auto"/>
              <w:right w:val="single" w:sz="4" w:space="0" w:color="auto"/>
            </w:tcBorders>
            <w:shd w:val="clear" w:color="auto" w:fill="auto"/>
            <w:noWrap/>
            <w:vAlign w:val="center"/>
            <w:hideMark/>
          </w:tcPr>
          <w:p w14:paraId="1B049EA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1194,8</w:t>
            </w:r>
          </w:p>
        </w:tc>
        <w:tc>
          <w:tcPr>
            <w:tcW w:w="1134" w:type="dxa"/>
            <w:tcBorders>
              <w:top w:val="nil"/>
              <w:left w:val="nil"/>
              <w:bottom w:val="single" w:sz="4" w:space="0" w:color="auto"/>
              <w:right w:val="single" w:sz="4" w:space="0" w:color="auto"/>
            </w:tcBorders>
            <w:shd w:val="clear" w:color="auto" w:fill="auto"/>
            <w:noWrap/>
            <w:vAlign w:val="center"/>
            <w:hideMark/>
          </w:tcPr>
          <w:p w14:paraId="1B4684BF"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-3,3</w:t>
            </w:r>
          </w:p>
        </w:tc>
        <w:tc>
          <w:tcPr>
            <w:tcW w:w="1276" w:type="dxa"/>
            <w:tcBorders>
              <w:top w:val="nil"/>
              <w:left w:val="nil"/>
              <w:bottom w:val="single" w:sz="4" w:space="0" w:color="auto"/>
              <w:right w:val="single" w:sz="4" w:space="0" w:color="auto"/>
            </w:tcBorders>
            <w:shd w:val="clear" w:color="auto" w:fill="auto"/>
            <w:noWrap/>
            <w:vAlign w:val="center"/>
            <w:hideMark/>
          </w:tcPr>
          <w:p w14:paraId="7B5F4955"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-0,3</w:t>
            </w:r>
          </w:p>
        </w:tc>
      </w:tr>
      <w:tr w:rsidR="00000CC4" w:rsidRPr="002E18B1" w14:paraId="72E0E472"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71EAFFDC"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СН2</w:t>
            </w:r>
          </w:p>
        </w:tc>
        <w:tc>
          <w:tcPr>
            <w:tcW w:w="943" w:type="dxa"/>
            <w:tcBorders>
              <w:top w:val="nil"/>
              <w:left w:val="nil"/>
              <w:bottom w:val="single" w:sz="4" w:space="0" w:color="auto"/>
              <w:right w:val="single" w:sz="4" w:space="0" w:color="auto"/>
            </w:tcBorders>
            <w:shd w:val="clear" w:color="auto" w:fill="auto"/>
            <w:noWrap/>
            <w:vAlign w:val="center"/>
            <w:hideMark/>
          </w:tcPr>
          <w:p w14:paraId="5F667C7A"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201,9</w:t>
            </w:r>
          </w:p>
        </w:tc>
        <w:tc>
          <w:tcPr>
            <w:tcW w:w="1242" w:type="dxa"/>
            <w:tcBorders>
              <w:top w:val="nil"/>
              <w:left w:val="nil"/>
              <w:bottom w:val="single" w:sz="4" w:space="0" w:color="auto"/>
              <w:right w:val="single" w:sz="4" w:space="0" w:color="auto"/>
            </w:tcBorders>
            <w:shd w:val="clear" w:color="auto" w:fill="auto"/>
            <w:noWrap/>
            <w:vAlign w:val="center"/>
            <w:hideMark/>
          </w:tcPr>
          <w:p w14:paraId="79C2415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191,7</w:t>
            </w:r>
          </w:p>
        </w:tc>
        <w:tc>
          <w:tcPr>
            <w:tcW w:w="1276" w:type="dxa"/>
            <w:tcBorders>
              <w:top w:val="nil"/>
              <w:left w:val="nil"/>
              <w:bottom w:val="single" w:sz="4" w:space="0" w:color="auto"/>
              <w:right w:val="single" w:sz="4" w:space="0" w:color="auto"/>
            </w:tcBorders>
            <w:shd w:val="clear" w:color="auto" w:fill="auto"/>
            <w:noWrap/>
            <w:vAlign w:val="center"/>
            <w:hideMark/>
          </w:tcPr>
          <w:p w14:paraId="2C518B7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4F5FF43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-5,1</w:t>
            </w:r>
          </w:p>
        </w:tc>
        <w:tc>
          <w:tcPr>
            <w:tcW w:w="850" w:type="dxa"/>
            <w:tcBorders>
              <w:top w:val="nil"/>
              <w:left w:val="nil"/>
              <w:bottom w:val="single" w:sz="4" w:space="0" w:color="auto"/>
              <w:right w:val="single" w:sz="4" w:space="0" w:color="auto"/>
            </w:tcBorders>
            <w:shd w:val="clear" w:color="auto" w:fill="auto"/>
            <w:noWrap/>
            <w:vAlign w:val="center"/>
            <w:hideMark/>
          </w:tcPr>
          <w:p w14:paraId="2F291E0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977,5</w:t>
            </w:r>
          </w:p>
        </w:tc>
        <w:tc>
          <w:tcPr>
            <w:tcW w:w="993" w:type="dxa"/>
            <w:tcBorders>
              <w:top w:val="nil"/>
              <w:left w:val="nil"/>
              <w:bottom w:val="single" w:sz="4" w:space="0" w:color="auto"/>
              <w:right w:val="single" w:sz="4" w:space="0" w:color="auto"/>
            </w:tcBorders>
            <w:shd w:val="clear" w:color="auto" w:fill="auto"/>
            <w:noWrap/>
            <w:vAlign w:val="center"/>
            <w:hideMark/>
          </w:tcPr>
          <w:p w14:paraId="5772AF6A"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935,8</w:t>
            </w:r>
          </w:p>
        </w:tc>
        <w:tc>
          <w:tcPr>
            <w:tcW w:w="992" w:type="dxa"/>
            <w:tcBorders>
              <w:top w:val="nil"/>
              <w:left w:val="nil"/>
              <w:bottom w:val="single" w:sz="4" w:space="0" w:color="auto"/>
              <w:right w:val="single" w:sz="4" w:space="0" w:color="auto"/>
            </w:tcBorders>
            <w:shd w:val="clear" w:color="auto" w:fill="auto"/>
            <w:noWrap/>
            <w:vAlign w:val="center"/>
            <w:hideMark/>
          </w:tcPr>
          <w:p w14:paraId="65C0556A"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-41,7</w:t>
            </w:r>
          </w:p>
        </w:tc>
        <w:tc>
          <w:tcPr>
            <w:tcW w:w="1134" w:type="dxa"/>
            <w:tcBorders>
              <w:top w:val="nil"/>
              <w:left w:val="nil"/>
              <w:bottom w:val="single" w:sz="4" w:space="0" w:color="auto"/>
              <w:right w:val="single" w:sz="4" w:space="0" w:color="auto"/>
            </w:tcBorders>
            <w:shd w:val="clear" w:color="auto" w:fill="auto"/>
            <w:noWrap/>
            <w:vAlign w:val="center"/>
            <w:hideMark/>
          </w:tcPr>
          <w:p w14:paraId="1E99B088"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-4,3</w:t>
            </w:r>
          </w:p>
        </w:tc>
        <w:tc>
          <w:tcPr>
            <w:tcW w:w="1276" w:type="dxa"/>
            <w:tcBorders>
              <w:top w:val="nil"/>
              <w:left w:val="nil"/>
              <w:bottom w:val="single" w:sz="4" w:space="0" w:color="auto"/>
              <w:right w:val="single" w:sz="4" w:space="0" w:color="auto"/>
            </w:tcBorders>
            <w:shd w:val="clear" w:color="auto" w:fill="auto"/>
            <w:noWrap/>
            <w:vAlign w:val="center"/>
            <w:hideMark/>
          </w:tcPr>
          <w:p w14:paraId="09160FE6"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2E6CB0C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935,8</w:t>
            </w:r>
          </w:p>
        </w:tc>
        <w:tc>
          <w:tcPr>
            <w:tcW w:w="1134" w:type="dxa"/>
            <w:tcBorders>
              <w:top w:val="nil"/>
              <w:left w:val="nil"/>
              <w:bottom w:val="single" w:sz="4" w:space="0" w:color="auto"/>
              <w:right w:val="single" w:sz="4" w:space="0" w:color="auto"/>
            </w:tcBorders>
            <w:shd w:val="clear" w:color="auto" w:fill="auto"/>
            <w:noWrap/>
            <w:vAlign w:val="center"/>
            <w:hideMark/>
          </w:tcPr>
          <w:p w14:paraId="1AC60A40"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-41,7</w:t>
            </w:r>
          </w:p>
        </w:tc>
        <w:tc>
          <w:tcPr>
            <w:tcW w:w="1276" w:type="dxa"/>
            <w:tcBorders>
              <w:top w:val="nil"/>
              <w:left w:val="nil"/>
              <w:bottom w:val="single" w:sz="4" w:space="0" w:color="auto"/>
              <w:right w:val="single" w:sz="4" w:space="0" w:color="auto"/>
            </w:tcBorders>
            <w:shd w:val="clear" w:color="auto" w:fill="auto"/>
            <w:noWrap/>
            <w:vAlign w:val="center"/>
            <w:hideMark/>
          </w:tcPr>
          <w:p w14:paraId="3A83F1D2"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-4,3</w:t>
            </w:r>
          </w:p>
        </w:tc>
      </w:tr>
      <w:tr w:rsidR="00000CC4" w:rsidRPr="002E18B1" w14:paraId="239C16EE"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38A8DD7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НН</w:t>
            </w:r>
          </w:p>
        </w:tc>
        <w:tc>
          <w:tcPr>
            <w:tcW w:w="943" w:type="dxa"/>
            <w:tcBorders>
              <w:top w:val="nil"/>
              <w:left w:val="nil"/>
              <w:bottom w:val="single" w:sz="4" w:space="0" w:color="auto"/>
              <w:right w:val="single" w:sz="4" w:space="0" w:color="auto"/>
            </w:tcBorders>
            <w:shd w:val="clear" w:color="auto" w:fill="auto"/>
            <w:noWrap/>
            <w:vAlign w:val="center"/>
            <w:hideMark/>
          </w:tcPr>
          <w:p w14:paraId="41457919"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79,1</w:t>
            </w:r>
          </w:p>
        </w:tc>
        <w:tc>
          <w:tcPr>
            <w:tcW w:w="1242" w:type="dxa"/>
            <w:tcBorders>
              <w:top w:val="nil"/>
              <w:left w:val="nil"/>
              <w:bottom w:val="single" w:sz="4" w:space="0" w:color="auto"/>
              <w:right w:val="single" w:sz="4" w:space="0" w:color="auto"/>
            </w:tcBorders>
            <w:shd w:val="clear" w:color="auto" w:fill="auto"/>
            <w:noWrap/>
            <w:vAlign w:val="center"/>
            <w:hideMark/>
          </w:tcPr>
          <w:p w14:paraId="21437D8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72,6</w:t>
            </w:r>
          </w:p>
        </w:tc>
        <w:tc>
          <w:tcPr>
            <w:tcW w:w="1276" w:type="dxa"/>
            <w:tcBorders>
              <w:top w:val="nil"/>
              <w:left w:val="nil"/>
              <w:bottom w:val="single" w:sz="4" w:space="0" w:color="auto"/>
              <w:right w:val="single" w:sz="4" w:space="0" w:color="auto"/>
            </w:tcBorders>
            <w:shd w:val="clear" w:color="auto" w:fill="auto"/>
            <w:noWrap/>
            <w:vAlign w:val="center"/>
            <w:hideMark/>
          </w:tcPr>
          <w:p w14:paraId="3532E4B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-6,5</w:t>
            </w:r>
          </w:p>
        </w:tc>
        <w:tc>
          <w:tcPr>
            <w:tcW w:w="1134" w:type="dxa"/>
            <w:tcBorders>
              <w:top w:val="nil"/>
              <w:left w:val="nil"/>
              <w:bottom w:val="single" w:sz="4" w:space="0" w:color="auto"/>
              <w:right w:val="single" w:sz="4" w:space="0" w:color="auto"/>
            </w:tcBorders>
            <w:shd w:val="clear" w:color="auto" w:fill="auto"/>
            <w:noWrap/>
            <w:vAlign w:val="center"/>
            <w:hideMark/>
          </w:tcPr>
          <w:p w14:paraId="7C7DA11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-8,2</w:t>
            </w:r>
          </w:p>
        </w:tc>
        <w:tc>
          <w:tcPr>
            <w:tcW w:w="850" w:type="dxa"/>
            <w:tcBorders>
              <w:top w:val="nil"/>
              <w:left w:val="nil"/>
              <w:bottom w:val="single" w:sz="4" w:space="0" w:color="auto"/>
              <w:right w:val="single" w:sz="4" w:space="0" w:color="auto"/>
            </w:tcBorders>
            <w:shd w:val="clear" w:color="auto" w:fill="auto"/>
            <w:noWrap/>
            <w:vAlign w:val="center"/>
            <w:hideMark/>
          </w:tcPr>
          <w:p w14:paraId="7A9AC4C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364,4</w:t>
            </w:r>
          </w:p>
        </w:tc>
        <w:tc>
          <w:tcPr>
            <w:tcW w:w="993" w:type="dxa"/>
            <w:tcBorders>
              <w:top w:val="nil"/>
              <w:left w:val="nil"/>
              <w:bottom w:val="single" w:sz="4" w:space="0" w:color="auto"/>
              <w:right w:val="single" w:sz="4" w:space="0" w:color="auto"/>
            </w:tcBorders>
            <w:shd w:val="clear" w:color="auto" w:fill="auto"/>
            <w:noWrap/>
            <w:vAlign w:val="center"/>
            <w:hideMark/>
          </w:tcPr>
          <w:p w14:paraId="1E7CE2A3"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329,8</w:t>
            </w:r>
          </w:p>
        </w:tc>
        <w:tc>
          <w:tcPr>
            <w:tcW w:w="992" w:type="dxa"/>
            <w:tcBorders>
              <w:top w:val="nil"/>
              <w:left w:val="nil"/>
              <w:bottom w:val="single" w:sz="4" w:space="0" w:color="auto"/>
              <w:right w:val="single" w:sz="4" w:space="0" w:color="auto"/>
            </w:tcBorders>
            <w:shd w:val="clear" w:color="auto" w:fill="auto"/>
            <w:noWrap/>
            <w:vAlign w:val="center"/>
            <w:hideMark/>
          </w:tcPr>
          <w:p w14:paraId="380F4BE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-34,7</w:t>
            </w:r>
          </w:p>
        </w:tc>
        <w:tc>
          <w:tcPr>
            <w:tcW w:w="1134" w:type="dxa"/>
            <w:tcBorders>
              <w:top w:val="nil"/>
              <w:left w:val="nil"/>
              <w:bottom w:val="single" w:sz="4" w:space="0" w:color="auto"/>
              <w:right w:val="single" w:sz="4" w:space="0" w:color="auto"/>
            </w:tcBorders>
            <w:shd w:val="clear" w:color="auto" w:fill="auto"/>
            <w:noWrap/>
            <w:vAlign w:val="center"/>
            <w:hideMark/>
          </w:tcPr>
          <w:p w14:paraId="3DE08C3A"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-9,5</w:t>
            </w:r>
          </w:p>
        </w:tc>
        <w:tc>
          <w:tcPr>
            <w:tcW w:w="1276" w:type="dxa"/>
            <w:tcBorders>
              <w:top w:val="nil"/>
              <w:left w:val="nil"/>
              <w:bottom w:val="single" w:sz="4" w:space="0" w:color="auto"/>
              <w:right w:val="single" w:sz="4" w:space="0" w:color="auto"/>
            </w:tcBorders>
            <w:shd w:val="clear" w:color="auto" w:fill="auto"/>
            <w:noWrap/>
            <w:vAlign w:val="center"/>
            <w:hideMark/>
          </w:tcPr>
          <w:p w14:paraId="6A7071B2"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76C6B7B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329,8</w:t>
            </w:r>
          </w:p>
        </w:tc>
        <w:tc>
          <w:tcPr>
            <w:tcW w:w="1134" w:type="dxa"/>
            <w:tcBorders>
              <w:top w:val="nil"/>
              <w:left w:val="nil"/>
              <w:bottom w:val="single" w:sz="4" w:space="0" w:color="auto"/>
              <w:right w:val="single" w:sz="4" w:space="0" w:color="auto"/>
            </w:tcBorders>
            <w:shd w:val="clear" w:color="auto" w:fill="auto"/>
            <w:noWrap/>
            <w:vAlign w:val="center"/>
            <w:hideMark/>
          </w:tcPr>
          <w:p w14:paraId="4081EF12"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-34,7</w:t>
            </w:r>
          </w:p>
        </w:tc>
        <w:tc>
          <w:tcPr>
            <w:tcW w:w="1276" w:type="dxa"/>
            <w:tcBorders>
              <w:top w:val="nil"/>
              <w:left w:val="nil"/>
              <w:bottom w:val="single" w:sz="4" w:space="0" w:color="auto"/>
              <w:right w:val="single" w:sz="4" w:space="0" w:color="auto"/>
            </w:tcBorders>
            <w:shd w:val="clear" w:color="auto" w:fill="auto"/>
            <w:noWrap/>
            <w:vAlign w:val="center"/>
            <w:hideMark/>
          </w:tcPr>
          <w:p w14:paraId="53BD636C"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-9,5</w:t>
            </w:r>
          </w:p>
        </w:tc>
      </w:tr>
      <w:tr w:rsidR="00000CC4" w:rsidRPr="002E18B1" w14:paraId="19F08B15" w14:textId="77777777" w:rsidTr="00606541">
        <w:trPr>
          <w:trHeight w:val="300"/>
        </w:trPr>
        <w:tc>
          <w:tcPr>
            <w:tcW w:w="2034" w:type="dxa"/>
            <w:tcBorders>
              <w:top w:val="nil"/>
              <w:left w:val="single" w:sz="4" w:space="0" w:color="auto"/>
              <w:bottom w:val="single" w:sz="4" w:space="0" w:color="auto"/>
              <w:right w:val="single" w:sz="4" w:space="0" w:color="auto"/>
            </w:tcBorders>
            <w:shd w:val="clear" w:color="auto" w:fill="auto"/>
            <w:noWrap/>
            <w:vAlign w:val="center"/>
            <w:hideMark/>
          </w:tcPr>
          <w:p w14:paraId="3628632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Население</w:t>
            </w:r>
          </w:p>
        </w:tc>
        <w:tc>
          <w:tcPr>
            <w:tcW w:w="943" w:type="dxa"/>
            <w:tcBorders>
              <w:top w:val="nil"/>
              <w:left w:val="nil"/>
              <w:bottom w:val="single" w:sz="4" w:space="0" w:color="auto"/>
              <w:right w:val="single" w:sz="4" w:space="0" w:color="auto"/>
            </w:tcBorders>
            <w:shd w:val="clear" w:color="auto" w:fill="auto"/>
            <w:noWrap/>
            <w:vAlign w:val="center"/>
            <w:hideMark/>
          </w:tcPr>
          <w:p w14:paraId="466FCB72"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164,9</w:t>
            </w:r>
          </w:p>
        </w:tc>
        <w:tc>
          <w:tcPr>
            <w:tcW w:w="1242" w:type="dxa"/>
            <w:tcBorders>
              <w:top w:val="nil"/>
              <w:left w:val="nil"/>
              <w:bottom w:val="single" w:sz="4" w:space="0" w:color="auto"/>
              <w:right w:val="single" w:sz="4" w:space="0" w:color="auto"/>
            </w:tcBorders>
            <w:shd w:val="clear" w:color="auto" w:fill="auto"/>
            <w:noWrap/>
            <w:vAlign w:val="center"/>
            <w:hideMark/>
          </w:tcPr>
          <w:p w14:paraId="49DCA1D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157,1</w:t>
            </w:r>
          </w:p>
        </w:tc>
        <w:tc>
          <w:tcPr>
            <w:tcW w:w="1276" w:type="dxa"/>
            <w:tcBorders>
              <w:top w:val="nil"/>
              <w:left w:val="nil"/>
              <w:bottom w:val="single" w:sz="4" w:space="0" w:color="auto"/>
              <w:right w:val="single" w:sz="4" w:space="0" w:color="auto"/>
            </w:tcBorders>
            <w:shd w:val="clear" w:color="auto" w:fill="auto"/>
            <w:noWrap/>
            <w:vAlign w:val="center"/>
            <w:hideMark/>
          </w:tcPr>
          <w:p w14:paraId="30389AC1"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-7,8</w:t>
            </w:r>
          </w:p>
        </w:tc>
        <w:tc>
          <w:tcPr>
            <w:tcW w:w="1134" w:type="dxa"/>
            <w:tcBorders>
              <w:top w:val="nil"/>
              <w:left w:val="nil"/>
              <w:bottom w:val="single" w:sz="4" w:space="0" w:color="auto"/>
              <w:right w:val="single" w:sz="4" w:space="0" w:color="auto"/>
            </w:tcBorders>
            <w:shd w:val="clear" w:color="auto" w:fill="auto"/>
            <w:noWrap/>
            <w:vAlign w:val="center"/>
            <w:hideMark/>
          </w:tcPr>
          <w:p w14:paraId="0695B110"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-4,7</w:t>
            </w:r>
          </w:p>
        </w:tc>
        <w:tc>
          <w:tcPr>
            <w:tcW w:w="850" w:type="dxa"/>
            <w:tcBorders>
              <w:top w:val="nil"/>
              <w:left w:val="nil"/>
              <w:bottom w:val="single" w:sz="4" w:space="0" w:color="auto"/>
              <w:right w:val="single" w:sz="4" w:space="0" w:color="auto"/>
            </w:tcBorders>
            <w:shd w:val="clear" w:color="auto" w:fill="auto"/>
            <w:noWrap/>
            <w:vAlign w:val="center"/>
            <w:hideMark/>
          </w:tcPr>
          <w:p w14:paraId="37B6693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822,0</w:t>
            </w:r>
          </w:p>
        </w:tc>
        <w:tc>
          <w:tcPr>
            <w:tcW w:w="993" w:type="dxa"/>
            <w:tcBorders>
              <w:top w:val="nil"/>
              <w:left w:val="nil"/>
              <w:bottom w:val="single" w:sz="4" w:space="0" w:color="auto"/>
              <w:right w:val="single" w:sz="4" w:space="0" w:color="auto"/>
            </w:tcBorders>
            <w:shd w:val="clear" w:color="auto" w:fill="auto"/>
            <w:noWrap/>
            <w:vAlign w:val="center"/>
            <w:hideMark/>
          </w:tcPr>
          <w:p w14:paraId="6BEF1182"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783,0</w:t>
            </w:r>
          </w:p>
        </w:tc>
        <w:tc>
          <w:tcPr>
            <w:tcW w:w="992" w:type="dxa"/>
            <w:tcBorders>
              <w:top w:val="nil"/>
              <w:left w:val="nil"/>
              <w:bottom w:val="single" w:sz="4" w:space="0" w:color="auto"/>
              <w:right w:val="single" w:sz="4" w:space="0" w:color="auto"/>
            </w:tcBorders>
            <w:shd w:val="clear" w:color="auto" w:fill="auto"/>
            <w:noWrap/>
            <w:vAlign w:val="center"/>
            <w:hideMark/>
          </w:tcPr>
          <w:p w14:paraId="4D7FA0B6"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-39,1</w:t>
            </w:r>
          </w:p>
        </w:tc>
        <w:tc>
          <w:tcPr>
            <w:tcW w:w="1134" w:type="dxa"/>
            <w:tcBorders>
              <w:top w:val="nil"/>
              <w:left w:val="nil"/>
              <w:bottom w:val="single" w:sz="4" w:space="0" w:color="auto"/>
              <w:right w:val="single" w:sz="4" w:space="0" w:color="auto"/>
            </w:tcBorders>
            <w:shd w:val="clear" w:color="auto" w:fill="auto"/>
            <w:noWrap/>
            <w:vAlign w:val="center"/>
            <w:hideMark/>
          </w:tcPr>
          <w:p w14:paraId="344542F4"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-4,8</w:t>
            </w:r>
          </w:p>
        </w:tc>
        <w:tc>
          <w:tcPr>
            <w:tcW w:w="1276" w:type="dxa"/>
            <w:tcBorders>
              <w:top w:val="nil"/>
              <w:left w:val="nil"/>
              <w:bottom w:val="single" w:sz="4" w:space="0" w:color="auto"/>
              <w:right w:val="single" w:sz="4" w:space="0" w:color="auto"/>
            </w:tcBorders>
            <w:shd w:val="clear" w:color="auto" w:fill="auto"/>
            <w:noWrap/>
            <w:vAlign w:val="center"/>
            <w:hideMark/>
          </w:tcPr>
          <w:p w14:paraId="60266680" w14:textId="77777777" w:rsidR="00000CC4" w:rsidRPr="002E18B1" w:rsidRDefault="00000CC4" w:rsidP="002E18B1">
            <w:pPr>
              <w:autoSpaceDE w:val="0"/>
              <w:autoSpaceDN w:val="0"/>
              <w:adjustRightInd w:val="0"/>
              <w:spacing w:before="120" w:after="120"/>
              <w:ind w:left="-57" w:right="-57" w:firstLine="567"/>
              <w:jc w:val="center"/>
              <w:rPr>
                <w:rFonts w:ascii="Myriad Pro" w:hAnsi="Myriad Pro" w:cs="Times New Roman"/>
                <w:sz w:val="20"/>
                <w:szCs w:val="20"/>
              </w:rPr>
            </w:pPr>
          </w:p>
        </w:tc>
        <w:tc>
          <w:tcPr>
            <w:tcW w:w="992" w:type="dxa"/>
            <w:tcBorders>
              <w:top w:val="nil"/>
              <w:left w:val="nil"/>
              <w:bottom w:val="single" w:sz="4" w:space="0" w:color="auto"/>
              <w:right w:val="single" w:sz="4" w:space="0" w:color="auto"/>
            </w:tcBorders>
            <w:shd w:val="clear" w:color="auto" w:fill="auto"/>
            <w:noWrap/>
            <w:vAlign w:val="center"/>
            <w:hideMark/>
          </w:tcPr>
          <w:p w14:paraId="3C3730DD"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783,0</w:t>
            </w:r>
          </w:p>
        </w:tc>
        <w:tc>
          <w:tcPr>
            <w:tcW w:w="1134" w:type="dxa"/>
            <w:tcBorders>
              <w:top w:val="nil"/>
              <w:left w:val="nil"/>
              <w:bottom w:val="single" w:sz="4" w:space="0" w:color="auto"/>
              <w:right w:val="single" w:sz="4" w:space="0" w:color="auto"/>
            </w:tcBorders>
            <w:shd w:val="clear" w:color="auto" w:fill="auto"/>
            <w:noWrap/>
            <w:vAlign w:val="center"/>
            <w:hideMark/>
          </w:tcPr>
          <w:p w14:paraId="2C5A6B7F"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-39,1</w:t>
            </w:r>
          </w:p>
        </w:tc>
        <w:tc>
          <w:tcPr>
            <w:tcW w:w="1276" w:type="dxa"/>
            <w:tcBorders>
              <w:top w:val="nil"/>
              <w:left w:val="nil"/>
              <w:bottom w:val="single" w:sz="4" w:space="0" w:color="auto"/>
              <w:right w:val="single" w:sz="4" w:space="0" w:color="auto"/>
            </w:tcBorders>
            <w:shd w:val="clear" w:color="auto" w:fill="auto"/>
            <w:noWrap/>
            <w:vAlign w:val="center"/>
            <w:hideMark/>
          </w:tcPr>
          <w:p w14:paraId="23DABF7B" w14:textId="77777777" w:rsidR="00000CC4" w:rsidRPr="002E18B1" w:rsidRDefault="00000CC4" w:rsidP="002E18B1">
            <w:pPr>
              <w:autoSpaceDE w:val="0"/>
              <w:autoSpaceDN w:val="0"/>
              <w:adjustRightInd w:val="0"/>
              <w:spacing w:before="120" w:after="120"/>
              <w:ind w:left="-57" w:right="-57"/>
              <w:jc w:val="center"/>
              <w:rPr>
                <w:rFonts w:ascii="Myriad Pro" w:hAnsi="Myriad Pro" w:cs="Times New Roman"/>
                <w:sz w:val="20"/>
                <w:szCs w:val="20"/>
              </w:rPr>
            </w:pPr>
            <w:r w:rsidRPr="002E18B1">
              <w:rPr>
                <w:rFonts w:ascii="Myriad Pro" w:hAnsi="Myriad Pro" w:cs="Times New Roman"/>
                <w:sz w:val="20"/>
                <w:szCs w:val="20"/>
              </w:rPr>
              <w:t>-4,8</w:t>
            </w:r>
          </w:p>
        </w:tc>
      </w:tr>
    </w:tbl>
    <w:p w14:paraId="3C145D5A"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*письмо </w:t>
      </w:r>
      <w:r w:rsidR="001F7D3F" w:rsidRPr="002E18B1">
        <w:rPr>
          <w:rFonts w:ascii="Myriad Pro" w:hAnsi="Myriad Pro" w:cs="Times New Roman"/>
          <w:sz w:val="26"/>
          <w:szCs w:val="26"/>
        </w:rPr>
        <w:t>ООО </w:t>
      </w:r>
      <w:r w:rsidRPr="002E18B1">
        <w:rPr>
          <w:rFonts w:ascii="Myriad Pro" w:hAnsi="Myriad Pro" w:cs="Times New Roman"/>
          <w:sz w:val="26"/>
          <w:szCs w:val="26"/>
        </w:rPr>
        <w:t>«Лукойл-Коми от 25.11.2015</w:t>
      </w:r>
      <w:r w:rsidR="001F7D3F" w:rsidRPr="002E18B1">
        <w:rPr>
          <w:rFonts w:ascii="Myriad Pro" w:hAnsi="Myriad Pro" w:cs="Times New Roman"/>
          <w:sz w:val="26"/>
          <w:szCs w:val="26"/>
        </w:rPr>
        <w:t xml:space="preserve"> </w:t>
      </w:r>
      <w:r w:rsidRPr="002E18B1">
        <w:rPr>
          <w:rFonts w:ascii="Myriad Pro" w:hAnsi="Myriad Pro" w:cs="Times New Roman"/>
          <w:sz w:val="26"/>
          <w:szCs w:val="26"/>
        </w:rPr>
        <w:t>№02-01-05-41302а</w:t>
      </w:r>
    </w:p>
    <w:tbl>
      <w:tblPr>
        <w:tblW w:w="15309" w:type="dxa"/>
        <w:tblLayout w:type="fixed"/>
        <w:tblLook w:val="04A0" w:firstRow="1" w:lastRow="0" w:firstColumn="1" w:lastColumn="0" w:noHBand="0" w:noVBand="1"/>
      </w:tblPr>
      <w:tblGrid>
        <w:gridCol w:w="2694"/>
        <w:gridCol w:w="1275"/>
        <w:gridCol w:w="1560"/>
        <w:gridCol w:w="1701"/>
        <w:gridCol w:w="1559"/>
        <w:gridCol w:w="1134"/>
        <w:gridCol w:w="1417"/>
        <w:gridCol w:w="1418"/>
        <w:gridCol w:w="1276"/>
        <w:gridCol w:w="1275"/>
      </w:tblGrid>
      <w:tr w:rsidR="00000CC4" w:rsidRPr="002E18B1" w14:paraId="7B373FCC" w14:textId="77777777" w:rsidTr="00CF5D56">
        <w:trPr>
          <w:trHeight w:val="1200"/>
          <w:tblHeader/>
        </w:trPr>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E0C6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lastRenderedPageBreak/>
              <w:t>Показатели (</w:t>
            </w:r>
            <w:proofErr w:type="spellStart"/>
            <w:r w:rsidRPr="002E18B1">
              <w:rPr>
                <w:rFonts w:ascii="Myriad Pro" w:hAnsi="Myriad Pro" w:cs="Times New Roman"/>
                <w:color w:val="FFFFFF" w:themeColor="background1"/>
                <w:sz w:val="20"/>
                <w:szCs w:val="20"/>
              </w:rPr>
              <w:t>млн.кВтч</w:t>
            </w:r>
            <w:proofErr w:type="spellEnd"/>
            <w:r w:rsidRPr="002E18B1">
              <w:rPr>
                <w:rFonts w:ascii="Myriad Pro" w:hAnsi="Myriad Pro" w:cs="Times New Roman"/>
                <w:color w:val="FFFFFF" w:themeColor="background1"/>
                <w:sz w:val="20"/>
                <w:szCs w:val="20"/>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3F9D6B"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2015(факт)</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86FA6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2016 </w:t>
            </w:r>
            <w:proofErr w:type="spellStart"/>
            <w:r w:rsidRPr="002E18B1">
              <w:rPr>
                <w:rFonts w:ascii="Myriad Pro" w:hAnsi="Myriad Pro" w:cs="Times New Roman"/>
                <w:color w:val="FFFFFF" w:themeColor="background1"/>
                <w:sz w:val="20"/>
                <w:szCs w:val="20"/>
              </w:rPr>
              <w:t>Утв.СРКТ</w:t>
            </w:r>
            <w:proofErr w:type="spellEnd"/>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0DD8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Утв.СРКТ2016</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/2015</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7EEF3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Утв.2016</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BD7C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w:t>
            </w:r>
          </w:p>
          <w:p w14:paraId="7F822CC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(план)</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DE58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план2017 /</w:t>
            </w:r>
            <w:proofErr w:type="spellStart"/>
            <w:r w:rsidRPr="002E18B1">
              <w:rPr>
                <w:rFonts w:ascii="Myriad Pro" w:hAnsi="Myriad Pro" w:cs="Times New Roman"/>
                <w:color w:val="FFFFFF" w:themeColor="background1"/>
                <w:sz w:val="20"/>
                <w:szCs w:val="20"/>
              </w:rPr>
              <w:t>Утв.СРКТ</w:t>
            </w:r>
            <w:proofErr w:type="spellEnd"/>
            <w:r w:rsidRPr="002E18B1">
              <w:rPr>
                <w:rFonts w:ascii="Myriad Pro" w:hAnsi="Myriad Pro" w:cs="Times New Roman"/>
                <w:color w:val="FFFFFF" w:themeColor="background1"/>
                <w:sz w:val="20"/>
                <w:szCs w:val="20"/>
              </w:rPr>
              <w:t xml:space="preserve"> 2016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5B4E4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план2017 /</w:t>
            </w:r>
            <w:proofErr w:type="spellStart"/>
            <w:r w:rsidRPr="002E18B1">
              <w:rPr>
                <w:rFonts w:ascii="Myriad Pro" w:hAnsi="Myriad Pro" w:cs="Times New Roman"/>
                <w:color w:val="FFFFFF" w:themeColor="background1"/>
                <w:sz w:val="20"/>
                <w:szCs w:val="20"/>
              </w:rPr>
              <w:t>Утв.СРКТ</w:t>
            </w:r>
            <w:proofErr w:type="spellEnd"/>
            <w:r w:rsidRPr="002E18B1">
              <w:rPr>
                <w:rFonts w:ascii="Myriad Pro" w:hAnsi="Myriad Pro" w:cs="Times New Roman"/>
                <w:color w:val="FFFFFF" w:themeColor="background1"/>
                <w:sz w:val="20"/>
                <w:szCs w:val="20"/>
              </w:rPr>
              <w:t xml:space="preserve"> 2016,%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6B24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план2017 /2015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2991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план</w:t>
            </w:r>
            <w:r w:rsidR="001F7D3F" w:rsidRPr="002E18B1">
              <w:rPr>
                <w:rFonts w:ascii="Myriad Pro" w:hAnsi="Myriad Pro" w:cs="Times New Roman"/>
                <w:color w:val="FFFFFF" w:themeColor="background1"/>
                <w:sz w:val="20"/>
                <w:szCs w:val="20"/>
              </w:rPr>
              <w:t xml:space="preserve"> </w:t>
            </w:r>
            <w:r w:rsidRPr="002E18B1">
              <w:rPr>
                <w:rFonts w:ascii="Myriad Pro" w:hAnsi="Myriad Pro" w:cs="Times New Roman"/>
                <w:color w:val="FFFFFF" w:themeColor="background1"/>
                <w:sz w:val="20"/>
                <w:szCs w:val="20"/>
              </w:rPr>
              <w:t>2017 /2015,%</w:t>
            </w:r>
          </w:p>
        </w:tc>
      </w:tr>
      <w:tr w:rsidR="00000CC4" w:rsidRPr="002E18B1" w14:paraId="2CD259C5" w14:textId="77777777" w:rsidTr="00CF5D56">
        <w:trPr>
          <w:trHeight w:val="315"/>
        </w:trPr>
        <w:tc>
          <w:tcPr>
            <w:tcW w:w="2694"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1197636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Отпуск в сеть</w:t>
            </w:r>
          </w:p>
        </w:tc>
        <w:tc>
          <w:tcPr>
            <w:tcW w:w="1275" w:type="dxa"/>
            <w:tcBorders>
              <w:top w:val="single" w:sz="4" w:space="0" w:color="FFFFFF" w:themeColor="background1"/>
              <w:left w:val="nil"/>
              <w:bottom w:val="single" w:sz="4" w:space="0" w:color="auto"/>
              <w:right w:val="single" w:sz="4" w:space="0" w:color="auto"/>
            </w:tcBorders>
            <w:shd w:val="clear" w:color="auto" w:fill="auto"/>
            <w:noWrap/>
            <w:hideMark/>
          </w:tcPr>
          <w:p w14:paraId="77CD4EA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5624,3</w:t>
            </w:r>
          </w:p>
        </w:tc>
        <w:tc>
          <w:tcPr>
            <w:tcW w:w="1560" w:type="dxa"/>
            <w:tcBorders>
              <w:top w:val="single" w:sz="4" w:space="0" w:color="FFFFFF" w:themeColor="background1"/>
              <w:left w:val="nil"/>
              <w:bottom w:val="single" w:sz="4" w:space="0" w:color="auto"/>
              <w:right w:val="single" w:sz="4" w:space="0" w:color="auto"/>
            </w:tcBorders>
            <w:shd w:val="clear" w:color="auto" w:fill="auto"/>
            <w:noWrap/>
            <w:hideMark/>
          </w:tcPr>
          <w:p w14:paraId="1A4EDCD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5516,3</w:t>
            </w:r>
          </w:p>
        </w:tc>
        <w:tc>
          <w:tcPr>
            <w:tcW w:w="1701" w:type="dxa"/>
            <w:tcBorders>
              <w:top w:val="single" w:sz="4" w:space="0" w:color="FFFFFF" w:themeColor="background1"/>
              <w:left w:val="nil"/>
              <w:bottom w:val="single" w:sz="4" w:space="0" w:color="auto"/>
              <w:right w:val="single" w:sz="4" w:space="0" w:color="auto"/>
            </w:tcBorders>
            <w:shd w:val="clear" w:color="auto" w:fill="auto"/>
            <w:noWrap/>
            <w:hideMark/>
          </w:tcPr>
          <w:p w14:paraId="5E7A25D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-108,0</w:t>
            </w:r>
          </w:p>
        </w:tc>
        <w:tc>
          <w:tcPr>
            <w:tcW w:w="1559" w:type="dxa"/>
            <w:tcBorders>
              <w:top w:val="single" w:sz="4" w:space="0" w:color="FFFFFF" w:themeColor="background1"/>
              <w:left w:val="nil"/>
              <w:bottom w:val="single" w:sz="4" w:space="0" w:color="auto"/>
              <w:right w:val="single" w:sz="4" w:space="0" w:color="auto"/>
            </w:tcBorders>
            <w:shd w:val="clear" w:color="auto" w:fill="auto"/>
            <w:noWrap/>
            <w:hideMark/>
          </w:tcPr>
          <w:p w14:paraId="0F0AF391"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-1,9</w:t>
            </w:r>
          </w:p>
        </w:tc>
        <w:tc>
          <w:tcPr>
            <w:tcW w:w="1134" w:type="dxa"/>
            <w:tcBorders>
              <w:top w:val="single" w:sz="4" w:space="0" w:color="FFFFFF" w:themeColor="background1"/>
              <w:left w:val="nil"/>
              <w:bottom w:val="single" w:sz="4" w:space="0" w:color="auto"/>
              <w:right w:val="single" w:sz="4" w:space="0" w:color="auto"/>
            </w:tcBorders>
            <w:shd w:val="clear" w:color="auto" w:fill="auto"/>
            <w:noWrap/>
            <w:hideMark/>
          </w:tcPr>
          <w:p w14:paraId="322EAD3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5393,3</w:t>
            </w:r>
          </w:p>
        </w:tc>
        <w:tc>
          <w:tcPr>
            <w:tcW w:w="1417" w:type="dxa"/>
            <w:tcBorders>
              <w:top w:val="single" w:sz="4" w:space="0" w:color="FFFFFF" w:themeColor="background1"/>
              <w:left w:val="nil"/>
              <w:bottom w:val="single" w:sz="4" w:space="0" w:color="auto"/>
              <w:right w:val="single" w:sz="4" w:space="0" w:color="auto"/>
            </w:tcBorders>
            <w:shd w:val="clear" w:color="auto" w:fill="auto"/>
            <w:noWrap/>
            <w:hideMark/>
          </w:tcPr>
          <w:p w14:paraId="43B7B88C"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-122,9</w:t>
            </w:r>
          </w:p>
        </w:tc>
        <w:tc>
          <w:tcPr>
            <w:tcW w:w="1418" w:type="dxa"/>
            <w:tcBorders>
              <w:top w:val="single" w:sz="4" w:space="0" w:color="FFFFFF" w:themeColor="background1"/>
              <w:left w:val="nil"/>
              <w:bottom w:val="single" w:sz="4" w:space="0" w:color="auto"/>
              <w:right w:val="single" w:sz="4" w:space="0" w:color="auto"/>
            </w:tcBorders>
            <w:shd w:val="clear" w:color="auto" w:fill="auto"/>
            <w:noWrap/>
            <w:hideMark/>
          </w:tcPr>
          <w:p w14:paraId="7A2FBB1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-2,2</w:t>
            </w:r>
          </w:p>
        </w:tc>
        <w:tc>
          <w:tcPr>
            <w:tcW w:w="1276" w:type="dxa"/>
            <w:tcBorders>
              <w:top w:val="single" w:sz="4" w:space="0" w:color="FFFFFF" w:themeColor="background1"/>
              <w:left w:val="nil"/>
              <w:bottom w:val="single" w:sz="4" w:space="0" w:color="auto"/>
              <w:right w:val="single" w:sz="4" w:space="0" w:color="auto"/>
            </w:tcBorders>
            <w:shd w:val="clear" w:color="auto" w:fill="auto"/>
            <w:noWrap/>
            <w:hideMark/>
          </w:tcPr>
          <w:p w14:paraId="142907D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-230,9</w:t>
            </w:r>
          </w:p>
        </w:tc>
        <w:tc>
          <w:tcPr>
            <w:tcW w:w="1275" w:type="dxa"/>
            <w:tcBorders>
              <w:top w:val="single" w:sz="4" w:space="0" w:color="FFFFFF" w:themeColor="background1"/>
              <w:left w:val="nil"/>
              <w:bottom w:val="single" w:sz="4" w:space="0" w:color="auto"/>
              <w:right w:val="single" w:sz="4" w:space="0" w:color="auto"/>
            </w:tcBorders>
            <w:shd w:val="clear" w:color="auto" w:fill="auto"/>
            <w:noWrap/>
            <w:hideMark/>
          </w:tcPr>
          <w:p w14:paraId="051FB79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-4,1</w:t>
            </w:r>
          </w:p>
        </w:tc>
      </w:tr>
      <w:tr w:rsidR="00000CC4" w:rsidRPr="002E18B1" w14:paraId="21D69152"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1CCAAC7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Отпуск из сети</w:t>
            </w:r>
          </w:p>
        </w:tc>
        <w:tc>
          <w:tcPr>
            <w:tcW w:w="1275" w:type="dxa"/>
            <w:tcBorders>
              <w:top w:val="nil"/>
              <w:left w:val="nil"/>
              <w:bottom w:val="single" w:sz="4" w:space="0" w:color="auto"/>
              <w:right w:val="single" w:sz="4" w:space="0" w:color="auto"/>
            </w:tcBorders>
            <w:shd w:val="clear" w:color="auto" w:fill="auto"/>
            <w:noWrap/>
            <w:hideMark/>
          </w:tcPr>
          <w:p w14:paraId="2647192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5135,2</w:t>
            </w:r>
          </w:p>
        </w:tc>
        <w:tc>
          <w:tcPr>
            <w:tcW w:w="1560" w:type="dxa"/>
            <w:tcBorders>
              <w:top w:val="nil"/>
              <w:left w:val="nil"/>
              <w:bottom w:val="single" w:sz="4" w:space="0" w:color="auto"/>
              <w:right w:val="single" w:sz="4" w:space="0" w:color="auto"/>
            </w:tcBorders>
            <w:shd w:val="clear" w:color="auto" w:fill="auto"/>
            <w:noWrap/>
            <w:hideMark/>
          </w:tcPr>
          <w:p w14:paraId="109D221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4981,7</w:t>
            </w:r>
          </w:p>
        </w:tc>
        <w:tc>
          <w:tcPr>
            <w:tcW w:w="1701" w:type="dxa"/>
            <w:tcBorders>
              <w:top w:val="nil"/>
              <w:left w:val="nil"/>
              <w:bottom w:val="single" w:sz="4" w:space="0" w:color="auto"/>
              <w:right w:val="single" w:sz="4" w:space="0" w:color="auto"/>
            </w:tcBorders>
            <w:shd w:val="clear" w:color="auto" w:fill="auto"/>
            <w:noWrap/>
            <w:hideMark/>
          </w:tcPr>
          <w:p w14:paraId="7732CC2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-153,5</w:t>
            </w:r>
          </w:p>
        </w:tc>
        <w:tc>
          <w:tcPr>
            <w:tcW w:w="1559" w:type="dxa"/>
            <w:tcBorders>
              <w:top w:val="nil"/>
              <w:left w:val="nil"/>
              <w:bottom w:val="single" w:sz="4" w:space="0" w:color="auto"/>
              <w:right w:val="single" w:sz="4" w:space="0" w:color="auto"/>
            </w:tcBorders>
            <w:shd w:val="clear" w:color="auto" w:fill="auto"/>
            <w:noWrap/>
            <w:hideMark/>
          </w:tcPr>
          <w:p w14:paraId="72CE427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-3,0</w:t>
            </w:r>
          </w:p>
        </w:tc>
        <w:tc>
          <w:tcPr>
            <w:tcW w:w="1134" w:type="dxa"/>
            <w:tcBorders>
              <w:top w:val="nil"/>
              <w:left w:val="nil"/>
              <w:bottom w:val="single" w:sz="4" w:space="0" w:color="auto"/>
              <w:right w:val="single" w:sz="4" w:space="0" w:color="auto"/>
            </w:tcBorders>
            <w:shd w:val="clear" w:color="auto" w:fill="auto"/>
            <w:noWrap/>
            <w:hideMark/>
          </w:tcPr>
          <w:p w14:paraId="6DD9A54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4870,7</w:t>
            </w:r>
          </w:p>
        </w:tc>
        <w:tc>
          <w:tcPr>
            <w:tcW w:w="1417" w:type="dxa"/>
            <w:tcBorders>
              <w:top w:val="nil"/>
              <w:left w:val="nil"/>
              <w:bottom w:val="single" w:sz="4" w:space="0" w:color="auto"/>
              <w:right w:val="single" w:sz="4" w:space="0" w:color="auto"/>
            </w:tcBorders>
            <w:shd w:val="clear" w:color="auto" w:fill="auto"/>
            <w:noWrap/>
            <w:hideMark/>
          </w:tcPr>
          <w:p w14:paraId="51A675F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-111,0</w:t>
            </w:r>
          </w:p>
        </w:tc>
        <w:tc>
          <w:tcPr>
            <w:tcW w:w="1418" w:type="dxa"/>
            <w:tcBorders>
              <w:top w:val="nil"/>
              <w:left w:val="nil"/>
              <w:bottom w:val="single" w:sz="4" w:space="0" w:color="auto"/>
              <w:right w:val="single" w:sz="4" w:space="0" w:color="auto"/>
            </w:tcBorders>
            <w:shd w:val="clear" w:color="auto" w:fill="auto"/>
            <w:noWrap/>
            <w:hideMark/>
          </w:tcPr>
          <w:p w14:paraId="7A08C1EC"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-2,2</w:t>
            </w:r>
          </w:p>
        </w:tc>
        <w:tc>
          <w:tcPr>
            <w:tcW w:w="1276" w:type="dxa"/>
            <w:tcBorders>
              <w:top w:val="nil"/>
              <w:left w:val="nil"/>
              <w:bottom w:val="single" w:sz="4" w:space="0" w:color="auto"/>
              <w:right w:val="single" w:sz="4" w:space="0" w:color="auto"/>
            </w:tcBorders>
            <w:shd w:val="clear" w:color="auto" w:fill="auto"/>
            <w:noWrap/>
            <w:hideMark/>
          </w:tcPr>
          <w:p w14:paraId="3D046D3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-264,5</w:t>
            </w:r>
          </w:p>
        </w:tc>
        <w:tc>
          <w:tcPr>
            <w:tcW w:w="1275" w:type="dxa"/>
            <w:tcBorders>
              <w:top w:val="nil"/>
              <w:left w:val="nil"/>
              <w:bottom w:val="single" w:sz="4" w:space="0" w:color="auto"/>
              <w:right w:val="single" w:sz="4" w:space="0" w:color="auto"/>
            </w:tcBorders>
            <w:shd w:val="clear" w:color="auto" w:fill="auto"/>
            <w:noWrap/>
            <w:hideMark/>
          </w:tcPr>
          <w:p w14:paraId="6DDF128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-5,2</w:t>
            </w:r>
          </w:p>
        </w:tc>
      </w:tr>
      <w:tr w:rsidR="00000CC4" w:rsidRPr="002E18B1" w14:paraId="5AA5A682" w14:textId="77777777" w:rsidTr="00CF5D56">
        <w:trPr>
          <w:trHeight w:val="398"/>
        </w:trPr>
        <w:tc>
          <w:tcPr>
            <w:tcW w:w="2694" w:type="dxa"/>
            <w:tcBorders>
              <w:top w:val="nil"/>
              <w:left w:val="single" w:sz="4" w:space="0" w:color="auto"/>
              <w:bottom w:val="single" w:sz="4" w:space="0" w:color="auto"/>
              <w:right w:val="single" w:sz="4" w:space="0" w:color="auto"/>
            </w:tcBorders>
            <w:shd w:val="clear" w:color="auto" w:fill="auto"/>
            <w:hideMark/>
          </w:tcPr>
          <w:p w14:paraId="3F91CD5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Исключены объемы по «посл. миле»</w:t>
            </w:r>
          </w:p>
        </w:tc>
        <w:tc>
          <w:tcPr>
            <w:tcW w:w="1275" w:type="dxa"/>
            <w:tcBorders>
              <w:top w:val="nil"/>
              <w:left w:val="nil"/>
              <w:bottom w:val="single" w:sz="4" w:space="0" w:color="auto"/>
              <w:right w:val="single" w:sz="4" w:space="0" w:color="auto"/>
            </w:tcBorders>
            <w:shd w:val="clear" w:color="auto" w:fill="auto"/>
            <w:noWrap/>
            <w:hideMark/>
          </w:tcPr>
          <w:p w14:paraId="577F07D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560" w:type="dxa"/>
            <w:tcBorders>
              <w:top w:val="nil"/>
              <w:left w:val="nil"/>
              <w:bottom w:val="single" w:sz="4" w:space="0" w:color="auto"/>
              <w:right w:val="single" w:sz="4" w:space="0" w:color="auto"/>
            </w:tcBorders>
            <w:shd w:val="clear" w:color="auto" w:fill="auto"/>
            <w:noWrap/>
            <w:hideMark/>
          </w:tcPr>
          <w:p w14:paraId="3F5D051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701" w:type="dxa"/>
            <w:tcBorders>
              <w:top w:val="nil"/>
              <w:left w:val="nil"/>
              <w:bottom w:val="single" w:sz="4" w:space="0" w:color="auto"/>
              <w:right w:val="single" w:sz="4" w:space="0" w:color="auto"/>
            </w:tcBorders>
            <w:shd w:val="clear" w:color="auto" w:fill="auto"/>
            <w:noWrap/>
            <w:hideMark/>
          </w:tcPr>
          <w:p w14:paraId="6E994DD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559" w:type="dxa"/>
            <w:tcBorders>
              <w:top w:val="nil"/>
              <w:left w:val="nil"/>
              <w:bottom w:val="single" w:sz="4" w:space="0" w:color="auto"/>
              <w:right w:val="single" w:sz="4" w:space="0" w:color="auto"/>
            </w:tcBorders>
            <w:shd w:val="clear" w:color="auto" w:fill="auto"/>
            <w:noWrap/>
            <w:hideMark/>
          </w:tcPr>
          <w:p w14:paraId="0A4B64E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c>
          <w:tcPr>
            <w:tcW w:w="1134" w:type="dxa"/>
            <w:tcBorders>
              <w:top w:val="nil"/>
              <w:left w:val="nil"/>
              <w:bottom w:val="single" w:sz="4" w:space="0" w:color="auto"/>
              <w:right w:val="single" w:sz="4" w:space="0" w:color="auto"/>
            </w:tcBorders>
            <w:shd w:val="clear" w:color="auto" w:fill="auto"/>
            <w:noWrap/>
            <w:hideMark/>
          </w:tcPr>
          <w:p w14:paraId="096AD640"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417" w:type="dxa"/>
            <w:tcBorders>
              <w:top w:val="nil"/>
              <w:left w:val="nil"/>
              <w:bottom w:val="single" w:sz="4" w:space="0" w:color="auto"/>
              <w:right w:val="single" w:sz="4" w:space="0" w:color="auto"/>
            </w:tcBorders>
            <w:shd w:val="clear" w:color="auto" w:fill="auto"/>
            <w:noWrap/>
            <w:hideMark/>
          </w:tcPr>
          <w:p w14:paraId="62AA110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418" w:type="dxa"/>
            <w:tcBorders>
              <w:top w:val="nil"/>
              <w:left w:val="nil"/>
              <w:bottom w:val="single" w:sz="4" w:space="0" w:color="auto"/>
              <w:right w:val="single" w:sz="4" w:space="0" w:color="auto"/>
            </w:tcBorders>
            <w:shd w:val="clear" w:color="auto" w:fill="auto"/>
            <w:noWrap/>
            <w:hideMark/>
          </w:tcPr>
          <w:p w14:paraId="315CAAE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c>
          <w:tcPr>
            <w:tcW w:w="1276" w:type="dxa"/>
            <w:tcBorders>
              <w:top w:val="nil"/>
              <w:left w:val="nil"/>
              <w:bottom w:val="single" w:sz="4" w:space="0" w:color="auto"/>
              <w:right w:val="single" w:sz="4" w:space="0" w:color="auto"/>
            </w:tcBorders>
            <w:shd w:val="clear" w:color="auto" w:fill="auto"/>
            <w:noWrap/>
            <w:hideMark/>
          </w:tcPr>
          <w:p w14:paraId="4B14A2C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275" w:type="dxa"/>
            <w:tcBorders>
              <w:top w:val="nil"/>
              <w:left w:val="nil"/>
              <w:bottom w:val="single" w:sz="4" w:space="0" w:color="auto"/>
              <w:right w:val="single" w:sz="4" w:space="0" w:color="auto"/>
            </w:tcBorders>
            <w:shd w:val="clear" w:color="auto" w:fill="auto"/>
            <w:noWrap/>
            <w:hideMark/>
          </w:tcPr>
          <w:p w14:paraId="71B57DB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r>
      <w:tr w:rsidR="00000CC4" w:rsidRPr="002E18B1" w14:paraId="2754CC16" w14:textId="77777777" w:rsidTr="00CF5D56">
        <w:trPr>
          <w:trHeight w:val="406"/>
        </w:trPr>
        <w:tc>
          <w:tcPr>
            <w:tcW w:w="2694" w:type="dxa"/>
            <w:tcBorders>
              <w:top w:val="nil"/>
              <w:left w:val="single" w:sz="4" w:space="0" w:color="auto"/>
              <w:bottom w:val="single" w:sz="4" w:space="0" w:color="auto"/>
              <w:right w:val="single" w:sz="4" w:space="0" w:color="auto"/>
            </w:tcBorders>
            <w:shd w:val="clear" w:color="auto" w:fill="auto"/>
            <w:hideMark/>
          </w:tcPr>
          <w:p w14:paraId="1FF1A3F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Передача из сети по которой рассчитана выручка, в т.ч.</w:t>
            </w:r>
          </w:p>
        </w:tc>
        <w:tc>
          <w:tcPr>
            <w:tcW w:w="1275" w:type="dxa"/>
            <w:tcBorders>
              <w:top w:val="nil"/>
              <w:left w:val="nil"/>
              <w:bottom w:val="single" w:sz="4" w:space="0" w:color="auto"/>
              <w:right w:val="single" w:sz="4" w:space="0" w:color="auto"/>
            </w:tcBorders>
            <w:shd w:val="clear" w:color="auto" w:fill="auto"/>
            <w:noWrap/>
            <w:hideMark/>
          </w:tcPr>
          <w:p w14:paraId="142C134C"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5115,4</w:t>
            </w:r>
          </w:p>
        </w:tc>
        <w:tc>
          <w:tcPr>
            <w:tcW w:w="1560" w:type="dxa"/>
            <w:tcBorders>
              <w:top w:val="nil"/>
              <w:left w:val="nil"/>
              <w:bottom w:val="single" w:sz="4" w:space="0" w:color="auto"/>
              <w:right w:val="single" w:sz="4" w:space="0" w:color="auto"/>
            </w:tcBorders>
            <w:shd w:val="clear" w:color="auto" w:fill="auto"/>
            <w:noWrap/>
            <w:hideMark/>
          </w:tcPr>
          <w:p w14:paraId="79ED18E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4974,4</w:t>
            </w:r>
          </w:p>
        </w:tc>
        <w:tc>
          <w:tcPr>
            <w:tcW w:w="1701" w:type="dxa"/>
            <w:tcBorders>
              <w:top w:val="nil"/>
              <w:left w:val="nil"/>
              <w:bottom w:val="single" w:sz="4" w:space="0" w:color="auto"/>
              <w:right w:val="single" w:sz="4" w:space="0" w:color="auto"/>
            </w:tcBorders>
            <w:shd w:val="clear" w:color="auto" w:fill="auto"/>
            <w:noWrap/>
            <w:hideMark/>
          </w:tcPr>
          <w:p w14:paraId="17E1755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-141,0</w:t>
            </w:r>
          </w:p>
        </w:tc>
        <w:tc>
          <w:tcPr>
            <w:tcW w:w="1559" w:type="dxa"/>
            <w:tcBorders>
              <w:top w:val="nil"/>
              <w:left w:val="nil"/>
              <w:bottom w:val="single" w:sz="4" w:space="0" w:color="auto"/>
              <w:right w:val="single" w:sz="4" w:space="0" w:color="auto"/>
            </w:tcBorders>
            <w:shd w:val="clear" w:color="auto" w:fill="auto"/>
            <w:noWrap/>
            <w:hideMark/>
          </w:tcPr>
          <w:p w14:paraId="3F605F01"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-2,8</w:t>
            </w:r>
          </w:p>
        </w:tc>
        <w:tc>
          <w:tcPr>
            <w:tcW w:w="1134" w:type="dxa"/>
            <w:tcBorders>
              <w:top w:val="nil"/>
              <w:left w:val="nil"/>
              <w:bottom w:val="single" w:sz="4" w:space="0" w:color="auto"/>
              <w:right w:val="single" w:sz="4" w:space="0" w:color="auto"/>
            </w:tcBorders>
            <w:shd w:val="clear" w:color="auto" w:fill="auto"/>
            <w:noWrap/>
            <w:hideMark/>
          </w:tcPr>
          <w:p w14:paraId="6F298A9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4863,5</w:t>
            </w:r>
          </w:p>
        </w:tc>
        <w:tc>
          <w:tcPr>
            <w:tcW w:w="1417" w:type="dxa"/>
            <w:tcBorders>
              <w:top w:val="nil"/>
              <w:left w:val="nil"/>
              <w:bottom w:val="single" w:sz="4" w:space="0" w:color="auto"/>
              <w:right w:val="single" w:sz="4" w:space="0" w:color="auto"/>
            </w:tcBorders>
            <w:shd w:val="clear" w:color="auto" w:fill="auto"/>
            <w:noWrap/>
            <w:hideMark/>
          </w:tcPr>
          <w:p w14:paraId="27B7C6C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-110,9</w:t>
            </w:r>
          </w:p>
        </w:tc>
        <w:tc>
          <w:tcPr>
            <w:tcW w:w="1418" w:type="dxa"/>
            <w:tcBorders>
              <w:top w:val="nil"/>
              <w:left w:val="nil"/>
              <w:bottom w:val="single" w:sz="4" w:space="0" w:color="auto"/>
              <w:right w:val="single" w:sz="4" w:space="0" w:color="auto"/>
            </w:tcBorders>
            <w:shd w:val="clear" w:color="auto" w:fill="auto"/>
            <w:noWrap/>
            <w:hideMark/>
          </w:tcPr>
          <w:p w14:paraId="5050E7F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-2,2</w:t>
            </w:r>
          </w:p>
        </w:tc>
        <w:tc>
          <w:tcPr>
            <w:tcW w:w="1276" w:type="dxa"/>
            <w:tcBorders>
              <w:top w:val="nil"/>
              <w:left w:val="nil"/>
              <w:bottom w:val="single" w:sz="4" w:space="0" w:color="auto"/>
              <w:right w:val="single" w:sz="4" w:space="0" w:color="auto"/>
            </w:tcBorders>
            <w:shd w:val="clear" w:color="auto" w:fill="auto"/>
            <w:noWrap/>
            <w:hideMark/>
          </w:tcPr>
          <w:p w14:paraId="4ADF4F8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-251,9</w:t>
            </w:r>
          </w:p>
        </w:tc>
        <w:tc>
          <w:tcPr>
            <w:tcW w:w="1275" w:type="dxa"/>
            <w:tcBorders>
              <w:top w:val="nil"/>
              <w:left w:val="nil"/>
              <w:bottom w:val="single" w:sz="4" w:space="0" w:color="auto"/>
              <w:right w:val="single" w:sz="4" w:space="0" w:color="auto"/>
            </w:tcBorders>
            <w:shd w:val="clear" w:color="auto" w:fill="auto"/>
            <w:noWrap/>
            <w:hideMark/>
          </w:tcPr>
          <w:p w14:paraId="73FC0B9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-4,9</w:t>
            </w:r>
          </w:p>
        </w:tc>
      </w:tr>
      <w:tr w:rsidR="00000CC4" w:rsidRPr="002E18B1" w14:paraId="1357955C"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7B263F21"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w:t>
            </w:r>
            <w:proofErr w:type="spellStart"/>
            <w:r w:rsidRPr="002E18B1">
              <w:rPr>
                <w:rFonts w:ascii="Myriad Pro" w:hAnsi="Myriad Pro" w:cs="Times New Roman"/>
                <w:sz w:val="20"/>
                <w:szCs w:val="20"/>
              </w:rPr>
              <w:t>посл.миля</w:t>
            </w:r>
            <w:proofErr w:type="spellEnd"/>
            <w:r w:rsidRPr="002E18B1">
              <w:rPr>
                <w:rFonts w:ascii="Myriad Pro" w:hAnsi="Myriad Pro" w:cs="Times New Roman"/>
                <w:sz w:val="20"/>
                <w:szCs w:val="20"/>
              </w:rPr>
              <w:t>»</w:t>
            </w:r>
          </w:p>
        </w:tc>
        <w:tc>
          <w:tcPr>
            <w:tcW w:w="1275" w:type="dxa"/>
            <w:tcBorders>
              <w:top w:val="nil"/>
              <w:left w:val="nil"/>
              <w:bottom w:val="single" w:sz="4" w:space="0" w:color="auto"/>
              <w:right w:val="single" w:sz="4" w:space="0" w:color="auto"/>
            </w:tcBorders>
            <w:shd w:val="clear" w:color="auto" w:fill="auto"/>
            <w:noWrap/>
            <w:hideMark/>
          </w:tcPr>
          <w:p w14:paraId="0550DEB6" w14:textId="77777777" w:rsidR="00000CC4" w:rsidRPr="002E18B1" w:rsidRDefault="00000CC4" w:rsidP="002E18B1">
            <w:pPr>
              <w:autoSpaceDE w:val="0"/>
              <w:autoSpaceDN w:val="0"/>
              <w:adjustRightInd w:val="0"/>
              <w:spacing w:before="80" w:after="80"/>
              <w:ind w:left="-57" w:right="-57" w:firstLine="567"/>
              <w:jc w:val="center"/>
              <w:rPr>
                <w:rFonts w:ascii="Myriad Pro" w:hAnsi="Myriad Pro" w:cs="Times New Roman"/>
                <w:sz w:val="20"/>
                <w:szCs w:val="20"/>
              </w:rPr>
            </w:pPr>
          </w:p>
        </w:tc>
        <w:tc>
          <w:tcPr>
            <w:tcW w:w="1560" w:type="dxa"/>
            <w:tcBorders>
              <w:top w:val="nil"/>
              <w:left w:val="nil"/>
              <w:bottom w:val="single" w:sz="4" w:space="0" w:color="auto"/>
              <w:right w:val="single" w:sz="4" w:space="0" w:color="auto"/>
            </w:tcBorders>
            <w:shd w:val="clear" w:color="auto" w:fill="auto"/>
            <w:noWrap/>
            <w:hideMark/>
          </w:tcPr>
          <w:p w14:paraId="0A7C9A3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c>
          <w:tcPr>
            <w:tcW w:w="1701" w:type="dxa"/>
            <w:tcBorders>
              <w:top w:val="nil"/>
              <w:left w:val="nil"/>
              <w:bottom w:val="single" w:sz="4" w:space="0" w:color="auto"/>
              <w:right w:val="single" w:sz="4" w:space="0" w:color="auto"/>
            </w:tcBorders>
            <w:shd w:val="clear" w:color="auto" w:fill="auto"/>
            <w:noWrap/>
            <w:hideMark/>
          </w:tcPr>
          <w:p w14:paraId="6934653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559" w:type="dxa"/>
            <w:tcBorders>
              <w:top w:val="nil"/>
              <w:left w:val="nil"/>
              <w:bottom w:val="single" w:sz="4" w:space="0" w:color="auto"/>
              <w:right w:val="single" w:sz="4" w:space="0" w:color="auto"/>
            </w:tcBorders>
            <w:shd w:val="clear" w:color="auto" w:fill="auto"/>
            <w:noWrap/>
            <w:hideMark/>
          </w:tcPr>
          <w:p w14:paraId="1A1B4B1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c>
          <w:tcPr>
            <w:tcW w:w="1134" w:type="dxa"/>
            <w:tcBorders>
              <w:top w:val="nil"/>
              <w:left w:val="nil"/>
              <w:bottom w:val="single" w:sz="4" w:space="0" w:color="auto"/>
              <w:right w:val="single" w:sz="4" w:space="0" w:color="auto"/>
            </w:tcBorders>
            <w:shd w:val="clear" w:color="auto" w:fill="auto"/>
            <w:noWrap/>
            <w:hideMark/>
          </w:tcPr>
          <w:p w14:paraId="241C8AF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c>
          <w:tcPr>
            <w:tcW w:w="1417" w:type="dxa"/>
            <w:tcBorders>
              <w:top w:val="nil"/>
              <w:left w:val="nil"/>
              <w:bottom w:val="single" w:sz="4" w:space="0" w:color="auto"/>
              <w:right w:val="single" w:sz="4" w:space="0" w:color="auto"/>
            </w:tcBorders>
            <w:shd w:val="clear" w:color="auto" w:fill="auto"/>
            <w:noWrap/>
            <w:hideMark/>
          </w:tcPr>
          <w:p w14:paraId="760C2F3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418" w:type="dxa"/>
            <w:tcBorders>
              <w:top w:val="nil"/>
              <w:left w:val="nil"/>
              <w:bottom w:val="single" w:sz="4" w:space="0" w:color="auto"/>
              <w:right w:val="single" w:sz="4" w:space="0" w:color="auto"/>
            </w:tcBorders>
            <w:shd w:val="clear" w:color="auto" w:fill="auto"/>
            <w:noWrap/>
            <w:hideMark/>
          </w:tcPr>
          <w:p w14:paraId="4C7C837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c>
          <w:tcPr>
            <w:tcW w:w="1276" w:type="dxa"/>
            <w:tcBorders>
              <w:top w:val="nil"/>
              <w:left w:val="nil"/>
              <w:bottom w:val="single" w:sz="4" w:space="0" w:color="auto"/>
              <w:right w:val="single" w:sz="4" w:space="0" w:color="auto"/>
            </w:tcBorders>
            <w:shd w:val="clear" w:color="auto" w:fill="auto"/>
            <w:noWrap/>
            <w:hideMark/>
          </w:tcPr>
          <w:p w14:paraId="5FCC131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w:t>
            </w:r>
          </w:p>
        </w:tc>
        <w:tc>
          <w:tcPr>
            <w:tcW w:w="1275" w:type="dxa"/>
            <w:tcBorders>
              <w:top w:val="nil"/>
              <w:left w:val="nil"/>
              <w:bottom w:val="single" w:sz="4" w:space="0" w:color="auto"/>
              <w:right w:val="single" w:sz="4" w:space="0" w:color="auto"/>
            </w:tcBorders>
            <w:shd w:val="clear" w:color="auto" w:fill="auto"/>
            <w:noWrap/>
            <w:hideMark/>
          </w:tcPr>
          <w:p w14:paraId="33064A2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p>
        </w:tc>
      </w:tr>
      <w:tr w:rsidR="00000CC4" w:rsidRPr="002E18B1" w14:paraId="6679096F"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2209A01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ВН</w:t>
            </w:r>
          </w:p>
        </w:tc>
        <w:tc>
          <w:tcPr>
            <w:tcW w:w="1275" w:type="dxa"/>
            <w:tcBorders>
              <w:top w:val="nil"/>
              <w:left w:val="nil"/>
              <w:bottom w:val="single" w:sz="4" w:space="0" w:color="auto"/>
              <w:right w:val="single" w:sz="4" w:space="0" w:color="auto"/>
            </w:tcBorders>
            <w:shd w:val="clear" w:color="auto" w:fill="auto"/>
            <w:noWrap/>
            <w:hideMark/>
          </w:tcPr>
          <w:p w14:paraId="664EAE7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1753,4</w:t>
            </w:r>
          </w:p>
        </w:tc>
        <w:tc>
          <w:tcPr>
            <w:tcW w:w="1560" w:type="dxa"/>
            <w:tcBorders>
              <w:top w:val="nil"/>
              <w:left w:val="nil"/>
              <w:bottom w:val="single" w:sz="4" w:space="0" w:color="auto"/>
              <w:right w:val="single" w:sz="4" w:space="0" w:color="auto"/>
            </w:tcBorders>
            <w:shd w:val="clear" w:color="auto" w:fill="auto"/>
            <w:noWrap/>
            <w:hideMark/>
          </w:tcPr>
          <w:p w14:paraId="7388534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1617,7</w:t>
            </w:r>
          </w:p>
        </w:tc>
        <w:tc>
          <w:tcPr>
            <w:tcW w:w="1701" w:type="dxa"/>
            <w:tcBorders>
              <w:top w:val="nil"/>
              <w:left w:val="nil"/>
              <w:bottom w:val="single" w:sz="4" w:space="0" w:color="auto"/>
              <w:right w:val="single" w:sz="4" w:space="0" w:color="auto"/>
            </w:tcBorders>
            <w:shd w:val="clear" w:color="auto" w:fill="auto"/>
            <w:noWrap/>
            <w:hideMark/>
          </w:tcPr>
          <w:p w14:paraId="4FF016F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-135,6</w:t>
            </w:r>
          </w:p>
        </w:tc>
        <w:tc>
          <w:tcPr>
            <w:tcW w:w="1559" w:type="dxa"/>
            <w:tcBorders>
              <w:top w:val="nil"/>
              <w:left w:val="nil"/>
              <w:bottom w:val="single" w:sz="4" w:space="0" w:color="auto"/>
              <w:right w:val="single" w:sz="4" w:space="0" w:color="auto"/>
            </w:tcBorders>
            <w:shd w:val="clear" w:color="auto" w:fill="auto"/>
            <w:noWrap/>
            <w:hideMark/>
          </w:tcPr>
          <w:p w14:paraId="48AE273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-7,7</w:t>
            </w:r>
          </w:p>
        </w:tc>
        <w:tc>
          <w:tcPr>
            <w:tcW w:w="1134" w:type="dxa"/>
            <w:tcBorders>
              <w:top w:val="nil"/>
              <w:left w:val="nil"/>
              <w:bottom w:val="single" w:sz="4" w:space="0" w:color="auto"/>
              <w:right w:val="single" w:sz="4" w:space="0" w:color="auto"/>
            </w:tcBorders>
            <w:shd w:val="clear" w:color="auto" w:fill="auto"/>
            <w:noWrap/>
            <w:hideMark/>
          </w:tcPr>
          <w:p w14:paraId="5C247F1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1620,1</w:t>
            </w:r>
          </w:p>
        </w:tc>
        <w:tc>
          <w:tcPr>
            <w:tcW w:w="1417" w:type="dxa"/>
            <w:tcBorders>
              <w:top w:val="nil"/>
              <w:left w:val="nil"/>
              <w:bottom w:val="single" w:sz="4" w:space="0" w:color="auto"/>
              <w:right w:val="single" w:sz="4" w:space="0" w:color="auto"/>
            </w:tcBorders>
            <w:shd w:val="clear" w:color="auto" w:fill="auto"/>
            <w:noWrap/>
            <w:hideMark/>
          </w:tcPr>
          <w:p w14:paraId="7F2C821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2,4</w:t>
            </w:r>
          </w:p>
        </w:tc>
        <w:tc>
          <w:tcPr>
            <w:tcW w:w="1418" w:type="dxa"/>
            <w:tcBorders>
              <w:top w:val="nil"/>
              <w:left w:val="nil"/>
              <w:bottom w:val="single" w:sz="4" w:space="0" w:color="auto"/>
              <w:right w:val="single" w:sz="4" w:space="0" w:color="auto"/>
            </w:tcBorders>
            <w:shd w:val="clear" w:color="auto" w:fill="auto"/>
            <w:noWrap/>
            <w:hideMark/>
          </w:tcPr>
          <w:p w14:paraId="6987023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0,1</w:t>
            </w:r>
          </w:p>
        </w:tc>
        <w:tc>
          <w:tcPr>
            <w:tcW w:w="1276" w:type="dxa"/>
            <w:tcBorders>
              <w:top w:val="nil"/>
              <w:left w:val="nil"/>
              <w:bottom w:val="single" w:sz="4" w:space="0" w:color="auto"/>
              <w:right w:val="single" w:sz="4" w:space="0" w:color="auto"/>
            </w:tcBorders>
            <w:shd w:val="clear" w:color="auto" w:fill="auto"/>
            <w:noWrap/>
            <w:hideMark/>
          </w:tcPr>
          <w:p w14:paraId="7B6E01B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-133,2</w:t>
            </w:r>
          </w:p>
        </w:tc>
        <w:tc>
          <w:tcPr>
            <w:tcW w:w="1275" w:type="dxa"/>
            <w:tcBorders>
              <w:top w:val="nil"/>
              <w:left w:val="nil"/>
              <w:bottom w:val="single" w:sz="4" w:space="0" w:color="auto"/>
              <w:right w:val="single" w:sz="4" w:space="0" w:color="auto"/>
            </w:tcBorders>
            <w:shd w:val="clear" w:color="auto" w:fill="auto"/>
            <w:noWrap/>
            <w:hideMark/>
          </w:tcPr>
          <w:p w14:paraId="46452A6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-7,6</w:t>
            </w:r>
          </w:p>
        </w:tc>
      </w:tr>
      <w:tr w:rsidR="00000CC4" w:rsidRPr="002E18B1" w14:paraId="408D7B8A"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4C6BDAD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СН1</w:t>
            </w:r>
          </w:p>
        </w:tc>
        <w:tc>
          <w:tcPr>
            <w:tcW w:w="1275" w:type="dxa"/>
            <w:tcBorders>
              <w:top w:val="nil"/>
              <w:left w:val="nil"/>
              <w:bottom w:val="single" w:sz="4" w:space="0" w:color="auto"/>
              <w:right w:val="single" w:sz="4" w:space="0" w:color="auto"/>
            </w:tcBorders>
            <w:shd w:val="clear" w:color="auto" w:fill="auto"/>
            <w:noWrap/>
            <w:hideMark/>
          </w:tcPr>
          <w:p w14:paraId="60B82D9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1198,0</w:t>
            </w:r>
          </w:p>
        </w:tc>
        <w:tc>
          <w:tcPr>
            <w:tcW w:w="1560" w:type="dxa"/>
            <w:tcBorders>
              <w:top w:val="nil"/>
              <w:left w:val="nil"/>
              <w:bottom w:val="single" w:sz="4" w:space="0" w:color="auto"/>
              <w:right w:val="single" w:sz="4" w:space="0" w:color="auto"/>
            </w:tcBorders>
            <w:shd w:val="clear" w:color="auto" w:fill="auto"/>
            <w:noWrap/>
            <w:hideMark/>
          </w:tcPr>
          <w:p w14:paraId="14B9195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1196,5</w:t>
            </w:r>
          </w:p>
        </w:tc>
        <w:tc>
          <w:tcPr>
            <w:tcW w:w="1701" w:type="dxa"/>
            <w:tcBorders>
              <w:top w:val="nil"/>
              <w:left w:val="nil"/>
              <w:bottom w:val="single" w:sz="4" w:space="0" w:color="auto"/>
              <w:right w:val="single" w:sz="4" w:space="0" w:color="auto"/>
            </w:tcBorders>
            <w:shd w:val="clear" w:color="auto" w:fill="auto"/>
            <w:noWrap/>
            <w:hideMark/>
          </w:tcPr>
          <w:p w14:paraId="1C0E46F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-1,5</w:t>
            </w:r>
          </w:p>
        </w:tc>
        <w:tc>
          <w:tcPr>
            <w:tcW w:w="1559" w:type="dxa"/>
            <w:tcBorders>
              <w:top w:val="nil"/>
              <w:left w:val="nil"/>
              <w:bottom w:val="single" w:sz="4" w:space="0" w:color="auto"/>
              <w:right w:val="single" w:sz="4" w:space="0" w:color="auto"/>
            </w:tcBorders>
            <w:shd w:val="clear" w:color="auto" w:fill="auto"/>
            <w:noWrap/>
            <w:hideMark/>
          </w:tcPr>
          <w:p w14:paraId="6AC5778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-0,1</w:t>
            </w:r>
          </w:p>
        </w:tc>
        <w:tc>
          <w:tcPr>
            <w:tcW w:w="1134" w:type="dxa"/>
            <w:tcBorders>
              <w:top w:val="nil"/>
              <w:left w:val="nil"/>
              <w:bottom w:val="single" w:sz="4" w:space="0" w:color="auto"/>
              <w:right w:val="single" w:sz="4" w:space="0" w:color="auto"/>
            </w:tcBorders>
            <w:shd w:val="clear" w:color="auto" w:fill="auto"/>
            <w:noWrap/>
            <w:hideMark/>
          </w:tcPr>
          <w:p w14:paraId="348845CC"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1194,8</w:t>
            </w:r>
          </w:p>
        </w:tc>
        <w:tc>
          <w:tcPr>
            <w:tcW w:w="1417" w:type="dxa"/>
            <w:tcBorders>
              <w:top w:val="nil"/>
              <w:left w:val="nil"/>
              <w:bottom w:val="single" w:sz="4" w:space="0" w:color="auto"/>
              <w:right w:val="single" w:sz="4" w:space="0" w:color="auto"/>
            </w:tcBorders>
            <w:shd w:val="clear" w:color="auto" w:fill="auto"/>
            <w:noWrap/>
            <w:hideMark/>
          </w:tcPr>
          <w:p w14:paraId="6AEA7A6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-1,7</w:t>
            </w:r>
          </w:p>
        </w:tc>
        <w:tc>
          <w:tcPr>
            <w:tcW w:w="1418" w:type="dxa"/>
            <w:tcBorders>
              <w:top w:val="nil"/>
              <w:left w:val="nil"/>
              <w:bottom w:val="single" w:sz="4" w:space="0" w:color="auto"/>
              <w:right w:val="single" w:sz="4" w:space="0" w:color="auto"/>
            </w:tcBorders>
            <w:shd w:val="clear" w:color="auto" w:fill="auto"/>
            <w:noWrap/>
            <w:hideMark/>
          </w:tcPr>
          <w:p w14:paraId="40668C5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-0,1</w:t>
            </w:r>
          </w:p>
        </w:tc>
        <w:tc>
          <w:tcPr>
            <w:tcW w:w="1276" w:type="dxa"/>
            <w:tcBorders>
              <w:top w:val="nil"/>
              <w:left w:val="nil"/>
              <w:bottom w:val="single" w:sz="4" w:space="0" w:color="auto"/>
              <w:right w:val="single" w:sz="4" w:space="0" w:color="auto"/>
            </w:tcBorders>
            <w:shd w:val="clear" w:color="auto" w:fill="auto"/>
            <w:noWrap/>
            <w:hideMark/>
          </w:tcPr>
          <w:p w14:paraId="3922FE6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-3,3</w:t>
            </w:r>
          </w:p>
        </w:tc>
        <w:tc>
          <w:tcPr>
            <w:tcW w:w="1275" w:type="dxa"/>
            <w:tcBorders>
              <w:top w:val="nil"/>
              <w:left w:val="nil"/>
              <w:bottom w:val="single" w:sz="4" w:space="0" w:color="auto"/>
              <w:right w:val="single" w:sz="4" w:space="0" w:color="auto"/>
            </w:tcBorders>
            <w:shd w:val="clear" w:color="auto" w:fill="auto"/>
            <w:noWrap/>
            <w:hideMark/>
          </w:tcPr>
          <w:p w14:paraId="0E85DD7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-0,3</w:t>
            </w:r>
          </w:p>
        </w:tc>
      </w:tr>
      <w:tr w:rsidR="00000CC4" w:rsidRPr="002E18B1" w14:paraId="468F170F"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0EC9332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СН2</w:t>
            </w:r>
          </w:p>
        </w:tc>
        <w:tc>
          <w:tcPr>
            <w:tcW w:w="1275" w:type="dxa"/>
            <w:tcBorders>
              <w:top w:val="nil"/>
              <w:left w:val="nil"/>
              <w:bottom w:val="single" w:sz="4" w:space="0" w:color="auto"/>
              <w:right w:val="single" w:sz="4" w:space="0" w:color="auto"/>
            </w:tcBorders>
            <w:shd w:val="clear" w:color="auto" w:fill="auto"/>
            <w:noWrap/>
            <w:hideMark/>
          </w:tcPr>
          <w:p w14:paraId="57BC26B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1032,5</w:t>
            </w:r>
          </w:p>
        </w:tc>
        <w:tc>
          <w:tcPr>
            <w:tcW w:w="1560" w:type="dxa"/>
            <w:tcBorders>
              <w:top w:val="nil"/>
              <w:left w:val="nil"/>
              <w:bottom w:val="single" w:sz="4" w:space="0" w:color="auto"/>
              <w:right w:val="single" w:sz="4" w:space="0" w:color="auto"/>
            </w:tcBorders>
            <w:shd w:val="clear" w:color="auto" w:fill="auto"/>
            <w:noWrap/>
            <w:hideMark/>
          </w:tcPr>
          <w:p w14:paraId="682672F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991,9</w:t>
            </w:r>
          </w:p>
        </w:tc>
        <w:tc>
          <w:tcPr>
            <w:tcW w:w="1701" w:type="dxa"/>
            <w:tcBorders>
              <w:top w:val="nil"/>
              <w:left w:val="nil"/>
              <w:bottom w:val="single" w:sz="4" w:space="0" w:color="auto"/>
              <w:right w:val="single" w:sz="4" w:space="0" w:color="auto"/>
            </w:tcBorders>
            <w:shd w:val="clear" w:color="auto" w:fill="auto"/>
            <w:noWrap/>
            <w:hideMark/>
          </w:tcPr>
          <w:p w14:paraId="2614DC20"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-40,6</w:t>
            </w:r>
          </w:p>
        </w:tc>
        <w:tc>
          <w:tcPr>
            <w:tcW w:w="1559" w:type="dxa"/>
            <w:tcBorders>
              <w:top w:val="nil"/>
              <w:left w:val="nil"/>
              <w:bottom w:val="single" w:sz="4" w:space="0" w:color="auto"/>
              <w:right w:val="single" w:sz="4" w:space="0" w:color="auto"/>
            </w:tcBorders>
            <w:shd w:val="clear" w:color="auto" w:fill="auto"/>
            <w:noWrap/>
            <w:hideMark/>
          </w:tcPr>
          <w:p w14:paraId="094D772B"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-3,9</w:t>
            </w:r>
          </w:p>
        </w:tc>
        <w:tc>
          <w:tcPr>
            <w:tcW w:w="1134" w:type="dxa"/>
            <w:tcBorders>
              <w:top w:val="nil"/>
              <w:left w:val="nil"/>
              <w:bottom w:val="single" w:sz="4" w:space="0" w:color="auto"/>
              <w:right w:val="single" w:sz="4" w:space="0" w:color="auto"/>
            </w:tcBorders>
            <w:shd w:val="clear" w:color="auto" w:fill="auto"/>
            <w:noWrap/>
            <w:hideMark/>
          </w:tcPr>
          <w:p w14:paraId="7BE1614B"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985,0</w:t>
            </w:r>
          </w:p>
        </w:tc>
        <w:tc>
          <w:tcPr>
            <w:tcW w:w="1417" w:type="dxa"/>
            <w:tcBorders>
              <w:top w:val="nil"/>
              <w:left w:val="nil"/>
              <w:bottom w:val="single" w:sz="4" w:space="0" w:color="auto"/>
              <w:right w:val="single" w:sz="4" w:space="0" w:color="auto"/>
            </w:tcBorders>
            <w:shd w:val="clear" w:color="auto" w:fill="auto"/>
            <w:noWrap/>
            <w:hideMark/>
          </w:tcPr>
          <w:p w14:paraId="105E6EB0"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-6,9</w:t>
            </w:r>
          </w:p>
        </w:tc>
        <w:tc>
          <w:tcPr>
            <w:tcW w:w="1418" w:type="dxa"/>
            <w:tcBorders>
              <w:top w:val="nil"/>
              <w:left w:val="nil"/>
              <w:bottom w:val="single" w:sz="4" w:space="0" w:color="auto"/>
              <w:right w:val="single" w:sz="4" w:space="0" w:color="auto"/>
            </w:tcBorders>
            <w:shd w:val="clear" w:color="auto" w:fill="auto"/>
            <w:noWrap/>
            <w:hideMark/>
          </w:tcPr>
          <w:p w14:paraId="11C913E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-0,7</w:t>
            </w:r>
          </w:p>
        </w:tc>
        <w:tc>
          <w:tcPr>
            <w:tcW w:w="1276" w:type="dxa"/>
            <w:tcBorders>
              <w:top w:val="nil"/>
              <w:left w:val="nil"/>
              <w:bottom w:val="single" w:sz="4" w:space="0" w:color="auto"/>
              <w:right w:val="single" w:sz="4" w:space="0" w:color="auto"/>
            </w:tcBorders>
            <w:shd w:val="clear" w:color="auto" w:fill="auto"/>
            <w:noWrap/>
            <w:hideMark/>
          </w:tcPr>
          <w:p w14:paraId="6A0D671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-47,5</w:t>
            </w:r>
          </w:p>
        </w:tc>
        <w:tc>
          <w:tcPr>
            <w:tcW w:w="1275" w:type="dxa"/>
            <w:tcBorders>
              <w:top w:val="nil"/>
              <w:left w:val="nil"/>
              <w:bottom w:val="single" w:sz="4" w:space="0" w:color="auto"/>
              <w:right w:val="single" w:sz="4" w:space="0" w:color="auto"/>
            </w:tcBorders>
            <w:shd w:val="clear" w:color="auto" w:fill="auto"/>
            <w:noWrap/>
            <w:hideMark/>
          </w:tcPr>
          <w:p w14:paraId="1F381BCC"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-4,6</w:t>
            </w:r>
          </w:p>
        </w:tc>
      </w:tr>
      <w:tr w:rsidR="00000CC4" w:rsidRPr="002E18B1" w14:paraId="1671E6AF"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7A746BE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НН</w:t>
            </w:r>
          </w:p>
        </w:tc>
        <w:tc>
          <w:tcPr>
            <w:tcW w:w="1275" w:type="dxa"/>
            <w:tcBorders>
              <w:top w:val="nil"/>
              <w:left w:val="nil"/>
              <w:bottom w:val="single" w:sz="4" w:space="0" w:color="auto"/>
              <w:right w:val="single" w:sz="4" w:space="0" w:color="auto"/>
            </w:tcBorders>
            <w:shd w:val="clear" w:color="auto" w:fill="auto"/>
            <w:noWrap/>
            <w:hideMark/>
          </w:tcPr>
          <w:p w14:paraId="5F5C1B0A"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1131,5</w:t>
            </w:r>
          </w:p>
        </w:tc>
        <w:tc>
          <w:tcPr>
            <w:tcW w:w="1560" w:type="dxa"/>
            <w:tcBorders>
              <w:top w:val="nil"/>
              <w:left w:val="nil"/>
              <w:bottom w:val="single" w:sz="4" w:space="0" w:color="auto"/>
              <w:right w:val="single" w:sz="4" w:space="0" w:color="auto"/>
            </w:tcBorders>
            <w:shd w:val="clear" w:color="auto" w:fill="auto"/>
            <w:noWrap/>
            <w:hideMark/>
          </w:tcPr>
          <w:p w14:paraId="6B86295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1168,3</w:t>
            </w:r>
          </w:p>
        </w:tc>
        <w:tc>
          <w:tcPr>
            <w:tcW w:w="1701" w:type="dxa"/>
            <w:tcBorders>
              <w:top w:val="nil"/>
              <w:left w:val="nil"/>
              <w:bottom w:val="single" w:sz="4" w:space="0" w:color="auto"/>
              <w:right w:val="single" w:sz="4" w:space="0" w:color="auto"/>
            </w:tcBorders>
            <w:shd w:val="clear" w:color="auto" w:fill="auto"/>
            <w:noWrap/>
            <w:hideMark/>
          </w:tcPr>
          <w:p w14:paraId="14EDFA1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36,8</w:t>
            </w:r>
          </w:p>
        </w:tc>
        <w:tc>
          <w:tcPr>
            <w:tcW w:w="1559" w:type="dxa"/>
            <w:tcBorders>
              <w:top w:val="nil"/>
              <w:left w:val="nil"/>
              <w:bottom w:val="single" w:sz="4" w:space="0" w:color="auto"/>
              <w:right w:val="single" w:sz="4" w:space="0" w:color="auto"/>
            </w:tcBorders>
            <w:shd w:val="clear" w:color="auto" w:fill="auto"/>
            <w:noWrap/>
            <w:hideMark/>
          </w:tcPr>
          <w:p w14:paraId="089F9FB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3,2</w:t>
            </w:r>
          </w:p>
        </w:tc>
        <w:tc>
          <w:tcPr>
            <w:tcW w:w="1134" w:type="dxa"/>
            <w:tcBorders>
              <w:top w:val="nil"/>
              <w:left w:val="nil"/>
              <w:bottom w:val="single" w:sz="4" w:space="0" w:color="auto"/>
              <w:right w:val="single" w:sz="4" w:space="0" w:color="auto"/>
            </w:tcBorders>
            <w:shd w:val="clear" w:color="auto" w:fill="auto"/>
            <w:noWrap/>
            <w:hideMark/>
          </w:tcPr>
          <w:p w14:paraId="6EBF102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1063,6</w:t>
            </w:r>
          </w:p>
        </w:tc>
        <w:tc>
          <w:tcPr>
            <w:tcW w:w="1417" w:type="dxa"/>
            <w:tcBorders>
              <w:top w:val="nil"/>
              <w:left w:val="nil"/>
              <w:bottom w:val="single" w:sz="4" w:space="0" w:color="auto"/>
              <w:right w:val="single" w:sz="4" w:space="0" w:color="auto"/>
            </w:tcBorders>
            <w:shd w:val="clear" w:color="auto" w:fill="auto"/>
            <w:noWrap/>
            <w:hideMark/>
          </w:tcPr>
          <w:p w14:paraId="32DAF4B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-104,7</w:t>
            </w:r>
          </w:p>
        </w:tc>
        <w:tc>
          <w:tcPr>
            <w:tcW w:w="1418" w:type="dxa"/>
            <w:tcBorders>
              <w:top w:val="nil"/>
              <w:left w:val="nil"/>
              <w:bottom w:val="single" w:sz="4" w:space="0" w:color="auto"/>
              <w:right w:val="single" w:sz="4" w:space="0" w:color="auto"/>
            </w:tcBorders>
            <w:shd w:val="clear" w:color="auto" w:fill="auto"/>
            <w:noWrap/>
            <w:hideMark/>
          </w:tcPr>
          <w:p w14:paraId="14EA0C6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-9,0</w:t>
            </w:r>
          </w:p>
        </w:tc>
        <w:tc>
          <w:tcPr>
            <w:tcW w:w="1276" w:type="dxa"/>
            <w:tcBorders>
              <w:top w:val="nil"/>
              <w:left w:val="nil"/>
              <w:bottom w:val="single" w:sz="4" w:space="0" w:color="auto"/>
              <w:right w:val="single" w:sz="4" w:space="0" w:color="auto"/>
            </w:tcBorders>
            <w:shd w:val="clear" w:color="auto" w:fill="auto"/>
            <w:noWrap/>
            <w:hideMark/>
          </w:tcPr>
          <w:p w14:paraId="71E9DC8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-67,9</w:t>
            </w:r>
          </w:p>
        </w:tc>
        <w:tc>
          <w:tcPr>
            <w:tcW w:w="1275" w:type="dxa"/>
            <w:tcBorders>
              <w:top w:val="nil"/>
              <w:left w:val="nil"/>
              <w:bottom w:val="single" w:sz="4" w:space="0" w:color="auto"/>
              <w:right w:val="single" w:sz="4" w:space="0" w:color="auto"/>
            </w:tcBorders>
            <w:shd w:val="clear" w:color="auto" w:fill="auto"/>
            <w:noWrap/>
            <w:hideMark/>
          </w:tcPr>
          <w:p w14:paraId="33BDE11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-6,0</w:t>
            </w:r>
          </w:p>
        </w:tc>
      </w:tr>
      <w:tr w:rsidR="00000CC4" w:rsidRPr="002E18B1" w14:paraId="3020732A"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2AAB968D"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Потери</w:t>
            </w:r>
          </w:p>
        </w:tc>
        <w:tc>
          <w:tcPr>
            <w:tcW w:w="1275" w:type="dxa"/>
            <w:tcBorders>
              <w:top w:val="nil"/>
              <w:left w:val="nil"/>
              <w:bottom w:val="single" w:sz="4" w:space="0" w:color="auto"/>
              <w:right w:val="single" w:sz="4" w:space="0" w:color="auto"/>
            </w:tcBorders>
            <w:shd w:val="clear" w:color="auto" w:fill="auto"/>
            <w:noWrap/>
            <w:hideMark/>
          </w:tcPr>
          <w:p w14:paraId="13BB63E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489,1</w:t>
            </w:r>
          </w:p>
        </w:tc>
        <w:tc>
          <w:tcPr>
            <w:tcW w:w="1560" w:type="dxa"/>
            <w:tcBorders>
              <w:top w:val="nil"/>
              <w:left w:val="nil"/>
              <w:bottom w:val="single" w:sz="4" w:space="0" w:color="auto"/>
              <w:right w:val="single" w:sz="4" w:space="0" w:color="auto"/>
            </w:tcBorders>
            <w:shd w:val="clear" w:color="auto" w:fill="auto"/>
            <w:noWrap/>
            <w:hideMark/>
          </w:tcPr>
          <w:p w14:paraId="16F590F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534,5</w:t>
            </w:r>
          </w:p>
        </w:tc>
        <w:tc>
          <w:tcPr>
            <w:tcW w:w="1701" w:type="dxa"/>
            <w:tcBorders>
              <w:top w:val="nil"/>
              <w:left w:val="nil"/>
              <w:bottom w:val="single" w:sz="4" w:space="0" w:color="auto"/>
              <w:right w:val="single" w:sz="4" w:space="0" w:color="auto"/>
            </w:tcBorders>
            <w:shd w:val="clear" w:color="auto" w:fill="auto"/>
            <w:noWrap/>
            <w:hideMark/>
          </w:tcPr>
          <w:p w14:paraId="65C6C54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45,5</w:t>
            </w:r>
          </w:p>
        </w:tc>
        <w:tc>
          <w:tcPr>
            <w:tcW w:w="1559" w:type="dxa"/>
            <w:tcBorders>
              <w:top w:val="nil"/>
              <w:left w:val="nil"/>
              <w:bottom w:val="single" w:sz="4" w:space="0" w:color="auto"/>
              <w:right w:val="single" w:sz="4" w:space="0" w:color="auto"/>
            </w:tcBorders>
            <w:shd w:val="clear" w:color="auto" w:fill="auto"/>
            <w:noWrap/>
            <w:hideMark/>
          </w:tcPr>
          <w:p w14:paraId="158ABFBC"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9,3</w:t>
            </w:r>
          </w:p>
        </w:tc>
        <w:tc>
          <w:tcPr>
            <w:tcW w:w="1134" w:type="dxa"/>
            <w:tcBorders>
              <w:top w:val="nil"/>
              <w:left w:val="nil"/>
              <w:bottom w:val="single" w:sz="4" w:space="0" w:color="auto"/>
              <w:right w:val="single" w:sz="4" w:space="0" w:color="auto"/>
            </w:tcBorders>
            <w:shd w:val="clear" w:color="auto" w:fill="auto"/>
            <w:noWrap/>
            <w:hideMark/>
          </w:tcPr>
          <w:p w14:paraId="06EA56B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522,6</w:t>
            </w:r>
          </w:p>
        </w:tc>
        <w:tc>
          <w:tcPr>
            <w:tcW w:w="1417" w:type="dxa"/>
            <w:tcBorders>
              <w:top w:val="nil"/>
              <w:left w:val="nil"/>
              <w:bottom w:val="single" w:sz="4" w:space="0" w:color="auto"/>
              <w:right w:val="single" w:sz="4" w:space="0" w:color="auto"/>
            </w:tcBorders>
            <w:shd w:val="clear" w:color="auto" w:fill="auto"/>
            <w:noWrap/>
            <w:hideMark/>
          </w:tcPr>
          <w:p w14:paraId="670D153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-11,9</w:t>
            </w:r>
          </w:p>
        </w:tc>
        <w:tc>
          <w:tcPr>
            <w:tcW w:w="1418" w:type="dxa"/>
            <w:tcBorders>
              <w:top w:val="nil"/>
              <w:left w:val="nil"/>
              <w:bottom w:val="single" w:sz="4" w:space="0" w:color="auto"/>
              <w:right w:val="single" w:sz="4" w:space="0" w:color="auto"/>
            </w:tcBorders>
            <w:shd w:val="clear" w:color="auto" w:fill="auto"/>
            <w:noWrap/>
            <w:hideMark/>
          </w:tcPr>
          <w:p w14:paraId="7BF32F3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-2,2</w:t>
            </w:r>
          </w:p>
        </w:tc>
        <w:tc>
          <w:tcPr>
            <w:tcW w:w="1276" w:type="dxa"/>
            <w:tcBorders>
              <w:top w:val="nil"/>
              <w:left w:val="nil"/>
              <w:bottom w:val="single" w:sz="4" w:space="0" w:color="auto"/>
              <w:right w:val="single" w:sz="4" w:space="0" w:color="auto"/>
            </w:tcBorders>
            <w:shd w:val="clear" w:color="auto" w:fill="auto"/>
            <w:noWrap/>
            <w:hideMark/>
          </w:tcPr>
          <w:p w14:paraId="3B688F67"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33,6</w:t>
            </w:r>
          </w:p>
        </w:tc>
        <w:tc>
          <w:tcPr>
            <w:tcW w:w="1275" w:type="dxa"/>
            <w:tcBorders>
              <w:top w:val="nil"/>
              <w:left w:val="nil"/>
              <w:bottom w:val="single" w:sz="4" w:space="0" w:color="auto"/>
              <w:right w:val="single" w:sz="4" w:space="0" w:color="auto"/>
            </w:tcBorders>
            <w:shd w:val="clear" w:color="auto" w:fill="auto"/>
            <w:noWrap/>
            <w:hideMark/>
          </w:tcPr>
          <w:p w14:paraId="355244A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6,9</w:t>
            </w:r>
          </w:p>
        </w:tc>
      </w:tr>
      <w:tr w:rsidR="00000CC4" w:rsidRPr="002E18B1" w14:paraId="66D8D3EA"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67EEEA7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Потери(%)</w:t>
            </w:r>
          </w:p>
        </w:tc>
        <w:tc>
          <w:tcPr>
            <w:tcW w:w="1275" w:type="dxa"/>
            <w:tcBorders>
              <w:top w:val="nil"/>
              <w:left w:val="nil"/>
              <w:bottom w:val="single" w:sz="4" w:space="0" w:color="auto"/>
              <w:right w:val="single" w:sz="4" w:space="0" w:color="auto"/>
            </w:tcBorders>
            <w:shd w:val="clear" w:color="auto" w:fill="auto"/>
            <w:noWrap/>
            <w:hideMark/>
          </w:tcPr>
          <w:p w14:paraId="53A50F9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8,70</w:t>
            </w:r>
          </w:p>
        </w:tc>
        <w:tc>
          <w:tcPr>
            <w:tcW w:w="1560" w:type="dxa"/>
            <w:tcBorders>
              <w:top w:val="nil"/>
              <w:left w:val="nil"/>
              <w:bottom w:val="single" w:sz="4" w:space="0" w:color="auto"/>
              <w:right w:val="single" w:sz="4" w:space="0" w:color="auto"/>
            </w:tcBorders>
            <w:shd w:val="clear" w:color="auto" w:fill="auto"/>
            <w:noWrap/>
            <w:hideMark/>
          </w:tcPr>
          <w:p w14:paraId="7E5447E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9,69</w:t>
            </w:r>
          </w:p>
        </w:tc>
        <w:tc>
          <w:tcPr>
            <w:tcW w:w="1701" w:type="dxa"/>
            <w:tcBorders>
              <w:top w:val="nil"/>
              <w:left w:val="nil"/>
              <w:bottom w:val="single" w:sz="4" w:space="0" w:color="auto"/>
              <w:right w:val="single" w:sz="4" w:space="0" w:color="auto"/>
            </w:tcBorders>
            <w:shd w:val="clear" w:color="auto" w:fill="auto"/>
            <w:noWrap/>
            <w:hideMark/>
          </w:tcPr>
          <w:p w14:paraId="02577BA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0,99</w:t>
            </w:r>
          </w:p>
        </w:tc>
        <w:tc>
          <w:tcPr>
            <w:tcW w:w="1559" w:type="dxa"/>
            <w:tcBorders>
              <w:top w:val="nil"/>
              <w:left w:val="nil"/>
              <w:bottom w:val="single" w:sz="4" w:space="0" w:color="auto"/>
              <w:right w:val="single" w:sz="4" w:space="0" w:color="auto"/>
            </w:tcBorders>
            <w:shd w:val="clear" w:color="auto" w:fill="auto"/>
            <w:noWrap/>
            <w:hideMark/>
          </w:tcPr>
          <w:p w14:paraId="712E9C2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11,44</w:t>
            </w:r>
          </w:p>
        </w:tc>
        <w:tc>
          <w:tcPr>
            <w:tcW w:w="1134" w:type="dxa"/>
            <w:tcBorders>
              <w:top w:val="nil"/>
              <w:left w:val="nil"/>
              <w:bottom w:val="single" w:sz="4" w:space="0" w:color="auto"/>
              <w:right w:val="single" w:sz="4" w:space="0" w:color="auto"/>
            </w:tcBorders>
            <w:shd w:val="clear" w:color="auto" w:fill="auto"/>
            <w:noWrap/>
            <w:hideMark/>
          </w:tcPr>
          <w:p w14:paraId="2428E3F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9,69</w:t>
            </w:r>
          </w:p>
        </w:tc>
        <w:tc>
          <w:tcPr>
            <w:tcW w:w="1417" w:type="dxa"/>
            <w:tcBorders>
              <w:top w:val="nil"/>
              <w:left w:val="nil"/>
              <w:bottom w:val="single" w:sz="4" w:space="0" w:color="auto"/>
              <w:right w:val="single" w:sz="4" w:space="0" w:color="auto"/>
            </w:tcBorders>
            <w:shd w:val="clear" w:color="auto" w:fill="auto"/>
            <w:noWrap/>
            <w:hideMark/>
          </w:tcPr>
          <w:p w14:paraId="4FBDCE2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0,00</w:t>
            </w:r>
          </w:p>
        </w:tc>
        <w:tc>
          <w:tcPr>
            <w:tcW w:w="1418" w:type="dxa"/>
            <w:tcBorders>
              <w:top w:val="nil"/>
              <w:left w:val="nil"/>
              <w:bottom w:val="single" w:sz="4" w:space="0" w:color="auto"/>
              <w:right w:val="single" w:sz="4" w:space="0" w:color="auto"/>
            </w:tcBorders>
            <w:shd w:val="clear" w:color="auto" w:fill="auto"/>
            <w:noWrap/>
            <w:hideMark/>
          </w:tcPr>
          <w:p w14:paraId="3F9A5EB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0,00</w:t>
            </w:r>
          </w:p>
        </w:tc>
        <w:tc>
          <w:tcPr>
            <w:tcW w:w="1276" w:type="dxa"/>
            <w:tcBorders>
              <w:top w:val="nil"/>
              <w:left w:val="nil"/>
              <w:bottom w:val="single" w:sz="4" w:space="0" w:color="auto"/>
              <w:right w:val="single" w:sz="4" w:space="0" w:color="auto"/>
            </w:tcBorders>
            <w:shd w:val="clear" w:color="auto" w:fill="auto"/>
            <w:noWrap/>
            <w:hideMark/>
          </w:tcPr>
          <w:p w14:paraId="2030ADA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0,99</w:t>
            </w:r>
          </w:p>
        </w:tc>
        <w:tc>
          <w:tcPr>
            <w:tcW w:w="1275" w:type="dxa"/>
            <w:tcBorders>
              <w:top w:val="nil"/>
              <w:left w:val="nil"/>
              <w:bottom w:val="single" w:sz="4" w:space="0" w:color="auto"/>
              <w:right w:val="single" w:sz="4" w:space="0" w:color="auto"/>
            </w:tcBorders>
            <w:shd w:val="clear" w:color="auto" w:fill="auto"/>
            <w:noWrap/>
            <w:hideMark/>
          </w:tcPr>
          <w:p w14:paraId="0682E6B1"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11,44</w:t>
            </w:r>
          </w:p>
        </w:tc>
      </w:tr>
      <w:tr w:rsidR="00000CC4" w:rsidRPr="002E18B1" w14:paraId="4C044745"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7469A0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 xml:space="preserve">Передача из </w:t>
            </w:r>
            <w:proofErr w:type="spellStart"/>
            <w:r w:rsidRPr="002E18B1">
              <w:rPr>
                <w:rFonts w:ascii="Myriad Pro" w:hAnsi="Myriad Pro" w:cs="Times New Roman"/>
                <w:sz w:val="20"/>
                <w:szCs w:val="20"/>
              </w:rPr>
              <w:t>сети,без</w:t>
            </w:r>
            <w:proofErr w:type="spellEnd"/>
            <w:r w:rsidRPr="002E18B1">
              <w:rPr>
                <w:rFonts w:ascii="Myriad Pro" w:hAnsi="Myriad Pro" w:cs="Times New Roman"/>
                <w:sz w:val="20"/>
                <w:szCs w:val="20"/>
              </w:rPr>
              <w:t xml:space="preserve"> ПМ</w:t>
            </w:r>
          </w:p>
        </w:tc>
        <w:tc>
          <w:tcPr>
            <w:tcW w:w="1275" w:type="dxa"/>
            <w:tcBorders>
              <w:top w:val="nil"/>
              <w:left w:val="nil"/>
              <w:bottom w:val="single" w:sz="4" w:space="0" w:color="auto"/>
              <w:right w:val="single" w:sz="4" w:space="0" w:color="auto"/>
            </w:tcBorders>
            <w:shd w:val="clear" w:color="auto" w:fill="auto"/>
            <w:noWrap/>
            <w:hideMark/>
          </w:tcPr>
          <w:p w14:paraId="5A8F556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5115,4</w:t>
            </w:r>
          </w:p>
        </w:tc>
        <w:tc>
          <w:tcPr>
            <w:tcW w:w="1560" w:type="dxa"/>
            <w:tcBorders>
              <w:top w:val="nil"/>
              <w:left w:val="nil"/>
              <w:bottom w:val="single" w:sz="4" w:space="0" w:color="auto"/>
              <w:right w:val="single" w:sz="4" w:space="0" w:color="auto"/>
            </w:tcBorders>
            <w:shd w:val="clear" w:color="auto" w:fill="auto"/>
            <w:noWrap/>
            <w:hideMark/>
          </w:tcPr>
          <w:p w14:paraId="47CC5B56"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4974,4</w:t>
            </w:r>
          </w:p>
        </w:tc>
        <w:tc>
          <w:tcPr>
            <w:tcW w:w="1701" w:type="dxa"/>
            <w:tcBorders>
              <w:top w:val="nil"/>
              <w:left w:val="nil"/>
              <w:bottom w:val="single" w:sz="4" w:space="0" w:color="auto"/>
              <w:right w:val="single" w:sz="4" w:space="0" w:color="auto"/>
            </w:tcBorders>
            <w:shd w:val="clear" w:color="auto" w:fill="auto"/>
            <w:noWrap/>
            <w:hideMark/>
          </w:tcPr>
          <w:p w14:paraId="05D8C2F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-141,0</w:t>
            </w:r>
          </w:p>
        </w:tc>
        <w:tc>
          <w:tcPr>
            <w:tcW w:w="1559" w:type="dxa"/>
            <w:tcBorders>
              <w:top w:val="nil"/>
              <w:left w:val="nil"/>
              <w:bottom w:val="single" w:sz="4" w:space="0" w:color="auto"/>
              <w:right w:val="single" w:sz="4" w:space="0" w:color="auto"/>
            </w:tcBorders>
            <w:shd w:val="clear" w:color="auto" w:fill="auto"/>
            <w:noWrap/>
            <w:hideMark/>
          </w:tcPr>
          <w:p w14:paraId="67BB631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-2,8</w:t>
            </w:r>
          </w:p>
        </w:tc>
        <w:tc>
          <w:tcPr>
            <w:tcW w:w="1134" w:type="dxa"/>
            <w:tcBorders>
              <w:top w:val="nil"/>
              <w:left w:val="nil"/>
              <w:bottom w:val="single" w:sz="4" w:space="0" w:color="auto"/>
              <w:right w:val="single" w:sz="4" w:space="0" w:color="auto"/>
            </w:tcBorders>
            <w:shd w:val="clear" w:color="auto" w:fill="auto"/>
            <w:noWrap/>
            <w:hideMark/>
          </w:tcPr>
          <w:p w14:paraId="1AD4D3B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4863,5</w:t>
            </w:r>
          </w:p>
        </w:tc>
        <w:tc>
          <w:tcPr>
            <w:tcW w:w="1417" w:type="dxa"/>
            <w:tcBorders>
              <w:top w:val="nil"/>
              <w:left w:val="nil"/>
              <w:bottom w:val="single" w:sz="4" w:space="0" w:color="auto"/>
              <w:right w:val="single" w:sz="4" w:space="0" w:color="auto"/>
            </w:tcBorders>
            <w:shd w:val="clear" w:color="auto" w:fill="auto"/>
            <w:noWrap/>
            <w:hideMark/>
          </w:tcPr>
          <w:p w14:paraId="71CA674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-110,9</w:t>
            </w:r>
          </w:p>
        </w:tc>
        <w:tc>
          <w:tcPr>
            <w:tcW w:w="1418" w:type="dxa"/>
            <w:tcBorders>
              <w:top w:val="nil"/>
              <w:left w:val="nil"/>
              <w:bottom w:val="single" w:sz="4" w:space="0" w:color="auto"/>
              <w:right w:val="single" w:sz="4" w:space="0" w:color="auto"/>
            </w:tcBorders>
            <w:shd w:val="clear" w:color="auto" w:fill="auto"/>
            <w:noWrap/>
            <w:hideMark/>
          </w:tcPr>
          <w:p w14:paraId="7CE8BBD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-2,2</w:t>
            </w:r>
          </w:p>
        </w:tc>
        <w:tc>
          <w:tcPr>
            <w:tcW w:w="1276" w:type="dxa"/>
            <w:tcBorders>
              <w:top w:val="nil"/>
              <w:left w:val="nil"/>
              <w:bottom w:val="single" w:sz="4" w:space="0" w:color="auto"/>
              <w:right w:val="single" w:sz="4" w:space="0" w:color="auto"/>
            </w:tcBorders>
            <w:shd w:val="clear" w:color="auto" w:fill="auto"/>
            <w:noWrap/>
            <w:hideMark/>
          </w:tcPr>
          <w:p w14:paraId="077A6DF0"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-251,9</w:t>
            </w:r>
          </w:p>
        </w:tc>
        <w:tc>
          <w:tcPr>
            <w:tcW w:w="1275" w:type="dxa"/>
            <w:tcBorders>
              <w:top w:val="nil"/>
              <w:left w:val="nil"/>
              <w:bottom w:val="single" w:sz="4" w:space="0" w:color="auto"/>
              <w:right w:val="single" w:sz="4" w:space="0" w:color="auto"/>
            </w:tcBorders>
            <w:shd w:val="clear" w:color="auto" w:fill="auto"/>
            <w:noWrap/>
            <w:hideMark/>
          </w:tcPr>
          <w:p w14:paraId="7ED8536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-4,9</w:t>
            </w:r>
          </w:p>
        </w:tc>
      </w:tr>
      <w:tr w:rsidR="00000CC4" w:rsidRPr="002E18B1" w14:paraId="75E93236" w14:textId="77777777" w:rsidTr="00CF5D56">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5B2F0C63"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Население</w:t>
            </w:r>
          </w:p>
        </w:tc>
        <w:tc>
          <w:tcPr>
            <w:tcW w:w="1275" w:type="dxa"/>
            <w:tcBorders>
              <w:top w:val="nil"/>
              <w:left w:val="nil"/>
              <w:bottom w:val="single" w:sz="4" w:space="0" w:color="auto"/>
              <w:right w:val="single" w:sz="4" w:space="0" w:color="auto"/>
            </w:tcBorders>
            <w:shd w:val="clear" w:color="auto" w:fill="auto"/>
            <w:noWrap/>
            <w:hideMark/>
          </w:tcPr>
          <w:p w14:paraId="36FB2881"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822,0</w:t>
            </w:r>
          </w:p>
        </w:tc>
        <w:tc>
          <w:tcPr>
            <w:tcW w:w="1560" w:type="dxa"/>
            <w:tcBorders>
              <w:top w:val="nil"/>
              <w:left w:val="nil"/>
              <w:bottom w:val="single" w:sz="4" w:space="0" w:color="auto"/>
              <w:right w:val="single" w:sz="4" w:space="0" w:color="auto"/>
            </w:tcBorders>
            <w:shd w:val="clear" w:color="auto" w:fill="auto"/>
            <w:noWrap/>
            <w:hideMark/>
          </w:tcPr>
          <w:p w14:paraId="5C4D9DF9"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838,1</w:t>
            </w:r>
          </w:p>
        </w:tc>
        <w:tc>
          <w:tcPr>
            <w:tcW w:w="1701" w:type="dxa"/>
            <w:tcBorders>
              <w:top w:val="nil"/>
              <w:left w:val="nil"/>
              <w:bottom w:val="single" w:sz="4" w:space="0" w:color="auto"/>
              <w:right w:val="single" w:sz="4" w:space="0" w:color="auto"/>
            </w:tcBorders>
            <w:shd w:val="clear" w:color="auto" w:fill="auto"/>
            <w:noWrap/>
            <w:hideMark/>
          </w:tcPr>
          <w:p w14:paraId="28B253BE"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16,1</w:t>
            </w:r>
          </w:p>
        </w:tc>
        <w:tc>
          <w:tcPr>
            <w:tcW w:w="1559" w:type="dxa"/>
            <w:tcBorders>
              <w:top w:val="nil"/>
              <w:left w:val="nil"/>
              <w:bottom w:val="single" w:sz="4" w:space="0" w:color="auto"/>
              <w:right w:val="single" w:sz="4" w:space="0" w:color="auto"/>
            </w:tcBorders>
            <w:shd w:val="clear" w:color="auto" w:fill="auto"/>
            <w:noWrap/>
            <w:hideMark/>
          </w:tcPr>
          <w:p w14:paraId="5C436448"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-2,9</w:t>
            </w:r>
          </w:p>
        </w:tc>
        <w:tc>
          <w:tcPr>
            <w:tcW w:w="1134" w:type="dxa"/>
            <w:tcBorders>
              <w:top w:val="nil"/>
              <w:left w:val="nil"/>
              <w:bottom w:val="single" w:sz="4" w:space="0" w:color="auto"/>
              <w:right w:val="single" w:sz="4" w:space="0" w:color="auto"/>
            </w:tcBorders>
            <w:shd w:val="clear" w:color="auto" w:fill="auto"/>
            <w:noWrap/>
            <w:hideMark/>
          </w:tcPr>
          <w:p w14:paraId="206B0A35"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783,0</w:t>
            </w:r>
          </w:p>
        </w:tc>
        <w:tc>
          <w:tcPr>
            <w:tcW w:w="1417" w:type="dxa"/>
            <w:tcBorders>
              <w:top w:val="nil"/>
              <w:left w:val="nil"/>
              <w:bottom w:val="single" w:sz="4" w:space="0" w:color="auto"/>
              <w:right w:val="single" w:sz="4" w:space="0" w:color="auto"/>
            </w:tcBorders>
            <w:shd w:val="clear" w:color="auto" w:fill="auto"/>
            <w:noWrap/>
            <w:hideMark/>
          </w:tcPr>
          <w:p w14:paraId="457343E2"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-55,1</w:t>
            </w:r>
          </w:p>
        </w:tc>
        <w:tc>
          <w:tcPr>
            <w:tcW w:w="1418" w:type="dxa"/>
            <w:tcBorders>
              <w:top w:val="nil"/>
              <w:left w:val="nil"/>
              <w:bottom w:val="single" w:sz="4" w:space="0" w:color="auto"/>
              <w:right w:val="single" w:sz="4" w:space="0" w:color="auto"/>
            </w:tcBorders>
            <w:shd w:val="clear" w:color="auto" w:fill="auto"/>
            <w:noWrap/>
            <w:hideMark/>
          </w:tcPr>
          <w:p w14:paraId="72000A84"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-6,6</w:t>
            </w:r>
          </w:p>
        </w:tc>
        <w:tc>
          <w:tcPr>
            <w:tcW w:w="1276" w:type="dxa"/>
            <w:tcBorders>
              <w:top w:val="nil"/>
              <w:left w:val="nil"/>
              <w:bottom w:val="single" w:sz="4" w:space="0" w:color="auto"/>
              <w:right w:val="single" w:sz="4" w:space="0" w:color="auto"/>
            </w:tcBorders>
            <w:shd w:val="clear" w:color="auto" w:fill="auto"/>
            <w:noWrap/>
            <w:hideMark/>
          </w:tcPr>
          <w:p w14:paraId="06A06CDB"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-39,1</w:t>
            </w:r>
          </w:p>
        </w:tc>
        <w:tc>
          <w:tcPr>
            <w:tcW w:w="1275" w:type="dxa"/>
            <w:tcBorders>
              <w:top w:val="nil"/>
              <w:left w:val="nil"/>
              <w:bottom w:val="single" w:sz="4" w:space="0" w:color="auto"/>
              <w:right w:val="single" w:sz="4" w:space="0" w:color="auto"/>
            </w:tcBorders>
            <w:shd w:val="clear" w:color="auto" w:fill="auto"/>
            <w:noWrap/>
            <w:hideMark/>
          </w:tcPr>
          <w:p w14:paraId="537CCD9F" w14:textId="77777777" w:rsidR="00000CC4" w:rsidRPr="002E18B1" w:rsidRDefault="00000CC4" w:rsidP="002E18B1">
            <w:pPr>
              <w:autoSpaceDE w:val="0"/>
              <w:autoSpaceDN w:val="0"/>
              <w:adjustRightInd w:val="0"/>
              <w:spacing w:before="80" w:after="80"/>
              <w:ind w:left="-57" w:right="-57"/>
              <w:jc w:val="center"/>
              <w:rPr>
                <w:rFonts w:ascii="Myriad Pro" w:hAnsi="Myriad Pro" w:cs="Times New Roman"/>
                <w:sz w:val="20"/>
                <w:szCs w:val="20"/>
              </w:rPr>
            </w:pPr>
            <w:r w:rsidRPr="002E18B1">
              <w:rPr>
                <w:rFonts w:ascii="Myriad Pro" w:hAnsi="Myriad Pro" w:cs="Times New Roman"/>
                <w:sz w:val="20"/>
                <w:szCs w:val="20"/>
              </w:rPr>
              <w:t>-4,8</w:t>
            </w:r>
          </w:p>
        </w:tc>
      </w:tr>
    </w:tbl>
    <w:p w14:paraId="0E383F93"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p>
    <w:p w14:paraId="1EEBAAEB"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p>
    <w:p w14:paraId="5208BBE8"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sectPr w:rsidR="00000CC4" w:rsidRPr="002E18B1" w:rsidSect="002E18B1">
          <w:pgSz w:w="16838" w:h="11906" w:orient="landscape"/>
          <w:pgMar w:top="1701" w:right="851" w:bottom="1134" w:left="851" w:header="709" w:footer="709" w:gutter="0"/>
          <w:cols w:space="708"/>
          <w:docGrid w:linePitch="360"/>
        </w:sectPr>
      </w:pPr>
    </w:p>
    <w:p w14:paraId="341D9883" w14:textId="77777777" w:rsidR="00000CC4" w:rsidRPr="002E18B1" w:rsidRDefault="00000CC4" w:rsidP="00606541">
      <w:pPr>
        <w:pStyle w:val="2f5"/>
      </w:pPr>
      <w:r w:rsidRPr="002E18B1">
        <w:lastRenderedPageBreak/>
        <w:t xml:space="preserve">Формирование баланса мощности по сетям филиала </w:t>
      </w:r>
      <w:r w:rsidR="001F7D3F" w:rsidRPr="002E18B1">
        <w:t>ПАО </w:t>
      </w:r>
      <w:r w:rsidRPr="002E18B1">
        <w:t>«МРСК Северо-Запада» «Комиэнерго» (форма П.1.5)</w:t>
      </w:r>
    </w:p>
    <w:p w14:paraId="6E709C46" w14:textId="77777777" w:rsidR="00000CC4" w:rsidRPr="002E18B1" w:rsidRDefault="00000CC4" w:rsidP="00606541">
      <w:pPr>
        <w:pStyle w:val="2f5"/>
      </w:pPr>
      <w:r w:rsidRPr="002E18B1">
        <w:t xml:space="preserve">Большая часть потребителей оплачивают услуги филиала </w:t>
      </w:r>
      <w:r w:rsidR="001F7D3F" w:rsidRPr="002E18B1">
        <w:t>ПАО </w:t>
      </w:r>
      <w:r w:rsidRPr="002E18B1">
        <w:t xml:space="preserve">«МРСК Северо-Запада» «Комиэнерго» по передаче электроэнергии по 1-ставочным тарифам, поэтому объективные величины заявленной мощности по действующим договорам в настоящее время не могут быть определены. Заявки на мощность на 2017 от наиболее крупных потребителей, как указано выше, также не поступили или необходимы пояснения по предоставленной информации. Поэтому величина полезного отпуска мощности потребителям и заявленной мощности определена Филиалом </w:t>
      </w:r>
      <w:r w:rsidR="001F7D3F" w:rsidRPr="002E18B1">
        <w:t>ПАО </w:t>
      </w:r>
      <w:r w:rsidRPr="002E18B1">
        <w:t>«МРСК Северо-Запада» «Комиэнерго» по данным замеров мощности за режимный день, данным информационного комплекса «ОИК», типовым часам числа использованной мощности характерными потребителями Республики Коми. На уровнях напряжения ВН и СН-1 в Республике Коми преобладают потребители с равномерной круглогодичной нагрузкой (нефтяная, угольная отрасли, транспортировка нефти) с числом часов использования мощности около 8000, на уровнях напряжения СН-2 и НН – потребители с переменной нагрузкой.</w:t>
      </w:r>
    </w:p>
    <w:p w14:paraId="71281C98" w14:textId="77777777" w:rsidR="00000CC4" w:rsidRPr="002E18B1" w:rsidRDefault="00000CC4" w:rsidP="00606541">
      <w:pPr>
        <w:pStyle w:val="2f5"/>
      </w:pPr>
    </w:p>
    <w:p w14:paraId="2ADDD41A" w14:textId="77777777" w:rsidR="00000CC4" w:rsidRPr="002E18B1" w:rsidRDefault="00000CC4" w:rsidP="00606541">
      <w:pPr>
        <w:pStyle w:val="2f5"/>
        <w:rPr>
          <w:b/>
        </w:rPr>
      </w:pPr>
      <w:r w:rsidRPr="002E18B1">
        <w:rPr>
          <w:b/>
        </w:rPr>
        <w:t>Потери электроэнергии в сети</w:t>
      </w:r>
    </w:p>
    <w:p w14:paraId="1B1EBE0B" w14:textId="77777777" w:rsidR="00000CC4" w:rsidRPr="002E18B1" w:rsidRDefault="00000CC4" w:rsidP="00606541">
      <w:pPr>
        <w:pStyle w:val="2f5"/>
      </w:pPr>
      <w:r w:rsidRPr="002E18B1">
        <w:t xml:space="preserve">Приказом Службы Республики Коми по тарифам от 13.12.2013 года №99/6 утверждены долгосрочные параметры регулирования деятельности филиала </w:t>
      </w:r>
      <w:r w:rsidRPr="002E18B1">
        <w:br/>
      </w:r>
      <w:r w:rsidR="001F7D3F" w:rsidRPr="002E18B1">
        <w:t>ПАО </w:t>
      </w:r>
      <w:r w:rsidRPr="002E18B1">
        <w:t>«МРСК Северо-Запада»</w:t>
      </w:r>
      <w:r w:rsidR="001F7D3F" w:rsidRPr="002E18B1">
        <w:t xml:space="preserve"> </w:t>
      </w:r>
      <w:r w:rsidRPr="002E18B1">
        <w:t>«Комиэнерго» в котором уровень потерь электрической энергии при ее передаче принят</w:t>
      </w:r>
      <w:r w:rsidR="001F7D3F" w:rsidRPr="002E18B1">
        <w:t xml:space="preserve"> </w:t>
      </w:r>
      <w:r w:rsidRPr="002E18B1">
        <w:t xml:space="preserve">9,69% (на 2014-2018 годы) к отпуску в сеть. </w:t>
      </w:r>
    </w:p>
    <w:tbl>
      <w:tblPr>
        <w:tblW w:w="9796" w:type="dxa"/>
        <w:tblInd w:w="93" w:type="dxa"/>
        <w:tblLayout w:type="fixed"/>
        <w:tblLook w:val="04A0" w:firstRow="1" w:lastRow="0" w:firstColumn="1" w:lastColumn="0" w:noHBand="0" w:noVBand="1"/>
      </w:tblPr>
      <w:tblGrid>
        <w:gridCol w:w="3559"/>
        <w:gridCol w:w="3118"/>
        <w:gridCol w:w="3119"/>
      </w:tblGrid>
      <w:tr w:rsidR="00000CC4" w:rsidRPr="002E18B1" w14:paraId="3AA93877" w14:textId="77777777" w:rsidTr="00606541">
        <w:trPr>
          <w:trHeight w:val="300"/>
        </w:trPr>
        <w:tc>
          <w:tcPr>
            <w:tcW w:w="3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6D6240" w14:textId="77777777" w:rsidR="00000CC4" w:rsidRPr="002E18B1" w:rsidRDefault="00000CC4" w:rsidP="00606541">
            <w:pPr>
              <w:autoSpaceDE w:val="0"/>
              <w:autoSpaceDN w:val="0"/>
              <w:adjustRightInd w:val="0"/>
              <w:spacing w:after="0" w:line="240" w:lineRule="auto"/>
              <w:jc w:val="center"/>
              <w:rPr>
                <w:rFonts w:ascii="Myriad Pro" w:hAnsi="Myriad Pro" w:cs="Times New Roman"/>
                <w:color w:val="FFFFFF" w:themeColor="background1"/>
                <w:sz w:val="20"/>
                <w:szCs w:val="20"/>
              </w:rPr>
            </w:pP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ED1D8" w14:textId="77777777" w:rsidR="00000CC4" w:rsidRPr="002E18B1" w:rsidRDefault="00000CC4" w:rsidP="00606541">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2016 прогноз</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A525D5" w14:textId="77777777" w:rsidR="00000CC4" w:rsidRPr="002E18B1" w:rsidRDefault="00000CC4" w:rsidP="00606541">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 прогноз</w:t>
            </w:r>
          </w:p>
        </w:tc>
      </w:tr>
      <w:tr w:rsidR="00000CC4" w:rsidRPr="002E18B1" w14:paraId="0323577E" w14:textId="77777777" w:rsidTr="00606541">
        <w:trPr>
          <w:trHeight w:val="300"/>
        </w:trPr>
        <w:tc>
          <w:tcPr>
            <w:tcW w:w="355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8E81024" w14:textId="77777777" w:rsidR="00000CC4" w:rsidRPr="002E18B1" w:rsidRDefault="00000CC4" w:rsidP="00606541">
            <w:pPr>
              <w:autoSpaceDE w:val="0"/>
              <w:autoSpaceDN w:val="0"/>
              <w:adjustRightInd w:val="0"/>
              <w:spacing w:after="0" w:line="240" w:lineRule="auto"/>
              <w:rPr>
                <w:rFonts w:ascii="Myriad Pro" w:hAnsi="Myriad Pro" w:cs="Times New Roman"/>
                <w:sz w:val="20"/>
                <w:szCs w:val="20"/>
              </w:rPr>
            </w:pPr>
            <w:r w:rsidRPr="002E18B1">
              <w:rPr>
                <w:rFonts w:ascii="Myriad Pro" w:hAnsi="Myriad Pro" w:cs="Times New Roman"/>
                <w:sz w:val="20"/>
                <w:szCs w:val="20"/>
              </w:rPr>
              <w:t>Отпуск в сеть</w:t>
            </w:r>
          </w:p>
        </w:tc>
        <w:tc>
          <w:tcPr>
            <w:tcW w:w="3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BFDF90"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5 516,26</w:t>
            </w:r>
          </w:p>
        </w:tc>
        <w:tc>
          <w:tcPr>
            <w:tcW w:w="31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F070C6"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5 393,32</w:t>
            </w:r>
          </w:p>
        </w:tc>
      </w:tr>
      <w:tr w:rsidR="00000CC4" w:rsidRPr="002E18B1" w14:paraId="180283E1" w14:textId="77777777" w:rsidTr="00606541">
        <w:trPr>
          <w:trHeight w:val="300"/>
        </w:trPr>
        <w:tc>
          <w:tcPr>
            <w:tcW w:w="3559" w:type="dxa"/>
            <w:tcBorders>
              <w:top w:val="nil"/>
              <w:left w:val="single" w:sz="4" w:space="0" w:color="auto"/>
              <w:bottom w:val="single" w:sz="4" w:space="0" w:color="auto"/>
              <w:right w:val="single" w:sz="4" w:space="0" w:color="auto"/>
            </w:tcBorders>
            <w:shd w:val="clear" w:color="auto" w:fill="auto"/>
            <w:noWrap/>
            <w:vAlign w:val="center"/>
            <w:hideMark/>
          </w:tcPr>
          <w:p w14:paraId="7DE01E0A" w14:textId="77777777" w:rsidR="00000CC4" w:rsidRPr="002E18B1" w:rsidRDefault="00000CC4" w:rsidP="00606541">
            <w:pPr>
              <w:autoSpaceDE w:val="0"/>
              <w:autoSpaceDN w:val="0"/>
              <w:adjustRightInd w:val="0"/>
              <w:spacing w:after="0" w:line="240" w:lineRule="auto"/>
              <w:rPr>
                <w:rFonts w:ascii="Myriad Pro" w:hAnsi="Myriad Pro" w:cs="Times New Roman"/>
                <w:sz w:val="20"/>
                <w:szCs w:val="20"/>
              </w:rPr>
            </w:pPr>
            <w:r w:rsidRPr="002E18B1">
              <w:rPr>
                <w:rFonts w:ascii="Myriad Pro" w:hAnsi="Myriad Pro" w:cs="Times New Roman"/>
                <w:sz w:val="20"/>
                <w:szCs w:val="20"/>
              </w:rPr>
              <w:t>Полезный отпуск</w:t>
            </w:r>
          </w:p>
        </w:tc>
        <w:tc>
          <w:tcPr>
            <w:tcW w:w="3118" w:type="dxa"/>
            <w:tcBorders>
              <w:top w:val="nil"/>
              <w:left w:val="nil"/>
              <w:bottom w:val="single" w:sz="4" w:space="0" w:color="auto"/>
              <w:right w:val="single" w:sz="4" w:space="0" w:color="auto"/>
            </w:tcBorders>
            <w:shd w:val="clear" w:color="auto" w:fill="auto"/>
            <w:vAlign w:val="center"/>
            <w:hideMark/>
          </w:tcPr>
          <w:p w14:paraId="19ED585A"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4 981,73</w:t>
            </w:r>
          </w:p>
        </w:tc>
        <w:tc>
          <w:tcPr>
            <w:tcW w:w="3119" w:type="dxa"/>
            <w:tcBorders>
              <w:top w:val="nil"/>
              <w:left w:val="nil"/>
              <w:bottom w:val="single" w:sz="4" w:space="0" w:color="auto"/>
              <w:right w:val="single" w:sz="4" w:space="0" w:color="auto"/>
            </w:tcBorders>
            <w:shd w:val="clear" w:color="auto" w:fill="auto"/>
            <w:vAlign w:val="center"/>
            <w:hideMark/>
          </w:tcPr>
          <w:p w14:paraId="416342B2"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4 870,70</w:t>
            </w:r>
          </w:p>
        </w:tc>
      </w:tr>
      <w:tr w:rsidR="00000CC4" w:rsidRPr="002E18B1" w14:paraId="4EF8FA9E" w14:textId="77777777" w:rsidTr="00606541">
        <w:trPr>
          <w:trHeight w:val="300"/>
        </w:trPr>
        <w:tc>
          <w:tcPr>
            <w:tcW w:w="35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8A00B7" w14:textId="77777777" w:rsidR="00000CC4" w:rsidRPr="002E18B1" w:rsidRDefault="00000CC4" w:rsidP="00606541">
            <w:pPr>
              <w:autoSpaceDE w:val="0"/>
              <w:autoSpaceDN w:val="0"/>
              <w:adjustRightInd w:val="0"/>
              <w:spacing w:after="0" w:line="240" w:lineRule="auto"/>
              <w:rPr>
                <w:rFonts w:ascii="Myriad Pro" w:hAnsi="Myriad Pro" w:cs="Times New Roman"/>
                <w:sz w:val="20"/>
                <w:szCs w:val="20"/>
              </w:rPr>
            </w:pPr>
            <w:r w:rsidRPr="002E18B1">
              <w:rPr>
                <w:rFonts w:ascii="Myriad Pro" w:hAnsi="Myriad Pro" w:cs="Times New Roman"/>
                <w:sz w:val="20"/>
                <w:szCs w:val="20"/>
              </w:rPr>
              <w:t>Потери</w:t>
            </w:r>
          </w:p>
        </w:tc>
        <w:tc>
          <w:tcPr>
            <w:tcW w:w="3118" w:type="dxa"/>
            <w:tcBorders>
              <w:top w:val="nil"/>
              <w:left w:val="nil"/>
              <w:bottom w:val="single" w:sz="4" w:space="0" w:color="auto"/>
              <w:right w:val="single" w:sz="4" w:space="0" w:color="auto"/>
            </w:tcBorders>
            <w:shd w:val="clear" w:color="auto" w:fill="auto"/>
            <w:vAlign w:val="center"/>
            <w:hideMark/>
          </w:tcPr>
          <w:p w14:paraId="504A4C3D"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534,53</w:t>
            </w:r>
          </w:p>
        </w:tc>
        <w:tc>
          <w:tcPr>
            <w:tcW w:w="3119" w:type="dxa"/>
            <w:tcBorders>
              <w:top w:val="nil"/>
              <w:left w:val="nil"/>
              <w:bottom w:val="single" w:sz="4" w:space="0" w:color="auto"/>
              <w:right w:val="single" w:sz="4" w:space="0" w:color="auto"/>
            </w:tcBorders>
            <w:shd w:val="clear" w:color="auto" w:fill="auto"/>
            <w:vAlign w:val="center"/>
            <w:hideMark/>
          </w:tcPr>
          <w:p w14:paraId="4D5B9F3E"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522,61</w:t>
            </w:r>
          </w:p>
        </w:tc>
      </w:tr>
      <w:tr w:rsidR="00000CC4" w:rsidRPr="002E18B1" w14:paraId="3837D275" w14:textId="77777777" w:rsidTr="00606541">
        <w:trPr>
          <w:trHeight w:val="300"/>
        </w:trPr>
        <w:tc>
          <w:tcPr>
            <w:tcW w:w="3559" w:type="dxa"/>
            <w:vMerge/>
            <w:tcBorders>
              <w:top w:val="nil"/>
              <w:left w:val="single" w:sz="4" w:space="0" w:color="auto"/>
              <w:bottom w:val="single" w:sz="4" w:space="0" w:color="auto"/>
              <w:right w:val="single" w:sz="4" w:space="0" w:color="auto"/>
            </w:tcBorders>
            <w:vAlign w:val="center"/>
            <w:hideMark/>
          </w:tcPr>
          <w:p w14:paraId="40B36B38" w14:textId="77777777" w:rsidR="00000CC4" w:rsidRPr="002E18B1" w:rsidRDefault="00000CC4" w:rsidP="00606541">
            <w:pPr>
              <w:autoSpaceDE w:val="0"/>
              <w:autoSpaceDN w:val="0"/>
              <w:adjustRightInd w:val="0"/>
              <w:spacing w:after="0" w:line="240" w:lineRule="auto"/>
              <w:jc w:val="both"/>
              <w:rPr>
                <w:rFonts w:ascii="Myriad Pro" w:hAnsi="Myriad Pro" w:cs="Times New Roman"/>
                <w:sz w:val="20"/>
                <w:szCs w:val="20"/>
              </w:rPr>
            </w:pPr>
          </w:p>
        </w:tc>
        <w:tc>
          <w:tcPr>
            <w:tcW w:w="3118" w:type="dxa"/>
            <w:tcBorders>
              <w:top w:val="nil"/>
              <w:left w:val="nil"/>
              <w:bottom w:val="single" w:sz="4" w:space="0" w:color="auto"/>
              <w:right w:val="single" w:sz="4" w:space="0" w:color="auto"/>
            </w:tcBorders>
            <w:shd w:val="clear" w:color="auto" w:fill="auto"/>
            <w:noWrap/>
            <w:vAlign w:val="center"/>
            <w:hideMark/>
          </w:tcPr>
          <w:p w14:paraId="3E252BCB"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9,69%</w:t>
            </w:r>
          </w:p>
        </w:tc>
        <w:tc>
          <w:tcPr>
            <w:tcW w:w="3119" w:type="dxa"/>
            <w:tcBorders>
              <w:top w:val="nil"/>
              <w:left w:val="nil"/>
              <w:bottom w:val="single" w:sz="4" w:space="0" w:color="auto"/>
              <w:right w:val="single" w:sz="4" w:space="0" w:color="auto"/>
            </w:tcBorders>
            <w:shd w:val="clear" w:color="auto" w:fill="auto"/>
            <w:noWrap/>
            <w:vAlign w:val="center"/>
            <w:hideMark/>
          </w:tcPr>
          <w:p w14:paraId="330DEC87" w14:textId="77777777" w:rsidR="00000CC4" w:rsidRPr="002E18B1" w:rsidRDefault="00000CC4" w:rsidP="00606541">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9,69%</w:t>
            </w:r>
          </w:p>
        </w:tc>
      </w:tr>
    </w:tbl>
    <w:p w14:paraId="50919D0F"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Таблицы 1.4 и 1.5 составлены в соответствии с действующей в настоящее время схемой «котла» и договорами с потребителями услуг.</w:t>
      </w:r>
    </w:p>
    <w:p w14:paraId="7D431805"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Исходя из планового объема передачи электроэнергии по сетям филиала </w:t>
      </w:r>
      <w:r w:rsidRPr="002E18B1">
        <w:rPr>
          <w:rFonts w:ascii="Myriad Pro" w:hAnsi="Myriad Pro" w:cs="Times New Roman"/>
          <w:sz w:val="26"/>
          <w:szCs w:val="26"/>
        </w:rPr>
        <w:br/>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определен объем передачи </w:t>
      </w:r>
      <w:r w:rsidRPr="002E18B1">
        <w:rPr>
          <w:rFonts w:ascii="Myriad Pro" w:hAnsi="Myriad Pro" w:cs="Times New Roman"/>
          <w:sz w:val="26"/>
          <w:szCs w:val="26"/>
        </w:rPr>
        <w:lastRenderedPageBreak/>
        <w:t xml:space="preserve">электроэнергии конечным потребителям и сальдо-переток в смежные сетевые организации. Данный расчет произведен исходя из условий «котловой» схемы оказания услуг по передаче электроэнергии, действующей в Республике Коми в 2015году. Согласно данной схеме, филиал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осуществляет взаимодействие с территориальными сетевыми организациями </w:t>
      </w:r>
      <w:r w:rsidRPr="002E18B1">
        <w:rPr>
          <w:rFonts w:ascii="Myriad Pro" w:hAnsi="Myriad Pro" w:cs="Times New Roman"/>
          <w:sz w:val="26"/>
          <w:szCs w:val="26"/>
        </w:rPr>
        <w:br/>
      </w:r>
      <w:r w:rsidR="001F7D3F" w:rsidRPr="002E18B1">
        <w:rPr>
          <w:rFonts w:ascii="Myriad Pro" w:hAnsi="Myriad Pro" w:cs="Times New Roman"/>
          <w:sz w:val="26"/>
          <w:szCs w:val="26"/>
        </w:rPr>
        <w:t>АО </w:t>
      </w:r>
      <w:r w:rsidRPr="002E18B1">
        <w:rPr>
          <w:rFonts w:ascii="Myriad Pro" w:hAnsi="Myriad Pro" w:cs="Times New Roman"/>
          <w:sz w:val="26"/>
          <w:szCs w:val="26"/>
        </w:rPr>
        <w:t xml:space="preserve">«ККТ» (до 01.03.2016 </w:t>
      </w:r>
      <w:r w:rsidR="001F7D3F" w:rsidRPr="002E18B1">
        <w:rPr>
          <w:rFonts w:ascii="Myriad Pro" w:hAnsi="Myriad Pro" w:cs="Times New Roman"/>
          <w:sz w:val="26"/>
          <w:szCs w:val="26"/>
        </w:rPr>
        <w:t>ООО </w:t>
      </w:r>
      <w:r w:rsidRPr="002E18B1">
        <w:rPr>
          <w:rFonts w:ascii="Myriad Pro" w:hAnsi="Myriad Pro" w:cs="Times New Roman"/>
          <w:sz w:val="26"/>
          <w:szCs w:val="26"/>
        </w:rPr>
        <w:t xml:space="preserve">«РСК» и </w:t>
      </w:r>
      <w:r w:rsidR="001F7D3F" w:rsidRPr="002E18B1">
        <w:rPr>
          <w:rFonts w:ascii="Myriad Pro" w:hAnsi="Myriad Pro" w:cs="Times New Roman"/>
          <w:sz w:val="26"/>
          <w:szCs w:val="26"/>
        </w:rPr>
        <w:t>ООО </w:t>
      </w:r>
      <w:r w:rsidRPr="002E18B1">
        <w:rPr>
          <w:rFonts w:ascii="Myriad Pro" w:hAnsi="Myriad Pro" w:cs="Times New Roman"/>
          <w:sz w:val="26"/>
          <w:szCs w:val="26"/>
        </w:rPr>
        <w:t>«</w:t>
      </w:r>
      <w:proofErr w:type="spellStart"/>
      <w:r w:rsidRPr="002E18B1">
        <w:rPr>
          <w:rFonts w:ascii="Myriad Pro" w:hAnsi="Myriad Pro" w:cs="Times New Roman"/>
          <w:sz w:val="26"/>
          <w:szCs w:val="26"/>
        </w:rPr>
        <w:t>Энерготрейд</w:t>
      </w:r>
      <w:proofErr w:type="spellEnd"/>
      <w:r w:rsidRPr="002E18B1">
        <w:rPr>
          <w:rFonts w:ascii="Myriad Pro" w:hAnsi="Myriad Pro" w:cs="Times New Roman"/>
          <w:sz w:val="26"/>
          <w:szCs w:val="26"/>
        </w:rPr>
        <w:t xml:space="preserve">»), </w:t>
      </w:r>
      <w:r w:rsidR="001F7D3F" w:rsidRPr="002E18B1">
        <w:rPr>
          <w:rFonts w:ascii="Myriad Pro" w:hAnsi="Myriad Pro" w:cs="Times New Roman"/>
          <w:sz w:val="26"/>
          <w:szCs w:val="26"/>
        </w:rPr>
        <w:t>ОАО </w:t>
      </w:r>
      <w:r w:rsidRPr="002E18B1">
        <w:rPr>
          <w:rFonts w:ascii="Myriad Pro" w:hAnsi="Myriad Pro" w:cs="Times New Roman"/>
          <w:sz w:val="26"/>
          <w:szCs w:val="26"/>
        </w:rPr>
        <w:t>«</w:t>
      </w:r>
      <w:proofErr w:type="spellStart"/>
      <w:r w:rsidRPr="002E18B1">
        <w:rPr>
          <w:rFonts w:ascii="Myriad Pro" w:hAnsi="Myriad Pro" w:cs="Times New Roman"/>
          <w:sz w:val="26"/>
          <w:szCs w:val="26"/>
        </w:rPr>
        <w:t>Оборонэнерго</w:t>
      </w:r>
      <w:proofErr w:type="spellEnd"/>
      <w:r w:rsidRPr="002E18B1">
        <w:rPr>
          <w:rFonts w:ascii="Myriad Pro" w:hAnsi="Myriad Pro" w:cs="Times New Roman"/>
          <w:sz w:val="26"/>
          <w:szCs w:val="26"/>
        </w:rPr>
        <w:t>»</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по схеме «котел снизу», с остальными ТСО - по схеме «котел сверху». Филиал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является исполнителем услуг по передаче электроэнергии потребителям, подключенным к сетям всех ТСО, кроме </w:t>
      </w:r>
      <w:r w:rsidR="001F7D3F" w:rsidRPr="002E18B1">
        <w:rPr>
          <w:rFonts w:ascii="Myriad Pro" w:hAnsi="Myriad Pro" w:cs="Times New Roman"/>
          <w:sz w:val="26"/>
          <w:szCs w:val="26"/>
        </w:rPr>
        <w:t>АО </w:t>
      </w:r>
      <w:r w:rsidRPr="002E18B1">
        <w:rPr>
          <w:rFonts w:ascii="Myriad Pro" w:hAnsi="Myriad Pro" w:cs="Times New Roman"/>
          <w:sz w:val="26"/>
          <w:szCs w:val="26"/>
        </w:rPr>
        <w:t xml:space="preserve">«ККТ», </w:t>
      </w:r>
      <w:r w:rsidR="001F7D3F" w:rsidRPr="002E18B1">
        <w:rPr>
          <w:rFonts w:ascii="Myriad Pro" w:hAnsi="Myriad Pro" w:cs="Times New Roman"/>
          <w:sz w:val="26"/>
          <w:szCs w:val="26"/>
        </w:rPr>
        <w:t>ОАО </w:t>
      </w:r>
      <w:r w:rsidRPr="002E18B1">
        <w:rPr>
          <w:rFonts w:ascii="Myriad Pro" w:hAnsi="Myriad Pro" w:cs="Times New Roman"/>
          <w:sz w:val="26"/>
          <w:szCs w:val="26"/>
        </w:rPr>
        <w:t>«</w:t>
      </w:r>
      <w:proofErr w:type="spellStart"/>
      <w:r w:rsidRPr="002E18B1">
        <w:rPr>
          <w:rFonts w:ascii="Myriad Pro" w:hAnsi="Myriad Pro" w:cs="Times New Roman"/>
          <w:sz w:val="26"/>
          <w:szCs w:val="26"/>
        </w:rPr>
        <w:t>Оборонэнерго</w:t>
      </w:r>
      <w:proofErr w:type="spellEnd"/>
      <w:r w:rsidRPr="002E18B1">
        <w:rPr>
          <w:rFonts w:ascii="Myriad Pro" w:hAnsi="Myriad Pro" w:cs="Times New Roman"/>
          <w:sz w:val="26"/>
          <w:szCs w:val="26"/>
        </w:rPr>
        <w:t xml:space="preserve">». Взаимодействие с </w:t>
      </w:r>
      <w:r w:rsidR="001F7D3F" w:rsidRPr="002E18B1">
        <w:rPr>
          <w:rFonts w:ascii="Myriad Pro" w:hAnsi="Myriad Pro" w:cs="Times New Roman"/>
          <w:sz w:val="26"/>
          <w:szCs w:val="26"/>
        </w:rPr>
        <w:t>АО </w:t>
      </w:r>
      <w:r w:rsidRPr="002E18B1">
        <w:rPr>
          <w:rFonts w:ascii="Myriad Pro" w:hAnsi="Myriad Pro" w:cs="Times New Roman"/>
          <w:sz w:val="26"/>
          <w:szCs w:val="26"/>
        </w:rPr>
        <w:t xml:space="preserve">«ККТ», </w:t>
      </w:r>
      <w:r w:rsidR="001F7D3F" w:rsidRPr="002E18B1">
        <w:rPr>
          <w:rFonts w:ascii="Myriad Pro" w:hAnsi="Myriad Pro" w:cs="Times New Roman"/>
          <w:sz w:val="26"/>
          <w:szCs w:val="26"/>
        </w:rPr>
        <w:t>ОАО </w:t>
      </w:r>
      <w:r w:rsidRPr="002E18B1">
        <w:rPr>
          <w:rFonts w:ascii="Myriad Pro" w:hAnsi="Myriad Pro" w:cs="Times New Roman"/>
          <w:sz w:val="26"/>
          <w:szCs w:val="26"/>
        </w:rPr>
        <w:t>«</w:t>
      </w:r>
      <w:proofErr w:type="spellStart"/>
      <w:r w:rsidRPr="002E18B1">
        <w:rPr>
          <w:rFonts w:ascii="Myriad Pro" w:hAnsi="Myriad Pro" w:cs="Times New Roman"/>
          <w:sz w:val="26"/>
          <w:szCs w:val="26"/>
        </w:rPr>
        <w:t>Оборонэнерго</w:t>
      </w:r>
      <w:proofErr w:type="spellEnd"/>
      <w:r w:rsidRPr="002E18B1">
        <w:rPr>
          <w:rFonts w:ascii="Myriad Pro" w:hAnsi="Myriad Pro" w:cs="Times New Roman"/>
          <w:sz w:val="26"/>
          <w:szCs w:val="26"/>
        </w:rPr>
        <w:t xml:space="preserve">» осуществляется на границе балансовой принадлежности с сетями указанных ТСО. Взаимодействие с потребителями, подключенными к сетям </w:t>
      </w:r>
      <w:r w:rsidR="001F7D3F" w:rsidRPr="002E18B1">
        <w:rPr>
          <w:rFonts w:ascii="Myriad Pro" w:hAnsi="Myriad Pro" w:cs="Times New Roman"/>
          <w:sz w:val="26"/>
          <w:szCs w:val="26"/>
        </w:rPr>
        <w:t>АО </w:t>
      </w:r>
      <w:r w:rsidRPr="002E18B1">
        <w:rPr>
          <w:rFonts w:ascii="Myriad Pro" w:hAnsi="Myriad Pro" w:cs="Times New Roman"/>
          <w:sz w:val="26"/>
          <w:szCs w:val="26"/>
        </w:rPr>
        <w:t xml:space="preserve">«ККТ», </w:t>
      </w:r>
      <w:r w:rsidRPr="002E18B1">
        <w:rPr>
          <w:rFonts w:ascii="Myriad Pro" w:hAnsi="Myriad Pro" w:cs="Times New Roman"/>
          <w:sz w:val="26"/>
          <w:szCs w:val="26"/>
        </w:rPr>
        <w:br/>
      </w:r>
      <w:r w:rsidR="001F7D3F" w:rsidRPr="002E18B1">
        <w:rPr>
          <w:rFonts w:ascii="Myriad Pro" w:hAnsi="Myriad Pro" w:cs="Times New Roman"/>
          <w:sz w:val="26"/>
          <w:szCs w:val="26"/>
        </w:rPr>
        <w:t>ОАО </w:t>
      </w:r>
      <w:r w:rsidRPr="002E18B1">
        <w:rPr>
          <w:rFonts w:ascii="Myriad Pro" w:hAnsi="Myriad Pro" w:cs="Times New Roman"/>
          <w:sz w:val="26"/>
          <w:szCs w:val="26"/>
        </w:rPr>
        <w:t>«</w:t>
      </w:r>
      <w:proofErr w:type="spellStart"/>
      <w:r w:rsidRPr="002E18B1">
        <w:rPr>
          <w:rFonts w:ascii="Myriad Pro" w:hAnsi="Myriad Pro" w:cs="Times New Roman"/>
          <w:sz w:val="26"/>
          <w:szCs w:val="26"/>
        </w:rPr>
        <w:t>Оборонэнерго</w:t>
      </w:r>
      <w:proofErr w:type="spellEnd"/>
      <w:r w:rsidRPr="002E18B1">
        <w:rPr>
          <w:rFonts w:ascii="Myriad Pro" w:hAnsi="Myriad Pro" w:cs="Times New Roman"/>
          <w:sz w:val="26"/>
          <w:szCs w:val="26"/>
        </w:rPr>
        <w:t>» данные ТСО осуществляют самостоятельно.</w:t>
      </w:r>
    </w:p>
    <w:p w14:paraId="11FD7447"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Соответственно, в таблицах П.1.4 (прогнозный баланс электроэнергии) и П.1.5 (прогнозный баланс мощности), в строке 4.3 «сальдо-переток в другие сетевые организации» указан сальдо-переток электроэнергии из сетей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в сети территориальных сетевых организаций </w:t>
      </w:r>
      <w:r w:rsidRPr="002E18B1">
        <w:rPr>
          <w:rFonts w:ascii="Myriad Pro" w:hAnsi="Myriad Pro" w:cs="Times New Roman"/>
          <w:sz w:val="26"/>
          <w:szCs w:val="26"/>
        </w:rPr>
        <w:br/>
      </w:r>
      <w:r w:rsidR="001F7D3F" w:rsidRPr="002E18B1">
        <w:rPr>
          <w:rFonts w:ascii="Myriad Pro" w:hAnsi="Myriad Pro" w:cs="Times New Roman"/>
          <w:sz w:val="26"/>
          <w:szCs w:val="26"/>
        </w:rPr>
        <w:t>ОАО </w:t>
      </w:r>
      <w:r w:rsidRPr="002E18B1">
        <w:rPr>
          <w:rFonts w:ascii="Myriad Pro" w:hAnsi="Myriad Pro" w:cs="Times New Roman"/>
          <w:sz w:val="26"/>
          <w:szCs w:val="26"/>
        </w:rPr>
        <w:t xml:space="preserve">«ККТ», </w:t>
      </w:r>
      <w:r w:rsidR="001F7D3F" w:rsidRPr="002E18B1">
        <w:rPr>
          <w:rFonts w:ascii="Myriad Pro" w:hAnsi="Myriad Pro" w:cs="Times New Roman"/>
          <w:sz w:val="26"/>
          <w:szCs w:val="26"/>
        </w:rPr>
        <w:t>ОАО </w:t>
      </w:r>
      <w:r w:rsidRPr="002E18B1">
        <w:rPr>
          <w:rFonts w:ascii="Myriad Pro" w:hAnsi="Myriad Pro" w:cs="Times New Roman"/>
          <w:sz w:val="26"/>
          <w:szCs w:val="26"/>
        </w:rPr>
        <w:t>«</w:t>
      </w:r>
      <w:proofErr w:type="spellStart"/>
      <w:r w:rsidRPr="002E18B1">
        <w:rPr>
          <w:rFonts w:ascii="Myriad Pro" w:hAnsi="Myriad Pro" w:cs="Times New Roman"/>
          <w:sz w:val="26"/>
          <w:szCs w:val="26"/>
        </w:rPr>
        <w:t>Оборонэнерго</w:t>
      </w:r>
      <w:proofErr w:type="spellEnd"/>
      <w:r w:rsidRPr="002E18B1">
        <w:rPr>
          <w:rFonts w:ascii="Myriad Pro" w:hAnsi="Myriad Pro" w:cs="Times New Roman"/>
          <w:sz w:val="26"/>
          <w:szCs w:val="26"/>
        </w:rPr>
        <w:t xml:space="preserve">». Отпуск электроэнергии в сети других ТСО Республики Коми отражен в строке «полезный отпуск собственным потребителям» суммарно с отпуском потребителям, подключенным к сетям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т.к. филиал </w:t>
      </w:r>
      <w:r w:rsidR="001F7D3F" w:rsidRPr="002E18B1">
        <w:rPr>
          <w:rFonts w:ascii="Myriad Pro" w:hAnsi="Myriad Pro" w:cs="Times New Roman"/>
          <w:sz w:val="26"/>
          <w:szCs w:val="26"/>
        </w:rPr>
        <w:t>ПАО </w:t>
      </w:r>
      <w:r w:rsidRPr="002E18B1">
        <w:rPr>
          <w:rFonts w:ascii="Myriad Pro" w:hAnsi="Myriad Pro" w:cs="Times New Roman"/>
          <w:sz w:val="26"/>
          <w:szCs w:val="26"/>
        </w:rPr>
        <w:t>«МРСК Северо-Запада» «Комиэнерго» является исполнителем услуг по передаче электроэнергии всем указанным потребителям, и получает от них плату за услуги по передаче электроэнергии по «котловым» тарифам.</w:t>
      </w:r>
    </w:p>
    <w:p w14:paraId="43627008" w14:textId="4A4DFEF9"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В строке 4.1 «полезный отпуск собственным потребителям» таблиц П.1.4 и П.1.5 приведен по границе балансовой принадлежности электросетей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Указанная в данных таблицах величина потерь электрической энергии и мощности в сетях (строка 2) также </w:t>
      </w:r>
      <w:r w:rsidRPr="002E18B1">
        <w:rPr>
          <w:rFonts w:ascii="Myriad Pro" w:hAnsi="Myriad Pro" w:cs="Times New Roman"/>
          <w:sz w:val="26"/>
          <w:szCs w:val="26"/>
        </w:rPr>
        <w:lastRenderedPageBreak/>
        <w:t xml:space="preserve">определена только в пределах границ балансовой принадлежности электрических сетей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«МРСК Северо-Запада» «Комиэнерго» и не включает в себя величину потерь в сетях других ТСО.</w:t>
      </w:r>
    </w:p>
    <w:p w14:paraId="3270AB23"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Справочно к таблицам П.1.4 и П.1.5 добавлена величина «полезного отпуска собственным потребителям» за вычетом потерь ТСО (в объеме 7,202 млн.</w:t>
      </w:r>
      <w:r w:rsidR="00D25B64" w:rsidRPr="002E18B1">
        <w:rPr>
          <w:rFonts w:ascii="Myriad Pro" w:hAnsi="Myriad Pro" w:cs="Times New Roman"/>
          <w:sz w:val="26"/>
          <w:szCs w:val="26"/>
        </w:rPr>
        <w:t xml:space="preserve"> </w:t>
      </w:r>
      <w:proofErr w:type="spellStart"/>
      <w:r w:rsidRPr="002E18B1">
        <w:rPr>
          <w:rFonts w:ascii="Myriad Pro" w:hAnsi="Myriad Pro" w:cs="Times New Roman"/>
          <w:sz w:val="26"/>
          <w:szCs w:val="26"/>
        </w:rPr>
        <w:t>кВтч</w:t>
      </w:r>
      <w:proofErr w:type="spellEnd"/>
      <w:r w:rsidRPr="002E18B1">
        <w:rPr>
          <w:rFonts w:ascii="Myriad Pro" w:hAnsi="Myriad Pro" w:cs="Times New Roman"/>
          <w:sz w:val="26"/>
          <w:szCs w:val="26"/>
        </w:rPr>
        <w:t xml:space="preserve"> на 2017), взаимодействие с которыми филиал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осуществляет по схеме «котел сверху». Величина полезного отпуска собственным потребителям за вычетом потерь ТСО соответствует ожидаемому объему услуг по передаче электроэнергии конечным потребителям (в т.ч. подключенным к сетям других ТСО), которые филиал </w:t>
      </w:r>
      <w:r w:rsidR="001F7D3F" w:rsidRPr="002E18B1">
        <w:rPr>
          <w:rFonts w:ascii="Myriad Pro" w:hAnsi="Myriad Pro" w:cs="Times New Roman"/>
          <w:sz w:val="26"/>
          <w:szCs w:val="26"/>
        </w:rPr>
        <w:t>ПАО </w:t>
      </w:r>
      <w:r w:rsidRPr="002E18B1">
        <w:rPr>
          <w:rFonts w:ascii="Myriad Pro" w:hAnsi="Myriad Pro" w:cs="Times New Roman"/>
          <w:sz w:val="26"/>
          <w:szCs w:val="26"/>
        </w:rPr>
        <w:t>«МРСК Северо-Запада» «Комиэнерго» будет оказывать в 2017 году, при условии сохранения действующей схемы оказания «котловых» услуг по передаче электроэнергии и структуры прав собственности (в т.ч. аренды) на электросетевые объекты.</w:t>
      </w:r>
    </w:p>
    <w:p w14:paraId="27623B74"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Величина «котлового» полезного отпуска электроэнергии (услуг по передаче) в целом по Республике Коми может быть определена путем сложения полезного отпуска собственным потребителям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«Северо-Запада» «Комиэнерго», указанного справочно в таблицах П.1.4 и П.1.5, и величин полезного отпуска собственным потребителям </w:t>
      </w:r>
      <w:r w:rsidR="001F7D3F" w:rsidRPr="002E18B1">
        <w:rPr>
          <w:rFonts w:ascii="Myriad Pro" w:hAnsi="Myriad Pro" w:cs="Times New Roman"/>
          <w:sz w:val="26"/>
          <w:szCs w:val="26"/>
        </w:rPr>
        <w:t>ОАО </w:t>
      </w:r>
      <w:r w:rsidRPr="002E18B1">
        <w:rPr>
          <w:rFonts w:ascii="Myriad Pro" w:hAnsi="Myriad Pro" w:cs="Times New Roman"/>
          <w:sz w:val="26"/>
          <w:szCs w:val="26"/>
        </w:rPr>
        <w:t xml:space="preserve">«ККТ», </w:t>
      </w:r>
      <w:r w:rsidR="001F7D3F" w:rsidRPr="002E18B1">
        <w:rPr>
          <w:rFonts w:ascii="Myriad Pro" w:hAnsi="Myriad Pro" w:cs="Times New Roman"/>
          <w:sz w:val="26"/>
          <w:szCs w:val="26"/>
        </w:rPr>
        <w:t>ОАО </w:t>
      </w:r>
      <w:r w:rsidRPr="002E18B1">
        <w:rPr>
          <w:rFonts w:ascii="Myriad Pro" w:hAnsi="Myriad Pro" w:cs="Times New Roman"/>
          <w:sz w:val="26"/>
          <w:szCs w:val="26"/>
        </w:rPr>
        <w:t>«</w:t>
      </w:r>
      <w:proofErr w:type="spellStart"/>
      <w:r w:rsidRPr="002E18B1">
        <w:rPr>
          <w:rFonts w:ascii="Myriad Pro" w:hAnsi="Myriad Pro" w:cs="Times New Roman"/>
          <w:sz w:val="26"/>
          <w:szCs w:val="26"/>
        </w:rPr>
        <w:t>Оборонэнерго</w:t>
      </w:r>
      <w:proofErr w:type="spellEnd"/>
      <w:r w:rsidRPr="002E18B1">
        <w:rPr>
          <w:rFonts w:ascii="Myriad Pro" w:hAnsi="Myriad Pro" w:cs="Times New Roman"/>
          <w:sz w:val="26"/>
          <w:szCs w:val="26"/>
        </w:rPr>
        <w:t xml:space="preserve">». </w:t>
      </w:r>
    </w:p>
    <w:p w14:paraId="7E8F8D88"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Необходимо учесть, что в величине полезного отпуска электроэнергии собственным потребителям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учтен отпуск электроэнергии по ВЛ 220 </w:t>
      </w:r>
      <w:proofErr w:type="spellStart"/>
      <w:r w:rsidRPr="002E18B1">
        <w:rPr>
          <w:rFonts w:ascii="Myriad Pro" w:hAnsi="Myriad Pro" w:cs="Times New Roman"/>
          <w:sz w:val="26"/>
          <w:szCs w:val="26"/>
        </w:rPr>
        <w:t>кВ</w:t>
      </w:r>
      <w:proofErr w:type="spellEnd"/>
      <w:r w:rsidRPr="002E18B1">
        <w:rPr>
          <w:rFonts w:ascii="Myriad Pro" w:hAnsi="Myriad Pro" w:cs="Times New Roman"/>
          <w:sz w:val="26"/>
          <w:szCs w:val="26"/>
        </w:rPr>
        <w:t xml:space="preserve"> №282, 283 (находятся в собственности </w:t>
      </w:r>
      <w:r w:rsidRPr="002E18B1">
        <w:rPr>
          <w:rFonts w:ascii="Myriad Pro" w:hAnsi="Myriad Pro" w:cs="Times New Roman"/>
          <w:sz w:val="26"/>
          <w:szCs w:val="26"/>
        </w:rPr>
        <w:br/>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на ПС </w:t>
      </w:r>
      <w:proofErr w:type="spellStart"/>
      <w:r w:rsidRPr="002E18B1">
        <w:rPr>
          <w:rFonts w:ascii="Myriad Pro" w:hAnsi="Myriad Pro" w:cs="Times New Roman"/>
          <w:sz w:val="26"/>
          <w:szCs w:val="26"/>
        </w:rPr>
        <w:t>Харьягинская</w:t>
      </w:r>
      <w:proofErr w:type="spellEnd"/>
      <w:r w:rsidRPr="002E18B1">
        <w:rPr>
          <w:rFonts w:ascii="Myriad Pro" w:hAnsi="Myriad Pro" w:cs="Times New Roman"/>
          <w:sz w:val="26"/>
          <w:szCs w:val="26"/>
        </w:rPr>
        <w:t xml:space="preserve"> </w:t>
      </w:r>
      <w:r w:rsidR="001F7D3F" w:rsidRPr="002E18B1">
        <w:rPr>
          <w:rFonts w:ascii="Myriad Pro" w:hAnsi="Myriad Pro" w:cs="Times New Roman"/>
          <w:sz w:val="26"/>
          <w:szCs w:val="26"/>
        </w:rPr>
        <w:t>ООО </w:t>
      </w:r>
      <w:r w:rsidRPr="002E18B1">
        <w:rPr>
          <w:rFonts w:ascii="Myriad Pro" w:hAnsi="Myriad Pro" w:cs="Times New Roman"/>
          <w:sz w:val="26"/>
          <w:szCs w:val="26"/>
        </w:rPr>
        <w:t>«Лукойл-Коми», находящуюся в Ненецком автономном округе. Обоснование - все предыдущие периоды регулирования, в т.ч. 2016 год, отпуск электроэнергии на данную подстанцию тарифицировался Службой Республики Коми по тарифам (а также ФСТ РФ в балансе ФСТ) как отпуск электроэнергии потребителям Республики Коми.</w:t>
      </w:r>
    </w:p>
    <w:p w14:paraId="643583AE" w14:textId="2D3B7B3D" w:rsidR="00000CC4" w:rsidRDefault="00000CC4" w:rsidP="00000CC4">
      <w:pPr>
        <w:autoSpaceDE w:val="0"/>
        <w:autoSpaceDN w:val="0"/>
        <w:adjustRightInd w:val="0"/>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Основные показатели планового баланса электроэнергии (производственной программы) на 2015-2017 год приведены в таблице.</w:t>
      </w:r>
    </w:p>
    <w:p w14:paraId="5DF39266" w14:textId="77777777" w:rsidR="00C23E06" w:rsidRPr="002E18B1" w:rsidRDefault="00C23E06" w:rsidP="00000CC4">
      <w:pPr>
        <w:autoSpaceDE w:val="0"/>
        <w:autoSpaceDN w:val="0"/>
        <w:adjustRightInd w:val="0"/>
        <w:spacing w:after="0" w:line="360" w:lineRule="auto"/>
        <w:ind w:firstLine="567"/>
        <w:jc w:val="both"/>
        <w:rPr>
          <w:rFonts w:ascii="Myriad Pro" w:hAnsi="Myriad Pro" w:cs="Times New Roman"/>
          <w:sz w:val="26"/>
          <w:szCs w:val="26"/>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1181"/>
        <w:gridCol w:w="1181"/>
        <w:gridCol w:w="1181"/>
      </w:tblGrid>
      <w:tr w:rsidR="00000CC4" w:rsidRPr="002E18B1" w14:paraId="7E759F51" w14:textId="77777777" w:rsidTr="00FE7995">
        <w:trPr>
          <w:trHeight w:val="331"/>
          <w:tblHeader/>
        </w:trPr>
        <w:tc>
          <w:tcPr>
            <w:tcW w:w="6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098BFD"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lastRenderedPageBreak/>
              <w:t>Показатель</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4C6AB0"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2015</w:t>
            </w:r>
          </w:p>
          <w:p w14:paraId="67A5AC7D"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год</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72D59"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2016</w:t>
            </w:r>
          </w:p>
          <w:p w14:paraId="2EF3856D"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прогноз</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52751F"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2017</w:t>
            </w:r>
          </w:p>
          <w:p w14:paraId="29640DE4"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план</w:t>
            </w:r>
          </w:p>
        </w:tc>
      </w:tr>
      <w:tr w:rsidR="00000CC4" w:rsidRPr="002E18B1" w14:paraId="381F4391" w14:textId="77777777" w:rsidTr="00FE7995">
        <w:tc>
          <w:tcPr>
            <w:tcW w:w="6629" w:type="dxa"/>
            <w:tcBorders>
              <w:top w:val="single" w:sz="4" w:space="0" w:color="FFFFFF" w:themeColor="background1"/>
            </w:tcBorders>
            <w:shd w:val="clear" w:color="auto" w:fill="auto"/>
            <w:vAlign w:val="center"/>
          </w:tcPr>
          <w:p w14:paraId="016DEF2D"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 xml:space="preserve">Отпуск э/э в </w:t>
            </w:r>
            <w:proofErr w:type="spellStart"/>
            <w:r w:rsidRPr="002E18B1">
              <w:rPr>
                <w:rFonts w:ascii="Myriad Pro" w:hAnsi="Myriad Pro" w:cs="Times New Roman"/>
                <w:sz w:val="18"/>
                <w:szCs w:val="26"/>
              </w:rPr>
              <w:t>сеть,млн</w:t>
            </w:r>
            <w:proofErr w:type="spellEnd"/>
            <w:r w:rsidRPr="002E18B1">
              <w:rPr>
                <w:rFonts w:ascii="Myriad Pro" w:hAnsi="Myriad Pro" w:cs="Times New Roman"/>
                <w:sz w:val="18"/>
                <w:szCs w:val="26"/>
              </w:rPr>
              <w:t xml:space="preserve">. </w:t>
            </w:r>
            <w:proofErr w:type="spellStart"/>
            <w:r w:rsidRPr="002E18B1">
              <w:rPr>
                <w:rFonts w:ascii="Myriad Pro" w:hAnsi="Myriad Pro" w:cs="Times New Roman"/>
                <w:sz w:val="18"/>
                <w:szCs w:val="26"/>
              </w:rPr>
              <w:t>кВтч</w:t>
            </w:r>
            <w:proofErr w:type="spellEnd"/>
          </w:p>
        </w:tc>
        <w:tc>
          <w:tcPr>
            <w:tcW w:w="1181" w:type="dxa"/>
            <w:tcBorders>
              <w:top w:val="single" w:sz="4" w:space="0" w:color="FFFFFF" w:themeColor="background1"/>
            </w:tcBorders>
            <w:vAlign w:val="center"/>
          </w:tcPr>
          <w:p w14:paraId="717D317D"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5624,251</w:t>
            </w:r>
          </w:p>
        </w:tc>
        <w:tc>
          <w:tcPr>
            <w:tcW w:w="1181" w:type="dxa"/>
            <w:tcBorders>
              <w:top w:val="single" w:sz="4" w:space="0" w:color="FFFFFF" w:themeColor="background1"/>
            </w:tcBorders>
            <w:vAlign w:val="center"/>
          </w:tcPr>
          <w:p w14:paraId="6AE085B0"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5516,257</w:t>
            </w:r>
          </w:p>
        </w:tc>
        <w:tc>
          <w:tcPr>
            <w:tcW w:w="1181" w:type="dxa"/>
            <w:tcBorders>
              <w:top w:val="single" w:sz="4" w:space="0" w:color="FFFFFF" w:themeColor="background1"/>
            </w:tcBorders>
            <w:vAlign w:val="center"/>
          </w:tcPr>
          <w:p w14:paraId="4275B14A"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5393,316</w:t>
            </w:r>
          </w:p>
        </w:tc>
      </w:tr>
      <w:tr w:rsidR="00000CC4" w:rsidRPr="002E18B1" w14:paraId="3F8257FA" w14:textId="77777777" w:rsidTr="00FE7995">
        <w:tc>
          <w:tcPr>
            <w:tcW w:w="6629" w:type="dxa"/>
            <w:shd w:val="clear" w:color="auto" w:fill="auto"/>
            <w:vAlign w:val="center"/>
          </w:tcPr>
          <w:p w14:paraId="226FE9CB"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Потери э/</w:t>
            </w:r>
            <w:proofErr w:type="spellStart"/>
            <w:r w:rsidRPr="002E18B1">
              <w:rPr>
                <w:rFonts w:ascii="Myriad Pro" w:hAnsi="Myriad Pro" w:cs="Times New Roman"/>
                <w:sz w:val="18"/>
                <w:szCs w:val="26"/>
              </w:rPr>
              <w:t>э,млн</w:t>
            </w:r>
            <w:proofErr w:type="spellEnd"/>
            <w:r w:rsidRPr="002E18B1">
              <w:rPr>
                <w:rFonts w:ascii="Myriad Pro" w:hAnsi="Myriad Pro" w:cs="Times New Roman"/>
                <w:sz w:val="18"/>
                <w:szCs w:val="26"/>
              </w:rPr>
              <w:t xml:space="preserve">. </w:t>
            </w:r>
            <w:proofErr w:type="spellStart"/>
            <w:r w:rsidRPr="002E18B1">
              <w:rPr>
                <w:rFonts w:ascii="Myriad Pro" w:hAnsi="Myriad Pro" w:cs="Times New Roman"/>
                <w:sz w:val="18"/>
                <w:szCs w:val="26"/>
              </w:rPr>
              <w:t>кВтч</w:t>
            </w:r>
            <w:proofErr w:type="spellEnd"/>
          </w:p>
        </w:tc>
        <w:tc>
          <w:tcPr>
            <w:tcW w:w="1181" w:type="dxa"/>
            <w:vAlign w:val="center"/>
          </w:tcPr>
          <w:p w14:paraId="3A68DB9A"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489,057</w:t>
            </w:r>
          </w:p>
        </w:tc>
        <w:tc>
          <w:tcPr>
            <w:tcW w:w="1181" w:type="dxa"/>
            <w:vAlign w:val="center"/>
          </w:tcPr>
          <w:p w14:paraId="63BD6807"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534,525</w:t>
            </w:r>
          </w:p>
        </w:tc>
        <w:tc>
          <w:tcPr>
            <w:tcW w:w="1181" w:type="dxa"/>
            <w:vAlign w:val="center"/>
          </w:tcPr>
          <w:p w14:paraId="744CC083"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522,612</w:t>
            </w:r>
          </w:p>
        </w:tc>
      </w:tr>
      <w:tr w:rsidR="00000CC4" w:rsidRPr="002E18B1" w14:paraId="5F8A3510" w14:textId="77777777" w:rsidTr="00FE7995">
        <w:tc>
          <w:tcPr>
            <w:tcW w:w="6629" w:type="dxa"/>
            <w:shd w:val="clear" w:color="auto" w:fill="auto"/>
            <w:vAlign w:val="center"/>
          </w:tcPr>
          <w:p w14:paraId="0675EB5D"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Потери э/э, %</w:t>
            </w:r>
          </w:p>
        </w:tc>
        <w:tc>
          <w:tcPr>
            <w:tcW w:w="1181" w:type="dxa"/>
            <w:vAlign w:val="center"/>
          </w:tcPr>
          <w:p w14:paraId="74D30495"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8,696</w:t>
            </w:r>
          </w:p>
        </w:tc>
        <w:tc>
          <w:tcPr>
            <w:tcW w:w="1181" w:type="dxa"/>
            <w:vAlign w:val="center"/>
          </w:tcPr>
          <w:p w14:paraId="5E63B200"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9,690</w:t>
            </w:r>
          </w:p>
        </w:tc>
        <w:tc>
          <w:tcPr>
            <w:tcW w:w="1181" w:type="dxa"/>
            <w:vAlign w:val="center"/>
          </w:tcPr>
          <w:p w14:paraId="31B09D2A"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9,690</w:t>
            </w:r>
          </w:p>
        </w:tc>
      </w:tr>
      <w:tr w:rsidR="00000CC4" w:rsidRPr="002E18B1" w14:paraId="45474C73" w14:textId="77777777" w:rsidTr="00FE7995">
        <w:trPr>
          <w:trHeight w:val="160"/>
        </w:trPr>
        <w:tc>
          <w:tcPr>
            <w:tcW w:w="6629" w:type="dxa"/>
            <w:shd w:val="clear" w:color="auto" w:fill="auto"/>
            <w:vAlign w:val="center"/>
          </w:tcPr>
          <w:p w14:paraId="54229ABA"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 xml:space="preserve">Объем передачи э/э по сетям филиала </w:t>
            </w:r>
            <w:r w:rsidR="001F7D3F" w:rsidRPr="002E18B1">
              <w:rPr>
                <w:rFonts w:ascii="Myriad Pro" w:hAnsi="Myriad Pro" w:cs="Times New Roman"/>
                <w:sz w:val="18"/>
                <w:szCs w:val="26"/>
              </w:rPr>
              <w:t>ПАО </w:t>
            </w:r>
            <w:r w:rsidRPr="002E18B1">
              <w:rPr>
                <w:rFonts w:ascii="Myriad Pro" w:hAnsi="Myriad Pro" w:cs="Times New Roman"/>
                <w:sz w:val="18"/>
                <w:szCs w:val="26"/>
              </w:rPr>
              <w:t>«МРСК Северо-Запада» «</w:t>
            </w:r>
            <w:proofErr w:type="spellStart"/>
            <w:r w:rsidRPr="002E18B1">
              <w:rPr>
                <w:rFonts w:ascii="Myriad Pro" w:hAnsi="Myriad Pro" w:cs="Times New Roman"/>
                <w:sz w:val="18"/>
                <w:szCs w:val="26"/>
              </w:rPr>
              <w:t>Комиэнерго»,млн</w:t>
            </w:r>
            <w:proofErr w:type="spellEnd"/>
            <w:r w:rsidRPr="002E18B1">
              <w:rPr>
                <w:rFonts w:ascii="Myriad Pro" w:hAnsi="Myriad Pro" w:cs="Times New Roman"/>
                <w:sz w:val="18"/>
                <w:szCs w:val="26"/>
              </w:rPr>
              <w:t xml:space="preserve">. </w:t>
            </w:r>
            <w:proofErr w:type="spellStart"/>
            <w:r w:rsidRPr="002E18B1">
              <w:rPr>
                <w:rFonts w:ascii="Myriad Pro" w:hAnsi="Myriad Pro" w:cs="Times New Roman"/>
                <w:sz w:val="18"/>
                <w:szCs w:val="26"/>
              </w:rPr>
              <w:t>кВтч</w:t>
            </w:r>
            <w:proofErr w:type="spellEnd"/>
          </w:p>
        </w:tc>
        <w:tc>
          <w:tcPr>
            <w:tcW w:w="1181" w:type="dxa"/>
            <w:vAlign w:val="center"/>
          </w:tcPr>
          <w:p w14:paraId="4E96AB55"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5135,193</w:t>
            </w:r>
          </w:p>
        </w:tc>
        <w:tc>
          <w:tcPr>
            <w:tcW w:w="1181" w:type="dxa"/>
            <w:vAlign w:val="center"/>
          </w:tcPr>
          <w:p w14:paraId="0537CCF3"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4981,732</w:t>
            </w:r>
          </w:p>
        </w:tc>
        <w:tc>
          <w:tcPr>
            <w:tcW w:w="1181" w:type="dxa"/>
            <w:vAlign w:val="center"/>
          </w:tcPr>
          <w:p w14:paraId="48BE3D6D"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4870,704</w:t>
            </w:r>
          </w:p>
        </w:tc>
      </w:tr>
      <w:tr w:rsidR="00000CC4" w:rsidRPr="002E18B1" w14:paraId="319143AA" w14:textId="77777777" w:rsidTr="00FE7995">
        <w:trPr>
          <w:trHeight w:val="196"/>
        </w:trPr>
        <w:tc>
          <w:tcPr>
            <w:tcW w:w="6629" w:type="dxa"/>
            <w:vAlign w:val="center"/>
          </w:tcPr>
          <w:p w14:paraId="5B4CA70D"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Изменение объема услуг по передаче э/э, %</w:t>
            </w:r>
          </w:p>
        </w:tc>
        <w:tc>
          <w:tcPr>
            <w:tcW w:w="1181" w:type="dxa"/>
            <w:vAlign w:val="center"/>
          </w:tcPr>
          <w:p w14:paraId="26B17E4F"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1181" w:type="dxa"/>
            <w:vAlign w:val="center"/>
          </w:tcPr>
          <w:p w14:paraId="02475559"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-2,99%</w:t>
            </w:r>
          </w:p>
        </w:tc>
        <w:tc>
          <w:tcPr>
            <w:tcW w:w="1181" w:type="dxa"/>
            <w:vAlign w:val="center"/>
          </w:tcPr>
          <w:p w14:paraId="05A1F71A"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-2,23%</w:t>
            </w:r>
          </w:p>
        </w:tc>
      </w:tr>
      <w:tr w:rsidR="00000CC4" w:rsidRPr="002E18B1" w14:paraId="74BA6542" w14:textId="77777777" w:rsidTr="00FE7995">
        <w:trPr>
          <w:trHeight w:val="327"/>
        </w:trPr>
        <w:tc>
          <w:tcPr>
            <w:tcW w:w="6629" w:type="dxa"/>
            <w:vAlign w:val="center"/>
          </w:tcPr>
          <w:p w14:paraId="2CDDA977"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 xml:space="preserve">Потери в сетях ТСО, которым филиал </w:t>
            </w:r>
            <w:r w:rsidR="001F7D3F" w:rsidRPr="002E18B1">
              <w:rPr>
                <w:rFonts w:ascii="Myriad Pro" w:hAnsi="Myriad Pro" w:cs="Times New Roman"/>
                <w:sz w:val="18"/>
                <w:szCs w:val="26"/>
              </w:rPr>
              <w:t>ПАО </w:t>
            </w:r>
            <w:r w:rsidRPr="002E18B1">
              <w:rPr>
                <w:rFonts w:ascii="Myriad Pro" w:hAnsi="Myriad Pro" w:cs="Times New Roman"/>
                <w:sz w:val="18"/>
                <w:szCs w:val="26"/>
              </w:rPr>
              <w:t>«МРСК Северо-Запада» «Комиэнерго» оплачивает услуги по передаче электроэнергии по схеме «котел сверху»</w:t>
            </w:r>
          </w:p>
        </w:tc>
        <w:tc>
          <w:tcPr>
            <w:tcW w:w="1181" w:type="dxa"/>
            <w:vAlign w:val="center"/>
          </w:tcPr>
          <w:p w14:paraId="4EBB0738"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7,623</w:t>
            </w:r>
          </w:p>
        </w:tc>
        <w:tc>
          <w:tcPr>
            <w:tcW w:w="1181" w:type="dxa"/>
            <w:vAlign w:val="center"/>
          </w:tcPr>
          <w:p w14:paraId="7810CE63"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7,348</w:t>
            </w:r>
          </w:p>
        </w:tc>
        <w:tc>
          <w:tcPr>
            <w:tcW w:w="1181" w:type="dxa"/>
            <w:vAlign w:val="center"/>
          </w:tcPr>
          <w:p w14:paraId="37CAA8CC"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7,202</w:t>
            </w:r>
          </w:p>
        </w:tc>
      </w:tr>
      <w:tr w:rsidR="00000CC4" w:rsidRPr="002E18B1" w14:paraId="759CE773" w14:textId="77777777" w:rsidTr="00FE7995">
        <w:trPr>
          <w:trHeight w:val="578"/>
        </w:trPr>
        <w:tc>
          <w:tcPr>
            <w:tcW w:w="6629" w:type="dxa"/>
            <w:vAlign w:val="center"/>
          </w:tcPr>
          <w:p w14:paraId="2DCB9C4C"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 xml:space="preserve">Объем услуг по передаче электроэнергии («котловых»), оказываемых филиалом </w:t>
            </w:r>
            <w:r w:rsidR="001F7D3F" w:rsidRPr="002E18B1">
              <w:rPr>
                <w:rFonts w:ascii="Myriad Pro" w:hAnsi="Myriad Pro" w:cs="Times New Roman"/>
                <w:sz w:val="18"/>
                <w:szCs w:val="26"/>
              </w:rPr>
              <w:t>ПАО </w:t>
            </w:r>
            <w:r w:rsidRPr="002E18B1">
              <w:rPr>
                <w:rFonts w:ascii="Myriad Pro" w:hAnsi="Myriad Pro" w:cs="Times New Roman"/>
                <w:sz w:val="18"/>
                <w:szCs w:val="26"/>
              </w:rPr>
              <w:t>«МРСК Северо-Запада» «Комиэнерго» (с учетом ХН)</w:t>
            </w:r>
          </w:p>
        </w:tc>
        <w:tc>
          <w:tcPr>
            <w:tcW w:w="1181" w:type="dxa"/>
            <w:vAlign w:val="center"/>
          </w:tcPr>
          <w:p w14:paraId="7737EB3E"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5127,570</w:t>
            </w:r>
          </w:p>
        </w:tc>
        <w:tc>
          <w:tcPr>
            <w:tcW w:w="1181" w:type="dxa"/>
            <w:vAlign w:val="center"/>
          </w:tcPr>
          <w:p w14:paraId="3748AF59"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4974,384</w:t>
            </w:r>
          </w:p>
        </w:tc>
        <w:tc>
          <w:tcPr>
            <w:tcW w:w="1181" w:type="dxa"/>
            <w:vAlign w:val="center"/>
          </w:tcPr>
          <w:p w14:paraId="7A7BACB0"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4863,502</w:t>
            </w:r>
          </w:p>
        </w:tc>
      </w:tr>
      <w:tr w:rsidR="00000CC4" w:rsidRPr="002E18B1" w14:paraId="7A9B67E2" w14:textId="77777777" w:rsidTr="00FE7995">
        <w:tc>
          <w:tcPr>
            <w:tcW w:w="6629" w:type="dxa"/>
            <w:vAlign w:val="center"/>
          </w:tcPr>
          <w:p w14:paraId="1F682F60"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 xml:space="preserve">- услуги «конечным» потребителям, в т.ч. подключенным к сетям ТСО, услуги которых филиал </w:t>
            </w:r>
            <w:r w:rsidR="001F7D3F" w:rsidRPr="002E18B1">
              <w:rPr>
                <w:rFonts w:ascii="Myriad Pro" w:hAnsi="Myriad Pro" w:cs="Times New Roman"/>
                <w:sz w:val="18"/>
                <w:szCs w:val="26"/>
              </w:rPr>
              <w:t>ПАО </w:t>
            </w:r>
            <w:r w:rsidRPr="002E18B1">
              <w:rPr>
                <w:rFonts w:ascii="Myriad Pro" w:hAnsi="Myriad Pro" w:cs="Times New Roman"/>
                <w:sz w:val="18"/>
                <w:szCs w:val="26"/>
              </w:rPr>
              <w:t>«МРСК Северо-Запада» «Комиэнерго» оплачивает по схеме «котел сверху»</w:t>
            </w:r>
          </w:p>
        </w:tc>
        <w:tc>
          <w:tcPr>
            <w:tcW w:w="1181" w:type="dxa"/>
            <w:vAlign w:val="center"/>
          </w:tcPr>
          <w:p w14:paraId="7AEE2E71"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3646,773</w:t>
            </w:r>
          </w:p>
        </w:tc>
        <w:tc>
          <w:tcPr>
            <w:tcW w:w="1181" w:type="dxa"/>
            <w:vAlign w:val="center"/>
          </w:tcPr>
          <w:p w14:paraId="1E78AA93"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3547,162</w:t>
            </w:r>
          </w:p>
        </w:tc>
        <w:tc>
          <w:tcPr>
            <w:tcW w:w="1181" w:type="dxa"/>
            <w:vAlign w:val="center"/>
          </w:tcPr>
          <w:p w14:paraId="16349741"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3403,404</w:t>
            </w:r>
          </w:p>
        </w:tc>
      </w:tr>
      <w:tr w:rsidR="00000CC4" w:rsidRPr="002E18B1" w14:paraId="692390CA" w14:textId="77777777" w:rsidTr="00FE7995">
        <w:tc>
          <w:tcPr>
            <w:tcW w:w="6629" w:type="dxa"/>
            <w:vAlign w:val="center"/>
          </w:tcPr>
          <w:p w14:paraId="36ED500C" w14:textId="77777777" w:rsidR="00000CC4" w:rsidRPr="002E18B1" w:rsidRDefault="00000CC4" w:rsidP="002E18B1">
            <w:pPr>
              <w:autoSpaceDE w:val="0"/>
              <w:autoSpaceDN w:val="0"/>
              <w:adjustRightInd w:val="0"/>
              <w:spacing w:before="40" w:after="40" w:line="240" w:lineRule="auto"/>
              <w:jc w:val="both"/>
              <w:rPr>
                <w:rFonts w:ascii="Myriad Pro" w:hAnsi="Myriad Pro" w:cs="Times New Roman"/>
                <w:sz w:val="18"/>
                <w:szCs w:val="26"/>
              </w:rPr>
            </w:pPr>
            <w:r w:rsidRPr="002E18B1">
              <w:rPr>
                <w:rFonts w:ascii="Myriad Pro" w:hAnsi="Myriad Pro" w:cs="Times New Roman"/>
                <w:sz w:val="18"/>
                <w:szCs w:val="26"/>
              </w:rPr>
              <w:t>- услуги (сальдо-переток), оказываемые другим ТСО (</w:t>
            </w:r>
            <w:r w:rsidR="001F7D3F" w:rsidRPr="002E18B1">
              <w:rPr>
                <w:rFonts w:ascii="Myriad Pro" w:hAnsi="Myriad Pro" w:cs="Times New Roman"/>
                <w:sz w:val="18"/>
                <w:szCs w:val="26"/>
              </w:rPr>
              <w:t>ОАО </w:t>
            </w:r>
            <w:r w:rsidRPr="002E18B1">
              <w:rPr>
                <w:rFonts w:ascii="Myriad Pro" w:hAnsi="Myriad Pro" w:cs="Times New Roman"/>
                <w:sz w:val="18"/>
                <w:szCs w:val="26"/>
              </w:rPr>
              <w:t xml:space="preserve">«ККТ», </w:t>
            </w:r>
            <w:r w:rsidR="001F7D3F" w:rsidRPr="002E18B1">
              <w:rPr>
                <w:rFonts w:ascii="Myriad Pro" w:hAnsi="Myriad Pro" w:cs="Times New Roman"/>
                <w:sz w:val="18"/>
                <w:szCs w:val="26"/>
              </w:rPr>
              <w:t>ОАО </w:t>
            </w:r>
            <w:r w:rsidRPr="002E18B1">
              <w:rPr>
                <w:rFonts w:ascii="Myriad Pro" w:hAnsi="Myriad Pro" w:cs="Times New Roman"/>
                <w:sz w:val="18"/>
                <w:szCs w:val="26"/>
              </w:rPr>
              <w:t>«</w:t>
            </w:r>
            <w:proofErr w:type="spellStart"/>
            <w:r w:rsidRPr="002E18B1">
              <w:rPr>
                <w:rFonts w:ascii="Myriad Pro" w:hAnsi="Myriad Pro" w:cs="Times New Roman"/>
                <w:sz w:val="18"/>
                <w:szCs w:val="26"/>
              </w:rPr>
              <w:t>Оборонэнерго</w:t>
            </w:r>
            <w:proofErr w:type="spellEnd"/>
            <w:r w:rsidRPr="002E18B1">
              <w:rPr>
                <w:rFonts w:ascii="Myriad Pro" w:hAnsi="Myriad Pro" w:cs="Times New Roman"/>
                <w:sz w:val="18"/>
                <w:szCs w:val="26"/>
              </w:rPr>
              <w:t>», взаимодействие с которыми осуществляется по схеме «котел снизу».</w:t>
            </w:r>
          </w:p>
        </w:tc>
        <w:tc>
          <w:tcPr>
            <w:tcW w:w="1181" w:type="dxa"/>
            <w:vAlign w:val="center"/>
          </w:tcPr>
          <w:p w14:paraId="4924BB71"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1480,797</w:t>
            </w:r>
          </w:p>
        </w:tc>
        <w:tc>
          <w:tcPr>
            <w:tcW w:w="1181" w:type="dxa"/>
            <w:vAlign w:val="center"/>
          </w:tcPr>
          <w:p w14:paraId="2137CB26"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1427,222</w:t>
            </w:r>
          </w:p>
        </w:tc>
        <w:tc>
          <w:tcPr>
            <w:tcW w:w="1181" w:type="dxa"/>
            <w:vAlign w:val="center"/>
          </w:tcPr>
          <w:p w14:paraId="74793643" w14:textId="77777777" w:rsidR="00000CC4" w:rsidRPr="002E18B1" w:rsidRDefault="00000CC4" w:rsidP="002E18B1">
            <w:pPr>
              <w:autoSpaceDE w:val="0"/>
              <w:autoSpaceDN w:val="0"/>
              <w:adjustRightInd w:val="0"/>
              <w:spacing w:before="40" w:after="40" w:line="240" w:lineRule="auto"/>
              <w:jc w:val="center"/>
              <w:rPr>
                <w:rFonts w:ascii="Myriad Pro" w:hAnsi="Myriad Pro" w:cs="Times New Roman"/>
                <w:sz w:val="18"/>
                <w:szCs w:val="26"/>
              </w:rPr>
            </w:pPr>
            <w:r w:rsidRPr="002E18B1">
              <w:rPr>
                <w:rFonts w:ascii="Myriad Pro" w:hAnsi="Myriad Pro" w:cs="Times New Roman"/>
                <w:sz w:val="18"/>
                <w:szCs w:val="26"/>
              </w:rPr>
              <w:t>1460,098</w:t>
            </w:r>
          </w:p>
        </w:tc>
      </w:tr>
    </w:tbl>
    <w:p w14:paraId="14767751" w14:textId="77777777" w:rsidR="00000CC4" w:rsidRPr="002E18B1" w:rsidRDefault="00000CC4" w:rsidP="00D25B64">
      <w:pPr>
        <w:pStyle w:val="2f5"/>
      </w:pPr>
      <w:r w:rsidRPr="002E18B1">
        <w:rPr>
          <w:rStyle w:val="normaltextrun"/>
        </w:rPr>
        <w:t xml:space="preserve">В обоснование заявленных объемов филиалом </w:t>
      </w:r>
      <w:r w:rsidR="001F7D3F" w:rsidRPr="002E18B1">
        <w:rPr>
          <w:rStyle w:val="normaltextrun"/>
        </w:rPr>
        <w:t>ПАО </w:t>
      </w:r>
      <w:r w:rsidRPr="002E18B1">
        <w:rPr>
          <w:rStyle w:val="normaltextrun"/>
        </w:rPr>
        <w:t>«МРСК Северо-Запада» «</w:t>
      </w:r>
      <w:r w:rsidRPr="002E18B1">
        <w:rPr>
          <w:rStyle w:val="contextualspellingandgrammarerror"/>
        </w:rPr>
        <w:t>Комиэнерго» были</w:t>
      </w:r>
      <w:r w:rsidRPr="002E18B1">
        <w:rPr>
          <w:rStyle w:val="normaltextrun"/>
        </w:rPr>
        <w:t xml:space="preserve"> представлены следующие документы:</w:t>
      </w:r>
      <w:r w:rsidRPr="002E18B1">
        <w:rPr>
          <w:rStyle w:val="eop"/>
        </w:rPr>
        <w:t xml:space="preserve"> </w:t>
      </w:r>
    </w:p>
    <w:p w14:paraId="1FCC216A" w14:textId="77777777" w:rsidR="00000CC4" w:rsidRPr="002E18B1" w:rsidRDefault="00000CC4" w:rsidP="00D25B64">
      <w:pPr>
        <w:pStyle w:val="3"/>
      </w:pPr>
      <w:r w:rsidRPr="002E18B1">
        <w:t xml:space="preserve">Пояснения в составе пояснительной записки к расчету необходимой валовой выручки и формированию тарифов на услуги по передаче электрической энергии, оказываемые филиалом </w:t>
      </w:r>
      <w:r w:rsidR="001F7D3F" w:rsidRPr="002E18B1">
        <w:t>ПАО </w:t>
      </w:r>
      <w:r w:rsidRPr="002E18B1">
        <w:t xml:space="preserve">«МРСК Северо-Запада» - «Комиэнерго», с применением метода долгосрочной индексации необходимой валовой выручки на 2017 год (заявление от 27.04.2016 </w:t>
      </w:r>
      <w:r w:rsidR="001F7D3F" w:rsidRPr="002E18B1">
        <w:t>№ </w:t>
      </w:r>
      <w:r w:rsidRPr="002E18B1">
        <w:t>МР2/5/015-1-09-1/3682);</w:t>
      </w:r>
    </w:p>
    <w:p w14:paraId="752AA1D1" w14:textId="77777777" w:rsidR="00000CC4" w:rsidRPr="002E18B1" w:rsidRDefault="00000CC4" w:rsidP="00D25B64">
      <w:pPr>
        <w:pStyle w:val="3"/>
      </w:pPr>
      <w:r w:rsidRPr="002E18B1">
        <w:t xml:space="preserve">Баланс электрической энергии по сетям ВН, СН1, СН2 НН филиала </w:t>
      </w:r>
      <w:r w:rsidRPr="002E18B1">
        <w:br/>
      </w:r>
      <w:r w:rsidR="001F7D3F" w:rsidRPr="002E18B1">
        <w:t>ПАО </w:t>
      </w:r>
      <w:r w:rsidRPr="002E18B1">
        <w:t xml:space="preserve">«МРСК Северо-Запада» «Комиэнерго» фактические данные за 2015год, плановые на 2017 год в целом, в т.ч. по полугодиям (в формате приложений П 1.4, П 1.6); </w:t>
      </w:r>
    </w:p>
    <w:p w14:paraId="7F8EC59C" w14:textId="77777777" w:rsidR="00000CC4" w:rsidRPr="002E18B1" w:rsidRDefault="00000CC4" w:rsidP="00D25B64">
      <w:pPr>
        <w:pStyle w:val="3"/>
      </w:pPr>
      <w:r w:rsidRPr="002E18B1">
        <w:t xml:space="preserve">Баланс электрической энергии по сетям ВН, СН1, СН11 и НН по филиалу </w:t>
      </w:r>
      <w:r w:rsidR="001F7D3F" w:rsidRPr="002E18B1">
        <w:t>ПАО </w:t>
      </w:r>
      <w:r w:rsidRPr="002E18B1">
        <w:t xml:space="preserve">«МРСК Северо-Запада» «Комиэнерго» (форма); </w:t>
      </w:r>
    </w:p>
    <w:p w14:paraId="233FE716" w14:textId="77777777" w:rsidR="00000CC4" w:rsidRPr="002E18B1" w:rsidRDefault="00000CC4" w:rsidP="00D25B64">
      <w:pPr>
        <w:pStyle w:val="3"/>
      </w:pPr>
      <w:r w:rsidRPr="002E18B1">
        <w:t xml:space="preserve">Расчёт технологического расхода электрической энергии (потерь) в электрических сетях (в формате приложений П 1.3); </w:t>
      </w:r>
    </w:p>
    <w:p w14:paraId="659102BE" w14:textId="77777777" w:rsidR="00000CC4" w:rsidRPr="002E18B1" w:rsidRDefault="00000CC4" w:rsidP="00D25B64">
      <w:pPr>
        <w:pStyle w:val="3"/>
      </w:pPr>
      <w:r w:rsidRPr="002E18B1">
        <w:t xml:space="preserve">Отпуск (передача) электроэнергии территориальными сетевыми организациями на 2018 год (в формате приложений П 1.30); </w:t>
      </w:r>
    </w:p>
    <w:p w14:paraId="0723255E" w14:textId="77777777" w:rsidR="00000CC4" w:rsidRPr="002E18B1" w:rsidRDefault="00000CC4" w:rsidP="00D25B64">
      <w:pPr>
        <w:pStyle w:val="3"/>
      </w:pPr>
      <w:r w:rsidRPr="002E18B1">
        <w:t xml:space="preserve">Расчет потерь электроэнергии на 2017 год по приказу Минэнерго России от 26.09.2017 №887 в составе пояснительной записки; </w:t>
      </w:r>
    </w:p>
    <w:p w14:paraId="6A5D41AA" w14:textId="77777777" w:rsidR="00000CC4" w:rsidRPr="002E18B1" w:rsidRDefault="00000CC4" w:rsidP="00D25B64">
      <w:pPr>
        <w:pStyle w:val="3"/>
      </w:pPr>
      <w:r w:rsidRPr="002E18B1">
        <w:lastRenderedPageBreak/>
        <w:t>Форма №46-ЭЭ (передача) за 2015 год (годовая и за каждый месяц).</w:t>
      </w:r>
    </w:p>
    <w:p w14:paraId="16AD11A5" w14:textId="77777777" w:rsidR="00000CC4" w:rsidRPr="002E18B1" w:rsidRDefault="00000CC4" w:rsidP="00000CC4">
      <w:pPr>
        <w:pStyle w:val="a3"/>
        <w:tabs>
          <w:tab w:val="left" w:pos="1134"/>
        </w:tabs>
        <w:spacing w:after="0" w:line="360" w:lineRule="auto"/>
        <w:ind w:left="1134"/>
        <w:jc w:val="both"/>
        <w:rPr>
          <w:rFonts w:ascii="Myriad Pro" w:hAnsi="Myriad Pro"/>
          <w:sz w:val="26"/>
          <w:szCs w:val="26"/>
        </w:rPr>
      </w:pPr>
    </w:p>
    <w:p w14:paraId="088A963A" w14:textId="77777777" w:rsidR="00000CC4" w:rsidRPr="002E18B1" w:rsidRDefault="00000CC4" w:rsidP="00D25B64">
      <w:pPr>
        <w:pStyle w:val="afffe"/>
      </w:pPr>
      <w:r w:rsidRPr="002E18B1">
        <w:t>ПОЗИЦИЯ ОРГАНА РЕГУЛИРОВАНИЯ</w:t>
      </w:r>
    </w:p>
    <w:p w14:paraId="47B1D3C9" w14:textId="77777777" w:rsidR="00000CC4" w:rsidRPr="002E18B1" w:rsidRDefault="00000CC4" w:rsidP="00D25B64">
      <w:pPr>
        <w:pStyle w:val="2f5"/>
        <w:rPr>
          <w:shd w:val="clear" w:color="auto" w:fill="FFFFFF"/>
        </w:rPr>
      </w:pPr>
      <w:r w:rsidRPr="002E18B1">
        <w:rPr>
          <w:shd w:val="clear" w:color="auto" w:fill="FFFFFF"/>
        </w:rPr>
        <w:t xml:space="preserve">В целях расчета тарифов на услуги по передаче электрической энергии по сетям территориальных организаций, Министерством </w:t>
      </w:r>
      <w:r w:rsidRPr="002E18B1">
        <w:t xml:space="preserve">энергетики, жилищно-коммунального хозяйства и тарифов Республики Коми </w:t>
      </w:r>
      <w:r w:rsidRPr="002E18B1">
        <w:rPr>
          <w:shd w:val="clear" w:color="auto" w:fill="FFFFFF"/>
        </w:rPr>
        <w:t xml:space="preserve">сформированы технические показатели на 2017 год. </w:t>
      </w:r>
    </w:p>
    <w:p w14:paraId="0C16A003" w14:textId="77777777" w:rsidR="00000CC4" w:rsidRPr="002E18B1" w:rsidRDefault="00000CC4" w:rsidP="00D25B64">
      <w:pPr>
        <w:pStyle w:val="2f5"/>
        <w:rPr>
          <w:shd w:val="clear" w:color="auto" w:fill="FFFFFF"/>
        </w:rPr>
      </w:pPr>
      <w:r w:rsidRPr="002E18B1">
        <w:rPr>
          <w:shd w:val="clear" w:color="auto" w:fill="FFFFFF"/>
        </w:rPr>
        <w:t xml:space="preserve">Баланс поступления электрической энергии и мощности в сеть и отпуска из сети филиала </w:t>
      </w:r>
      <w:r w:rsidR="001F7D3F" w:rsidRPr="002E18B1">
        <w:rPr>
          <w:shd w:val="clear" w:color="auto" w:fill="FFFFFF"/>
        </w:rPr>
        <w:t>ПАО </w:t>
      </w:r>
      <w:r w:rsidRPr="002E18B1">
        <w:rPr>
          <w:shd w:val="clear" w:color="auto" w:fill="FFFFFF"/>
        </w:rPr>
        <w:t xml:space="preserve">«МРСК Северо-Запада» на 2017 год, а также Республике Коми в целом, с разбивкой по уровням напряжения по полугодиям приведен в приложении №1-2 к Протоколу заседания Правления Министерства строительства, тарифов, жилищно-коммунального и дорожного хозяйства Республики Коми от 30 декабря 2016 года </w:t>
      </w:r>
      <w:r w:rsidR="001F7D3F" w:rsidRPr="002E18B1">
        <w:rPr>
          <w:shd w:val="clear" w:color="auto" w:fill="FFFFFF"/>
        </w:rPr>
        <w:t>№ </w:t>
      </w:r>
      <w:r w:rsidRPr="002E18B1">
        <w:rPr>
          <w:shd w:val="clear" w:color="auto" w:fill="FFFFFF"/>
        </w:rPr>
        <w:t xml:space="preserve">22 </w:t>
      </w:r>
    </w:p>
    <w:p w14:paraId="5B054C55" w14:textId="77777777" w:rsidR="00000CC4" w:rsidRPr="002E18B1" w:rsidRDefault="00000CC4" w:rsidP="00D25B64">
      <w:pPr>
        <w:pStyle w:val="2f5"/>
        <w:rPr>
          <w:b/>
          <w:color w:val="000000" w:themeColor="text1"/>
        </w:rPr>
      </w:pPr>
    </w:p>
    <w:p w14:paraId="754E5063" w14:textId="77777777" w:rsidR="00000CC4" w:rsidRPr="002E18B1" w:rsidRDefault="00000CC4" w:rsidP="00D25B64">
      <w:pPr>
        <w:pStyle w:val="afffe"/>
      </w:pPr>
      <w:r w:rsidRPr="002E18B1">
        <w:t>ПОЗИЦИЯ ИСПОЛНИТЕЛЯ</w:t>
      </w:r>
    </w:p>
    <w:p w14:paraId="586EDB4D" w14:textId="77777777" w:rsidR="00000CC4" w:rsidRPr="002E18B1" w:rsidRDefault="00000CC4" w:rsidP="00D25B64">
      <w:pPr>
        <w:pStyle w:val="2f5"/>
      </w:pPr>
      <w:r w:rsidRPr="002E18B1">
        <w:t xml:space="preserve">Исполнителем проведен анализ параметров, принятых регулирующим органом при расчете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w:t>
      </w:r>
    </w:p>
    <w:tbl>
      <w:tblPr>
        <w:tblW w:w="5000" w:type="pct"/>
        <w:tblLook w:val="04A0" w:firstRow="1" w:lastRow="0" w:firstColumn="1" w:lastColumn="0" w:noHBand="0" w:noVBand="1"/>
      </w:tblPr>
      <w:tblGrid>
        <w:gridCol w:w="5868"/>
        <w:gridCol w:w="1851"/>
        <w:gridCol w:w="1851"/>
      </w:tblGrid>
      <w:tr w:rsidR="00000CC4" w:rsidRPr="002E18B1" w14:paraId="6BEDB8D1" w14:textId="77777777" w:rsidTr="00C23E06">
        <w:trPr>
          <w:trHeight w:val="300"/>
          <w:tblHeader/>
        </w:trPr>
        <w:tc>
          <w:tcPr>
            <w:tcW w:w="30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00432"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ИТОГО ПО РЕСПУБЛИКЕ КОМИ</w:t>
            </w:r>
          </w:p>
        </w:tc>
        <w:tc>
          <w:tcPr>
            <w:tcW w:w="193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DC93B"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На 2017 год</w:t>
            </w:r>
          </w:p>
        </w:tc>
      </w:tr>
      <w:tr w:rsidR="00000CC4" w:rsidRPr="002E18B1" w14:paraId="3ED8E264" w14:textId="77777777" w:rsidTr="00C23E06">
        <w:trPr>
          <w:trHeight w:val="403"/>
          <w:tblHeader/>
        </w:trPr>
        <w:tc>
          <w:tcPr>
            <w:tcW w:w="30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828B5"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9E681F"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 xml:space="preserve">Электроэнергия, млн. </w:t>
            </w:r>
            <w:proofErr w:type="spellStart"/>
            <w:r w:rsidRPr="002E18B1">
              <w:rPr>
                <w:rFonts w:ascii="Myriad Pro" w:hAnsi="Myriad Pro" w:cs="Times New Roman"/>
                <w:color w:val="FFFFFF" w:themeColor="background1"/>
                <w:sz w:val="18"/>
                <w:szCs w:val="26"/>
              </w:rPr>
              <w:t>кВтч</w:t>
            </w:r>
            <w:proofErr w:type="spellEnd"/>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D21DD"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Мощность , МВт</w:t>
            </w:r>
          </w:p>
        </w:tc>
      </w:tr>
      <w:tr w:rsidR="00000CC4" w:rsidRPr="002E18B1" w14:paraId="7501FB92" w14:textId="77777777" w:rsidTr="00C23E06">
        <w:trPr>
          <w:trHeight w:val="300"/>
        </w:trPr>
        <w:tc>
          <w:tcPr>
            <w:tcW w:w="306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71FEA1"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 xml:space="preserve">ПОСТУПЛЕНИЕ В СЕТЬ </w:t>
            </w:r>
          </w:p>
        </w:tc>
        <w:tc>
          <w:tcPr>
            <w:tcW w:w="9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423A56"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5682,5</w:t>
            </w:r>
          </w:p>
        </w:tc>
        <w:tc>
          <w:tcPr>
            <w:tcW w:w="9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C4B288"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758,2</w:t>
            </w:r>
          </w:p>
        </w:tc>
      </w:tr>
      <w:tr w:rsidR="00000CC4" w:rsidRPr="002E18B1" w14:paraId="50B78417" w14:textId="77777777" w:rsidTr="00C23E06">
        <w:trPr>
          <w:trHeight w:val="371"/>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681D0D04"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непосредственно от энергоустановок производителей электроэнергии (мощности) розничного рынка</w:t>
            </w:r>
          </w:p>
        </w:tc>
        <w:tc>
          <w:tcPr>
            <w:tcW w:w="967" w:type="pct"/>
            <w:tcBorders>
              <w:top w:val="nil"/>
              <w:left w:val="nil"/>
              <w:bottom w:val="single" w:sz="4" w:space="0" w:color="auto"/>
              <w:right w:val="single" w:sz="4" w:space="0" w:color="auto"/>
            </w:tcBorders>
            <w:shd w:val="clear" w:color="auto" w:fill="auto"/>
            <w:noWrap/>
            <w:vAlign w:val="center"/>
            <w:hideMark/>
          </w:tcPr>
          <w:p w14:paraId="3D8951C2"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1440,3</w:t>
            </w:r>
          </w:p>
        </w:tc>
        <w:tc>
          <w:tcPr>
            <w:tcW w:w="967" w:type="pct"/>
            <w:tcBorders>
              <w:top w:val="nil"/>
              <w:left w:val="nil"/>
              <w:bottom w:val="single" w:sz="4" w:space="0" w:color="auto"/>
              <w:right w:val="single" w:sz="4" w:space="0" w:color="auto"/>
            </w:tcBorders>
            <w:shd w:val="clear" w:color="auto" w:fill="auto"/>
            <w:noWrap/>
            <w:vAlign w:val="center"/>
            <w:hideMark/>
          </w:tcPr>
          <w:p w14:paraId="58124A41" w14:textId="77777777" w:rsidR="00000CC4" w:rsidRPr="002E18B1" w:rsidRDefault="00000CC4" w:rsidP="00D25B64">
            <w:pPr>
              <w:spacing w:after="0" w:line="240" w:lineRule="auto"/>
              <w:ind w:hanging="145"/>
              <w:jc w:val="right"/>
              <w:rPr>
                <w:rFonts w:ascii="Myriad Pro" w:hAnsi="Myriad Pro" w:cs="Times New Roman"/>
                <w:sz w:val="18"/>
                <w:szCs w:val="26"/>
              </w:rPr>
            </w:pPr>
            <w:r w:rsidRPr="002E18B1">
              <w:rPr>
                <w:rFonts w:ascii="Myriad Pro" w:hAnsi="Myriad Pro" w:cs="Times New Roman"/>
                <w:sz w:val="18"/>
                <w:szCs w:val="26"/>
              </w:rPr>
              <w:t>187</w:t>
            </w:r>
          </w:p>
        </w:tc>
      </w:tr>
      <w:tr w:rsidR="00000CC4" w:rsidRPr="002E18B1" w14:paraId="4DB398CC" w14:textId="77777777" w:rsidTr="00C23E06">
        <w:trPr>
          <w:trHeight w:val="535"/>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2B535673"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непосредственно от энергоустановок производителей электроэнергии (мощности) оптового рынка</w:t>
            </w:r>
          </w:p>
        </w:tc>
        <w:tc>
          <w:tcPr>
            <w:tcW w:w="967" w:type="pct"/>
            <w:tcBorders>
              <w:top w:val="nil"/>
              <w:left w:val="nil"/>
              <w:bottom w:val="single" w:sz="4" w:space="0" w:color="auto"/>
              <w:right w:val="single" w:sz="4" w:space="0" w:color="auto"/>
            </w:tcBorders>
            <w:shd w:val="clear" w:color="auto" w:fill="auto"/>
            <w:noWrap/>
            <w:vAlign w:val="center"/>
            <w:hideMark/>
          </w:tcPr>
          <w:p w14:paraId="3728496D"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2495,4</w:t>
            </w:r>
          </w:p>
        </w:tc>
        <w:tc>
          <w:tcPr>
            <w:tcW w:w="967" w:type="pct"/>
            <w:tcBorders>
              <w:top w:val="nil"/>
              <w:left w:val="nil"/>
              <w:bottom w:val="single" w:sz="4" w:space="0" w:color="auto"/>
              <w:right w:val="single" w:sz="4" w:space="0" w:color="auto"/>
            </w:tcBorders>
            <w:shd w:val="clear" w:color="auto" w:fill="auto"/>
            <w:noWrap/>
            <w:vAlign w:val="center"/>
            <w:hideMark/>
          </w:tcPr>
          <w:p w14:paraId="1F95B7A9"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329,2</w:t>
            </w:r>
          </w:p>
        </w:tc>
      </w:tr>
      <w:tr w:rsidR="00000CC4" w:rsidRPr="002E18B1" w14:paraId="48C65D9D" w14:textId="77777777" w:rsidTr="00C23E06">
        <w:trPr>
          <w:trHeight w:val="30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7DF9B21B"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 xml:space="preserve">из сетей </w:t>
            </w:r>
            <w:r w:rsidR="001F7D3F" w:rsidRPr="002E18B1">
              <w:rPr>
                <w:rFonts w:ascii="Myriad Pro" w:hAnsi="Myriad Pro" w:cs="Times New Roman"/>
                <w:sz w:val="18"/>
                <w:szCs w:val="26"/>
              </w:rPr>
              <w:t>ПАО </w:t>
            </w:r>
            <w:r w:rsidRPr="002E18B1">
              <w:rPr>
                <w:rFonts w:ascii="Myriad Pro" w:hAnsi="Myriad Pro" w:cs="Times New Roman"/>
                <w:sz w:val="18"/>
                <w:szCs w:val="26"/>
              </w:rPr>
              <w:t>"ФСК ЕЭС"</w:t>
            </w:r>
          </w:p>
        </w:tc>
        <w:tc>
          <w:tcPr>
            <w:tcW w:w="967" w:type="pct"/>
            <w:tcBorders>
              <w:top w:val="nil"/>
              <w:left w:val="nil"/>
              <w:bottom w:val="single" w:sz="4" w:space="0" w:color="auto"/>
              <w:right w:val="single" w:sz="4" w:space="0" w:color="auto"/>
            </w:tcBorders>
            <w:shd w:val="clear" w:color="auto" w:fill="auto"/>
            <w:noWrap/>
            <w:vAlign w:val="center"/>
            <w:hideMark/>
          </w:tcPr>
          <w:p w14:paraId="6F32BA81"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1746,7</w:t>
            </w:r>
          </w:p>
        </w:tc>
        <w:tc>
          <w:tcPr>
            <w:tcW w:w="967" w:type="pct"/>
            <w:tcBorders>
              <w:top w:val="nil"/>
              <w:left w:val="nil"/>
              <w:bottom w:val="single" w:sz="4" w:space="0" w:color="auto"/>
              <w:right w:val="single" w:sz="4" w:space="0" w:color="auto"/>
            </w:tcBorders>
            <w:shd w:val="clear" w:color="auto" w:fill="auto"/>
            <w:noWrap/>
            <w:vAlign w:val="center"/>
            <w:hideMark/>
          </w:tcPr>
          <w:p w14:paraId="0829DB15"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241,895</w:t>
            </w:r>
          </w:p>
        </w:tc>
      </w:tr>
      <w:tr w:rsidR="00000CC4" w:rsidRPr="002E18B1" w14:paraId="571F41F3" w14:textId="77777777" w:rsidTr="00C23E06">
        <w:trPr>
          <w:trHeight w:val="30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7D023795"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ПОТЕРИ В СЕТЯХ</w:t>
            </w:r>
          </w:p>
        </w:tc>
        <w:tc>
          <w:tcPr>
            <w:tcW w:w="967" w:type="pct"/>
            <w:tcBorders>
              <w:top w:val="nil"/>
              <w:left w:val="nil"/>
              <w:bottom w:val="single" w:sz="4" w:space="0" w:color="auto"/>
              <w:right w:val="single" w:sz="4" w:space="0" w:color="auto"/>
            </w:tcBorders>
            <w:shd w:val="clear" w:color="auto" w:fill="auto"/>
            <w:noWrap/>
            <w:vAlign w:val="center"/>
            <w:hideMark/>
          </w:tcPr>
          <w:p w14:paraId="591B5061"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654,87</w:t>
            </w:r>
          </w:p>
        </w:tc>
        <w:tc>
          <w:tcPr>
            <w:tcW w:w="967" w:type="pct"/>
            <w:tcBorders>
              <w:top w:val="nil"/>
              <w:left w:val="nil"/>
              <w:bottom w:val="single" w:sz="4" w:space="0" w:color="auto"/>
              <w:right w:val="single" w:sz="4" w:space="0" w:color="auto"/>
            </w:tcBorders>
            <w:shd w:val="clear" w:color="auto" w:fill="auto"/>
            <w:noWrap/>
            <w:vAlign w:val="center"/>
            <w:hideMark/>
          </w:tcPr>
          <w:p w14:paraId="07E77FD2"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99,89</w:t>
            </w:r>
          </w:p>
        </w:tc>
      </w:tr>
      <w:tr w:rsidR="00000CC4" w:rsidRPr="002E18B1" w14:paraId="06A49C9E" w14:textId="77777777" w:rsidTr="00C23E06">
        <w:trPr>
          <w:trHeight w:val="30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6531FCFD"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ОТПУСК ИЗ СЕТЕЙ</w:t>
            </w:r>
          </w:p>
        </w:tc>
        <w:tc>
          <w:tcPr>
            <w:tcW w:w="967" w:type="pct"/>
            <w:tcBorders>
              <w:top w:val="nil"/>
              <w:left w:val="nil"/>
              <w:bottom w:val="single" w:sz="4" w:space="0" w:color="auto"/>
              <w:right w:val="single" w:sz="4" w:space="0" w:color="auto"/>
            </w:tcBorders>
            <w:shd w:val="clear" w:color="auto" w:fill="auto"/>
            <w:noWrap/>
            <w:vAlign w:val="center"/>
            <w:hideMark/>
          </w:tcPr>
          <w:p w14:paraId="49C35D76"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5027,57</w:t>
            </w:r>
          </w:p>
        </w:tc>
        <w:tc>
          <w:tcPr>
            <w:tcW w:w="967" w:type="pct"/>
            <w:tcBorders>
              <w:top w:val="nil"/>
              <w:left w:val="nil"/>
              <w:bottom w:val="single" w:sz="4" w:space="0" w:color="auto"/>
              <w:right w:val="single" w:sz="4" w:space="0" w:color="auto"/>
            </w:tcBorders>
            <w:shd w:val="clear" w:color="auto" w:fill="auto"/>
            <w:noWrap/>
            <w:vAlign w:val="center"/>
            <w:hideMark/>
          </w:tcPr>
          <w:p w14:paraId="66E552C1"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657,78</w:t>
            </w:r>
          </w:p>
        </w:tc>
      </w:tr>
      <w:tr w:rsidR="00000CC4" w:rsidRPr="002E18B1" w14:paraId="7B4CEE00" w14:textId="77777777" w:rsidTr="00C23E06">
        <w:trPr>
          <w:trHeight w:val="30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74191F74"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Населению</w:t>
            </w:r>
          </w:p>
        </w:tc>
        <w:tc>
          <w:tcPr>
            <w:tcW w:w="967" w:type="pct"/>
            <w:tcBorders>
              <w:top w:val="nil"/>
              <w:left w:val="nil"/>
              <w:bottom w:val="single" w:sz="4" w:space="0" w:color="auto"/>
              <w:right w:val="single" w:sz="4" w:space="0" w:color="auto"/>
            </w:tcBorders>
            <w:shd w:val="clear" w:color="auto" w:fill="auto"/>
            <w:noWrap/>
            <w:vAlign w:val="center"/>
            <w:hideMark/>
          </w:tcPr>
          <w:p w14:paraId="02D89EFA"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920</w:t>
            </w:r>
          </w:p>
        </w:tc>
        <w:tc>
          <w:tcPr>
            <w:tcW w:w="967" w:type="pct"/>
            <w:tcBorders>
              <w:top w:val="nil"/>
              <w:left w:val="nil"/>
              <w:bottom w:val="single" w:sz="4" w:space="0" w:color="auto"/>
              <w:right w:val="single" w:sz="4" w:space="0" w:color="auto"/>
            </w:tcBorders>
            <w:shd w:val="clear" w:color="auto" w:fill="auto"/>
            <w:noWrap/>
            <w:vAlign w:val="center"/>
            <w:hideMark/>
          </w:tcPr>
          <w:p w14:paraId="4B579DC8"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156,62</w:t>
            </w:r>
          </w:p>
        </w:tc>
      </w:tr>
      <w:tr w:rsidR="00000CC4" w:rsidRPr="002E18B1" w14:paraId="277794C6" w14:textId="77777777" w:rsidTr="00C23E06">
        <w:trPr>
          <w:trHeight w:val="323"/>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51537FDE"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население без понижающим коэффициента</w:t>
            </w:r>
          </w:p>
        </w:tc>
        <w:tc>
          <w:tcPr>
            <w:tcW w:w="967" w:type="pct"/>
            <w:tcBorders>
              <w:top w:val="nil"/>
              <w:left w:val="nil"/>
              <w:bottom w:val="single" w:sz="4" w:space="0" w:color="auto"/>
              <w:right w:val="single" w:sz="4" w:space="0" w:color="auto"/>
            </w:tcBorders>
            <w:shd w:val="clear" w:color="auto" w:fill="auto"/>
            <w:noWrap/>
            <w:vAlign w:val="center"/>
            <w:hideMark/>
          </w:tcPr>
          <w:p w14:paraId="0B5D49E2"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446,1</w:t>
            </w:r>
          </w:p>
        </w:tc>
        <w:tc>
          <w:tcPr>
            <w:tcW w:w="967" w:type="pct"/>
            <w:tcBorders>
              <w:top w:val="nil"/>
              <w:left w:val="nil"/>
              <w:bottom w:val="single" w:sz="4" w:space="0" w:color="auto"/>
              <w:right w:val="single" w:sz="4" w:space="0" w:color="auto"/>
            </w:tcBorders>
            <w:shd w:val="clear" w:color="auto" w:fill="auto"/>
            <w:noWrap/>
            <w:vAlign w:val="center"/>
            <w:hideMark/>
          </w:tcPr>
          <w:p w14:paraId="14E81B9A"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68,23</w:t>
            </w:r>
          </w:p>
        </w:tc>
      </w:tr>
      <w:tr w:rsidR="00000CC4" w:rsidRPr="002E18B1" w14:paraId="08290EE8" w14:textId="77777777" w:rsidTr="00C23E06">
        <w:trPr>
          <w:trHeight w:val="413"/>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319341C1"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 xml:space="preserve">население с </w:t>
            </w:r>
            <w:proofErr w:type="spellStart"/>
            <w:r w:rsidRPr="002E18B1">
              <w:rPr>
                <w:rFonts w:ascii="Myriad Pro" w:hAnsi="Myriad Pro" w:cs="Times New Roman"/>
                <w:sz w:val="18"/>
                <w:szCs w:val="26"/>
              </w:rPr>
              <w:t>понижающим.коэффициентом</w:t>
            </w:r>
            <w:proofErr w:type="spellEnd"/>
          </w:p>
        </w:tc>
        <w:tc>
          <w:tcPr>
            <w:tcW w:w="967" w:type="pct"/>
            <w:tcBorders>
              <w:top w:val="nil"/>
              <w:left w:val="nil"/>
              <w:bottom w:val="single" w:sz="4" w:space="0" w:color="auto"/>
              <w:right w:val="single" w:sz="4" w:space="0" w:color="auto"/>
            </w:tcBorders>
            <w:shd w:val="clear" w:color="auto" w:fill="auto"/>
            <w:noWrap/>
            <w:vAlign w:val="center"/>
            <w:hideMark/>
          </w:tcPr>
          <w:p w14:paraId="794E4A13"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518,9</w:t>
            </w:r>
          </w:p>
        </w:tc>
        <w:tc>
          <w:tcPr>
            <w:tcW w:w="967" w:type="pct"/>
            <w:tcBorders>
              <w:top w:val="nil"/>
              <w:left w:val="nil"/>
              <w:bottom w:val="single" w:sz="4" w:space="0" w:color="auto"/>
              <w:right w:val="single" w:sz="4" w:space="0" w:color="auto"/>
            </w:tcBorders>
            <w:shd w:val="clear" w:color="auto" w:fill="auto"/>
            <w:noWrap/>
            <w:vAlign w:val="center"/>
            <w:hideMark/>
          </w:tcPr>
          <w:p w14:paraId="4B7CA740"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88,4</w:t>
            </w:r>
          </w:p>
        </w:tc>
      </w:tr>
      <w:tr w:rsidR="00000CC4" w:rsidRPr="002E18B1" w14:paraId="7BFD6D87" w14:textId="77777777" w:rsidTr="00C23E06">
        <w:trPr>
          <w:trHeight w:val="30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2A2D86CA"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Прочим потребителям</w:t>
            </w:r>
          </w:p>
        </w:tc>
        <w:tc>
          <w:tcPr>
            <w:tcW w:w="967" w:type="pct"/>
            <w:tcBorders>
              <w:top w:val="nil"/>
              <w:left w:val="nil"/>
              <w:bottom w:val="single" w:sz="4" w:space="0" w:color="auto"/>
              <w:right w:val="single" w:sz="4" w:space="0" w:color="auto"/>
            </w:tcBorders>
            <w:shd w:val="clear" w:color="auto" w:fill="auto"/>
            <w:noWrap/>
            <w:vAlign w:val="center"/>
            <w:hideMark/>
          </w:tcPr>
          <w:p w14:paraId="2F98C92D"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4107,6</w:t>
            </w:r>
          </w:p>
        </w:tc>
        <w:tc>
          <w:tcPr>
            <w:tcW w:w="967" w:type="pct"/>
            <w:tcBorders>
              <w:top w:val="nil"/>
              <w:left w:val="nil"/>
              <w:bottom w:val="single" w:sz="4" w:space="0" w:color="auto"/>
              <w:right w:val="single" w:sz="4" w:space="0" w:color="auto"/>
            </w:tcBorders>
            <w:shd w:val="clear" w:color="auto" w:fill="auto"/>
            <w:noWrap/>
            <w:vAlign w:val="center"/>
            <w:hideMark/>
          </w:tcPr>
          <w:p w14:paraId="136A9C5E"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501,15</w:t>
            </w:r>
          </w:p>
        </w:tc>
      </w:tr>
      <w:tr w:rsidR="00000CC4" w:rsidRPr="002E18B1" w14:paraId="6946AE40" w14:textId="77777777" w:rsidTr="00C23E06">
        <w:trPr>
          <w:trHeight w:val="43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445FDAC4"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 xml:space="preserve">рассчитывающимся по </w:t>
            </w:r>
            <w:proofErr w:type="spellStart"/>
            <w:r w:rsidRPr="002E18B1">
              <w:rPr>
                <w:rFonts w:ascii="Myriad Pro" w:hAnsi="Myriad Pro" w:cs="Times New Roman"/>
                <w:sz w:val="18"/>
                <w:szCs w:val="26"/>
              </w:rPr>
              <w:t>одноставочным</w:t>
            </w:r>
            <w:proofErr w:type="spellEnd"/>
            <w:r w:rsidRPr="002E18B1">
              <w:rPr>
                <w:rFonts w:ascii="Myriad Pro" w:hAnsi="Myriad Pro" w:cs="Times New Roman"/>
                <w:sz w:val="18"/>
                <w:szCs w:val="26"/>
              </w:rPr>
              <w:t xml:space="preserve"> единым (котловым) тарифам</w:t>
            </w:r>
          </w:p>
        </w:tc>
        <w:tc>
          <w:tcPr>
            <w:tcW w:w="967" w:type="pct"/>
            <w:tcBorders>
              <w:top w:val="nil"/>
              <w:left w:val="nil"/>
              <w:bottom w:val="single" w:sz="4" w:space="0" w:color="auto"/>
              <w:right w:val="single" w:sz="4" w:space="0" w:color="auto"/>
            </w:tcBorders>
            <w:shd w:val="clear" w:color="auto" w:fill="auto"/>
            <w:noWrap/>
            <w:vAlign w:val="center"/>
            <w:hideMark/>
          </w:tcPr>
          <w:p w14:paraId="2C585B75"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1840,13</w:t>
            </w:r>
          </w:p>
        </w:tc>
        <w:tc>
          <w:tcPr>
            <w:tcW w:w="967" w:type="pct"/>
            <w:tcBorders>
              <w:top w:val="nil"/>
              <w:left w:val="nil"/>
              <w:bottom w:val="single" w:sz="4" w:space="0" w:color="auto"/>
              <w:right w:val="single" w:sz="4" w:space="0" w:color="auto"/>
            </w:tcBorders>
            <w:shd w:val="clear" w:color="auto" w:fill="auto"/>
            <w:noWrap/>
            <w:vAlign w:val="center"/>
            <w:hideMark/>
          </w:tcPr>
          <w:p w14:paraId="54B97191"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238,265</w:t>
            </w:r>
          </w:p>
        </w:tc>
      </w:tr>
      <w:tr w:rsidR="00000CC4" w:rsidRPr="002E18B1" w14:paraId="37494C58" w14:textId="77777777" w:rsidTr="00C23E06">
        <w:trPr>
          <w:trHeight w:val="342"/>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5797C0A3"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 xml:space="preserve">рассчитывающимся по </w:t>
            </w:r>
            <w:proofErr w:type="spellStart"/>
            <w:r w:rsidRPr="002E18B1">
              <w:rPr>
                <w:rFonts w:ascii="Myriad Pro" w:hAnsi="Myriad Pro" w:cs="Times New Roman"/>
                <w:sz w:val="18"/>
                <w:szCs w:val="26"/>
              </w:rPr>
              <w:t>двухставочным</w:t>
            </w:r>
            <w:proofErr w:type="spellEnd"/>
            <w:r w:rsidRPr="002E18B1">
              <w:rPr>
                <w:rFonts w:ascii="Myriad Pro" w:hAnsi="Myriad Pro" w:cs="Times New Roman"/>
                <w:sz w:val="18"/>
                <w:szCs w:val="26"/>
              </w:rPr>
              <w:t xml:space="preserve"> единым (котловым) тарифам</w:t>
            </w:r>
          </w:p>
        </w:tc>
        <w:tc>
          <w:tcPr>
            <w:tcW w:w="967" w:type="pct"/>
            <w:tcBorders>
              <w:top w:val="nil"/>
              <w:left w:val="nil"/>
              <w:bottom w:val="single" w:sz="4" w:space="0" w:color="auto"/>
              <w:right w:val="single" w:sz="4" w:space="0" w:color="auto"/>
            </w:tcBorders>
            <w:shd w:val="clear" w:color="auto" w:fill="auto"/>
            <w:noWrap/>
            <w:vAlign w:val="center"/>
            <w:hideMark/>
          </w:tcPr>
          <w:p w14:paraId="73C622ED"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2267,47</w:t>
            </w:r>
          </w:p>
        </w:tc>
        <w:tc>
          <w:tcPr>
            <w:tcW w:w="967" w:type="pct"/>
            <w:tcBorders>
              <w:top w:val="nil"/>
              <w:left w:val="nil"/>
              <w:bottom w:val="single" w:sz="4" w:space="0" w:color="auto"/>
              <w:right w:val="single" w:sz="4" w:space="0" w:color="auto"/>
            </w:tcBorders>
            <w:shd w:val="clear" w:color="auto" w:fill="auto"/>
            <w:noWrap/>
            <w:vAlign w:val="center"/>
            <w:hideMark/>
          </w:tcPr>
          <w:p w14:paraId="1336C5A7"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262,905</w:t>
            </w:r>
          </w:p>
        </w:tc>
      </w:tr>
      <w:tr w:rsidR="00000CC4" w:rsidRPr="002E18B1" w14:paraId="199400D0" w14:textId="77777777" w:rsidTr="00C23E06">
        <w:trPr>
          <w:trHeight w:val="570"/>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12029A0C"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в т.ч. присоединенным к энергоустановкам производителей электроэнергии (мощности)</w:t>
            </w:r>
          </w:p>
        </w:tc>
        <w:tc>
          <w:tcPr>
            <w:tcW w:w="967" w:type="pct"/>
            <w:tcBorders>
              <w:top w:val="nil"/>
              <w:left w:val="nil"/>
              <w:bottom w:val="single" w:sz="4" w:space="0" w:color="auto"/>
              <w:right w:val="single" w:sz="4" w:space="0" w:color="auto"/>
            </w:tcBorders>
            <w:shd w:val="clear" w:color="auto" w:fill="auto"/>
            <w:noWrap/>
            <w:vAlign w:val="center"/>
            <w:hideMark/>
          </w:tcPr>
          <w:p w14:paraId="08DC7C2E"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120,5</w:t>
            </w:r>
          </w:p>
        </w:tc>
        <w:tc>
          <w:tcPr>
            <w:tcW w:w="967" w:type="pct"/>
            <w:tcBorders>
              <w:top w:val="nil"/>
              <w:left w:val="nil"/>
              <w:bottom w:val="single" w:sz="4" w:space="0" w:color="auto"/>
              <w:right w:val="single" w:sz="4" w:space="0" w:color="auto"/>
            </w:tcBorders>
            <w:shd w:val="clear" w:color="auto" w:fill="auto"/>
            <w:noWrap/>
            <w:vAlign w:val="center"/>
            <w:hideMark/>
          </w:tcPr>
          <w:p w14:paraId="0D949E92"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13,755</w:t>
            </w:r>
          </w:p>
        </w:tc>
      </w:tr>
      <w:tr w:rsidR="00000CC4" w:rsidRPr="002E18B1" w14:paraId="2B359B76" w14:textId="77777777" w:rsidTr="00C23E06">
        <w:trPr>
          <w:trHeight w:val="267"/>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5DEFE0C3"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САЛЬДО-ПЕРЕТОК В СМЕЖНЫЕ СЕТИ</w:t>
            </w:r>
          </w:p>
        </w:tc>
        <w:tc>
          <w:tcPr>
            <w:tcW w:w="967" w:type="pct"/>
            <w:tcBorders>
              <w:top w:val="nil"/>
              <w:left w:val="nil"/>
              <w:bottom w:val="single" w:sz="4" w:space="0" w:color="auto"/>
              <w:right w:val="single" w:sz="4" w:space="0" w:color="auto"/>
            </w:tcBorders>
            <w:shd w:val="clear" w:color="auto" w:fill="auto"/>
            <w:noWrap/>
            <w:vAlign w:val="center"/>
            <w:hideMark/>
          </w:tcPr>
          <w:p w14:paraId="568E7154"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 </w:t>
            </w:r>
          </w:p>
        </w:tc>
        <w:tc>
          <w:tcPr>
            <w:tcW w:w="967" w:type="pct"/>
            <w:tcBorders>
              <w:top w:val="nil"/>
              <w:left w:val="nil"/>
              <w:bottom w:val="single" w:sz="4" w:space="0" w:color="auto"/>
              <w:right w:val="single" w:sz="4" w:space="0" w:color="auto"/>
            </w:tcBorders>
            <w:shd w:val="clear" w:color="auto" w:fill="auto"/>
            <w:noWrap/>
            <w:vAlign w:val="center"/>
            <w:hideMark/>
          </w:tcPr>
          <w:p w14:paraId="319E9136"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 </w:t>
            </w:r>
          </w:p>
        </w:tc>
      </w:tr>
      <w:tr w:rsidR="00000CC4" w:rsidRPr="002E18B1" w14:paraId="71DA1874" w14:textId="77777777" w:rsidTr="00C23E06">
        <w:trPr>
          <w:trHeight w:val="317"/>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4299C559"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 xml:space="preserve">Потребители услуг </w:t>
            </w:r>
            <w:r w:rsidR="001F7D3F" w:rsidRPr="002E18B1">
              <w:rPr>
                <w:rFonts w:ascii="Myriad Pro" w:hAnsi="Myriad Pro" w:cs="Times New Roman"/>
                <w:sz w:val="18"/>
                <w:szCs w:val="26"/>
              </w:rPr>
              <w:t>ПАО </w:t>
            </w:r>
            <w:r w:rsidRPr="002E18B1">
              <w:rPr>
                <w:rFonts w:ascii="Myriad Pro" w:hAnsi="Myriad Pro" w:cs="Times New Roman"/>
                <w:sz w:val="18"/>
                <w:szCs w:val="26"/>
              </w:rPr>
              <w:t>"ФСК ЕЭС" (кроме ТСО)</w:t>
            </w:r>
          </w:p>
        </w:tc>
        <w:tc>
          <w:tcPr>
            <w:tcW w:w="967" w:type="pct"/>
            <w:tcBorders>
              <w:top w:val="nil"/>
              <w:left w:val="nil"/>
              <w:bottom w:val="single" w:sz="4" w:space="0" w:color="auto"/>
              <w:right w:val="single" w:sz="4" w:space="0" w:color="auto"/>
            </w:tcBorders>
            <w:shd w:val="clear" w:color="auto" w:fill="auto"/>
            <w:noWrap/>
            <w:vAlign w:val="center"/>
            <w:hideMark/>
          </w:tcPr>
          <w:p w14:paraId="2034CC1D"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323,28</w:t>
            </w:r>
          </w:p>
        </w:tc>
        <w:tc>
          <w:tcPr>
            <w:tcW w:w="967" w:type="pct"/>
            <w:tcBorders>
              <w:top w:val="nil"/>
              <w:left w:val="nil"/>
              <w:bottom w:val="single" w:sz="4" w:space="0" w:color="auto"/>
              <w:right w:val="single" w:sz="4" w:space="0" w:color="auto"/>
            </w:tcBorders>
            <w:shd w:val="clear" w:color="auto" w:fill="auto"/>
            <w:noWrap/>
            <w:vAlign w:val="center"/>
            <w:hideMark/>
          </w:tcPr>
          <w:p w14:paraId="248733C7"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37</w:t>
            </w:r>
          </w:p>
        </w:tc>
      </w:tr>
      <w:tr w:rsidR="00000CC4" w:rsidRPr="002E18B1" w14:paraId="282C0FE0" w14:textId="77777777" w:rsidTr="00C23E06">
        <w:trPr>
          <w:trHeight w:val="186"/>
        </w:trPr>
        <w:tc>
          <w:tcPr>
            <w:tcW w:w="3066" w:type="pct"/>
            <w:tcBorders>
              <w:top w:val="nil"/>
              <w:left w:val="single" w:sz="4" w:space="0" w:color="auto"/>
              <w:bottom w:val="single" w:sz="4" w:space="0" w:color="auto"/>
              <w:right w:val="single" w:sz="4" w:space="0" w:color="auto"/>
            </w:tcBorders>
            <w:shd w:val="clear" w:color="auto" w:fill="auto"/>
            <w:vAlign w:val="center"/>
            <w:hideMark/>
          </w:tcPr>
          <w:p w14:paraId="56E91F10"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Собственные потребители розничной генерации</w:t>
            </w:r>
          </w:p>
        </w:tc>
        <w:tc>
          <w:tcPr>
            <w:tcW w:w="967" w:type="pct"/>
            <w:tcBorders>
              <w:top w:val="nil"/>
              <w:left w:val="nil"/>
              <w:bottom w:val="single" w:sz="4" w:space="0" w:color="auto"/>
              <w:right w:val="single" w:sz="4" w:space="0" w:color="auto"/>
            </w:tcBorders>
            <w:shd w:val="clear" w:color="auto" w:fill="auto"/>
            <w:noWrap/>
            <w:vAlign w:val="center"/>
            <w:hideMark/>
          </w:tcPr>
          <w:p w14:paraId="48598BA5"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9,3</w:t>
            </w:r>
          </w:p>
        </w:tc>
        <w:tc>
          <w:tcPr>
            <w:tcW w:w="967" w:type="pct"/>
            <w:tcBorders>
              <w:top w:val="nil"/>
              <w:left w:val="nil"/>
              <w:bottom w:val="single" w:sz="4" w:space="0" w:color="auto"/>
              <w:right w:val="single" w:sz="4" w:space="0" w:color="auto"/>
            </w:tcBorders>
            <w:shd w:val="clear" w:color="auto" w:fill="auto"/>
            <w:noWrap/>
            <w:vAlign w:val="center"/>
            <w:hideMark/>
          </w:tcPr>
          <w:p w14:paraId="2E4F02D2" w14:textId="77777777" w:rsidR="00000CC4" w:rsidRPr="002E18B1" w:rsidRDefault="00000CC4" w:rsidP="00D25B64">
            <w:pPr>
              <w:spacing w:after="0" w:line="240" w:lineRule="auto"/>
              <w:jc w:val="right"/>
              <w:rPr>
                <w:rFonts w:ascii="Myriad Pro" w:hAnsi="Myriad Pro" w:cs="Times New Roman"/>
                <w:sz w:val="18"/>
                <w:szCs w:val="26"/>
              </w:rPr>
            </w:pPr>
            <w:r w:rsidRPr="002E18B1">
              <w:rPr>
                <w:rFonts w:ascii="Myriad Pro" w:hAnsi="Myriad Pro" w:cs="Times New Roman"/>
                <w:sz w:val="18"/>
                <w:szCs w:val="26"/>
              </w:rPr>
              <w:t>1,1</w:t>
            </w:r>
          </w:p>
        </w:tc>
      </w:tr>
    </w:tbl>
    <w:p w14:paraId="3D69D932" w14:textId="5169AE1F" w:rsidR="00000CC4" w:rsidRPr="002E18B1" w:rsidRDefault="00000CC4" w:rsidP="00D25B64">
      <w:pPr>
        <w:pStyle w:val="2f5"/>
      </w:pPr>
      <w:r w:rsidRPr="002E18B1">
        <w:t xml:space="preserve">Исполнителем произведена сверка параметров прогнозного баланса по Республике Коми с показателями сводных прогнозных балансовых величин, утвержденных Приказом ФАС России от 17 ноября 2016 года </w:t>
      </w:r>
      <w:r w:rsidR="001F7D3F" w:rsidRPr="002E18B1">
        <w:t>№ </w:t>
      </w:r>
      <w:r w:rsidRPr="002E18B1">
        <w:t xml:space="preserve">1601/16-ДСП. Показатель отпуска из сетей по категории «Население» в балансе, утвержденном Приказом ФАС России от 17 ноября 2016 года </w:t>
      </w:r>
      <w:r w:rsidR="001F7D3F" w:rsidRPr="002E18B1">
        <w:t>№ </w:t>
      </w:r>
      <w:r w:rsidRPr="002E18B1">
        <w:t xml:space="preserve">1601/16-ДСП имеет следующие величины </w:t>
      </w:r>
    </w:p>
    <w:tbl>
      <w:tblPr>
        <w:tblW w:w="5000" w:type="pct"/>
        <w:tblLook w:val="04A0" w:firstRow="1" w:lastRow="0" w:firstColumn="1" w:lastColumn="0" w:noHBand="0" w:noVBand="1"/>
      </w:tblPr>
      <w:tblGrid>
        <w:gridCol w:w="4031"/>
        <w:gridCol w:w="1939"/>
        <w:gridCol w:w="1799"/>
        <w:gridCol w:w="1801"/>
      </w:tblGrid>
      <w:tr w:rsidR="00000CC4" w:rsidRPr="002E18B1" w14:paraId="052D8F32" w14:textId="77777777" w:rsidTr="00D25B64">
        <w:trPr>
          <w:trHeight w:val="630"/>
        </w:trPr>
        <w:tc>
          <w:tcPr>
            <w:tcW w:w="2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E1E5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Наименование</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DEA6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1-е полугодие</w:t>
            </w:r>
          </w:p>
        </w:tc>
        <w:tc>
          <w:tcPr>
            <w:tcW w:w="9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358D17"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2-е полугодие</w:t>
            </w:r>
          </w:p>
        </w:tc>
        <w:tc>
          <w:tcPr>
            <w:tcW w:w="9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27CE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Год</w:t>
            </w:r>
          </w:p>
        </w:tc>
      </w:tr>
      <w:tr w:rsidR="00000CC4" w:rsidRPr="002E18B1" w14:paraId="0A355910" w14:textId="77777777" w:rsidTr="00C23E06">
        <w:trPr>
          <w:trHeight w:val="256"/>
        </w:trPr>
        <w:tc>
          <w:tcPr>
            <w:tcW w:w="21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DB214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10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981F1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475,30</w:t>
            </w:r>
          </w:p>
        </w:tc>
        <w:tc>
          <w:tcPr>
            <w:tcW w:w="9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ECC88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444,70</w:t>
            </w:r>
          </w:p>
        </w:tc>
        <w:tc>
          <w:tcPr>
            <w:tcW w:w="9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D6F9A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920,00</w:t>
            </w:r>
          </w:p>
        </w:tc>
      </w:tr>
      <w:tr w:rsidR="00000CC4" w:rsidRPr="002E18B1" w14:paraId="06AFEA45" w14:textId="77777777" w:rsidTr="00C23E06">
        <w:trPr>
          <w:trHeight w:val="259"/>
        </w:trPr>
        <w:tc>
          <w:tcPr>
            <w:tcW w:w="2106" w:type="pct"/>
            <w:tcBorders>
              <w:top w:val="nil"/>
              <w:left w:val="single" w:sz="4" w:space="0" w:color="auto"/>
              <w:bottom w:val="single" w:sz="4" w:space="0" w:color="auto"/>
              <w:right w:val="single" w:sz="4" w:space="0" w:color="auto"/>
            </w:tcBorders>
            <w:shd w:val="clear" w:color="auto" w:fill="auto"/>
            <w:vAlign w:val="center"/>
            <w:hideMark/>
          </w:tcPr>
          <w:p w14:paraId="3BA66DE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Оплачиваемая мощность. МВт</w:t>
            </w:r>
          </w:p>
        </w:tc>
        <w:tc>
          <w:tcPr>
            <w:tcW w:w="1013" w:type="pct"/>
            <w:tcBorders>
              <w:top w:val="nil"/>
              <w:left w:val="nil"/>
              <w:bottom w:val="single" w:sz="4" w:space="0" w:color="auto"/>
              <w:right w:val="single" w:sz="4" w:space="0" w:color="auto"/>
            </w:tcBorders>
            <w:shd w:val="clear" w:color="auto" w:fill="auto"/>
            <w:noWrap/>
            <w:vAlign w:val="center"/>
            <w:hideMark/>
          </w:tcPr>
          <w:p w14:paraId="7AD37F3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158,43</w:t>
            </w:r>
          </w:p>
        </w:tc>
        <w:tc>
          <w:tcPr>
            <w:tcW w:w="940" w:type="pct"/>
            <w:tcBorders>
              <w:top w:val="nil"/>
              <w:left w:val="nil"/>
              <w:bottom w:val="single" w:sz="4" w:space="0" w:color="auto"/>
              <w:right w:val="single" w:sz="4" w:space="0" w:color="auto"/>
            </w:tcBorders>
            <w:shd w:val="clear" w:color="auto" w:fill="auto"/>
            <w:noWrap/>
            <w:vAlign w:val="center"/>
            <w:hideMark/>
          </w:tcPr>
          <w:p w14:paraId="1EC3B58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148,23</w:t>
            </w:r>
          </w:p>
        </w:tc>
        <w:tc>
          <w:tcPr>
            <w:tcW w:w="941" w:type="pct"/>
            <w:tcBorders>
              <w:top w:val="nil"/>
              <w:left w:val="nil"/>
              <w:bottom w:val="single" w:sz="4" w:space="0" w:color="auto"/>
              <w:right w:val="single" w:sz="4" w:space="0" w:color="auto"/>
            </w:tcBorders>
            <w:shd w:val="clear" w:color="auto" w:fill="auto"/>
            <w:noWrap/>
            <w:vAlign w:val="center"/>
            <w:hideMark/>
          </w:tcPr>
          <w:p w14:paraId="5517A208" w14:textId="77777777" w:rsidR="00000CC4" w:rsidRPr="002E18B1" w:rsidRDefault="00000CC4" w:rsidP="00CF5D56">
            <w:pPr>
              <w:spacing w:after="0" w:line="240" w:lineRule="auto"/>
              <w:jc w:val="center"/>
              <w:rPr>
                <w:rFonts w:ascii="Myriad Pro" w:hAnsi="Myriad Pro" w:cs="Times New Roman"/>
                <w:sz w:val="20"/>
                <w:szCs w:val="26"/>
                <w:u w:val="single"/>
              </w:rPr>
            </w:pPr>
            <w:r w:rsidRPr="002E18B1">
              <w:rPr>
                <w:rFonts w:ascii="Myriad Pro" w:hAnsi="Myriad Pro" w:cs="Times New Roman"/>
                <w:sz w:val="20"/>
                <w:szCs w:val="26"/>
                <w:u w:val="single"/>
              </w:rPr>
              <w:t>153,33</w:t>
            </w:r>
          </w:p>
        </w:tc>
      </w:tr>
    </w:tbl>
    <w:p w14:paraId="25BB18FB"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В балансе, утвержденном Министерством строительства, тарифов, жилищно-коммунального и дорожного хозяйства Республики Коми обозначены следующие данные по показателю отпуска из сетей по категории «Население»</w:t>
      </w:r>
    </w:p>
    <w:tbl>
      <w:tblPr>
        <w:tblW w:w="5000" w:type="pct"/>
        <w:tblLook w:val="04A0" w:firstRow="1" w:lastRow="0" w:firstColumn="1" w:lastColumn="0" w:noHBand="0" w:noVBand="1"/>
      </w:tblPr>
      <w:tblGrid>
        <w:gridCol w:w="4031"/>
        <w:gridCol w:w="1939"/>
        <w:gridCol w:w="1799"/>
        <w:gridCol w:w="1801"/>
      </w:tblGrid>
      <w:tr w:rsidR="00000CC4" w:rsidRPr="002E18B1" w14:paraId="6C860828" w14:textId="77777777" w:rsidTr="00D25B64">
        <w:trPr>
          <w:trHeight w:val="630"/>
        </w:trPr>
        <w:tc>
          <w:tcPr>
            <w:tcW w:w="2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A2CB4"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Наименование</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1AED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1-е полугодие</w:t>
            </w:r>
          </w:p>
        </w:tc>
        <w:tc>
          <w:tcPr>
            <w:tcW w:w="9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E13FA"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2-е полугодие</w:t>
            </w:r>
          </w:p>
        </w:tc>
        <w:tc>
          <w:tcPr>
            <w:tcW w:w="9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1206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Год</w:t>
            </w:r>
          </w:p>
        </w:tc>
      </w:tr>
      <w:tr w:rsidR="00000CC4" w:rsidRPr="002E18B1" w14:paraId="0FA9D21D" w14:textId="77777777" w:rsidTr="00C23E06">
        <w:trPr>
          <w:trHeight w:val="221"/>
        </w:trPr>
        <w:tc>
          <w:tcPr>
            <w:tcW w:w="21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F3CB7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10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D13B1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475,30</w:t>
            </w:r>
          </w:p>
        </w:tc>
        <w:tc>
          <w:tcPr>
            <w:tcW w:w="9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D5D23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444,70</w:t>
            </w:r>
          </w:p>
        </w:tc>
        <w:tc>
          <w:tcPr>
            <w:tcW w:w="9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EEDD3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920,00</w:t>
            </w:r>
          </w:p>
        </w:tc>
      </w:tr>
      <w:tr w:rsidR="00000CC4" w:rsidRPr="002E18B1" w14:paraId="7EB3C62B" w14:textId="77777777" w:rsidTr="00C23E06">
        <w:trPr>
          <w:trHeight w:val="254"/>
        </w:trPr>
        <w:tc>
          <w:tcPr>
            <w:tcW w:w="2106" w:type="pct"/>
            <w:tcBorders>
              <w:top w:val="nil"/>
              <w:left w:val="single" w:sz="4" w:space="0" w:color="auto"/>
              <w:bottom w:val="single" w:sz="4" w:space="0" w:color="auto"/>
              <w:right w:val="single" w:sz="4" w:space="0" w:color="auto"/>
            </w:tcBorders>
            <w:shd w:val="clear" w:color="auto" w:fill="auto"/>
            <w:vAlign w:val="center"/>
            <w:hideMark/>
          </w:tcPr>
          <w:p w14:paraId="00EE666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Оплачиваемая мощность. МВт</w:t>
            </w:r>
          </w:p>
        </w:tc>
        <w:tc>
          <w:tcPr>
            <w:tcW w:w="1013" w:type="pct"/>
            <w:tcBorders>
              <w:top w:val="nil"/>
              <w:left w:val="nil"/>
              <w:bottom w:val="single" w:sz="4" w:space="0" w:color="auto"/>
              <w:right w:val="single" w:sz="4" w:space="0" w:color="auto"/>
            </w:tcBorders>
            <w:shd w:val="clear" w:color="auto" w:fill="auto"/>
            <w:noWrap/>
            <w:vAlign w:val="center"/>
            <w:hideMark/>
          </w:tcPr>
          <w:p w14:paraId="54DC067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158,43</w:t>
            </w:r>
          </w:p>
        </w:tc>
        <w:tc>
          <w:tcPr>
            <w:tcW w:w="940" w:type="pct"/>
            <w:tcBorders>
              <w:top w:val="nil"/>
              <w:left w:val="nil"/>
              <w:bottom w:val="single" w:sz="4" w:space="0" w:color="auto"/>
              <w:right w:val="single" w:sz="4" w:space="0" w:color="auto"/>
            </w:tcBorders>
            <w:shd w:val="clear" w:color="auto" w:fill="auto"/>
            <w:noWrap/>
            <w:vAlign w:val="center"/>
            <w:hideMark/>
          </w:tcPr>
          <w:p w14:paraId="17EFE24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154,81</w:t>
            </w:r>
          </w:p>
        </w:tc>
        <w:tc>
          <w:tcPr>
            <w:tcW w:w="941" w:type="pct"/>
            <w:tcBorders>
              <w:top w:val="nil"/>
              <w:left w:val="nil"/>
              <w:bottom w:val="single" w:sz="4" w:space="0" w:color="auto"/>
              <w:right w:val="single" w:sz="4" w:space="0" w:color="auto"/>
            </w:tcBorders>
            <w:shd w:val="clear" w:color="auto" w:fill="auto"/>
            <w:noWrap/>
            <w:vAlign w:val="center"/>
            <w:hideMark/>
          </w:tcPr>
          <w:p w14:paraId="68C8E987" w14:textId="77777777" w:rsidR="00000CC4" w:rsidRPr="002E18B1" w:rsidRDefault="00000CC4" w:rsidP="00CF5D56">
            <w:pPr>
              <w:spacing w:after="0" w:line="240" w:lineRule="auto"/>
              <w:jc w:val="center"/>
              <w:rPr>
                <w:rFonts w:ascii="Myriad Pro" w:hAnsi="Myriad Pro" w:cs="Times New Roman"/>
                <w:sz w:val="20"/>
                <w:szCs w:val="26"/>
                <w:u w:val="single"/>
              </w:rPr>
            </w:pPr>
            <w:r w:rsidRPr="002E18B1">
              <w:rPr>
                <w:rFonts w:ascii="Myriad Pro" w:hAnsi="Myriad Pro" w:cs="Times New Roman"/>
                <w:sz w:val="20"/>
                <w:szCs w:val="26"/>
                <w:u w:val="single"/>
              </w:rPr>
              <w:t>156,6</w:t>
            </w:r>
          </w:p>
        </w:tc>
      </w:tr>
    </w:tbl>
    <w:p w14:paraId="51C64F90" w14:textId="77777777" w:rsidR="00000CC4" w:rsidRPr="002E18B1" w:rsidRDefault="00000CC4" w:rsidP="00D25B64">
      <w:pPr>
        <w:pStyle w:val="2f5"/>
      </w:pPr>
      <w:r w:rsidRPr="002E18B1">
        <w:t xml:space="preserve">Расхождение в показателе мощности составляет 3,27 МВт или 2 %. </w:t>
      </w:r>
    </w:p>
    <w:p w14:paraId="3FE72F8A" w14:textId="77777777" w:rsidR="00000CC4" w:rsidRPr="002E18B1" w:rsidRDefault="00000CC4" w:rsidP="00D25B64">
      <w:pPr>
        <w:pStyle w:val="2f5"/>
      </w:pPr>
      <w:r w:rsidRPr="002E18B1">
        <w:t>Также исполнитель отмечает наличие расхождений в показателе</w:t>
      </w:r>
      <w:r w:rsidR="001F7D3F" w:rsidRPr="002E18B1">
        <w:t xml:space="preserve"> </w:t>
      </w:r>
      <w:r w:rsidRPr="002E18B1">
        <w:t>«Потери». Данные представлены в таблице.</w:t>
      </w:r>
    </w:p>
    <w:tbl>
      <w:tblPr>
        <w:tblW w:w="5000" w:type="pct"/>
        <w:tblLook w:val="04A0" w:firstRow="1" w:lastRow="0" w:firstColumn="1" w:lastColumn="0" w:noHBand="0" w:noVBand="1"/>
      </w:tblPr>
      <w:tblGrid>
        <w:gridCol w:w="931"/>
        <w:gridCol w:w="3177"/>
        <w:gridCol w:w="1820"/>
        <w:gridCol w:w="1820"/>
        <w:gridCol w:w="1822"/>
      </w:tblGrid>
      <w:tr w:rsidR="00000CC4" w:rsidRPr="002E18B1" w14:paraId="512812B6" w14:textId="77777777" w:rsidTr="00C23E06">
        <w:trPr>
          <w:trHeight w:val="300"/>
          <w:tblHeader/>
        </w:trPr>
        <w:tc>
          <w:tcPr>
            <w:tcW w:w="486" w:type="pct"/>
            <w:tcBorders>
              <w:top w:val="single" w:sz="8" w:space="0" w:color="FFFFFF"/>
              <w:left w:val="nil"/>
              <w:bottom w:val="nil"/>
              <w:right w:val="single" w:sz="8" w:space="0" w:color="FFFFFF"/>
            </w:tcBorders>
            <w:shd w:val="clear" w:color="000000" w:fill="4F6228"/>
            <w:vAlign w:val="center"/>
            <w:hideMark/>
          </w:tcPr>
          <w:p w14:paraId="23178E0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№п/п</w:t>
            </w:r>
          </w:p>
        </w:tc>
        <w:tc>
          <w:tcPr>
            <w:tcW w:w="1660" w:type="pct"/>
            <w:tcBorders>
              <w:top w:val="single" w:sz="8" w:space="0" w:color="FFFFFF"/>
              <w:left w:val="nil"/>
              <w:bottom w:val="nil"/>
              <w:right w:val="single" w:sz="8" w:space="0" w:color="FFFFFF"/>
            </w:tcBorders>
            <w:shd w:val="clear" w:color="000000" w:fill="4F6228"/>
            <w:vAlign w:val="center"/>
            <w:hideMark/>
          </w:tcPr>
          <w:p w14:paraId="59AFCA80"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Наименование</w:t>
            </w:r>
          </w:p>
        </w:tc>
        <w:tc>
          <w:tcPr>
            <w:tcW w:w="951" w:type="pct"/>
            <w:tcBorders>
              <w:top w:val="single" w:sz="8" w:space="0" w:color="FFFFFF"/>
              <w:left w:val="nil"/>
              <w:bottom w:val="nil"/>
              <w:right w:val="single" w:sz="8" w:space="0" w:color="FFFFFF"/>
            </w:tcBorders>
            <w:shd w:val="clear" w:color="000000" w:fill="4F6228"/>
            <w:vAlign w:val="center"/>
            <w:hideMark/>
          </w:tcPr>
          <w:p w14:paraId="47F8804B"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1-е полугодие</w:t>
            </w:r>
          </w:p>
        </w:tc>
        <w:tc>
          <w:tcPr>
            <w:tcW w:w="951" w:type="pct"/>
            <w:tcBorders>
              <w:top w:val="single" w:sz="8" w:space="0" w:color="FFFFFF"/>
              <w:left w:val="nil"/>
              <w:bottom w:val="nil"/>
              <w:right w:val="single" w:sz="8" w:space="0" w:color="FFFFFF"/>
            </w:tcBorders>
            <w:shd w:val="clear" w:color="000000" w:fill="4F6228"/>
            <w:vAlign w:val="center"/>
            <w:hideMark/>
          </w:tcPr>
          <w:p w14:paraId="235E976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2-е полугодие</w:t>
            </w:r>
          </w:p>
        </w:tc>
        <w:tc>
          <w:tcPr>
            <w:tcW w:w="951" w:type="pct"/>
            <w:tcBorders>
              <w:top w:val="single" w:sz="8" w:space="0" w:color="FFFFFF"/>
              <w:left w:val="nil"/>
              <w:bottom w:val="nil"/>
              <w:right w:val="single" w:sz="8" w:space="0" w:color="FFFFFF"/>
            </w:tcBorders>
            <w:shd w:val="clear" w:color="000000" w:fill="4F6228"/>
            <w:vAlign w:val="center"/>
            <w:hideMark/>
          </w:tcPr>
          <w:p w14:paraId="7EE27825"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Год</w:t>
            </w:r>
          </w:p>
        </w:tc>
      </w:tr>
      <w:tr w:rsidR="00000CC4" w:rsidRPr="002E18B1" w14:paraId="69B571E3" w14:textId="77777777" w:rsidTr="00C23E06">
        <w:trPr>
          <w:trHeight w:val="735"/>
        </w:trPr>
        <w:tc>
          <w:tcPr>
            <w:tcW w:w="4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29FE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w:t>
            </w:r>
          </w:p>
        </w:tc>
        <w:tc>
          <w:tcPr>
            <w:tcW w:w="4514" w:type="pct"/>
            <w:gridSpan w:val="4"/>
            <w:tcBorders>
              <w:top w:val="single" w:sz="4" w:space="0" w:color="auto"/>
              <w:left w:val="nil"/>
              <w:bottom w:val="single" w:sz="4" w:space="0" w:color="auto"/>
              <w:right w:val="single" w:sz="4" w:space="0" w:color="000000"/>
            </w:tcBorders>
            <w:shd w:val="clear" w:color="auto" w:fill="auto"/>
            <w:vAlign w:val="center"/>
            <w:hideMark/>
          </w:tcPr>
          <w:p w14:paraId="279DBF0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 показателям </w:t>
            </w:r>
            <w:proofErr w:type="spellStart"/>
            <w:r w:rsidRPr="002E18B1">
              <w:rPr>
                <w:rFonts w:ascii="Myriad Pro" w:hAnsi="Myriad Pro" w:cs="Times New Roman"/>
                <w:sz w:val="20"/>
                <w:szCs w:val="26"/>
              </w:rPr>
              <w:t>баланса,по</w:t>
            </w:r>
            <w:proofErr w:type="spellEnd"/>
            <w:r w:rsidR="001F7D3F" w:rsidRPr="002E18B1">
              <w:rPr>
                <w:rFonts w:ascii="Myriad Pro" w:hAnsi="Myriad Pro" w:cs="Times New Roman"/>
                <w:sz w:val="20"/>
                <w:szCs w:val="26"/>
              </w:rPr>
              <w:t xml:space="preserve"> </w:t>
            </w:r>
            <w:r w:rsidRPr="002E18B1">
              <w:rPr>
                <w:rFonts w:ascii="Myriad Pro" w:hAnsi="Myriad Pro" w:cs="Times New Roman"/>
                <w:sz w:val="20"/>
                <w:szCs w:val="26"/>
              </w:rPr>
              <w:t xml:space="preserve">приложению №1-2 к Протоколу заседания Правления Министерства строительства, тарифов, жилищно-коммунального и дорожного хозяйства Республики Коми от 30 декабря 2016 года </w:t>
            </w:r>
            <w:r w:rsidR="001F7D3F" w:rsidRPr="002E18B1">
              <w:rPr>
                <w:rFonts w:ascii="Myriad Pro" w:hAnsi="Myriad Pro" w:cs="Times New Roman"/>
                <w:sz w:val="20"/>
                <w:szCs w:val="26"/>
              </w:rPr>
              <w:t>№ </w:t>
            </w:r>
            <w:r w:rsidRPr="002E18B1">
              <w:rPr>
                <w:rFonts w:ascii="Myriad Pro" w:hAnsi="Myriad Pro" w:cs="Times New Roman"/>
                <w:sz w:val="20"/>
                <w:szCs w:val="26"/>
              </w:rPr>
              <w:t xml:space="preserve">22 </w:t>
            </w:r>
          </w:p>
        </w:tc>
      </w:tr>
      <w:tr w:rsidR="00000CC4" w:rsidRPr="002E18B1" w14:paraId="185766CE"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70DEFA3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3531E74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Потери в сетях </w:t>
            </w:r>
          </w:p>
        </w:tc>
        <w:tc>
          <w:tcPr>
            <w:tcW w:w="951" w:type="pct"/>
            <w:tcBorders>
              <w:top w:val="nil"/>
              <w:left w:val="nil"/>
              <w:bottom w:val="single" w:sz="4" w:space="0" w:color="auto"/>
              <w:right w:val="single" w:sz="4" w:space="0" w:color="auto"/>
            </w:tcBorders>
            <w:shd w:val="clear" w:color="auto" w:fill="auto"/>
            <w:vAlign w:val="center"/>
            <w:hideMark/>
          </w:tcPr>
          <w:p w14:paraId="5682336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951" w:type="pct"/>
            <w:tcBorders>
              <w:top w:val="nil"/>
              <w:left w:val="nil"/>
              <w:bottom w:val="single" w:sz="4" w:space="0" w:color="auto"/>
              <w:right w:val="single" w:sz="4" w:space="0" w:color="auto"/>
            </w:tcBorders>
            <w:shd w:val="clear" w:color="auto" w:fill="auto"/>
            <w:vAlign w:val="center"/>
            <w:hideMark/>
          </w:tcPr>
          <w:p w14:paraId="5BFBFC5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951" w:type="pct"/>
            <w:tcBorders>
              <w:top w:val="nil"/>
              <w:left w:val="nil"/>
              <w:bottom w:val="single" w:sz="4" w:space="0" w:color="auto"/>
              <w:right w:val="single" w:sz="4" w:space="0" w:color="auto"/>
            </w:tcBorders>
            <w:shd w:val="clear" w:color="auto" w:fill="auto"/>
            <w:vAlign w:val="center"/>
            <w:hideMark/>
          </w:tcPr>
          <w:p w14:paraId="6D0C9FB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082DA875"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6C0F991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2D71FB2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08BCC65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335,15</w:t>
            </w:r>
          </w:p>
        </w:tc>
        <w:tc>
          <w:tcPr>
            <w:tcW w:w="951" w:type="pct"/>
            <w:tcBorders>
              <w:top w:val="nil"/>
              <w:left w:val="nil"/>
              <w:bottom w:val="single" w:sz="4" w:space="0" w:color="auto"/>
              <w:right w:val="single" w:sz="4" w:space="0" w:color="auto"/>
            </w:tcBorders>
            <w:shd w:val="clear" w:color="auto" w:fill="auto"/>
            <w:vAlign w:val="center"/>
            <w:hideMark/>
          </w:tcPr>
          <w:p w14:paraId="4D11897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319,72</w:t>
            </w:r>
          </w:p>
        </w:tc>
        <w:tc>
          <w:tcPr>
            <w:tcW w:w="951" w:type="pct"/>
            <w:tcBorders>
              <w:top w:val="nil"/>
              <w:left w:val="nil"/>
              <w:bottom w:val="single" w:sz="4" w:space="0" w:color="auto"/>
              <w:right w:val="single" w:sz="4" w:space="0" w:color="auto"/>
            </w:tcBorders>
            <w:shd w:val="clear" w:color="auto" w:fill="auto"/>
            <w:vAlign w:val="center"/>
            <w:hideMark/>
          </w:tcPr>
          <w:p w14:paraId="34D2705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654,87</w:t>
            </w:r>
          </w:p>
        </w:tc>
      </w:tr>
      <w:tr w:rsidR="00000CC4" w:rsidRPr="002E18B1" w14:paraId="0725734D"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5AA44FF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6C9CB12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Мощность. МВт</w:t>
            </w:r>
          </w:p>
        </w:tc>
        <w:tc>
          <w:tcPr>
            <w:tcW w:w="951" w:type="pct"/>
            <w:tcBorders>
              <w:top w:val="nil"/>
              <w:left w:val="nil"/>
              <w:bottom w:val="single" w:sz="4" w:space="0" w:color="auto"/>
              <w:right w:val="single" w:sz="4" w:space="0" w:color="auto"/>
            </w:tcBorders>
            <w:shd w:val="clear" w:color="auto" w:fill="auto"/>
            <w:noWrap/>
            <w:vAlign w:val="center"/>
            <w:hideMark/>
          </w:tcPr>
          <w:p w14:paraId="52456A7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103,18</w:t>
            </w:r>
          </w:p>
        </w:tc>
        <w:tc>
          <w:tcPr>
            <w:tcW w:w="951" w:type="pct"/>
            <w:tcBorders>
              <w:top w:val="nil"/>
              <w:left w:val="nil"/>
              <w:bottom w:val="single" w:sz="4" w:space="0" w:color="auto"/>
              <w:right w:val="single" w:sz="4" w:space="0" w:color="auto"/>
            </w:tcBorders>
            <w:shd w:val="clear" w:color="auto" w:fill="auto"/>
            <w:noWrap/>
            <w:vAlign w:val="center"/>
            <w:hideMark/>
          </w:tcPr>
          <w:p w14:paraId="4C11C80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97,57</w:t>
            </w:r>
          </w:p>
        </w:tc>
        <w:tc>
          <w:tcPr>
            <w:tcW w:w="951" w:type="pct"/>
            <w:tcBorders>
              <w:top w:val="nil"/>
              <w:left w:val="nil"/>
              <w:bottom w:val="single" w:sz="4" w:space="0" w:color="auto"/>
              <w:right w:val="single" w:sz="4" w:space="0" w:color="auto"/>
            </w:tcBorders>
            <w:shd w:val="clear" w:color="auto" w:fill="auto"/>
            <w:vAlign w:val="center"/>
            <w:hideMark/>
          </w:tcPr>
          <w:p w14:paraId="6133468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100,375</w:t>
            </w:r>
          </w:p>
        </w:tc>
      </w:tr>
      <w:tr w:rsidR="00000CC4" w:rsidRPr="002E18B1" w14:paraId="126E2FD8" w14:textId="77777777" w:rsidTr="00C23E06">
        <w:trPr>
          <w:trHeight w:val="645"/>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42C504A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w:t>
            </w:r>
          </w:p>
        </w:tc>
        <w:tc>
          <w:tcPr>
            <w:tcW w:w="4514" w:type="pct"/>
            <w:gridSpan w:val="4"/>
            <w:tcBorders>
              <w:top w:val="single" w:sz="4" w:space="0" w:color="auto"/>
              <w:left w:val="nil"/>
              <w:bottom w:val="single" w:sz="4" w:space="0" w:color="auto"/>
              <w:right w:val="single" w:sz="4" w:space="0" w:color="000000"/>
            </w:tcBorders>
            <w:shd w:val="clear" w:color="auto" w:fill="auto"/>
            <w:vAlign w:val="center"/>
            <w:hideMark/>
          </w:tcPr>
          <w:p w14:paraId="1B51211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 показателям баланса, утвержденным Приказом ФАС России от 17 ноября 2016 года </w:t>
            </w:r>
            <w:r w:rsidR="001F7D3F" w:rsidRPr="002E18B1">
              <w:rPr>
                <w:rFonts w:ascii="Myriad Pro" w:hAnsi="Myriad Pro" w:cs="Times New Roman"/>
                <w:sz w:val="20"/>
                <w:szCs w:val="26"/>
              </w:rPr>
              <w:t>№ </w:t>
            </w:r>
            <w:r w:rsidRPr="002E18B1">
              <w:rPr>
                <w:rFonts w:ascii="Myriad Pro" w:hAnsi="Myriad Pro" w:cs="Times New Roman"/>
                <w:sz w:val="20"/>
                <w:szCs w:val="26"/>
              </w:rPr>
              <w:t>1601/16-ДСП</w:t>
            </w:r>
          </w:p>
        </w:tc>
      </w:tr>
      <w:tr w:rsidR="00000CC4" w:rsidRPr="002E18B1" w14:paraId="69C54A24"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282E1A7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0BB9BBB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Потери в сетях </w:t>
            </w:r>
          </w:p>
        </w:tc>
        <w:tc>
          <w:tcPr>
            <w:tcW w:w="951" w:type="pct"/>
            <w:tcBorders>
              <w:top w:val="nil"/>
              <w:left w:val="nil"/>
              <w:bottom w:val="single" w:sz="4" w:space="0" w:color="auto"/>
              <w:right w:val="single" w:sz="4" w:space="0" w:color="auto"/>
            </w:tcBorders>
            <w:shd w:val="clear" w:color="auto" w:fill="auto"/>
            <w:vAlign w:val="center"/>
            <w:hideMark/>
          </w:tcPr>
          <w:p w14:paraId="6F62503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951" w:type="pct"/>
            <w:tcBorders>
              <w:top w:val="nil"/>
              <w:left w:val="nil"/>
              <w:bottom w:val="single" w:sz="4" w:space="0" w:color="auto"/>
              <w:right w:val="single" w:sz="4" w:space="0" w:color="auto"/>
            </w:tcBorders>
            <w:shd w:val="clear" w:color="auto" w:fill="auto"/>
            <w:vAlign w:val="center"/>
            <w:hideMark/>
          </w:tcPr>
          <w:p w14:paraId="29AB27F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951" w:type="pct"/>
            <w:tcBorders>
              <w:top w:val="nil"/>
              <w:left w:val="nil"/>
              <w:bottom w:val="single" w:sz="4" w:space="0" w:color="auto"/>
              <w:right w:val="single" w:sz="4" w:space="0" w:color="auto"/>
            </w:tcBorders>
            <w:shd w:val="clear" w:color="auto" w:fill="auto"/>
            <w:vAlign w:val="center"/>
            <w:hideMark/>
          </w:tcPr>
          <w:p w14:paraId="26280E9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2BB347A7"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50BA2E4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118D520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759084E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303,36</w:t>
            </w:r>
          </w:p>
        </w:tc>
        <w:tc>
          <w:tcPr>
            <w:tcW w:w="951" w:type="pct"/>
            <w:tcBorders>
              <w:top w:val="nil"/>
              <w:left w:val="nil"/>
              <w:bottom w:val="single" w:sz="4" w:space="0" w:color="auto"/>
              <w:right w:val="single" w:sz="4" w:space="0" w:color="auto"/>
            </w:tcBorders>
            <w:shd w:val="clear" w:color="auto" w:fill="auto"/>
            <w:vAlign w:val="center"/>
            <w:hideMark/>
          </w:tcPr>
          <w:p w14:paraId="44483C4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326,36</w:t>
            </w:r>
          </w:p>
        </w:tc>
        <w:tc>
          <w:tcPr>
            <w:tcW w:w="951" w:type="pct"/>
            <w:tcBorders>
              <w:top w:val="nil"/>
              <w:left w:val="nil"/>
              <w:bottom w:val="single" w:sz="4" w:space="0" w:color="auto"/>
              <w:right w:val="single" w:sz="4" w:space="0" w:color="auto"/>
            </w:tcBorders>
            <w:shd w:val="clear" w:color="auto" w:fill="auto"/>
            <w:vAlign w:val="center"/>
            <w:hideMark/>
          </w:tcPr>
          <w:p w14:paraId="223D7B6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629,73</w:t>
            </w:r>
          </w:p>
        </w:tc>
      </w:tr>
      <w:tr w:rsidR="00000CC4" w:rsidRPr="002E18B1" w14:paraId="0658BAA4"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17D09E7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395C426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Мощность. МВт</w:t>
            </w:r>
          </w:p>
        </w:tc>
        <w:tc>
          <w:tcPr>
            <w:tcW w:w="951" w:type="pct"/>
            <w:tcBorders>
              <w:top w:val="nil"/>
              <w:left w:val="nil"/>
              <w:bottom w:val="single" w:sz="4" w:space="0" w:color="auto"/>
              <w:right w:val="single" w:sz="4" w:space="0" w:color="auto"/>
            </w:tcBorders>
            <w:shd w:val="clear" w:color="auto" w:fill="auto"/>
            <w:noWrap/>
            <w:vAlign w:val="center"/>
            <w:hideMark/>
          </w:tcPr>
          <w:p w14:paraId="236C36F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93,39</w:t>
            </w:r>
          </w:p>
        </w:tc>
        <w:tc>
          <w:tcPr>
            <w:tcW w:w="951" w:type="pct"/>
            <w:tcBorders>
              <w:top w:val="nil"/>
              <w:left w:val="nil"/>
              <w:bottom w:val="single" w:sz="4" w:space="0" w:color="auto"/>
              <w:right w:val="single" w:sz="4" w:space="0" w:color="auto"/>
            </w:tcBorders>
            <w:shd w:val="clear" w:color="auto" w:fill="auto"/>
            <w:noWrap/>
            <w:vAlign w:val="center"/>
            <w:hideMark/>
          </w:tcPr>
          <w:p w14:paraId="0985A1D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97,77</w:t>
            </w:r>
          </w:p>
        </w:tc>
        <w:tc>
          <w:tcPr>
            <w:tcW w:w="951" w:type="pct"/>
            <w:tcBorders>
              <w:top w:val="nil"/>
              <w:left w:val="nil"/>
              <w:bottom w:val="single" w:sz="4" w:space="0" w:color="auto"/>
              <w:right w:val="single" w:sz="4" w:space="0" w:color="auto"/>
            </w:tcBorders>
            <w:shd w:val="clear" w:color="auto" w:fill="auto"/>
            <w:vAlign w:val="center"/>
            <w:hideMark/>
          </w:tcPr>
          <w:p w14:paraId="669F3FA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95,58</w:t>
            </w:r>
          </w:p>
        </w:tc>
      </w:tr>
      <w:tr w:rsidR="00000CC4" w:rsidRPr="002E18B1" w14:paraId="480A205C" w14:textId="77777777" w:rsidTr="00C23E06">
        <w:trPr>
          <w:trHeight w:val="645"/>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14FCCD1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w:t>
            </w:r>
          </w:p>
        </w:tc>
        <w:tc>
          <w:tcPr>
            <w:tcW w:w="4514" w:type="pct"/>
            <w:gridSpan w:val="4"/>
            <w:tcBorders>
              <w:top w:val="single" w:sz="4" w:space="0" w:color="auto"/>
              <w:left w:val="nil"/>
              <w:bottom w:val="single" w:sz="4" w:space="0" w:color="auto"/>
              <w:right w:val="single" w:sz="4" w:space="0" w:color="000000"/>
            </w:tcBorders>
            <w:shd w:val="clear" w:color="auto" w:fill="auto"/>
            <w:vAlign w:val="center"/>
            <w:hideMark/>
          </w:tcPr>
          <w:p w14:paraId="4153D47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отклонение ( строка 3= строка 1-строка 2)</w:t>
            </w:r>
          </w:p>
        </w:tc>
      </w:tr>
      <w:tr w:rsidR="00000CC4" w:rsidRPr="002E18B1" w14:paraId="66017693"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4788486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524F8A1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Потери в сетях </w:t>
            </w:r>
          </w:p>
        </w:tc>
        <w:tc>
          <w:tcPr>
            <w:tcW w:w="951" w:type="pct"/>
            <w:tcBorders>
              <w:top w:val="nil"/>
              <w:left w:val="nil"/>
              <w:bottom w:val="single" w:sz="4" w:space="0" w:color="auto"/>
              <w:right w:val="single" w:sz="4" w:space="0" w:color="auto"/>
            </w:tcBorders>
            <w:shd w:val="clear" w:color="auto" w:fill="auto"/>
            <w:vAlign w:val="center"/>
            <w:hideMark/>
          </w:tcPr>
          <w:p w14:paraId="50715DE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951" w:type="pct"/>
            <w:tcBorders>
              <w:top w:val="nil"/>
              <w:left w:val="nil"/>
              <w:bottom w:val="single" w:sz="4" w:space="0" w:color="auto"/>
              <w:right w:val="single" w:sz="4" w:space="0" w:color="auto"/>
            </w:tcBorders>
            <w:shd w:val="clear" w:color="auto" w:fill="auto"/>
            <w:vAlign w:val="center"/>
            <w:hideMark/>
          </w:tcPr>
          <w:p w14:paraId="282D81E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951" w:type="pct"/>
            <w:tcBorders>
              <w:top w:val="nil"/>
              <w:left w:val="nil"/>
              <w:bottom w:val="single" w:sz="4" w:space="0" w:color="auto"/>
              <w:right w:val="single" w:sz="4" w:space="0" w:color="auto"/>
            </w:tcBorders>
            <w:shd w:val="clear" w:color="auto" w:fill="auto"/>
            <w:vAlign w:val="center"/>
            <w:hideMark/>
          </w:tcPr>
          <w:p w14:paraId="74DD39D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35AAC2E8"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612ED48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5C9BDA7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951" w:type="pct"/>
            <w:tcBorders>
              <w:top w:val="nil"/>
              <w:left w:val="nil"/>
              <w:bottom w:val="single" w:sz="4" w:space="0" w:color="auto"/>
              <w:right w:val="single" w:sz="4" w:space="0" w:color="auto"/>
            </w:tcBorders>
            <w:shd w:val="clear" w:color="auto" w:fill="auto"/>
            <w:vAlign w:val="center"/>
            <w:hideMark/>
          </w:tcPr>
          <w:p w14:paraId="6218F38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31,79</w:t>
            </w:r>
          </w:p>
        </w:tc>
        <w:tc>
          <w:tcPr>
            <w:tcW w:w="951" w:type="pct"/>
            <w:tcBorders>
              <w:top w:val="nil"/>
              <w:left w:val="nil"/>
              <w:bottom w:val="single" w:sz="4" w:space="0" w:color="auto"/>
              <w:right w:val="single" w:sz="4" w:space="0" w:color="auto"/>
            </w:tcBorders>
            <w:shd w:val="clear" w:color="auto" w:fill="auto"/>
            <w:vAlign w:val="center"/>
            <w:hideMark/>
          </w:tcPr>
          <w:p w14:paraId="7242616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-6,64</w:t>
            </w:r>
          </w:p>
        </w:tc>
        <w:tc>
          <w:tcPr>
            <w:tcW w:w="951" w:type="pct"/>
            <w:tcBorders>
              <w:top w:val="nil"/>
              <w:left w:val="nil"/>
              <w:bottom w:val="single" w:sz="4" w:space="0" w:color="auto"/>
              <w:right w:val="single" w:sz="4" w:space="0" w:color="auto"/>
            </w:tcBorders>
            <w:shd w:val="clear" w:color="auto" w:fill="auto"/>
            <w:vAlign w:val="center"/>
            <w:hideMark/>
          </w:tcPr>
          <w:p w14:paraId="779F4F1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25,14</w:t>
            </w:r>
          </w:p>
        </w:tc>
      </w:tr>
      <w:tr w:rsidR="00000CC4" w:rsidRPr="002E18B1" w14:paraId="1631B6F8" w14:textId="77777777" w:rsidTr="00C23E06">
        <w:trPr>
          <w:trHeight w:val="300"/>
        </w:trPr>
        <w:tc>
          <w:tcPr>
            <w:tcW w:w="486" w:type="pct"/>
            <w:tcBorders>
              <w:top w:val="nil"/>
              <w:left w:val="single" w:sz="4" w:space="0" w:color="auto"/>
              <w:bottom w:val="single" w:sz="4" w:space="0" w:color="auto"/>
              <w:right w:val="single" w:sz="4" w:space="0" w:color="auto"/>
            </w:tcBorders>
            <w:shd w:val="clear" w:color="auto" w:fill="auto"/>
            <w:noWrap/>
            <w:vAlign w:val="center"/>
            <w:hideMark/>
          </w:tcPr>
          <w:p w14:paraId="7304211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660" w:type="pct"/>
            <w:tcBorders>
              <w:top w:val="nil"/>
              <w:left w:val="nil"/>
              <w:bottom w:val="single" w:sz="4" w:space="0" w:color="auto"/>
              <w:right w:val="single" w:sz="4" w:space="0" w:color="auto"/>
            </w:tcBorders>
            <w:shd w:val="clear" w:color="auto" w:fill="auto"/>
            <w:vAlign w:val="center"/>
            <w:hideMark/>
          </w:tcPr>
          <w:p w14:paraId="00771F6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Мощность. МВт</w:t>
            </w:r>
          </w:p>
        </w:tc>
        <w:tc>
          <w:tcPr>
            <w:tcW w:w="951" w:type="pct"/>
            <w:tcBorders>
              <w:top w:val="nil"/>
              <w:left w:val="nil"/>
              <w:bottom w:val="single" w:sz="4" w:space="0" w:color="auto"/>
              <w:right w:val="single" w:sz="4" w:space="0" w:color="auto"/>
            </w:tcBorders>
            <w:shd w:val="clear" w:color="auto" w:fill="auto"/>
            <w:vAlign w:val="center"/>
            <w:hideMark/>
          </w:tcPr>
          <w:p w14:paraId="74FD033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9,79</w:t>
            </w:r>
          </w:p>
        </w:tc>
        <w:tc>
          <w:tcPr>
            <w:tcW w:w="951" w:type="pct"/>
            <w:tcBorders>
              <w:top w:val="nil"/>
              <w:left w:val="nil"/>
              <w:bottom w:val="single" w:sz="4" w:space="0" w:color="auto"/>
              <w:right w:val="single" w:sz="4" w:space="0" w:color="auto"/>
            </w:tcBorders>
            <w:shd w:val="clear" w:color="auto" w:fill="auto"/>
            <w:vAlign w:val="center"/>
            <w:hideMark/>
          </w:tcPr>
          <w:p w14:paraId="2972444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-0,20</w:t>
            </w:r>
          </w:p>
        </w:tc>
        <w:tc>
          <w:tcPr>
            <w:tcW w:w="951" w:type="pct"/>
            <w:tcBorders>
              <w:top w:val="nil"/>
              <w:left w:val="nil"/>
              <w:bottom w:val="single" w:sz="4" w:space="0" w:color="auto"/>
              <w:right w:val="single" w:sz="4" w:space="0" w:color="auto"/>
            </w:tcBorders>
            <w:shd w:val="clear" w:color="auto" w:fill="auto"/>
            <w:vAlign w:val="center"/>
            <w:hideMark/>
          </w:tcPr>
          <w:p w14:paraId="1FB24C9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4,80</w:t>
            </w:r>
          </w:p>
        </w:tc>
      </w:tr>
    </w:tbl>
    <w:p w14:paraId="0C4507B6" w14:textId="77777777" w:rsidR="00000CC4" w:rsidRPr="002E18B1" w:rsidRDefault="00000CC4" w:rsidP="00D25B64">
      <w:pPr>
        <w:pStyle w:val="2f5"/>
      </w:pPr>
      <w:r w:rsidRPr="002E18B1">
        <w:t xml:space="preserve">Исполнитель отмечает, что Министерством строительства, тарифов, жилищно-коммунального и дорожного хозяйства Республики Коми при формировании баланса по региону – Республике Коми приняты показатели баланса отличные от показателей утвержденных Приказом ФАС России от 17 ноября 2016 года </w:t>
      </w:r>
      <w:r w:rsidR="001F7D3F" w:rsidRPr="002E18B1">
        <w:t>№ </w:t>
      </w:r>
      <w:r w:rsidRPr="002E18B1">
        <w:t>1601/16-ДСП</w:t>
      </w:r>
    </w:p>
    <w:p w14:paraId="4F458CC2" w14:textId="77777777" w:rsidR="00000CC4" w:rsidRPr="002E18B1" w:rsidRDefault="00000CC4" w:rsidP="00D25B64">
      <w:pPr>
        <w:pStyle w:val="2f5"/>
        <w:rPr>
          <w:rFonts w:cs="Myriad Pro"/>
        </w:rPr>
      </w:pPr>
      <w:r w:rsidRPr="002E18B1">
        <w:rPr>
          <w:rStyle w:val="a8"/>
          <w:b w:val="0"/>
          <w:color w:val="auto"/>
        </w:rPr>
        <w:t xml:space="preserve">Согласно пункту 14 Основ ценообразования </w:t>
      </w:r>
      <w:r w:rsidR="001F7D3F" w:rsidRPr="002E18B1">
        <w:rPr>
          <w:rStyle w:val="a8"/>
          <w:b w:val="0"/>
          <w:color w:val="auto"/>
        </w:rPr>
        <w:t>№ </w:t>
      </w:r>
      <w:r w:rsidRPr="002E18B1">
        <w:rPr>
          <w:rStyle w:val="a8"/>
          <w:b w:val="0"/>
          <w:color w:val="auto"/>
        </w:rPr>
        <w:t xml:space="preserve">1178 </w:t>
      </w:r>
      <w:r w:rsidRPr="002E18B1">
        <w:rPr>
          <w:rFonts w:cs="Myriad Pro"/>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утвержденном ФАС России на соответствующий период.</w:t>
      </w:r>
    </w:p>
    <w:p w14:paraId="3A35DECB" w14:textId="77777777" w:rsidR="00000CC4" w:rsidRPr="002E18B1" w:rsidRDefault="00000CC4" w:rsidP="00D25B64">
      <w:pPr>
        <w:pStyle w:val="2f5"/>
        <w:rPr>
          <w:rFonts w:cs="Myriad Pro"/>
        </w:rPr>
      </w:pPr>
      <w:r w:rsidRPr="002E18B1">
        <w:rPr>
          <w:rFonts w:cs="Myriad Pro"/>
        </w:rPr>
        <w:t xml:space="preserve">По результатам проверки ФАС России Приказом от 21.03.2017 №370/17 отменены приказы </w:t>
      </w:r>
      <w:r w:rsidRPr="002E18B1">
        <w:rPr>
          <w:shd w:val="clear" w:color="auto" w:fill="FFFFFF"/>
        </w:rPr>
        <w:t xml:space="preserve">Министерства строительства, тарифов, жилищно-коммунального и дорожного хозяйства Республики Коми по утверждению единых котловых тарифов. Одной из причин пересмотра явилось некорректное формирование котлового баланса </w:t>
      </w:r>
    </w:p>
    <w:p w14:paraId="3FB0F64D" w14:textId="77777777" w:rsidR="00000CC4" w:rsidRPr="002E18B1" w:rsidRDefault="00000CC4" w:rsidP="00D25B64">
      <w:pPr>
        <w:pStyle w:val="2f5"/>
        <w:rPr>
          <w:rFonts w:cs="Myriad Pro"/>
        </w:rPr>
      </w:pPr>
      <w:r w:rsidRPr="002E18B1">
        <w:rPr>
          <w:rFonts w:cs="Myriad Pro"/>
        </w:rPr>
        <w:t xml:space="preserve">Так согласно протоколу заседания </w:t>
      </w:r>
      <w:r w:rsidRPr="002E18B1">
        <w:rPr>
          <w:shd w:val="clear" w:color="auto" w:fill="FFFFFF"/>
        </w:rPr>
        <w:t xml:space="preserve">Правления Министерства строительства, тарифов, жилищно-коммунального и дорожного хозяйства Республики Коми от 27 июля 2017 года </w:t>
      </w:r>
      <w:r w:rsidR="001F7D3F" w:rsidRPr="002E18B1">
        <w:rPr>
          <w:shd w:val="clear" w:color="auto" w:fill="FFFFFF"/>
        </w:rPr>
        <w:t>№ </w:t>
      </w:r>
      <w:r w:rsidRPr="002E18B1">
        <w:rPr>
          <w:shd w:val="clear" w:color="auto" w:fill="FFFFFF"/>
        </w:rPr>
        <w:t>44 установлено,</w:t>
      </w:r>
      <w:r w:rsidRPr="002E18B1">
        <w:rPr>
          <w:rFonts w:cs="Myriad Pro"/>
        </w:rPr>
        <w:t xml:space="preserve"> что при формировании котлового баланса электрической энергии (мощности) на территории Республики Коми на 2017 год (далее –Котловой баланс) в целях расчета тарифов на передачу электрической энергии (мощности) по сетям территориальных сетевых организаций использованы объемы производства электрической энергии (мощности) на оптовом и розничном рынках электрической энергии, а также объемы потерь в сетях территориальных сетевых организаций, исходя из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2017 год, утвержденного приказом ФАС России от 17.11.2016 </w:t>
      </w:r>
      <w:r w:rsidR="001F7D3F" w:rsidRPr="002E18B1">
        <w:rPr>
          <w:rFonts w:cs="Myriad Pro"/>
        </w:rPr>
        <w:t>№ </w:t>
      </w:r>
      <w:r w:rsidRPr="002E18B1">
        <w:rPr>
          <w:rFonts w:cs="Myriad Pro"/>
        </w:rPr>
        <w:t xml:space="preserve">1601/16-ДСП в ред. приказа ФАС России от 31.03.2017 </w:t>
      </w:r>
      <w:r w:rsidR="001F7D3F" w:rsidRPr="002E18B1">
        <w:rPr>
          <w:rFonts w:cs="Myriad Pro"/>
        </w:rPr>
        <w:t>№ </w:t>
      </w:r>
      <w:r w:rsidRPr="002E18B1">
        <w:rPr>
          <w:rFonts w:cs="Myriad Pro"/>
        </w:rPr>
        <w:t xml:space="preserve">428/17-ДСП (далее –Баланс ФАС). По причине дисбаланса между объемами производства электрической энергии (мощности) на оптовом и розничном рынках электрической энергии и объемами поступления электрической энергии (мощности) в сети территориальных сетевых организаций (в конечном итоге объемами потерь электрической энергии и мощности, рассчитываемыми в балансовых формах исходя из утвержденных для ТСО долгосрочных параметров регулирования), направленных регулируемыми организациями в сфере электроэнергетики в предложениях по включению в Баланс </w:t>
      </w:r>
      <w:r w:rsidRPr="002E18B1">
        <w:rPr>
          <w:rFonts w:cs="Myriad Pro"/>
          <w:u w:val="single"/>
        </w:rPr>
        <w:t>ФАС России на 2017 год, уровень потерь электрической энергии (мощности) в котловом балансе в разрезе ТСО на 2017 год не соответствует долгосрочным параметрам регулирования ТСО, утвержденным органом регулирования</w:t>
      </w:r>
      <w:r w:rsidRPr="002E18B1">
        <w:rPr>
          <w:rFonts w:cs="Myriad Pro"/>
        </w:rPr>
        <w:t xml:space="preserve">. При этом, с целью одновременного соблюдения пункта 14 Основ ценообразования и пункта 6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No98-э, разница между затратами на покупку потерь рассчитанными исходя из объемов, отраженных в Балансе ФАС, и рассчитанными исходя из утвержденных долгосрочных параметром регулирования включена в состав неподконтрольных расходов ТСО. </w:t>
      </w:r>
    </w:p>
    <w:p w14:paraId="02E5B8AD" w14:textId="77777777" w:rsidR="00000CC4" w:rsidRPr="002E18B1" w:rsidRDefault="00000CC4" w:rsidP="00D25B64">
      <w:pPr>
        <w:pStyle w:val="2f5"/>
      </w:pPr>
      <w:r w:rsidRPr="002E18B1">
        <w:t>Корректировка параметров баланса в части объемов потерь регулирующим органом предусмотрена в разрезе ТСО</w:t>
      </w:r>
      <w:r w:rsidR="001F7D3F" w:rsidRPr="002E18B1">
        <w:t xml:space="preserve"> </w:t>
      </w:r>
      <w:r w:rsidRPr="002E18B1">
        <w:t xml:space="preserve">(Приложение №1-2 к протоколу заседания Правления </w:t>
      </w:r>
      <w:r w:rsidRPr="002E18B1">
        <w:rPr>
          <w:shd w:val="clear" w:color="auto" w:fill="FFFFFF"/>
        </w:rPr>
        <w:t xml:space="preserve">Министерства строительства, тарифов, жилищно-коммунального и дорожного хозяйства Республики Коми от 27 июля 2017 года </w:t>
      </w:r>
      <w:r w:rsidR="001F7D3F" w:rsidRPr="002E18B1">
        <w:rPr>
          <w:shd w:val="clear" w:color="auto" w:fill="FFFFFF"/>
        </w:rPr>
        <w:t>№ </w:t>
      </w:r>
      <w:r w:rsidRPr="002E18B1">
        <w:rPr>
          <w:shd w:val="clear" w:color="auto" w:fill="FFFFFF"/>
        </w:rPr>
        <w:t xml:space="preserve">44), суммарный объем потерь по Республике Коми на 2017 год установлен в размере 629,72 млн. </w:t>
      </w:r>
      <w:proofErr w:type="spellStart"/>
      <w:r w:rsidRPr="002E18B1">
        <w:rPr>
          <w:shd w:val="clear" w:color="auto" w:fill="FFFFFF"/>
        </w:rPr>
        <w:t>кВтч</w:t>
      </w:r>
      <w:proofErr w:type="spellEnd"/>
      <w:r w:rsidRPr="002E18B1">
        <w:rPr>
          <w:shd w:val="clear" w:color="auto" w:fill="FFFFFF"/>
        </w:rPr>
        <w:t xml:space="preserve">, что соответствует параметрам Баланса ФАС </w:t>
      </w:r>
    </w:p>
    <w:p w14:paraId="41EA6A03" w14:textId="77777777" w:rsidR="00000CC4" w:rsidRPr="002E18B1" w:rsidRDefault="00000CC4" w:rsidP="00D25B64">
      <w:pPr>
        <w:pStyle w:val="2f5"/>
        <w:rPr>
          <w:b/>
        </w:rPr>
      </w:pPr>
      <w:r w:rsidRPr="002E18B1">
        <w:rPr>
          <w:b/>
        </w:rPr>
        <w:t xml:space="preserve">Анализ баланса филиала </w:t>
      </w:r>
      <w:r w:rsidR="001F7D3F" w:rsidRPr="002E18B1">
        <w:rPr>
          <w:b/>
        </w:rPr>
        <w:t>ПАО </w:t>
      </w:r>
      <w:r w:rsidRPr="002E18B1">
        <w:rPr>
          <w:b/>
        </w:rPr>
        <w:t>«МРСК Северо-Запада» «Комиэнерго».</w:t>
      </w:r>
    </w:p>
    <w:p w14:paraId="58F1D287" w14:textId="77777777" w:rsidR="00000CC4" w:rsidRPr="002E18B1" w:rsidRDefault="00000CC4" w:rsidP="00D25B64">
      <w:pPr>
        <w:pStyle w:val="2f5"/>
      </w:pPr>
      <w:r w:rsidRPr="002E18B1">
        <w:t xml:space="preserve">В целях анализа определения объема передачи по уровням напряжения Исполнителем проанализирована информация, опубликованная на официальном сайте </w:t>
      </w:r>
      <w:r w:rsidR="001F7D3F" w:rsidRPr="002E18B1">
        <w:t>ПАО </w:t>
      </w:r>
      <w:r w:rsidRPr="002E18B1">
        <w:t>«МРСК Северо-Запада» (http://www.mrsksevzap.ru/id_7balance) в рамках раскрытия информации (</w:t>
      </w:r>
      <w:proofErr w:type="spellStart"/>
      <w:r w:rsidRPr="002E18B1">
        <w:t>абз</w:t>
      </w:r>
      <w:proofErr w:type="spellEnd"/>
      <w:r w:rsidRPr="002E18B1">
        <w:t xml:space="preserve">. 4 п. 11 «б» ПП РФ </w:t>
      </w:r>
      <w:r w:rsidR="001F7D3F" w:rsidRPr="002E18B1">
        <w:t>№ </w:t>
      </w:r>
      <w:r w:rsidRPr="002E18B1">
        <w:t xml:space="preserve">24 от 21.01.2004) за период2013-2015 гг. Динамика отпуска в сеть </w:t>
      </w:r>
    </w:p>
    <w:tbl>
      <w:tblPr>
        <w:tblW w:w="5000" w:type="pct"/>
        <w:tblLook w:val="04A0" w:firstRow="1" w:lastRow="0" w:firstColumn="1" w:lastColumn="0" w:noHBand="0" w:noVBand="1"/>
      </w:tblPr>
      <w:tblGrid>
        <w:gridCol w:w="3008"/>
        <w:gridCol w:w="1284"/>
        <w:gridCol w:w="1284"/>
        <w:gridCol w:w="1284"/>
        <w:gridCol w:w="1284"/>
        <w:gridCol w:w="1426"/>
      </w:tblGrid>
      <w:tr w:rsidR="00000CC4" w:rsidRPr="002E18B1" w14:paraId="0F7A3C6B" w14:textId="77777777" w:rsidTr="00D25B64">
        <w:trPr>
          <w:trHeight w:val="315"/>
          <w:tblHeader/>
        </w:trPr>
        <w:tc>
          <w:tcPr>
            <w:tcW w:w="1571"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502662E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Период</w:t>
            </w:r>
          </w:p>
        </w:tc>
        <w:tc>
          <w:tcPr>
            <w:tcW w:w="3429" w:type="pct"/>
            <w:gridSpan w:val="5"/>
            <w:tcBorders>
              <w:top w:val="single" w:sz="8" w:space="0" w:color="FFFFFF"/>
              <w:left w:val="nil"/>
              <w:bottom w:val="single" w:sz="8" w:space="0" w:color="FFFFFF"/>
              <w:right w:val="single" w:sz="8" w:space="0" w:color="FFFFFF"/>
            </w:tcBorders>
            <w:shd w:val="clear" w:color="auto" w:fill="4F6228" w:themeFill="accent3" w:themeFillShade="80"/>
            <w:vAlign w:val="center"/>
          </w:tcPr>
          <w:p w14:paraId="6BAE0ECA"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Объем услуг по передаче электрической энергии, млн. кВт*ч</w:t>
            </w:r>
          </w:p>
        </w:tc>
      </w:tr>
      <w:tr w:rsidR="00000CC4" w:rsidRPr="002E18B1" w14:paraId="09C0C4DD" w14:textId="77777777" w:rsidTr="00D25B64">
        <w:trPr>
          <w:trHeight w:val="315"/>
          <w:tblHeader/>
        </w:trPr>
        <w:tc>
          <w:tcPr>
            <w:tcW w:w="1571"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5F6C9109"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71" w:type="pct"/>
            <w:vMerge w:val="restart"/>
            <w:tcBorders>
              <w:top w:val="nil"/>
              <w:left w:val="single" w:sz="8" w:space="0" w:color="FFFFFF"/>
              <w:bottom w:val="single" w:sz="8" w:space="0" w:color="FFFFFF"/>
              <w:right w:val="single" w:sz="8" w:space="0" w:color="FFFFFF"/>
            </w:tcBorders>
            <w:shd w:val="clear" w:color="auto" w:fill="4F6228" w:themeFill="accent3" w:themeFillShade="80"/>
            <w:noWrap/>
            <w:vAlign w:val="center"/>
          </w:tcPr>
          <w:p w14:paraId="63050100"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всего</w:t>
            </w:r>
          </w:p>
        </w:tc>
        <w:tc>
          <w:tcPr>
            <w:tcW w:w="2758" w:type="pct"/>
            <w:gridSpan w:val="4"/>
            <w:tcBorders>
              <w:top w:val="single" w:sz="8" w:space="0" w:color="FFFFFF"/>
              <w:left w:val="nil"/>
              <w:bottom w:val="single" w:sz="8" w:space="0" w:color="FFFFFF"/>
              <w:right w:val="single" w:sz="8" w:space="0" w:color="FFFFFF"/>
            </w:tcBorders>
            <w:shd w:val="clear" w:color="auto" w:fill="4F6228" w:themeFill="accent3" w:themeFillShade="80"/>
            <w:noWrap/>
            <w:vAlign w:val="center"/>
          </w:tcPr>
          <w:p w14:paraId="52044B1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 том числе по уровням напряжения</w:t>
            </w:r>
          </w:p>
        </w:tc>
      </w:tr>
      <w:tr w:rsidR="00000CC4" w:rsidRPr="002E18B1" w14:paraId="5FFC5741" w14:textId="77777777" w:rsidTr="00D25B64">
        <w:trPr>
          <w:trHeight w:val="315"/>
          <w:tblHeader/>
        </w:trPr>
        <w:tc>
          <w:tcPr>
            <w:tcW w:w="1571"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434D0529"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71" w:type="pct"/>
            <w:vMerge/>
            <w:tcBorders>
              <w:top w:val="nil"/>
              <w:left w:val="single" w:sz="8" w:space="0" w:color="FFFFFF"/>
              <w:bottom w:val="single" w:sz="8" w:space="0" w:color="FFFFFF"/>
              <w:right w:val="single" w:sz="8" w:space="0" w:color="FFFFFF"/>
            </w:tcBorders>
            <w:shd w:val="clear" w:color="auto" w:fill="4F6228" w:themeFill="accent3" w:themeFillShade="80"/>
            <w:vAlign w:val="center"/>
          </w:tcPr>
          <w:p w14:paraId="7CCBDC8B"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71" w:type="pct"/>
            <w:tcBorders>
              <w:top w:val="nil"/>
              <w:left w:val="nil"/>
              <w:bottom w:val="single" w:sz="8" w:space="0" w:color="FFFFFF"/>
              <w:right w:val="single" w:sz="8" w:space="0" w:color="FFFFFF"/>
            </w:tcBorders>
            <w:shd w:val="clear" w:color="auto" w:fill="4F6228" w:themeFill="accent3" w:themeFillShade="80"/>
            <w:noWrap/>
            <w:vAlign w:val="center"/>
          </w:tcPr>
          <w:p w14:paraId="33D8BADB"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ВН</w:t>
            </w:r>
          </w:p>
        </w:tc>
        <w:tc>
          <w:tcPr>
            <w:tcW w:w="671" w:type="pct"/>
            <w:tcBorders>
              <w:top w:val="nil"/>
              <w:left w:val="nil"/>
              <w:bottom w:val="single" w:sz="8" w:space="0" w:color="FFFFFF"/>
              <w:right w:val="single" w:sz="8" w:space="0" w:color="FFFFFF"/>
            </w:tcBorders>
            <w:shd w:val="clear" w:color="auto" w:fill="4F6228" w:themeFill="accent3" w:themeFillShade="80"/>
            <w:noWrap/>
            <w:vAlign w:val="center"/>
          </w:tcPr>
          <w:p w14:paraId="1C852ED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СН1</w:t>
            </w:r>
          </w:p>
        </w:tc>
        <w:tc>
          <w:tcPr>
            <w:tcW w:w="671" w:type="pct"/>
            <w:tcBorders>
              <w:top w:val="nil"/>
              <w:left w:val="nil"/>
              <w:bottom w:val="single" w:sz="8" w:space="0" w:color="FFFFFF"/>
              <w:right w:val="single" w:sz="8" w:space="0" w:color="FFFFFF"/>
            </w:tcBorders>
            <w:shd w:val="clear" w:color="auto" w:fill="4F6228" w:themeFill="accent3" w:themeFillShade="80"/>
            <w:noWrap/>
            <w:vAlign w:val="center"/>
          </w:tcPr>
          <w:p w14:paraId="3C639CD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СН2</w:t>
            </w:r>
          </w:p>
        </w:tc>
        <w:tc>
          <w:tcPr>
            <w:tcW w:w="745" w:type="pct"/>
            <w:tcBorders>
              <w:top w:val="nil"/>
              <w:left w:val="nil"/>
              <w:bottom w:val="single" w:sz="8" w:space="0" w:color="FFFFFF"/>
              <w:right w:val="single" w:sz="8" w:space="0" w:color="FFFFFF"/>
            </w:tcBorders>
            <w:shd w:val="clear" w:color="auto" w:fill="4F6228" w:themeFill="accent3" w:themeFillShade="80"/>
            <w:noWrap/>
            <w:vAlign w:val="center"/>
          </w:tcPr>
          <w:p w14:paraId="5483D12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НН</w:t>
            </w:r>
          </w:p>
        </w:tc>
      </w:tr>
      <w:tr w:rsidR="00000CC4" w:rsidRPr="002E18B1" w14:paraId="323AB85A" w14:textId="77777777" w:rsidTr="00D25B64">
        <w:trPr>
          <w:trHeight w:val="315"/>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6EAC4362"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2013 факт</w:t>
            </w:r>
          </w:p>
        </w:tc>
        <w:tc>
          <w:tcPr>
            <w:tcW w:w="671" w:type="pct"/>
            <w:tcBorders>
              <w:top w:val="nil"/>
              <w:left w:val="nil"/>
              <w:bottom w:val="single" w:sz="8" w:space="0" w:color="auto"/>
              <w:right w:val="single" w:sz="8" w:space="0" w:color="auto"/>
            </w:tcBorders>
            <w:shd w:val="clear" w:color="auto" w:fill="auto"/>
            <w:noWrap/>
            <w:vAlign w:val="center"/>
            <w:hideMark/>
          </w:tcPr>
          <w:p w14:paraId="61A2009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5 237,67</w:t>
            </w:r>
          </w:p>
        </w:tc>
        <w:tc>
          <w:tcPr>
            <w:tcW w:w="671" w:type="pct"/>
            <w:tcBorders>
              <w:top w:val="nil"/>
              <w:left w:val="nil"/>
              <w:bottom w:val="single" w:sz="8" w:space="0" w:color="auto"/>
              <w:right w:val="single" w:sz="8" w:space="0" w:color="auto"/>
            </w:tcBorders>
            <w:shd w:val="clear" w:color="auto" w:fill="auto"/>
            <w:noWrap/>
            <w:vAlign w:val="center"/>
            <w:hideMark/>
          </w:tcPr>
          <w:p w14:paraId="1EFD493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1 807,80</w:t>
            </w:r>
          </w:p>
        </w:tc>
        <w:tc>
          <w:tcPr>
            <w:tcW w:w="671" w:type="pct"/>
            <w:tcBorders>
              <w:top w:val="nil"/>
              <w:left w:val="nil"/>
              <w:bottom w:val="single" w:sz="8" w:space="0" w:color="auto"/>
              <w:right w:val="single" w:sz="8" w:space="0" w:color="auto"/>
            </w:tcBorders>
            <w:shd w:val="clear" w:color="auto" w:fill="auto"/>
            <w:noWrap/>
            <w:vAlign w:val="center"/>
            <w:hideMark/>
          </w:tcPr>
          <w:p w14:paraId="75EFA5B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1 269,55</w:t>
            </w:r>
          </w:p>
        </w:tc>
        <w:tc>
          <w:tcPr>
            <w:tcW w:w="671" w:type="pct"/>
            <w:tcBorders>
              <w:top w:val="nil"/>
              <w:left w:val="nil"/>
              <w:bottom w:val="single" w:sz="8" w:space="0" w:color="auto"/>
              <w:right w:val="single" w:sz="8" w:space="0" w:color="auto"/>
            </w:tcBorders>
            <w:shd w:val="clear" w:color="auto" w:fill="auto"/>
            <w:noWrap/>
            <w:vAlign w:val="center"/>
            <w:hideMark/>
          </w:tcPr>
          <w:p w14:paraId="05B44CC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1 026,72</w:t>
            </w:r>
          </w:p>
        </w:tc>
        <w:tc>
          <w:tcPr>
            <w:tcW w:w="745" w:type="pct"/>
            <w:tcBorders>
              <w:top w:val="nil"/>
              <w:left w:val="nil"/>
              <w:bottom w:val="single" w:sz="8" w:space="0" w:color="auto"/>
              <w:right w:val="single" w:sz="8" w:space="0" w:color="auto"/>
            </w:tcBorders>
            <w:shd w:val="clear" w:color="auto" w:fill="auto"/>
            <w:noWrap/>
            <w:vAlign w:val="center"/>
            <w:hideMark/>
          </w:tcPr>
          <w:p w14:paraId="70F2EB53"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1 133,60</w:t>
            </w:r>
          </w:p>
        </w:tc>
      </w:tr>
      <w:tr w:rsidR="00000CC4" w:rsidRPr="002E18B1" w14:paraId="4D097F71" w14:textId="77777777" w:rsidTr="00D25B64">
        <w:trPr>
          <w:trHeight w:val="525"/>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11BF2F7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удельный вес по уровням напряжения</w:t>
            </w:r>
          </w:p>
        </w:tc>
        <w:tc>
          <w:tcPr>
            <w:tcW w:w="671" w:type="pct"/>
            <w:tcBorders>
              <w:top w:val="nil"/>
              <w:left w:val="nil"/>
              <w:bottom w:val="single" w:sz="8" w:space="0" w:color="auto"/>
              <w:right w:val="single" w:sz="8" w:space="0" w:color="auto"/>
            </w:tcBorders>
            <w:shd w:val="clear" w:color="auto" w:fill="auto"/>
            <w:noWrap/>
            <w:vAlign w:val="center"/>
            <w:hideMark/>
          </w:tcPr>
          <w:p w14:paraId="6E8B8DE3"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 </w:t>
            </w:r>
          </w:p>
        </w:tc>
        <w:tc>
          <w:tcPr>
            <w:tcW w:w="671" w:type="pct"/>
            <w:tcBorders>
              <w:top w:val="nil"/>
              <w:left w:val="nil"/>
              <w:bottom w:val="single" w:sz="8" w:space="0" w:color="auto"/>
              <w:right w:val="single" w:sz="8" w:space="0" w:color="auto"/>
            </w:tcBorders>
            <w:shd w:val="clear" w:color="auto" w:fill="auto"/>
            <w:noWrap/>
            <w:vAlign w:val="center"/>
            <w:hideMark/>
          </w:tcPr>
          <w:p w14:paraId="7ACF322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35%</w:t>
            </w:r>
          </w:p>
        </w:tc>
        <w:tc>
          <w:tcPr>
            <w:tcW w:w="671" w:type="pct"/>
            <w:tcBorders>
              <w:top w:val="nil"/>
              <w:left w:val="nil"/>
              <w:bottom w:val="single" w:sz="8" w:space="0" w:color="auto"/>
              <w:right w:val="single" w:sz="8" w:space="0" w:color="auto"/>
            </w:tcBorders>
            <w:shd w:val="clear" w:color="auto" w:fill="auto"/>
            <w:noWrap/>
            <w:vAlign w:val="center"/>
            <w:hideMark/>
          </w:tcPr>
          <w:p w14:paraId="79C2EEC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24%</w:t>
            </w:r>
          </w:p>
        </w:tc>
        <w:tc>
          <w:tcPr>
            <w:tcW w:w="671" w:type="pct"/>
            <w:tcBorders>
              <w:top w:val="nil"/>
              <w:left w:val="nil"/>
              <w:bottom w:val="single" w:sz="8" w:space="0" w:color="auto"/>
              <w:right w:val="single" w:sz="8" w:space="0" w:color="auto"/>
            </w:tcBorders>
            <w:shd w:val="clear" w:color="auto" w:fill="auto"/>
            <w:noWrap/>
            <w:vAlign w:val="center"/>
            <w:hideMark/>
          </w:tcPr>
          <w:p w14:paraId="464F63EB"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20%</w:t>
            </w:r>
          </w:p>
        </w:tc>
        <w:tc>
          <w:tcPr>
            <w:tcW w:w="745" w:type="pct"/>
            <w:tcBorders>
              <w:top w:val="nil"/>
              <w:left w:val="nil"/>
              <w:bottom w:val="single" w:sz="8" w:space="0" w:color="auto"/>
              <w:right w:val="single" w:sz="8" w:space="0" w:color="auto"/>
            </w:tcBorders>
            <w:shd w:val="clear" w:color="auto" w:fill="auto"/>
            <w:noWrap/>
            <w:vAlign w:val="center"/>
            <w:hideMark/>
          </w:tcPr>
          <w:p w14:paraId="6EB9128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22%</w:t>
            </w:r>
          </w:p>
        </w:tc>
      </w:tr>
      <w:tr w:rsidR="00000CC4" w:rsidRPr="002E18B1" w14:paraId="394F40BE" w14:textId="77777777" w:rsidTr="00D25B64">
        <w:trPr>
          <w:trHeight w:val="315"/>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006AF23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2014 факт</w:t>
            </w:r>
          </w:p>
        </w:tc>
        <w:tc>
          <w:tcPr>
            <w:tcW w:w="671" w:type="pct"/>
            <w:tcBorders>
              <w:top w:val="nil"/>
              <w:left w:val="nil"/>
              <w:bottom w:val="single" w:sz="8" w:space="0" w:color="auto"/>
              <w:right w:val="single" w:sz="8" w:space="0" w:color="auto"/>
            </w:tcBorders>
            <w:shd w:val="clear" w:color="auto" w:fill="auto"/>
            <w:noWrap/>
            <w:vAlign w:val="center"/>
            <w:hideMark/>
          </w:tcPr>
          <w:p w14:paraId="21D9D0A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5 243,16</w:t>
            </w:r>
          </w:p>
        </w:tc>
        <w:tc>
          <w:tcPr>
            <w:tcW w:w="671" w:type="pct"/>
            <w:tcBorders>
              <w:top w:val="nil"/>
              <w:left w:val="nil"/>
              <w:bottom w:val="single" w:sz="8" w:space="0" w:color="auto"/>
              <w:right w:val="single" w:sz="8" w:space="0" w:color="auto"/>
            </w:tcBorders>
            <w:shd w:val="clear" w:color="auto" w:fill="auto"/>
            <w:noWrap/>
            <w:vAlign w:val="center"/>
            <w:hideMark/>
          </w:tcPr>
          <w:p w14:paraId="3C25D5B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1 819,63</w:t>
            </w:r>
          </w:p>
        </w:tc>
        <w:tc>
          <w:tcPr>
            <w:tcW w:w="671" w:type="pct"/>
            <w:tcBorders>
              <w:top w:val="nil"/>
              <w:left w:val="nil"/>
              <w:bottom w:val="single" w:sz="8" w:space="0" w:color="auto"/>
              <w:right w:val="single" w:sz="8" w:space="0" w:color="auto"/>
            </w:tcBorders>
            <w:shd w:val="clear" w:color="auto" w:fill="auto"/>
            <w:noWrap/>
            <w:vAlign w:val="center"/>
            <w:hideMark/>
          </w:tcPr>
          <w:p w14:paraId="1284539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1 230,31</w:t>
            </w:r>
          </w:p>
        </w:tc>
        <w:tc>
          <w:tcPr>
            <w:tcW w:w="671" w:type="pct"/>
            <w:tcBorders>
              <w:top w:val="nil"/>
              <w:left w:val="nil"/>
              <w:bottom w:val="single" w:sz="8" w:space="0" w:color="auto"/>
              <w:right w:val="single" w:sz="8" w:space="0" w:color="auto"/>
            </w:tcBorders>
            <w:shd w:val="clear" w:color="auto" w:fill="auto"/>
            <w:noWrap/>
            <w:vAlign w:val="center"/>
            <w:hideMark/>
          </w:tcPr>
          <w:p w14:paraId="798786F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1 021,59</w:t>
            </w:r>
          </w:p>
        </w:tc>
        <w:tc>
          <w:tcPr>
            <w:tcW w:w="745" w:type="pct"/>
            <w:tcBorders>
              <w:top w:val="nil"/>
              <w:left w:val="nil"/>
              <w:bottom w:val="single" w:sz="8" w:space="0" w:color="auto"/>
              <w:right w:val="single" w:sz="8" w:space="0" w:color="auto"/>
            </w:tcBorders>
            <w:shd w:val="clear" w:color="auto" w:fill="auto"/>
            <w:noWrap/>
            <w:vAlign w:val="center"/>
            <w:hideMark/>
          </w:tcPr>
          <w:p w14:paraId="5F50C98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1 171,64</w:t>
            </w:r>
          </w:p>
        </w:tc>
      </w:tr>
      <w:tr w:rsidR="00000CC4" w:rsidRPr="002E18B1" w14:paraId="310B7FCB" w14:textId="77777777" w:rsidTr="00D25B64">
        <w:trPr>
          <w:trHeight w:val="525"/>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30737B9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удельный вес по уровням напряжения</w:t>
            </w:r>
          </w:p>
        </w:tc>
        <w:tc>
          <w:tcPr>
            <w:tcW w:w="671" w:type="pct"/>
            <w:tcBorders>
              <w:top w:val="nil"/>
              <w:left w:val="nil"/>
              <w:bottom w:val="single" w:sz="8" w:space="0" w:color="auto"/>
              <w:right w:val="single" w:sz="8" w:space="0" w:color="auto"/>
            </w:tcBorders>
            <w:shd w:val="clear" w:color="auto" w:fill="auto"/>
            <w:noWrap/>
            <w:vAlign w:val="center"/>
            <w:hideMark/>
          </w:tcPr>
          <w:p w14:paraId="5958022D"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 </w:t>
            </w:r>
          </w:p>
        </w:tc>
        <w:tc>
          <w:tcPr>
            <w:tcW w:w="671" w:type="pct"/>
            <w:tcBorders>
              <w:top w:val="nil"/>
              <w:left w:val="nil"/>
              <w:bottom w:val="single" w:sz="8" w:space="0" w:color="auto"/>
              <w:right w:val="single" w:sz="8" w:space="0" w:color="auto"/>
            </w:tcBorders>
            <w:shd w:val="clear" w:color="auto" w:fill="auto"/>
            <w:noWrap/>
            <w:vAlign w:val="center"/>
            <w:hideMark/>
          </w:tcPr>
          <w:p w14:paraId="20586166"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35%</w:t>
            </w:r>
          </w:p>
        </w:tc>
        <w:tc>
          <w:tcPr>
            <w:tcW w:w="671" w:type="pct"/>
            <w:tcBorders>
              <w:top w:val="nil"/>
              <w:left w:val="nil"/>
              <w:bottom w:val="single" w:sz="8" w:space="0" w:color="auto"/>
              <w:right w:val="single" w:sz="8" w:space="0" w:color="auto"/>
            </w:tcBorders>
            <w:shd w:val="clear" w:color="auto" w:fill="auto"/>
            <w:noWrap/>
            <w:vAlign w:val="center"/>
            <w:hideMark/>
          </w:tcPr>
          <w:p w14:paraId="799D52DA"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23%</w:t>
            </w:r>
          </w:p>
        </w:tc>
        <w:tc>
          <w:tcPr>
            <w:tcW w:w="671" w:type="pct"/>
            <w:tcBorders>
              <w:top w:val="nil"/>
              <w:left w:val="nil"/>
              <w:bottom w:val="single" w:sz="8" w:space="0" w:color="auto"/>
              <w:right w:val="single" w:sz="8" w:space="0" w:color="auto"/>
            </w:tcBorders>
            <w:shd w:val="clear" w:color="auto" w:fill="auto"/>
            <w:noWrap/>
            <w:vAlign w:val="center"/>
            <w:hideMark/>
          </w:tcPr>
          <w:p w14:paraId="23807C5E"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19%</w:t>
            </w:r>
          </w:p>
        </w:tc>
        <w:tc>
          <w:tcPr>
            <w:tcW w:w="745" w:type="pct"/>
            <w:tcBorders>
              <w:top w:val="nil"/>
              <w:left w:val="nil"/>
              <w:bottom w:val="single" w:sz="8" w:space="0" w:color="auto"/>
              <w:right w:val="single" w:sz="8" w:space="0" w:color="auto"/>
            </w:tcBorders>
            <w:shd w:val="clear" w:color="auto" w:fill="auto"/>
            <w:noWrap/>
            <w:vAlign w:val="center"/>
            <w:hideMark/>
          </w:tcPr>
          <w:p w14:paraId="132FEFB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22%</w:t>
            </w:r>
          </w:p>
        </w:tc>
      </w:tr>
      <w:tr w:rsidR="00000CC4" w:rsidRPr="002E18B1" w14:paraId="1E4A5F91" w14:textId="77777777" w:rsidTr="00D25B64">
        <w:trPr>
          <w:trHeight w:val="315"/>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2132597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2015 факт</w:t>
            </w:r>
          </w:p>
        </w:tc>
        <w:tc>
          <w:tcPr>
            <w:tcW w:w="671" w:type="pct"/>
            <w:tcBorders>
              <w:top w:val="nil"/>
              <w:left w:val="nil"/>
              <w:bottom w:val="single" w:sz="8" w:space="0" w:color="auto"/>
              <w:right w:val="single" w:sz="8" w:space="0" w:color="auto"/>
            </w:tcBorders>
            <w:shd w:val="clear" w:color="auto" w:fill="auto"/>
            <w:noWrap/>
            <w:vAlign w:val="center"/>
            <w:hideMark/>
          </w:tcPr>
          <w:p w14:paraId="239E6E4A"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5 135,19</w:t>
            </w:r>
          </w:p>
        </w:tc>
        <w:tc>
          <w:tcPr>
            <w:tcW w:w="671" w:type="pct"/>
            <w:tcBorders>
              <w:top w:val="nil"/>
              <w:left w:val="nil"/>
              <w:bottom w:val="single" w:sz="8" w:space="0" w:color="auto"/>
              <w:right w:val="single" w:sz="8" w:space="0" w:color="auto"/>
            </w:tcBorders>
            <w:shd w:val="clear" w:color="auto" w:fill="auto"/>
            <w:noWrap/>
            <w:vAlign w:val="center"/>
            <w:hideMark/>
          </w:tcPr>
          <w:p w14:paraId="0FF9DAB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1 797,94</w:t>
            </w:r>
          </w:p>
        </w:tc>
        <w:tc>
          <w:tcPr>
            <w:tcW w:w="671" w:type="pct"/>
            <w:tcBorders>
              <w:top w:val="nil"/>
              <w:left w:val="nil"/>
              <w:bottom w:val="single" w:sz="8" w:space="0" w:color="auto"/>
              <w:right w:val="single" w:sz="8" w:space="0" w:color="auto"/>
            </w:tcBorders>
            <w:shd w:val="clear" w:color="auto" w:fill="auto"/>
            <w:noWrap/>
            <w:vAlign w:val="center"/>
            <w:hideMark/>
          </w:tcPr>
          <w:p w14:paraId="7F492D9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1 218,97</w:t>
            </w:r>
          </w:p>
        </w:tc>
        <w:tc>
          <w:tcPr>
            <w:tcW w:w="671" w:type="pct"/>
            <w:tcBorders>
              <w:top w:val="nil"/>
              <w:left w:val="nil"/>
              <w:bottom w:val="single" w:sz="8" w:space="0" w:color="auto"/>
              <w:right w:val="single" w:sz="8" w:space="0" w:color="auto"/>
            </w:tcBorders>
            <w:shd w:val="clear" w:color="auto" w:fill="auto"/>
            <w:noWrap/>
            <w:vAlign w:val="center"/>
            <w:hideMark/>
          </w:tcPr>
          <w:p w14:paraId="35661A9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989,52</w:t>
            </w:r>
          </w:p>
        </w:tc>
        <w:tc>
          <w:tcPr>
            <w:tcW w:w="745" w:type="pct"/>
            <w:tcBorders>
              <w:top w:val="nil"/>
              <w:left w:val="nil"/>
              <w:bottom w:val="single" w:sz="8" w:space="0" w:color="auto"/>
              <w:right w:val="single" w:sz="8" w:space="0" w:color="auto"/>
            </w:tcBorders>
            <w:shd w:val="clear" w:color="auto" w:fill="auto"/>
            <w:noWrap/>
            <w:vAlign w:val="center"/>
            <w:hideMark/>
          </w:tcPr>
          <w:p w14:paraId="291824D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1 128,76</w:t>
            </w:r>
          </w:p>
        </w:tc>
      </w:tr>
      <w:tr w:rsidR="00000CC4" w:rsidRPr="002E18B1" w14:paraId="6CD1759F" w14:textId="77777777" w:rsidTr="00C23E06">
        <w:trPr>
          <w:trHeight w:val="297"/>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26410323"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удельный вес по уровням напряжения</w:t>
            </w:r>
          </w:p>
        </w:tc>
        <w:tc>
          <w:tcPr>
            <w:tcW w:w="671" w:type="pct"/>
            <w:tcBorders>
              <w:top w:val="nil"/>
              <w:left w:val="nil"/>
              <w:bottom w:val="single" w:sz="8" w:space="0" w:color="auto"/>
              <w:right w:val="single" w:sz="8" w:space="0" w:color="auto"/>
            </w:tcBorders>
            <w:shd w:val="clear" w:color="auto" w:fill="auto"/>
            <w:noWrap/>
            <w:vAlign w:val="center"/>
            <w:hideMark/>
          </w:tcPr>
          <w:p w14:paraId="272217CE"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 </w:t>
            </w:r>
          </w:p>
        </w:tc>
        <w:tc>
          <w:tcPr>
            <w:tcW w:w="671" w:type="pct"/>
            <w:tcBorders>
              <w:top w:val="nil"/>
              <w:left w:val="nil"/>
              <w:bottom w:val="single" w:sz="8" w:space="0" w:color="auto"/>
              <w:right w:val="single" w:sz="8" w:space="0" w:color="auto"/>
            </w:tcBorders>
            <w:shd w:val="clear" w:color="auto" w:fill="auto"/>
            <w:noWrap/>
            <w:vAlign w:val="center"/>
            <w:hideMark/>
          </w:tcPr>
          <w:p w14:paraId="61F7F54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35%</w:t>
            </w:r>
          </w:p>
        </w:tc>
        <w:tc>
          <w:tcPr>
            <w:tcW w:w="671" w:type="pct"/>
            <w:tcBorders>
              <w:top w:val="nil"/>
              <w:left w:val="nil"/>
              <w:bottom w:val="single" w:sz="8" w:space="0" w:color="auto"/>
              <w:right w:val="single" w:sz="8" w:space="0" w:color="auto"/>
            </w:tcBorders>
            <w:shd w:val="clear" w:color="auto" w:fill="auto"/>
            <w:noWrap/>
            <w:vAlign w:val="center"/>
            <w:hideMark/>
          </w:tcPr>
          <w:p w14:paraId="00889A0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24%</w:t>
            </w:r>
          </w:p>
        </w:tc>
        <w:tc>
          <w:tcPr>
            <w:tcW w:w="671" w:type="pct"/>
            <w:tcBorders>
              <w:top w:val="nil"/>
              <w:left w:val="nil"/>
              <w:bottom w:val="single" w:sz="8" w:space="0" w:color="auto"/>
              <w:right w:val="single" w:sz="8" w:space="0" w:color="auto"/>
            </w:tcBorders>
            <w:shd w:val="clear" w:color="auto" w:fill="auto"/>
            <w:noWrap/>
            <w:vAlign w:val="center"/>
            <w:hideMark/>
          </w:tcPr>
          <w:p w14:paraId="1389C91A"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19%</w:t>
            </w:r>
          </w:p>
        </w:tc>
        <w:tc>
          <w:tcPr>
            <w:tcW w:w="745" w:type="pct"/>
            <w:tcBorders>
              <w:top w:val="nil"/>
              <w:left w:val="nil"/>
              <w:bottom w:val="single" w:sz="8" w:space="0" w:color="auto"/>
              <w:right w:val="single" w:sz="8" w:space="0" w:color="auto"/>
            </w:tcBorders>
            <w:shd w:val="clear" w:color="auto" w:fill="auto"/>
            <w:noWrap/>
            <w:vAlign w:val="center"/>
            <w:hideMark/>
          </w:tcPr>
          <w:p w14:paraId="27F493A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22%</w:t>
            </w:r>
          </w:p>
        </w:tc>
      </w:tr>
      <w:tr w:rsidR="00000CC4" w:rsidRPr="002E18B1" w14:paraId="4B8F8CB1" w14:textId="77777777" w:rsidTr="00C23E06">
        <w:trPr>
          <w:trHeight w:val="403"/>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3A9A584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 xml:space="preserve">Среднее значение за 3 года </w:t>
            </w:r>
          </w:p>
        </w:tc>
        <w:tc>
          <w:tcPr>
            <w:tcW w:w="671" w:type="pct"/>
            <w:tcBorders>
              <w:top w:val="nil"/>
              <w:left w:val="nil"/>
              <w:bottom w:val="single" w:sz="8" w:space="0" w:color="auto"/>
              <w:right w:val="single" w:sz="8" w:space="0" w:color="auto"/>
            </w:tcBorders>
            <w:shd w:val="clear" w:color="auto" w:fill="auto"/>
            <w:noWrap/>
            <w:vAlign w:val="center"/>
            <w:hideMark/>
          </w:tcPr>
          <w:p w14:paraId="4E3A43A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5 205,34</w:t>
            </w:r>
          </w:p>
        </w:tc>
        <w:tc>
          <w:tcPr>
            <w:tcW w:w="671" w:type="pct"/>
            <w:tcBorders>
              <w:top w:val="nil"/>
              <w:left w:val="nil"/>
              <w:bottom w:val="single" w:sz="8" w:space="0" w:color="auto"/>
              <w:right w:val="single" w:sz="8" w:space="0" w:color="auto"/>
            </w:tcBorders>
            <w:shd w:val="clear" w:color="auto" w:fill="auto"/>
            <w:noWrap/>
            <w:vAlign w:val="center"/>
            <w:hideMark/>
          </w:tcPr>
          <w:p w14:paraId="2C4375E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1 808,46</w:t>
            </w:r>
          </w:p>
        </w:tc>
        <w:tc>
          <w:tcPr>
            <w:tcW w:w="671" w:type="pct"/>
            <w:tcBorders>
              <w:top w:val="nil"/>
              <w:left w:val="nil"/>
              <w:bottom w:val="single" w:sz="8" w:space="0" w:color="auto"/>
              <w:right w:val="single" w:sz="8" w:space="0" w:color="auto"/>
            </w:tcBorders>
            <w:shd w:val="clear" w:color="auto" w:fill="auto"/>
            <w:noWrap/>
            <w:vAlign w:val="center"/>
            <w:hideMark/>
          </w:tcPr>
          <w:p w14:paraId="330E026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1 239,61</w:t>
            </w:r>
          </w:p>
        </w:tc>
        <w:tc>
          <w:tcPr>
            <w:tcW w:w="671" w:type="pct"/>
            <w:tcBorders>
              <w:top w:val="nil"/>
              <w:left w:val="nil"/>
              <w:bottom w:val="single" w:sz="8" w:space="0" w:color="auto"/>
              <w:right w:val="single" w:sz="8" w:space="0" w:color="auto"/>
            </w:tcBorders>
            <w:shd w:val="clear" w:color="auto" w:fill="auto"/>
            <w:noWrap/>
            <w:vAlign w:val="center"/>
            <w:hideMark/>
          </w:tcPr>
          <w:p w14:paraId="3B7EA55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1 012,61</w:t>
            </w:r>
          </w:p>
        </w:tc>
        <w:tc>
          <w:tcPr>
            <w:tcW w:w="745" w:type="pct"/>
            <w:tcBorders>
              <w:top w:val="nil"/>
              <w:left w:val="nil"/>
              <w:bottom w:val="single" w:sz="8" w:space="0" w:color="auto"/>
              <w:right w:val="single" w:sz="8" w:space="0" w:color="auto"/>
            </w:tcBorders>
            <w:shd w:val="clear" w:color="auto" w:fill="auto"/>
            <w:noWrap/>
            <w:vAlign w:val="center"/>
            <w:hideMark/>
          </w:tcPr>
          <w:p w14:paraId="049B0EB3"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1 144,66</w:t>
            </w:r>
          </w:p>
        </w:tc>
      </w:tr>
      <w:tr w:rsidR="00000CC4" w:rsidRPr="002E18B1" w14:paraId="69984C36" w14:textId="77777777" w:rsidTr="00D25B64">
        <w:trPr>
          <w:trHeight w:val="525"/>
        </w:trPr>
        <w:tc>
          <w:tcPr>
            <w:tcW w:w="1571" w:type="pct"/>
            <w:tcBorders>
              <w:top w:val="nil"/>
              <w:left w:val="single" w:sz="8" w:space="0" w:color="auto"/>
              <w:bottom w:val="single" w:sz="8" w:space="0" w:color="auto"/>
              <w:right w:val="single" w:sz="8" w:space="0" w:color="auto"/>
            </w:tcBorders>
            <w:shd w:val="clear" w:color="auto" w:fill="auto"/>
            <w:vAlign w:val="center"/>
            <w:hideMark/>
          </w:tcPr>
          <w:p w14:paraId="5D154DD2"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удельный вес по уровням напряжения</w:t>
            </w:r>
          </w:p>
        </w:tc>
        <w:tc>
          <w:tcPr>
            <w:tcW w:w="671" w:type="pct"/>
            <w:tcBorders>
              <w:top w:val="nil"/>
              <w:left w:val="nil"/>
              <w:bottom w:val="single" w:sz="8" w:space="0" w:color="auto"/>
              <w:right w:val="single" w:sz="8" w:space="0" w:color="auto"/>
            </w:tcBorders>
            <w:shd w:val="clear" w:color="auto" w:fill="auto"/>
            <w:noWrap/>
            <w:vAlign w:val="center"/>
            <w:hideMark/>
          </w:tcPr>
          <w:p w14:paraId="1557643B"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 </w:t>
            </w:r>
          </w:p>
        </w:tc>
        <w:tc>
          <w:tcPr>
            <w:tcW w:w="671" w:type="pct"/>
            <w:tcBorders>
              <w:top w:val="nil"/>
              <w:left w:val="nil"/>
              <w:bottom w:val="single" w:sz="8" w:space="0" w:color="auto"/>
              <w:right w:val="single" w:sz="8" w:space="0" w:color="auto"/>
            </w:tcBorders>
            <w:shd w:val="clear" w:color="auto" w:fill="auto"/>
            <w:noWrap/>
            <w:vAlign w:val="center"/>
            <w:hideMark/>
          </w:tcPr>
          <w:p w14:paraId="54ACF756"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35%</w:t>
            </w:r>
          </w:p>
        </w:tc>
        <w:tc>
          <w:tcPr>
            <w:tcW w:w="671" w:type="pct"/>
            <w:tcBorders>
              <w:top w:val="nil"/>
              <w:left w:val="nil"/>
              <w:bottom w:val="single" w:sz="8" w:space="0" w:color="auto"/>
              <w:right w:val="single" w:sz="8" w:space="0" w:color="auto"/>
            </w:tcBorders>
            <w:shd w:val="clear" w:color="auto" w:fill="auto"/>
            <w:noWrap/>
            <w:vAlign w:val="center"/>
            <w:hideMark/>
          </w:tcPr>
          <w:p w14:paraId="0A99782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24%</w:t>
            </w:r>
          </w:p>
        </w:tc>
        <w:tc>
          <w:tcPr>
            <w:tcW w:w="671" w:type="pct"/>
            <w:tcBorders>
              <w:top w:val="nil"/>
              <w:left w:val="nil"/>
              <w:bottom w:val="single" w:sz="8" w:space="0" w:color="auto"/>
              <w:right w:val="single" w:sz="8" w:space="0" w:color="auto"/>
            </w:tcBorders>
            <w:shd w:val="clear" w:color="auto" w:fill="auto"/>
            <w:noWrap/>
            <w:vAlign w:val="center"/>
            <w:hideMark/>
          </w:tcPr>
          <w:p w14:paraId="3CA36F2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19%</w:t>
            </w:r>
          </w:p>
        </w:tc>
        <w:tc>
          <w:tcPr>
            <w:tcW w:w="745" w:type="pct"/>
            <w:tcBorders>
              <w:top w:val="nil"/>
              <w:left w:val="nil"/>
              <w:bottom w:val="single" w:sz="8" w:space="0" w:color="auto"/>
              <w:right w:val="single" w:sz="8" w:space="0" w:color="auto"/>
            </w:tcBorders>
            <w:shd w:val="clear" w:color="auto" w:fill="auto"/>
            <w:noWrap/>
            <w:vAlign w:val="center"/>
            <w:hideMark/>
          </w:tcPr>
          <w:p w14:paraId="64ECC04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22%</w:t>
            </w:r>
          </w:p>
        </w:tc>
      </w:tr>
    </w:tbl>
    <w:p w14:paraId="12B0A237" w14:textId="616EDEB9" w:rsidR="00000CC4" w:rsidRPr="002E18B1" w:rsidRDefault="00000CC4" w:rsidP="00D25B64">
      <w:pPr>
        <w:pStyle w:val="2f5"/>
      </w:pPr>
      <w:r w:rsidRPr="002E18B1">
        <w:t xml:space="preserve">Филиалом объем отпуска в сеть на 2017 год сформирован на основании фактических объемов передачи электроэнергии за 2015 год и ожидаемых показателей в 2016 году, за исключением объема </w:t>
      </w:r>
      <w:r w:rsidR="001F7D3F" w:rsidRPr="002E18B1">
        <w:t>ООО </w:t>
      </w:r>
      <w:r w:rsidRPr="002E18B1">
        <w:t xml:space="preserve">«Лукойл-Коми» в 2017 год в связи с введением собственной генерации (письмо №02-01-05-41302а от 25.11.2015). </w:t>
      </w:r>
    </w:p>
    <w:p w14:paraId="1D4BCF5B" w14:textId="77777777" w:rsidR="00000CC4" w:rsidRPr="002E18B1" w:rsidRDefault="00000CC4" w:rsidP="00D25B64">
      <w:pPr>
        <w:pStyle w:val="2f5"/>
      </w:pPr>
      <w:r w:rsidRPr="002E18B1">
        <w:t xml:space="preserve">В результате объем отпуска в сеть по расчету Филиала составил 4 870,75 млн. </w:t>
      </w:r>
      <w:proofErr w:type="spellStart"/>
      <w:r w:rsidRPr="002E18B1">
        <w:t>кВтч</w:t>
      </w:r>
      <w:proofErr w:type="spellEnd"/>
      <w:r w:rsidRPr="002E18B1">
        <w:t>.</w:t>
      </w:r>
    </w:p>
    <w:tbl>
      <w:tblPr>
        <w:tblW w:w="4870" w:type="pct"/>
        <w:tblLook w:val="04A0" w:firstRow="1" w:lastRow="0" w:firstColumn="1" w:lastColumn="0" w:noHBand="0" w:noVBand="1"/>
      </w:tblPr>
      <w:tblGrid>
        <w:gridCol w:w="3371"/>
        <w:gridCol w:w="1284"/>
        <w:gridCol w:w="1122"/>
        <w:gridCol w:w="1279"/>
        <w:gridCol w:w="1137"/>
        <w:gridCol w:w="1128"/>
      </w:tblGrid>
      <w:tr w:rsidR="00000CC4" w:rsidRPr="002E18B1" w14:paraId="788AE76D" w14:textId="77777777" w:rsidTr="00FE7995">
        <w:trPr>
          <w:trHeight w:val="315"/>
          <w:tblHeader/>
        </w:trPr>
        <w:tc>
          <w:tcPr>
            <w:tcW w:w="1808"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005E9274"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Период</w:t>
            </w:r>
          </w:p>
        </w:tc>
        <w:tc>
          <w:tcPr>
            <w:tcW w:w="3192" w:type="pct"/>
            <w:gridSpan w:val="5"/>
            <w:tcBorders>
              <w:top w:val="single" w:sz="8" w:space="0" w:color="FFFFFF"/>
              <w:left w:val="nil"/>
              <w:bottom w:val="single" w:sz="8" w:space="0" w:color="FFFFFF"/>
              <w:right w:val="single" w:sz="8" w:space="0" w:color="FFFFFF"/>
            </w:tcBorders>
            <w:shd w:val="clear" w:color="auto" w:fill="4F6228" w:themeFill="accent3" w:themeFillShade="80"/>
            <w:vAlign w:val="center"/>
          </w:tcPr>
          <w:p w14:paraId="47252F0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Объем услуг по передаче электрической энергии, млн. кВт*ч</w:t>
            </w:r>
          </w:p>
        </w:tc>
      </w:tr>
      <w:tr w:rsidR="00000CC4" w:rsidRPr="002E18B1" w14:paraId="4322A9D4" w14:textId="77777777" w:rsidTr="00FE7995">
        <w:trPr>
          <w:trHeight w:val="315"/>
          <w:tblHeader/>
        </w:trPr>
        <w:tc>
          <w:tcPr>
            <w:tcW w:w="1808"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03DD49CC"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89" w:type="pct"/>
            <w:vMerge w:val="restart"/>
            <w:tcBorders>
              <w:top w:val="nil"/>
              <w:left w:val="single" w:sz="8" w:space="0" w:color="FFFFFF"/>
              <w:bottom w:val="single" w:sz="8" w:space="0" w:color="FFFFFF"/>
              <w:right w:val="single" w:sz="8" w:space="0" w:color="FFFFFF"/>
            </w:tcBorders>
            <w:shd w:val="clear" w:color="auto" w:fill="4F6228" w:themeFill="accent3" w:themeFillShade="80"/>
            <w:noWrap/>
            <w:vAlign w:val="center"/>
          </w:tcPr>
          <w:p w14:paraId="5B64BAB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всего</w:t>
            </w:r>
          </w:p>
        </w:tc>
        <w:tc>
          <w:tcPr>
            <w:tcW w:w="2503" w:type="pct"/>
            <w:gridSpan w:val="4"/>
            <w:tcBorders>
              <w:top w:val="single" w:sz="8" w:space="0" w:color="FFFFFF"/>
              <w:left w:val="nil"/>
              <w:bottom w:val="single" w:sz="8" w:space="0" w:color="FFFFFF"/>
              <w:right w:val="single" w:sz="8" w:space="0" w:color="FFFFFF"/>
            </w:tcBorders>
            <w:shd w:val="clear" w:color="auto" w:fill="4F6228" w:themeFill="accent3" w:themeFillShade="80"/>
            <w:noWrap/>
            <w:vAlign w:val="center"/>
          </w:tcPr>
          <w:p w14:paraId="425B4995"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 том числе по уровням напряжения</w:t>
            </w:r>
          </w:p>
        </w:tc>
      </w:tr>
      <w:tr w:rsidR="00000CC4" w:rsidRPr="002E18B1" w14:paraId="06239B8A" w14:textId="77777777" w:rsidTr="00FE7995">
        <w:trPr>
          <w:trHeight w:val="315"/>
          <w:tblHeader/>
        </w:trPr>
        <w:tc>
          <w:tcPr>
            <w:tcW w:w="1808"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23D9F58C"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89" w:type="pct"/>
            <w:vMerge/>
            <w:tcBorders>
              <w:top w:val="nil"/>
              <w:left w:val="single" w:sz="8" w:space="0" w:color="FFFFFF"/>
              <w:bottom w:val="single" w:sz="8" w:space="0" w:color="FFFFFF"/>
              <w:right w:val="single" w:sz="8" w:space="0" w:color="FFFFFF"/>
            </w:tcBorders>
            <w:shd w:val="clear" w:color="auto" w:fill="4F6228" w:themeFill="accent3" w:themeFillShade="80"/>
            <w:vAlign w:val="center"/>
          </w:tcPr>
          <w:p w14:paraId="7BADB2EE"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02" w:type="pct"/>
            <w:tcBorders>
              <w:top w:val="nil"/>
              <w:left w:val="nil"/>
              <w:bottom w:val="single" w:sz="8" w:space="0" w:color="FFFFFF"/>
              <w:right w:val="single" w:sz="8" w:space="0" w:color="FFFFFF"/>
            </w:tcBorders>
            <w:shd w:val="clear" w:color="auto" w:fill="4F6228" w:themeFill="accent3" w:themeFillShade="80"/>
            <w:noWrap/>
            <w:vAlign w:val="center"/>
          </w:tcPr>
          <w:p w14:paraId="51B641B5"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ВН</w:t>
            </w:r>
          </w:p>
        </w:tc>
        <w:tc>
          <w:tcPr>
            <w:tcW w:w="686" w:type="pct"/>
            <w:tcBorders>
              <w:top w:val="nil"/>
              <w:left w:val="nil"/>
              <w:bottom w:val="single" w:sz="8" w:space="0" w:color="FFFFFF"/>
              <w:right w:val="single" w:sz="8" w:space="0" w:color="FFFFFF"/>
            </w:tcBorders>
            <w:shd w:val="clear" w:color="auto" w:fill="4F6228" w:themeFill="accent3" w:themeFillShade="80"/>
            <w:noWrap/>
            <w:vAlign w:val="center"/>
          </w:tcPr>
          <w:p w14:paraId="5803904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СН1</w:t>
            </w:r>
          </w:p>
        </w:tc>
        <w:tc>
          <w:tcPr>
            <w:tcW w:w="610" w:type="pct"/>
            <w:tcBorders>
              <w:top w:val="nil"/>
              <w:left w:val="nil"/>
              <w:bottom w:val="single" w:sz="8" w:space="0" w:color="FFFFFF"/>
              <w:right w:val="single" w:sz="8" w:space="0" w:color="FFFFFF"/>
            </w:tcBorders>
            <w:shd w:val="clear" w:color="auto" w:fill="4F6228" w:themeFill="accent3" w:themeFillShade="80"/>
            <w:noWrap/>
            <w:vAlign w:val="center"/>
          </w:tcPr>
          <w:p w14:paraId="1BC3A1C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СН2</w:t>
            </w:r>
          </w:p>
        </w:tc>
        <w:tc>
          <w:tcPr>
            <w:tcW w:w="605" w:type="pct"/>
            <w:tcBorders>
              <w:top w:val="nil"/>
              <w:left w:val="nil"/>
              <w:bottom w:val="single" w:sz="8" w:space="0" w:color="FFFFFF"/>
              <w:right w:val="single" w:sz="8" w:space="0" w:color="FFFFFF"/>
            </w:tcBorders>
            <w:shd w:val="clear" w:color="auto" w:fill="4F6228" w:themeFill="accent3" w:themeFillShade="80"/>
            <w:noWrap/>
            <w:vAlign w:val="center"/>
          </w:tcPr>
          <w:p w14:paraId="3B214367"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НН</w:t>
            </w:r>
          </w:p>
        </w:tc>
      </w:tr>
      <w:tr w:rsidR="00000CC4" w:rsidRPr="002E18B1" w14:paraId="137522AB" w14:textId="77777777" w:rsidTr="00FE7995">
        <w:trPr>
          <w:trHeight w:val="315"/>
        </w:trPr>
        <w:tc>
          <w:tcPr>
            <w:tcW w:w="1808" w:type="pct"/>
            <w:tcBorders>
              <w:top w:val="single" w:sz="8" w:space="0" w:color="FFFFFF"/>
              <w:left w:val="single" w:sz="8" w:space="0" w:color="auto"/>
              <w:bottom w:val="single" w:sz="8" w:space="0" w:color="auto"/>
              <w:right w:val="single" w:sz="8" w:space="0" w:color="auto"/>
            </w:tcBorders>
            <w:shd w:val="clear" w:color="auto" w:fill="auto"/>
            <w:vAlign w:val="center"/>
          </w:tcPr>
          <w:p w14:paraId="1F12BDC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Отпуск из сети</w:t>
            </w:r>
            <w:r w:rsidR="001F7D3F" w:rsidRPr="002E18B1">
              <w:rPr>
                <w:rFonts w:ascii="Myriad Pro" w:hAnsi="Myriad Pro" w:cs="Times New Roman"/>
                <w:sz w:val="18"/>
                <w:szCs w:val="26"/>
              </w:rPr>
              <w:t xml:space="preserve"> </w:t>
            </w:r>
            <w:r w:rsidRPr="002E18B1">
              <w:rPr>
                <w:rFonts w:ascii="Myriad Pro" w:hAnsi="Myriad Pro" w:cs="Times New Roman"/>
                <w:sz w:val="18"/>
                <w:szCs w:val="26"/>
              </w:rPr>
              <w:t>факт за 2015 год</w:t>
            </w:r>
          </w:p>
        </w:tc>
        <w:tc>
          <w:tcPr>
            <w:tcW w:w="689" w:type="pct"/>
            <w:tcBorders>
              <w:top w:val="single" w:sz="8" w:space="0" w:color="FFFFFF"/>
              <w:left w:val="nil"/>
              <w:bottom w:val="single" w:sz="8" w:space="0" w:color="auto"/>
              <w:right w:val="single" w:sz="8" w:space="0" w:color="auto"/>
            </w:tcBorders>
            <w:shd w:val="clear" w:color="auto" w:fill="auto"/>
            <w:noWrap/>
            <w:vAlign w:val="center"/>
          </w:tcPr>
          <w:p w14:paraId="2D080B9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5 135,19</w:t>
            </w:r>
          </w:p>
        </w:tc>
        <w:tc>
          <w:tcPr>
            <w:tcW w:w="602" w:type="pct"/>
            <w:tcBorders>
              <w:top w:val="single" w:sz="8" w:space="0" w:color="FFFFFF"/>
              <w:left w:val="nil"/>
              <w:bottom w:val="single" w:sz="8" w:space="0" w:color="auto"/>
              <w:right w:val="single" w:sz="8" w:space="0" w:color="auto"/>
            </w:tcBorders>
            <w:shd w:val="clear" w:color="auto" w:fill="auto"/>
            <w:noWrap/>
            <w:vAlign w:val="center"/>
          </w:tcPr>
          <w:p w14:paraId="28B1301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1 797,94</w:t>
            </w:r>
          </w:p>
        </w:tc>
        <w:tc>
          <w:tcPr>
            <w:tcW w:w="686" w:type="pct"/>
            <w:tcBorders>
              <w:top w:val="single" w:sz="8" w:space="0" w:color="FFFFFF"/>
              <w:left w:val="nil"/>
              <w:bottom w:val="single" w:sz="8" w:space="0" w:color="auto"/>
              <w:right w:val="single" w:sz="8" w:space="0" w:color="auto"/>
            </w:tcBorders>
            <w:shd w:val="clear" w:color="auto" w:fill="auto"/>
            <w:noWrap/>
            <w:vAlign w:val="center"/>
          </w:tcPr>
          <w:p w14:paraId="308FB25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1 218,97</w:t>
            </w:r>
          </w:p>
        </w:tc>
        <w:tc>
          <w:tcPr>
            <w:tcW w:w="610" w:type="pct"/>
            <w:tcBorders>
              <w:top w:val="single" w:sz="8" w:space="0" w:color="FFFFFF"/>
              <w:left w:val="nil"/>
              <w:bottom w:val="single" w:sz="8" w:space="0" w:color="auto"/>
              <w:right w:val="single" w:sz="8" w:space="0" w:color="auto"/>
            </w:tcBorders>
            <w:shd w:val="clear" w:color="auto" w:fill="auto"/>
            <w:noWrap/>
            <w:vAlign w:val="center"/>
          </w:tcPr>
          <w:p w14:paraId="13B9530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989,52</w:t>
            </w:r>
          </w:p>
        </w:tc>
        <w:tc>
          <w:tcPr>
            <w:tcW w:w="605" w:type="pct"/>
            <w:tcBorders>
              <w:top w:val="single" w:sz="8" w:space="0" w:color="FFFFFF"/>
              <w:left w:val="nil"/>
              <w:bottom w:val="single" w:sz="8" w:space="0" w:color="auto"/>
              <w:right w:val="single" w:sz="8" w:space="0" w:color="auto"/>
            </w:tcBorders>
            <w:shd w:val="clear" w:color="auto" w:fill="auto"/>
            <w:noWrap/>
            <w:vAlign w:val="center"/>
          </w:tcPr>
          <w:p w14:paraId="47B204F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1 128,76</w:t>
            </w:r>
          </w:p>
        </w:tc>
      </w:tr>
      <w:tr w:rsidR="00000CC4" w:rsidRPr="002E18B1" w14:paraId="45671286" w14:textId="77777777" w:rsidTr="00FE7995">
        <w:trPr>
          <w:trHeight w:val="525"/>
        </w:trPr>
        <w:tc>
          <w:tcPr>
            <w:tcW w:w="1808" w:type="pct"/>
            <w:tcBorders>
              <w:top w:val="single" w:sz="8" w:space="0" w:color="auto"/>
              <w:left w:val="single" w:sz="8" w:space="0" w:color="auto"/>
              <w:bottom w:val="single" w:sz="8" w:space="0" w:color="auto"/>
              <w:right w:val="single" w:sz="8" w:space="0" w:color="auto"/>
            </w:tcBorders>
            <w:shd w:val="clear" w:color="auto" w:fill="auto"/>
            <w:vAlign w:val="center"/>
          </w:tcPr>
          <w:p w14:paraId="0FBFB0A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Объем</w:t>
            </w:r>
            <w:r w:rsidR="001F7D3F" w:rsidRPr="002E18B1">
              <w:rPr>
                <w:rFonts w:ascii="Myriad Pro" w:hAnsi="Myriad Pro" w:cs="Times New Roman"/>
                <w:sz w:val="18"/>
                <w:szCs w:val="26"/>
              </w:rPr>
              <w:t xml:space="preserve"> </w:t>
            </w:r>
            <w:r w:rsidRPr="002E18B1">
              <w:rPr>
                <w:rFonts w:ascii="Myriad Pro" w:hAnsi="Myriad Pro" w:cs="Times New Roman"/>
                <w:sz w:val="18"/>
                <w:szCs w:val="26"/>
              </w:rPr>
              <w:t xml:space="preserve">потребления </w:t>
            </w:r>
            <w:r w:rsidR="001F7D3F" w:rsidRPr="002E18B1">
              <w:rPr>
                <w:rFonts w:ascii="Myriad Pro" w:hAnsi="Myriad Pro" w:cs="Times New Roman"/>
                <w:sz w:val="18"/>
                <w:szCs w:val="26"/>
              </w:rPr>
              <w:t>ООО </w:t>
            </w:r>
            <w:r w:rsidRPr="002E18B1">
              <w:rPr>
                <w:rFonts w:ascii="Myriad Pro" w:hAnsi="Myriad Pro" w:cs="Times New Roman"/>
                <w:sz w:val="18"/>
                <w:szCs w:val="26"/>
              </w:rPr>
              <w:t>"Лукойл-Коми" за 2015 год (факт)</w:t>
            </w:r>
          </w:p>
        </w:tc>
        <w:tc>
          <w:tcPr>
            <w:tcW w:w="689" w:type="pct"/>
            <w:tcBorders>
              <w:top w:val="single" w:sz="8" w:space="0" w:color="auto"/>
              <w:left w:val="nil"/>
              <w:bottom w:val="single" w:sz="8" w:space="0" w:color="auto"/>
              <w:right w:val="single" w:sz="8" w:space="0" w:color="auto"/>
            </w:tcBorders>
            <w:shd w:val="clear" w:color="auto" w:fill="auto"/>
            <w:noWrap/>
            <w:vAlign w:val="center"/>
          </w:tcPr>
          <w:p w14:paraId="47E972F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141,24</w:t>
            </w:r>
          </w:p>
        </w:tc>
        <w:tc>
          <w:tcPr>
            <w:tcW w:w="602" w:type="pct"/>
            <w:tcBorders>
              <w:top w:val="single" w:sz="8" w:space="0" w:color="auto"/>
              <w:left w:val="nil"/>
              <w:bottom w:val="single" w:sz="8" w:space="0" w:color="auto"/>
              <w:right w:val="single" w:sz="8" w:space="0" w:color="auto"/>
            </w:tcBorders>
            <w:shd w:val="clear" w:color="auto" w:fill="auto"/>
            <w:noWrap/>
            <w:vAlign w:val="center"/>
          </w:tcPr>
          <w:p w14:paraId="61EBC48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96,28</w:t>
            </w:r>
          </w:p>
        </w:tc>
        <w:tc>
          <w:tcPr>
            <w:tcW w:w="686" w:type="pct"/>
            <w:tcBorders>
              <w:top w:val="single" w:sz="8" w:space="0" w:color="auto"/>
              <w:left w:val="nil"/>
              <w:bottom w:val="single" w:sz="8" w:space="0" w:color="auto"/>
              <w:right w:val="single" w:sz="8" w:space="0" w:color="auto"/>
            </w:tcBorders>
            <w:shd w:val="clear" w:color="auto" w:fill="auto"/>
            <w:noWrap/>
            <w:vAlign w:val="center"/>
          </w:tcPr>
          <w:p w14:paraId="2CDEFFE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44,97</w:t>
            </w:r>
          </w:p>
        </w:tc>
        <w:tc>
          <w:tcPr>
            <w:tcW w:w="610" w:type="pct"/>
            <w:tcBorders>
              <w:top w:val="single" w:sz="8" w:space="0" w:color="auto"/>
              <w:left w:val="nil"/>
              <w:bottom w:val="single" w:sz="8" w:space="0" w:color="auto"/>
              <w:right w:val="single" w:sz="8" w:space="0" w:color="auto"/>
            </w:tcBorders>
            <w:shd w:val="clear" w:color="auto" w:fill="auto"/>
            <w:noWrap/>
            <w:vAlign w:val="center"/>
          </w:tcPr>
          <w:p w14:paraId="020C15B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c>
          <w:tcPr>
            <w:tcW w:w="605" w:type="pct"/>
            <w:tcBorders>
              <w:top w:val="single" w:sz="8" w:space="0" w:color="auto"/>
              <w:left w:val="nil"/>
              <w:bottom w:val="single" w:sz="8" w:space="0" w:color="auto"/>
              <w:right w:val="single" w:sz="8" w:space="0" w:color="auto"/>
            </w:tcBorders>
            <w:shd w:val="clear" w:color="auto" w:fill="auto"/>
            <w:noWrap/>
            <w:vAlign w:val="center"/>
          </w:tcPr>
          <w:p w14:paraId="24AABED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r>
      <w:tr w:rsidR="00000CC4" w:rsidRPr="002E18B1" w14:paraId="7F1C80F8" w14:textId="77777777" w:rsidTr="00FE7995">
        <w:trPr>
          <w:trHeight w:val="315"/>
        </w:trPr>
        <w:tc>
          <w:tcPr>
            <w:tcW w:w="1808" w:type="pct"/>
            <w:tcBorders>
              <w:top w:val="single" w:sz="8" w:space="0" w:color="auto"/>
              <w:left w:val="single" w:sz="8" w:space="0" w:color="auto"/>
              <w:bottom w:val="single" w:sz="8" w:space="0" w:color="auto"/>
              <w:right w:val="single" w:sz="8" w:space="0" w:color="auto"/>
            </w:tcBorders>
            <w:shd w:val="clear" w:color="auto" w:fill="auto"/>
            <w:vAlign w:val="center"/>
          </w:tcPr>
          <w:p w14:paraId="1E3E6ACF"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Корректировки по снижению объема потребления</w:t>
            </w:r>
            <w:r w:rsidR="001F7D3F" w:rsidRPr="002E18B1">
              <w:rPr>
                <w:rFonts w:ascii="Myriad Pro" w:hAnsi="Myriad Pro" w:cs="Times New Roman"/>
                <w:sz w:val="18"/>
                <w:szCs w:val="26"/>
              </w:rPr>
              <w:t xml:space="preserve"> </w:t>
            </w:r>
            <w:r w:rsidRPr="002E18B1">
              <w:rPr>
                <w:rFonts w:ascii="Myriad Pro" w:hAnsi="Myriad Pro" w:cs="Times New Roman"/>
                <w:sz w:val="18"/>
                <w:szCs w:val="26"/>
              </w:rPr>
              <w:t>за</w:t>
            </w:r>
            <w:r w:rsidR="001F7D3F" w:rsidRPr="002E18B1">
              <w:rPr>
                <w:rFonts w:ascii="Myriad Pro" w:hAnsi="Myriad Pro" w:cs="Times New Roman"/>
                <w:sz w:val="18"/>
                <w:szCs w:val="26"/>
              </w:rPr>
              <w:t xml:space="preserve"> </w:t>
            </w:r>
            <w:r w:rsidRPr="002E18B1">
              <w:rPr>
                <w:rFonts w:ascii="Myriad Pro" w:hAnsi="Myriad Pro" w:cs="Times New Roman"/>
                <w:sz w:val="18"/>
                <w:szCs w:val="26"/>
              </w:rPr>
              <w:t>2 месяца 2016 год</w:t>
            </w:r>
          </w:p>
        </w:tc>
        <w:tc>
          <w:tcPr>
            <w:tcW w:w="689" w:type="pct"/>
            <w:tcBorders>
              <w:top w:val="single" w:sz="8" w:space="0" w:color="auto"/>
              <w:left w:val="nil"/>
              <w:bottom w:val="single" w:sz="8" w:space="0" w:color="auto"/>
              <w:right w:val="single" w:sz="8" w:space="0" w:color="auto"/>
            </w:tcBorders>
            <w:shd w:val="clear" w:color="auto" w:fill="auto"/>
            <w:noWrap/>
            <w:vAlign w:val="center"/>
          </w:tcPr>
          <w:p w14:paraId="5B944FA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23,20</w:t>
            </w:r>
          </w:p>
        </w:tc>
        <w:tc>
          <w:tcPr>
            <w:tcW w:w="602" w:type="pct"/>
            <w:tcBorders>
              <w:top w:val="single" w:sz="8" w:space="0" w:color="auto"/>
              <w:left w:val="nil"/>
              <w:bottom w:val="single" w:sz="8" w:space="0" w:color="auto"/>
              <w:right w:val="single" w:sz="8" w:space="0" w:color="auto"/>
            </w:tcBorders>
            <w:shd w:val="clear" w:color="auto" w:fill="auto"/>
            <w:noWrap/>
            <w:vAlign w:val="center"/>
          </w:tcPr>
          <w:p w14:paraId="63C0AC4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c>
          <w:tcPr>
            <w:tcW w:w="686" w:type="pct"/>
            <w:tcBorders>
              <w:top w:val="single" w:sz="8" w:space="0" w:color="auto"/>
              <w:left w:val="nil"/>
              <w:bottom w:val="single" w:sz="8" w:space="0" w:color="auto"/>
              <w:right w:val="single" w:sz="8" w:space="0" w:color="auto"/>
            </w:tcBorders>
            <w:shd w:val="clear" w:color="auto" w:fill="auto"/>
            <w:noWrap/>
            <w:vAlign w:val="center"/>
          </w:tcPr>
          <w:p w14:paraId="719F291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c>
          <w:tcPr>
            <w:tcW w:w="610" w:type="pct"/>
            <w:tcBorders>
              <w:top w:val="single" w:sz="8" w:space="0" w:color="auto"/>
              <w:left w:val="nil"/>
              <w:bottom w:val="single" w:sz="8" w:space="0" w:color="auto"/>
              <w:right w:val="single" w:sz="8" w:space="0" w:color="auto"/>
            </w:tcBorders>
            <w:shd w:val="clear" w:color="auto" w:fill="auto"/>
            <w:noWrap/>
            <w:vAlign w:val="center"/>
          </w:tcPr>
          <w:p w14:paraId="01F841C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c>
          <w:tcPr>
            <w:tcW w:w="605" w:type="pct"/>
            <w:tcBorders>
              <w:top w:val="single" w:sz="8" w:space="0" w:color="auto"/>
              <w:left w:val="nil"/>
              <w:bottom w:val="single" w:sz="8" w:space="0" w:color="auto"/>
              <w:right w:val="single" w:sz="8" w:space="0" w:color="auto"/>
            </w:tcBorders>
            <w:shd w:val="clear" w:color="auto" w:fill="auto"/>
            <w:noWrap/>
            <w:vAlign w:val="center"/>
          </w:tcPr>
          <w:p w14:paraId="2BFF604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r>
      <w:tr w:rsidR="00000CC4" w:rsidRPr="002E18B1" w14:paraId="34CBFEA6" w14:textId="77777777" w:rsidTr="00FE7995">
        <w:trPr>
          <w:trHeight w:val="525"/>
        </w:trPr>
        <w:tc>
          <w:tcPr>
            <w:tcW w:w="1808" w:type="pct"/>
            <w:tcBorders>
              <w:top w:val="single" w:sz="8" w:space="0" w:color="auto"/>
              <w:left w:val="single" w:sz="8" w:space="0" w:color="auto"/>
              <w:bottom w:val="single" w:sz="8" w:space="0" w:color="auto"/>
              <w:right w:val="single" w:sz="8" w:space="0" w:color="auto"/>
            </w:tcBorders>
            <w:shd w:val="clear" w:color="auto" w:fill="auto"/>
            <w:vAlign w:val="center"/>
          </w:tcPr>
          <w:p w14:paraId="038C956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Отпуск из сети</w:t>
            </w:r>
            <w:r w:rsidR="001F7D3F" w:rsidRPr="002E18B1">
              <w:rPr>
                <w:rFonts w:ascii="Myriad Pro" w:hAnsi="Myriad Pro" w:cs="Times New Roman"/>
                <w:sz w:val="18"/>
                <w:szCs w:val="26"/>
              </w:rPr>
              <w:t xml:space="preserve"> </w:t>
            </w:r>
            <w:r w:rsidRPr="002E18B1">
              <w:rPr>
                <w:rFonts w:ascii="Myriad Pro" w:hAnsi="Myriad Pro" w:cs="Times New Roman"/>
                <w:sz w:val="18"/>
                <w:szCs w:val="26"/>
              </w:rPr>
              <w:t xml:space="preserve">факт за 2015 год (без учета объема </w:t>
            </w:r>
            <w:r w:rsidR="001F7D3F" w:rsidRPr="002E18B1">
              <w:rPr>
                <w:rFonts w:ascii="Myriad Pro" w:hAnsi="Myriad Pro" w:cs="Times New Roman"/>
                <w:sz w:val="18"/>
                <w:szCs w:val="26"/>
              </w:rPr>
              <w:t>ООО </w:t>
            </w:r>
            <w:r w:rsidRPr="002E18B1">
              <w:rPr>
                <w:rFonts w:ascii="Myriad Pro" w:hAnsi="Myriad Pro" w:cs="Times New Roman"/>
                <w:sz w:val="18"/>
                <w:szCs w:val="26"/>
              </w:rPr>
              <w:t>"Лукойл-Коми" и корректировки за 2016 год)</w:t>
            </w:r>
          </w:p>
        </w:tc>
        <w:tc>
          <w:tcPr>
            <w:tcW w:w="689" w:type="pct"/>
            <w:tcBorders>
              <w:top w:val="single" w:sz="8" w:space="0" w:color="auto"/>
              <w:left w:val="nil"/>
              <w:bottom w:val="single" w:sz="8" w:space="0" w:color="auto"/>
              <w:right w:val="single" w:sz="8" w:space="0" w:color="auto"/>
            </w:tcBorders>
            <w:shd w:val="clear" w:color="auto" w:fill="auto"/>
            <w:noWrap/>
            <w:vAlign w:val="center"/>
          </w:tcPr>
          <w:p w14:paraId="434BFB5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4 970,75</w:t>
            </w:r>
          </w:p>
        </w:tc>
        <w:tc>
          <w:tcPr>
            <w:tcW w:w="602" w:type="pct"/>
            <w:tcBorders>
              <w:top w:val="single" w:sz="8" w:space="0" w:color="auto"/>
              <w:left w:val="nil"/>
              <w:bottom w:val="single" w:sz="8" w:space="0" w:color="auto"/>
              <w:right w:val="single" w:sz="8" w:space="0" w:color="auto"/>
            </w:tcBorders>
            <w:shd w:val="clear" w:color="auto" w:fill="auto"/>
            <w:noWrap/>
            <w:vAlign w:val="center"/>
          </w:tcPr>
          <w:p w14:paraId="54F6F70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1 701,66</w:t>
            </w:r>
          </w:p>
        </w:tc>
        <w:tc>
          <w:tcPr>
            <w:tcW w:w="686" w:type="pct"/>
            <w:tcBorders>
              <w:top w:val="single" w:sz="8" w:space="0" w:color="auto"/>
              <w:left w:val="nil"/>
              <w:bottom w:val="single" w:sz="8" w:space="0" w:color="auto"/>
              <w:right w:val="single" w:sz="8" w:space="0" w:color="auto"/>
            </w:tcBorders>
            <w:shd w:val="clear" w:color="auto" w:fill="auto"/>
            <w:noWrap/>
            <w:vAlign w:val="center"/>
          </w:tcPr>
          <w:p w14:paraId="2170868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1 174,00</w:t>
            </w:r>
          </w:p>
        </w:tc>
        <w:tc>
          <w:tcPr>
            <w:tcW w:w="610" w:type="pct"/>
            <w:tcBorders>
              <w:top w:val="single" w:sz="8" w:space="0" w:color="auto"/>
              <w:left w:val="nil"/>
              <w:bottom w:val="single" w:sz="8" w:space="0" w:color="auto"/>
              <w:right w:val="single" w:sz="8" w:space="0" w:color="auto"/>
            </w:tcBorders>
            <w:shd w:val="clear" w:color="auto" w:fill="auto"/>
            <w:noWrap/>
            <w:vAlign w:val="center"/>
          </w:tcPr>
          <w:p w14:paraId="74E532C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989,52</w:t>
            </w:r>
          </w:p>
        </w:tc>
        <w:tc>
          <w:tcPr>
            <w:tcW w:w="605" w:type="pct"/>
            <w:tcBorders>
              <w:top w:val="single" w:sz="8" w:space="0" w:color="auto"/>
              <w:left w:val="nil"/>
              <w:bottom w:val="single" w:sz="8" w:space="0" w:color="auto"/>
              <w:right w:val="single" w:sz="8" w:space="0" w:color="auto"/>
            </w:tcBorders>
            <w:shd w:val="clear" w:color="auto" w:fill="auto"/>
            <w:noWrap/>
            <w:vAlign w:val="center"/>
          </w:tcPr>
          <w:p w14:paraId="17DA827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1 128,76</w:t>
            </w:r>
          </w:p>
        </w:tc>
      </w:tr>
      <w:tr w:rsidR="00000CC4" w:rsidRPr="002E18B1" w14:paraId="783963CF" w14:textId="77777777" w:rsidTr="00FE7995">
        <w:trPr>
          <w:trHeight w:val="315"/>
        </w:trPr>
        <w:tc>
          <w:tcPr>
            <w:tcW w:w="1808" w:type="pct"/>
            <w:tcBorders>
              <w:top w:val="single" w:sz="8" w:space="0" w:color="auto"/>
              <w:left w:val="single" w:sz="8" w:space="0" w:color="auto"/>
              <w:bottom w:val="single" w:sz="4" w:space="0" w:color="auto"/>
              <w:right w:val="single" w:sz="8" w:space="0" w:color="auto"/>
            </w:tcBorders>
            <w:shd w:val="clear" w:color="auto" w:fill="auto"/>
            <w:vAlign w:val="center"/>
          </w:tcPr>
          <w:p w14:paraId="10F503F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удельный вес по уровням напряжения</w:t>
            </w:r>
          </w:p>
        </w:tc>
        <w:tc>
          <w:tcPr>
            <w:tcW w:w="689" w:type="pct"/>
            <w:tcBorders>
              <w:top w:val="single" w:sz="8" w:space="0" w:color="auto"/>
              <w:left w:val="nil"/>
              <w:bottom w:val="single" w:sz="4" w:space="0" w:color="auto"/>
              <w:right w:val="single" w:sz="8" w:space="0" w:color="auto"/>
            </w:tcBorders>
            <w:shd w:val="clear" w:color="auto" w:fill="auto"/>
            <w:noWrap/>
            <w:vAlign w:val="center"/>
          </w:tcPr>
          <w:p w14:paraId="22A5F685" w14:textId="77777777" w:rsidR="00000CC4" w:rsidRPr="002E18B1" w:rsidRDefault="00000CC4" w:rsidP="00CF5D56">
            <w:pPr>
              <w:spacing w:after="0" w:line="240" w:lineRule="auto"/>
              <w:jc w:val="center"/>
              <w:rPr>
                <w:rFonts w:ascii="Myriad Pro" w:hAnsi="Myriad Pro" w:cs="Times New Roman"/>
                <w:sz w:val="18"/>
                <w:szCs w:val="26"/>
              </w:rPr>
            </w:pPr>
          </w:p>
        </w:tc>
        <w:tc>
          <w:tcPr>
            <w:tcW w:w="602" w:type="pct"/>
            <w:tcBorders>
              <w:top w:val="single" w:sz="8" w:space="0" w:color="auto"/>
              <w:left w:val="nil"/>
              <w:bottom w:val="single" w:sz="4" w:space="0" w:color="auto"/>
              <w:right w:val="single" w:sz="8" w:space="0" w:color="auto"/>
            </w:tcBorders>
            <w:shd w:val="clear" w:color="auto" w:fill="auto"/>
            <w:noWrap/>
            <w:vAlign w:val="center"/>
          </w:tcPr>
          <w:p w14:paraId="53EF135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34%</w:t>
            </w:r>
          </w:p>
        </w:tc>
        <w:tc>
          <w:tcPr>
            <w:tcW w:w="686" w:type="pct"/>
            <w:tcBorders>
              <w:top w:val="single" w:sz="8" w:space="0" w:color="auto"/>
              <w:left w:val="nil"/>
              <w:bottom w:val="single" w:sz="4" w:space="0" w:color="auto"/>
              <w:right w:val="single" w:sz="8" w:space="0" w:color="auto"/>
            </w:tcBorders>
            <w:shd w:val="clear" w:color="auto" w:fill="auto"/>
            <w:noWrap/>
            <w:vAlign w:val="center"/>
          </w:tcPr>
          <w:p w14:paraId="15C61EA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24%</w:t>
            </w:r>
          </w:p>
        </w:tc>
        <w:tc>
          <w:tcPr>
            <w:tcW w:w="610" w:type="pct"/>
            <w:tcBorders>
              <w:top w:val="single" w:sz="8" w:space="0" w:color="auto"/>
              <w:left w:val="nil"/>
              <w:bottom w:val="single" w:sz="4" w:space="0" w:color="auto"/>
              <w:right w:val="single" w:sz="8" w:space="0" w:color="auto"/>
            </w:tcBorders>
            <w:shd w:val="clear" w:color="auto" w:fill="auto"/>
            <w:noWrap/>
            <w:vAlign w:val="center"/>
          </w:tcPr>
          <w:p w14:paraId="6C9337B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w:t>
            </w:r>
          </w:p>
        </w:tc>
        <w:tc>
          <w:tcPr>
            <w:tcW w:w="605" w:type="pct"/>
            <w:tcBorders>
              <w:top w:val="single" w:sz="8" w:space="0" w:color="auto"/>
              <w:left w:val="nil"/>
              <w:bottom w:val="single" w:sz="4" w:space="0" w:color="auto"/>
              <w:right w:val="single" w:sz="8" w:space="0" w:color="auto"/>
            </w:tcBorders>
            <w:shd w:val="clear" w:color="auto" w:fill="auto"/>
            <w:noWrap/>
            <w:vAlign w:val="center"/>
          </w:tcPr>
          <w:p w14:paraId="66CD977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23%</w:t>
            </w:r>
          </w:p>
        </w:tc>
      </w:tr>
    </w:tbl>
    <w:p w14:paraId="4CB6EE64" w14:textId="4D5C309E" w:rsidR="00000CC4" w:rsidRPr="002E18B1" w:rsidRDefault="00000CC4" w:rsidP="00D25B64">
      <w:pPr>
        <w:pStyle w:val="2f5"/>
      </w:pPr>
      <w:r w:rsidRPr="002E18B1">
        <w:t xml:space="preserve">Как видно из таблицы Филиалом при распределении объема услуг по передаче электрической энергии по уровням напряжения применен удельный вес в соответствии с данными по пересчету показателей за 2015 год. </w:t>
      </w:r>
    </w:p>
    <w:p w14:paraId="20E44547" w14:textId="77777777" w:rsidR="00000CC4" w:rsidRPr="002E18B1" w:rsidRDefault="00000CC4" w:rsidP="00D25B64">
      <w:pPr>
        <w:pStyle w:val="2f5"/>
      </w:pPr>
      <w:r w:rsidRPr="002E18B1">
        <w:t xml:space="preserve">Регулирующим органом показатель отпуска в сеть предусмотрен в размере 4 983,93 млн. </w:t>
      </w:r>
      <w:proofErr w:type="spellStart"/>
      <w:r w:rsidRPr="002E18B1">
        <w:t>кВтч</w:t>
      </w:r>
      <w:proofErr w:type="spellEnd"/>
      <w:r w:rsidRPr="002E18B1">
        <w:t>.</w:t>
      </w:r>
    </w:p>
    <w:tbl>
      <w:tblPr>
        <w:tblW w:w="5000" w:type="pct"/>
        <w:tblLook w:val="04A0" w:firstRow="1" w:lastRow="0" w:firstColumn="1" w:lastColumn="0" w:noHBand="0" w:noVBand="1"/>
      </w:tblPr>
      <w:tblGrid>
        <w:gridCol w:w="3793"/>
        <w:gridCol w:w="1284"/>
        <w:gridCol w:w="919"/>
        <w:gridCol w:w="1057"/>
        <w:gridCol w:w="1070"/>
        <w:gridCol w:w="1426"/>
        <w:gridCol w:w="21"/>
      </w:tblGrid>
      <w:tr w:rsidR="00000CC4" w:rsidRPr="002E18B1" w14:paraId="72287DDC" w14:textId="77777777" w:rsidTr="00C23E06">
        <w:trPr>
          <w:trHeight w:val="315"/>
          <w:tblHeader/>
        </w:trPr>
        <w:tc>
          <w:tcPr>
            <w:tcW w:w="1982"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70426B30"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Период</w:t>
            </w:r>
          </w:p>
        </w:tc>
        <w:tc>
          <w:tcPr>
            <w:tcW w:w="3018" w:type="pct"/>
            <w:gridSpan w:val="6"/>
            <w:tcBorders>
              <w:top w:val="single" w:sz="8" w:space="0" w:color="FFFFFF"/>
              <w:left w:val="nil"/>
              <w:bottom w:val="single" w:sz="8" w:space="0" w:color="FFFFFF"/>
              <w:right w:val="single" w:sz="8" w:space="0" w:color="FFFFFF"/>
            </w:tcBorders>
            <w:shd w:val="clear" w:color="auto" w:fill="4F6228" w:themeFill="accent3" w:themeFillShade="80"/>
            <w:vAlign w:val="center"/>
          </w:tcPr>
          <w:p w14:paraId="3F170BB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Объем услуг по передаче электрической энергии, млн. кВт*ч</w:t>
            </w:r>
          </w:p>
        </w:tc>
      </w:tr>
      <w:tr w:rsidR="00000CC4" w:rsidRPr="002E18B1" w14:paraId="05AA6461" w14:textId="77777777" w:rsidTr="00C23E06">
        <w:trPr>
          <w:trHeight w:val="315"/>
          <w:tblHeader/>
        </w:trPr>
        <w:tc>
          <w:tcPr>
            <w:tcW w:w="1982"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167144BB"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71" w:type="pct"/>
            <w:vMerge w:val="restart"/>
            <w:tcBorders>
              <w:top w:val="nil"/>
              <w:left w:val="single" w:sz="8" w:space="0" w:color="FFFFFF"/>
              <w:bottom w:val="single" w:sz="8" w:space="0" w:color="FFFFFF"/>
              <w:right w:val="single" w:sz="8" w:space="0" w:color="FFFFFF"/>
            </w:tcBorders>
            <w:shd w:val="clear" w:color="auto" w:fill="4F6228" w:themeFill="accent3" w:themeFillShade="80"/>
            <w:noWrap/>
            <w:vAlign w:val="center"/>
          </w:tcPr>
          <w:p w14:paraId="12666B50"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всего</w:t>
            </w:r>
          </w:p>
        </w:tc>
        <w:tc>
          <w:tcPr>
            <w:tcW w:w="2347" w:type="pct"/>
            <w:gridSpan w:val="5"/>
            <w:tcBorders>
              <w:top w:val="single" w:sz="8" w:space="0" w:color="FFFFFF"/>
              <w:left w:val="nil"/>
              <w:bottom w:val="single" w:sz="8" w:space="0" w:color="FFFFFF"/>
              <w:right w:val="single" w:sz="8" w:space="0" w:color="FFFFFF"/>
            </w:tcBorders>
            <w:shd w:val="clear" w:color="auto" w:fill="4F6228" w:themeFill="accent3" w:themeFillShade="80"/>
            <w:noWrap/>
            <w:vAlign w:val="center"/>
          </w:tcPr>
          <w:p w14:paraId="7E2FAA6F"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 том числе по уровням напряжения</w:t>
            </w:r>
          </w:p>
        </w:tc>
      </w:tr>
      <w:tr w:rsidR="00000CC4" w:rsidRPr="002E18B1" w14:paraId="2D657BCA" w14:textId="77777777" w:rsidTr="00C23E06">
        <w:trPr>
          <w:gridAfter w:val="1"/>
          <w:wAfter w:w="11" w:type="pct"/>
          <w:trHeight w:val="315"/>
          <w:tblHeader/>
        </w:trPr>
        <w:tc>
          <w:tcPr>
            <w:tcW w:w="1982"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74D9A10C"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671" w:type="pct"/>
            <w:vMerge/>
            <w:tcBorders>
              <w:top w:val="nil"/>
              <w:left w:val="single" w:sz="8" w:space="0" w:color="FFFFFF"/>
              <w:bottom w:val="single" w:sz="8" w:space="0" w:color="FFFFFF"/>
              <w:right w:val="single" w:sz="8" w:space="0" w:color="FFFFFF"/>
            </w:tcBorders>
            <w:shd w:val="clear" w:color="auto" w:fill="4F6228" w:themeFill="accent3" w:themeFillShade="80"/>
            <w:vAlign w:val="center"/>
          </w:tcPr>
          <w:p w14:paraId="5C0431F5" w14:textId="77777777" w:rsidR="00000CC4" w:rsidRPr="002E18B1" w:rsidRDefault="00000CC4" w:rsidP="00CF5D56">
            <w:pPr>
              <w:spacing w:after="0" w:line="240" w:lineRule="auto"/>
              <w:rPr>
                <w:rFonts w:ascii="Myriad Pro" w:hAnsi="Myriad Pro" w:cs="Times New Roman"/>
                <w:color w:val="FFFFFF" w:themeColor="background1"/>
                <w:sz w:val="20"/>
                <w:szCs w:val="26"/>
                <w:shd w:val="clear" w:color="auto" w:fill="FFFFFF"/>
              </w:rPr>
            </w:pPr>
          </w:p>
        </w:tc>
        <w:tc>
          <w:tcPr>
            <w:tcW w:w="480" w:type="pct"/>
            <w:tcBorders>
              <w:top w:val="nil"/>
              <w:left w:val="nil"/>
              <w:bottom w:val="single" w:sz="8" w:space="0" w:color="FFFFFF"/>
              <w:right w:val="single" w:sz="8" w:space="0" w:color="FFFFFF"/>
            </w:tcBorders>
            <w:shd w:val="clear" w:color="auto" w:fill="4F6228" w:themeFill="accent3" w:themeFillShade="80"/>
            <w:noWrap/>
            <w:vAlign w:val="center"/>
          </w:tcPr>
          <w:p w14:paraId="27FD73B9"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ВН</w:t>
            </w:r>
          </w:p>
        </w:tc>
        <w:tc>
          <w:tcPr>
            <w:tcW w:w="552" w:type="pct"/>
            <w:tcBorders>
              <w:top w:val="nil"/>
              <w:left w:val="nil"/>
              <w:bottom w:val="single" w:sz="8" w:space="0" w:color="FFFFFF"/>
              <w:right w:val="single" w:sz="8" w:space="0" w:color="FFFFFF"/>
            </w:tcBorders>
            <w:shd w:val="clear" w:color="auto" w:fill="4F6228" w:themeFill="accent3" w:themeFillShade="80"/>
            <w:noWrap/>
            <w:vAlign w:val="center"/>
          </w:tcPr>
          <w:p w14:paraId="414D536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СН1</w:t>
            </w:r>
          </w:p>
        </w:tc>
        <w:tc>
          <w:tcPr>
            <w:tcW w:w="559" w:type="pct"/>
            <w:tcBorders>
              <w:top w:val="nil"/>
              <w:left w:val="nil"/>
              <w:bottom w:val="single" w:sz="8" w:space="0" w:color="FFFFFF"/>
              <w:right w:val="single" w:sz="8" w:space="0" w:color="FFFFFF"/>
            </w:tcBorders>
            <w:shd w:val="clear" w:color="auto" w:fill="4F6228" w:themeFill="accent3" w:themeFillShade="80"/>
            <w:noWrap/>
            <w:vAlign w:val="center"/>
          </w:tcPr>
          <w:p w14:paraId="4E847B8A"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СН2</w:t>
            </w:r>
          </w:p>
        </w:tc>
        <w:tc>
          <w:tcPr>
            <w:tcW w:w="745" w:type="pct"/>
            <w:tcBorders>
              <w:top w:val="nil"/>
              <w:left w:val="nil"/>
              <w:bottom w:val="single" w:sz="8" w:space="0" w:color="FFFFFF"/>
              <w:right w:val="single" w:sz="8" w:space="0" w:color="FFFFFF"/>
            </w:tcBorders>
            <w:shd w:val="clear" w:color="auto" w:fill="4F6228" w:themeFill="accent3" w:themeFillShade="80"/>
            <w:noWrap/>
            <w:vAlign w:val="center"/>
          </w:tcPr>
          <w:p w14:paraId="4B844C07"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НН</w:t>
            </w:r>
          </w:p>
        </w:tc>
      </w:tr>
      <w:tr w:rsidR="00000CC4" w:rsidRPr="002E18B1" w14:paraId="6A65F5F9" w14:textId="77777777" w:rsidTr="00C23E06">
        <w:trPr>
          <w:gridAfter w:val="1"/>
          <w:wAfter w:w="11" w:type="pct"/>
          <w:trHeight w:val="176"/>
        </w:trPr>
        <w:tc>
          <w:tcPr>
            <w:tcW w:w="1982" w:type="pct"/>
            <w:tcBorders>
              <w:top w:val="nil"/>
              <w:left w:val="single" w:sz="8" w:space="0" w:color="auto"/>
              <w:bottom w:val="single" w:sz="8" w:space="0" w:color="auto"/>
              <w:right w:val="single" w:sz="8" w:space="0" w:color="auto"/>
            </w:tcBorders>
            <w:shd w:val="clear" w:color="auto" w:fill="auto"/>
            <w:vAlign w:val="center"/>
          </w:tcPr>
          <w:p w14:paraId="294AC6A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2017 утверждено</w:t>
            </w:r>
          </w:p>
        </w:tc>
        <w:tc>
          <w:tcPr>
            <w:tcW w:w="671" w:type="pct"/>
            <w:tcBorders>
              <w:top w:val="nil"/>
              <w:left w:val="nil"/>
              <w:bottom w:val="single" w:sz="8" w:space="0" w:color="auto"/>
              <w:right w:val="single" w:sz="8" w:space="0" w:color="auto"/>
            </w:tcBorders>
            <w:shd w:val="clear" w:color="auto" w:fill="auto"/>
            <w:noWrap/>
            <w:vAlign w:val="center"/>
          </w:tcPr>
          <w:p w14:paraId="34B3DF7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4 983,93</w:t>
            </w:r>
          </w:p>
        </w:tc>
        <w:tc>
          <w:tcPr>
            <w:tcW w:w="480" w:type="pct"/>
            <w:tcBorders>
              <w:top w:val="nil"/>
              <w:left w:val="nil"/>
              <w:bottom w:val="single" w:sz="8" w:space="0" w:color="auto"/>
              <w:right w:val="single" w:sz="8" w:space="0" w:color="auto"/>
            </w:tcBorders>
            <w:shd w:val="clear" w:color="auto" w:fill="auto"/>
            <w:noWrap/>
            <w:vAlign w:val="center"/>
          </w:tcPr>
          <w:p w14:paraId="738FC5A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1 642,30</w:t>
            </w:r>
          </w:p>
        </w:tc>
        <w:tc>
          <w:tcPr>
            <w:tcW w:w="552" w:type="pct"/>
            <w:tcBorders>
              <w:top w:val="nil"/>
              <w:left w:val="nil"/>
              <w:bottom w:val="single" w:sz="8" w:space="0" w:color="auto"/>
              <w:right w:val="single" w:sz="8" w:space="0" w:color="auto"/>
            </w:tcBorders>
            <w:shd w:val="clear" w:color="auto" w:fill="auto"/>
            <w:noWrap/>
            <w:vAlign w:val="center"/>
          </w:tcPr>
          <w:p w14:paraId="6D9F263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1 181,90</w:t>
            </w:r>
          </w:p>
        </w:tc>
        <w:tc>
          <w:tcPr>
            <w:tcW w:w="559" w:type="pct"/>
            <w:tcBorders>
              <w:top w:val="nil"/>
              <w:left w:val="nil"/>
              <w:bottom w:val="single" w:sz="8" w:space="0" w:color="auto"/>
              <w:right w:val="single" w:sz="8" w:space="0" w:color="auto"/>
            </w:tcBorders>
            <w:shd w:val="clear" w:color="auto" w:fill="auto"/>
            <w:noWrap/>
            <w:vAlign w:val="center"/>
          </w:tcPr>
          <w:p w14:paraId="0D8AA20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581,85</w:t>
            </w:r>
          </w:p>
        </w:tc>
        <w:tc>
          <w:tcPr>
            <w:tcW w:w="745" w:type="pct"/>
            <w:tcBorders>
              <w:top w:val="nil"/>
              <w:left w:val="nil"/>
              <w:bottom w:val="single" w:sz="8" w:space="0" w:color="auto"/>
              <w:right w:val="single" w:sz="8" w:space="0" w:color="auto"/>
            </w:tcBorders>
            <w:shd w:val="clear" w:color="auto" w:fill="auto"/>
            <w:noWrap/>
            <w:vAlign w:val="center"/>
          </w:tcPr>
          <w:p w14:paraId="1A77362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1 129,50</w:t>
            </w:r>
          </w:p>
        </w:tc>
      </w:tr>
      <w:tr w:rsidR="00000CC4" w:rsidRPr="002E18B1" w14:paraId="1F918C3F" w14:textId="77777777" w:rsidTr="00C23E06">
        <w:trPr>
          <w:gridAfter w:val="1"/>
          <w:wAfter w:w="11" w:type="pct"/>
          <w:trHeight w:val="335"/>
        </w:trPr>
        <w:tc>
          <w:tcPr>
            <w:tcW w:w="1982" w:type="pct"/>
            <w:tcBorders>
              <w:top w:val="nil"/>
              <w:left w:val="single" w:sz="8" w:space="0" w:color="auto"/>
              <w:bottom w:val="single" w:sz="8" w:space="0" w:color="auto"/>
              <w:right w:val="single" w:sz="8" w:space="0" w:color="auto"/>
            </w:tcBorders>
            <w:shd w:val="clear" w:color="auto" w:fill="auto"/>
            <w:vAlign w:val="center"/>
          </w:tcPr>
          <w:p w14:paraId="649A2FF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удельный вес по уровням напряжения</w:t>
            </w:r>
          </w:p>
        </w:tc>
        <w:tc>
          <w:tcPr>
            <w:tcW w:w="671" w:type="pct"/>
            <w:tcBorders>
              <w:top w:val="nil"/>
              <w:left w:val="nil"/>
              <w:bottom w:val="single" w:sz="8" w:space="0" w:color="auto"/>
              <w:right w:val="single" w:sz="8" w:space="0" w:color="auto"/>
            </w:tcBorders>
            <w:shd w:val="clear" w:color="auto" w:fill="auto"/>
            <w:noWrap/>
            <w:vAlign w:val="center"/>
          </w:tcPr>
          <w:p w14:paraId="0A2E0C4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w:t>
            </w:r>
          </w:p>
        </w:tc>
        <w:tc>
          <w:tcPr>
            <w:tcW w:w="480" w:type="pct"/>
            <w:tcBorders>
              <w:top w:val="nil"/>
              <w:left w:val="nil"/>
              <w:bottom w:val="single" w:sz="8" w:space="0" w:color="auto"/>
              <w:right w:val="single" w:sz="8" w:space="0" w:color="auto"/>
            </w:tcBorders>
            <w:shd w:val="clear" w:color="auto" w:fill="auto"/>
            <w:noWrap/>
            <w:vAlign w:val="center"/>
          </w:tcPr>
          <w:p w14:paraId="23994CC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33%</w:t>
            </w:r>
          </w:p>
        </w:tc>
        <w:tc>
          <w:tcPr>
            <w:tcW w:w="552" w:type="pct"/>
            <w:tcBorders>
              <w:top w:val="nil"/>
              <w:left w:val="nil"/>
              <w:bottom w:val="single" w:sz="8" w:space="0" w:color="auto"/>
              <w:right w:val="single" w:sz="8" w:space="0" w:color="auto"/>
            </w:tcBorders>
            <w:shd w:val="clear" w:color="auto" w:fill="auto"/>
            <w:noWrap/>
            <w:vAlign w:val="center"/>
          </w:tcPr>
          <w:p w14:paraId="4B22E0A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24%</w:t>
            </w:r>
          </w:p>
        </w:tc>
        <w:tc>
          <w:tcPr>
            <w:tcW w:w="559" w:type="pct"/>
            <w:tcBorders>
              <w:top w:val="nil"/>
              <w:left w:val="nil"/>
              <w:bottom w:val="single" w:sz="8" w:space="0" w:color="auto"/>
              <w:right w:val="single" w:sz="8" w:space="0" w:color="auto"/>
            </w:tcBorders>
            <w:shd w:val="clear" w:color="auto" w:fill="auto"/>
            <w:noWrap/>
            <w:vAlign w:val="center"/>
          </w:tcPr>
          <w:p w14:paraId="141164A0" w14:textId="77777777" w:rsidR="00000CC4" w:rsidRPr="002E18B1" w:rsidRDefault="00000CC4" w:rsidP="00CF5D56">
            <w:pPr>
              <w:spacing w:after="0" w:line="240" w:lineRule="auto"/>
              <w:jc w:val="center"/>
              <w:rPr>
                <w:rFonts w:ascii="Myriad Pro" w:hAnsi="Myriad Pro" w:cs="Times New Roman"/>
                <w:sz w:val="18"/>
                <w:szCs w:val="26"/>
                <w:u w:val="single"/>
              </w:rPr>
            </w:pPr>
            <w:r w:rsidRPr="002E18B1">
              <w:rPr>
                <w:rFonts w:ascii="Myriad Pro" w:hAnsi="Myriad Pro" w:cs="Times New Roman"/>
                <w:sz w:val="18"/>
                <w:szCs w:val="26"/>
                <w:u w:val="single"/>
              </w:rPr>
              <w:t>12%</w:t>
            </w:r>
          </w:p>
        </w:tc>
        <w:tc>
          <w:tcPr>
            <w:tcW w:w="745" w:type="pct"/>
            <w:tcBorders>
              <w:top w:val="nil"/>
              <w:left w:val="nil"/>
              <w:bottom w:val="single" w:sz="8" w:space="0" w:color="auto"/>
              <w:right w:val="single" w:sz="8" w:space="0" w:color="auto"/>
            </w:tcBorders>
            <w:shd w:val="clear" w:color="auto" w:fill="auto"/>
            <w:noWrap/>
            <w:vAlign w:val="center"/>
          </w:tcPr>
          <w:p w14:paraId="7A4E0E8F"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23%</w:t>
            </w:r>
          </w:p>
        </w:tc>
      </w:tr>
    </w:tbl>
    <w:p w14:paraId="2DBE0FF3" w14:textId="7ED240DD" w:rsidR="00000CC4" w:rsidRPr="002E18B1" w:rsidRDefault="00000CC4" w:rsidP="00000CC4">
      <w:pPr>
        <w:shd w:val="clear" w:color="auto" w:fill="FFFFFF"/>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Как видно из таблицы регулирующим органом при распределении объема услуг по передаче электрической энергии удельный вес по уровням напряжения не соответствует средним фактическим значениям за предыдущие 3 года (за 2013-2015гг.), а также не соответствуют заявленным объемам Филиала. Регулирующим органом занижен показатель объема передачи на уровне СН2.</w:t>
      </w:r>
    </w:p>
    <w:p w14:paraId="6F76A68E"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Плановый объем потерь электрической энергии, учтенный при расчете единых (котловых) тарифов на услуги по передаче электрической энергии, в 2017 году (534,76 млн. кВт*ч) значительно выше фактических объемов потерь в 2013-2015 годы. </w:t>
      </w:r>
    </w:p>
    <w:tbl>
      <w:tblPr>
        <w:tblW w:w="5000" w:type="pct"/>
        <w:tblLook w:val="04A0" w:firstRow="1" w:lastRow="0" w:firstColumn="1" w:lastColumn="0" w:noHBand="0" w:noVBand="1"/>
      </w:tblPr>
      <w:tblGrid>
        <w:gridCol w:w="818"/>
        <w:gridCol w:w="3321"/>
        <w:gridCol w:w="1079"/>
        <w:gridCol w:w="916"/>
        <w:gridCol w:w="933"/>
        <w:gridCol w:w="797"/>
        <w:gridCol w:w="793"/>
        <w:gridCol w:w="913"/>
      </w:tblGrid>
      <w:tr w:rsidR="00000CC4" w:rsidRPr="002E18B1" w14:paraId="542628A9" w14:textId="77777777" w:rsidTr="00C23E06">
        <w:trPr>
          <w:trHeight w:val="300"/>
        </w:trPr>
        <w:tc>
          <w:tcPr>
            <w:tcW w:w="418"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5E08827"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Период</w:t>
            </w:r>
          </w:p>
        </w:tc>
        <w:tc>
          <w:tcPr>
            <w:tcW w:w="1739"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1D40FAC"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Показатель</w:t>
            </w:r>
          </w:p>
        </w:tc>
        <w:tc>
          <w:tcPr>
            <w:tcW w:w="552"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F69E23F"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Единица измерения</w:t>
            </w:r>
          </w:p>
        </w:tc>
        <w:tc>
          <w:tcPr>
            <w:tcW w:w="2291"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5C195D89"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Значение показателя</w:t>
            </w:r>
          </w:p>
        </w:tc>
      </w:tr>
      <w:tr w:rsidR="00000CC4" w:rsidRPr="002E18B1" w14:paraId="591C6D76" w14:textId="77777777" w:rsidTr="00C23E06">
        <w:trPr>
          <w:trHeight w:val="300"/>
        </w:trPr>
        <w:tc>
          <w:tcPr>
            <w:tcW w:w="418" w:type="pct"/>
            <w:vMerge/>
            <w:tcBorders>
              <w:top w:val="single" w:sz="8" w:space="0" w:color="FFFFFF"/>
              <w:left w:val="single" w:sz="8" w:space="0" w:color="FFFFFF"/>
              <w:bottom w:val="nil"/>
              <w:right w:val="single" w:sz="8" w:space="0" w:color="FFFFFF"/>
            </w:tcBorders>
            <w:vAlign w:val="center"/>
            <w:hideMark/>
          </w:tcPr>
          <w:p w14:paraId="56F2B7B5"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1739" w:type="pct"/>
            <w:vMerge/>
            <w:tcBorders>
              <w:top w:val="single" w:sz="8" w:space="0" w:color="FFFFFF"/>
              <w:left w:val="single" w:sz="8" w:space="0" w:color="FFFFFF"/>
              <w:bottom w:val="nil"/>
              <w:right w:val="single" w:sz="8" w:space="0" w:color="FFFFFF"/>
            </w:tcBorders>
            <w:vAlign w:val="center"/>
            <w:hideMark/>
          </w:tcPr>
          <w:p w14:paraId="387E6C34"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552" w:type="pct"/>
            <w:vMerge/>
            <w:tcBorders>
              <w:top w:val="single" w:sz="8" w:space="0" w:color="FFFFFF"/>
              <w:left w:val="single" w:sz="8" w:space="0" w:color="FFFFFF"/>
              <w:bottom w:val="nil"/>
              <w:right w:val="single" w:sz="8" w:space="0" w:color="FFFFFF"/>
            </w:tcBorders>
            <w:vAlign w:val="center"/>
            <w:hideMark/>
          </w:tcPr>
          <w:p w14:paraId="6509CB60"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482" w:type="pct"/>
            <w:vMerge w:val="restart"/>
            <w:tcBorders>
              <w:top w:val="nil"/>
              <w:left w:val="single" w:sz="8" w:space="0" w:color="FFFFFF"/>
              <w:bottom w:val="nil"/>
              <w:right w:val="single" w:sz="8" w:space="0" w:color="FFFFFF"/>
            </w:tcBorders>
            <w:shd w:val="clear" w:color="000000" w:fill="4F6228"/>
            <w:noWrap/>
            <w:vAlign w:val="center"/>
            <w:hideMark/>
          </w:tcPr>
          <w:p w14:paraId="43CBFC77"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всего</w:t>
            </w:r>
          </w:p>
        </w:tc>
        <w:tc>
          <w:tcPr>
            <w:tcW w:w="1809" w:type="pct"/>
            <w:gridSpan w:val="4"/>
            <w:tcBorders>
              <w:top w:val="single" w:sz="8" w:space="0" w:color="FFFFFF"/>
              <w:left w:val="nil"/>
              <w:bottom w:val="single" w:sz="8" w:space="0" w:color="FFFFFF"/>
              <w:right w:val="single" w:sz="8" w:space="0" w:color="FFFFFF"/>
            </w:tcBorders>
            <w:shd w:val="clear" w:color="000000" w:fill="4F6228"/>
            <w:noWrap/>
            <w:vAlign w:val="center"/>
            <w:hideMark/>
          </w:tcPr>
          <w:p w14:paraId="03A12BDD"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по уровням напряжения</w:t>
            </w:r>
          </w:p>
        </w:tc>
      </w:tr>
      <w:tr w:rsidR="00000CC4" w:rsidRPr="002E18B1" w14:paraId="34AE1145" w14:textId="77777777" w:rsidTr="00C23E06">
        <w:trPr>
          <w:trHeight w:val="288"/>
        </w:trPr>
        <w:tc>
          <w:tcPr>
            <w:tcW w:w="418" w:type="pct"/>
            <w:vMerge/>
            <w:tcBorders>
              <w:top w:val="single" w:sz="8" w:space="0" w:color="FFFFFF"/>
              <w:left w:val="single" w:sz="8" w:space="0" w:color="FFFFFF"/>
              <w:bottom w:val="nil"/>
              <w:right w:val="single" w:sz="8" w:space="0" w:color="FFFFFF"/>
            </w:tcBorders>
            <w:vAlign w:val="center"/>
            <w:hideMark/>
          </w:tcPr>
          <w:p w14:paraId="32A04034"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1739" w:type="pct"/>
            <w:vMerge/>
            <w:tcBorders>
              <w:top w:val="single" w:sz="8" w:space="0" w:color="FFFFFF"/>
              <w:left w:val="single" w:sz="8" w:space="0" w:color="FFFFFF"/>
              <w:bottom w:val="nil"/>
              <w:right w:val="single" w:sz="8" w:space="0" w:color="FFFFFF"/>
            </w:tcBorders>
            <w:vAlign w:val="center"/>
            <w:hideMark/>
          </w:tcPr>
          <w:p w14:paraId="48CBD9CA"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552" w:type="pct"/>
            <w:vMerge/>
            <w:tcBorders>
              <w:top w:val="single" w:sz="8" w:space="0" w:color="FFFFFF"/>
              <w:left w:val="single" w:sz="8" w:space="0" w:color="FFFFFF"/>
              <w:bottom w:val="nil"/>
              <w:right w:val="single" w:sz="8" w:space="0" w:color="FFFFFF"/>
            </w:tcBorders>
            <w:vAlign w:val="center"/>
            <w:hideMark/>
          </w:tcPr>
          <w:p w14:paraId="4F6EFE7D"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482" w:type="pct"/>
            <w:vMerge/>
            <w:tcBorders>
              <w:top w:val="nil"/>
              <w:left w:val="single" w:sz="8" w:space="0" w:color="FFFFFF"/>
              <w:bottom w:val="nil"/>
              <w:right w:val="single" w:sz="8" w:space="0" w:color="FFFFFF"/>
            </w:tcBorders>
            <w:vAlign w:val="center"/>
            <w:hideMark/>
          </w:tcPr>
          <w:p w14:paraId="7025CEA9" w14:textId="77777777" w:rsidR="00000CC4" w:rsidRPr="002E18B1" w:rsidRDefault="00000CC4" w:rsidP="00CF5D56">
            <w:pPr>
              <w:spacing w:after="0" w:line="240" w:lineRule="auto"/>
              <w:rPr>
                <w:rFonts w:ascii="Myriad Pro" w:hAnsi="Myriad Pro" w:cs="Times New Roman"/>
                <w:color w:val="FFFFFF" w:themeColor="background1"/>
                <w:sz w:val="18"/>
                <w:szCs w:val="26"/>
              </w:rPr>
            </w:pPr>
          </w:p>
        </w:tc>
        <w:tc>
          <w:tcPr>
            <w:tcW w:w="491" w:type="pct"/>
            <w:tcBorders>
              <w:top w:val="nil"/>
              <w:left w:val="nil"/>
              <w:bottom w:val="nil"/>
              <w:right w:val="single" w:sz="8" w:space="0" w:color="FFFFFF"/>
            </w:tcBorders>
            <w:shd w:val="clear" w:color="000000" w:fill="4F6228"/>
            <w:noWrap/>
            <w:vAlign w:val="center"/>
            <w:hideMark/>
          </w:tcPr>
          <w:p w14:paraId="75760DA5"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ВН</w:t>
            </w:r>
          </w:p>
        </w:tc>
        <w:tc>
          <w:tcPr>
            <w:tcW w:w="420" w:type="pct"/>
            <w:tcBorders>
              <w:top w:val="nil"/>
              <w:left w:val="nil"/>
              <w:bottom w:val="nil"/>
              <w:right w:val="single" w:sz="8" w:space="0" w:color="FFFFFF"/>
            </w:tcBorders>
            <w:shd w:val="clear" w:color="000000" w:fill="4F6228"/>
            <w:noWrap/>
            <w:vAlign w:val="center"/>
            <w:hideMark/>
          </w:tcPr>
          <w:p w14:paraId="4CF674A4"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СН1</w:t>
            </w:r>
          </w:p>
        </w:tc>
        <w:tc>
          <w:tcPr>
            <w:tcW w:w="418" w:type="pct"/>
            <w:tcBorders>
              <w:top w:val="nil"/>
              <w:left w:val="nil"/>
              <w:bottom w:val="nil"/>
              <w:right w:val="single" w:sz="8" w:space="0" w:color="FFFFFF"/>
            </w:tcBorders>
            <w:shd w:val="clear" w:color="000000" w:fill="4F6228"/>
            <w:noWrap/>
            <w:vAlign w:val="center"/>
            <w:hideMark/>
          </w:tcPr>
          <w:p w14:paraId="25E5A19B"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СН2</w:t>
            </w:r>
          </w:p>
        </w:tc>
        <w:tc>
          <w:tcPr>
            <w:tcW w:w="481" w:type="pct"/>
            <w:tcBorders>
              <w:top w:val="nil"/>
              <w:left w:val="nil"/>
              <w:bottom w:val="nil"/>
              <w:right w:val="single" w:sz="8" w:space="0" w:color="FFFFFF"/>
            </w:tcBorders>
            <w:shd w:val="clear" w:color="000000" w:fill="4F6228"/>
            <w:noWrap/>
            <w:vAlign w:val="center"/>
            <w:hideMark/>
          </w:tcPr>
          <w:p w14:paraId="75756B9B"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НН</w:t>
            </w:r>
          </w:p>
        </w:tc>
      </w:tr>
      <w:tr w:rsidR="00000CC4" w:rsidRPr="002E18B1" w14:paraId="27EB5659" w14:textId="77777777" w:rsidTr="00C23E06">
        <w:trPr>
          <w:trHeight w:val="441"/>
        </w:trPr>
        <w:tc>
          <w:tcPr>
            <w:tcW w:w="41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95691"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2013</w:t>
            </w:r>
          </w:p>
        </w:tc>
        <w:tc>
          <w:tcPr>
            <w:tcW w:w="1739" w:type="pct"/>
            <w:tcBorders>
              <w:top w:val="single" w:sz="4" w:space="0" w:color="auto"/>
              <w:left w:val="nil"/>
              <w:bottom w:val="single" w:sz="4" w:space="0" w:color="auto"/>
              <w:right w:val="single" w:sz="4" w:space="0" w:color="auto"/>
            </w:tcBorders>
            <w:shd w:val="clear" w:color="auto" w:fill="auto"/>
            <w:vAlign w:val="center"/>
            <w:hideMark/>
          </w:tcPr>
          <w:p w14:paraId="70DAABA0"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сети</w:t>
            </w:r>
          </w:p>
        </w:tc>
        <w:tc>
          <w:tcPr>
            <w:tcW w:w="552" w:type="pct"/>
            <w:tcBorders>
              <w:top w:val="single" w:sz="4" w:space="0" w:color="auto"/>
              <w:left w:val="nil"/>
              <w:bottom w:val="single" w:sz="4" w:space="0" w:color="auto"/>
              <w:right w:val="single" w:sz="4" w:space="0" w:color="auto"/>
            </w:tcBorders>
            <w:shd w:val="clear" w:color="auto" w:fill="auto"/>
            <w:noWrap/>
            <w:vAlign w:val="center"/>
            <w:hideMark/>
          </w:tcPr>
          <w:p w14:paraId="0FF706C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млн. кВт*ч</w:t>
            </w:r>
          </w:p>
        </w:tc>
        <w:tc>
          <w:tcPr>
            <w:tcW w:w="482" w:type="pct"/>
            <w:tcBorders>
              <w:top w:val="single" w:sz="4" w:space="0" w:color="auto"/>
              <w:left w:val="nil"/>
              <w:bottom w:val="single" w:sz="4" w:space="0" w:color="auto"/>
              <w:right w:val="single" w:sz="4" w:space="0" w:color="auto"/>
            </w:tcBorders>
            <w:shd w:val="clear" w:color="auto" w:fill="auto"/>
            <w:vAlign w:val="center"/>
            <w:hideMark/>
          </w:tcPr>
          <w:p w14:paraId="12CA9D5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509,13</w:t>
            </w:r>
          </w:p>
        </w:tc>
        <w:tc>
          <w:tcPr>
            <w:tcW w:w="491" w:type="pct"/>
            <w:tcBorders>
              <w:top w:val="single" w:sz="4" w:space="0" w:color="auto"/>
              <w:left w:val="nil"/>
              <w:bottom w:val="single" w:sz="4" w:space="0" w:color="auto"/>
              <w:right w:val="single" w:sz="4" w:space="0" w:color="auto"/>
            </w:tcBorders>
            <w:shd w:val="clear" w:color="auto" w:fill="auto"/>
            <w:vAlign w:val="center"/>
            <w:hideMark/>
          </w:tcPr>
          <w:p w14:paraId="0202BED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123,21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14:paraId="3E5F11D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55,12</w:t>
            </w:r>
          </w:p>
        </w:tc>
        <w:tc>
          <w:tcPr>
            <w:tcW w:w="418" w:type="pct"/>
            <w:tcBorders>
              <w:top w:val="single" w:sz="4" w:space="0" w:color="auto"/>
              <w:left w:val="nil"/>
              <w:bottom w:val="single" w:sz="4" w:space="0" w:color="auto"/>
              <w:right w:val="single" w:sz="4" w:space="0" w:color="auto"/>
            </w:tcBorders>
            <w:shd w:val="clear" w:color="auto" w:fill="auto"/>
            <w:vAlign w:val="center"/>
            <w:hideMark/>
          </w:tcPr>
          <w:p w14:paraId="603C74F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96,55</w:t>
            </w:r>
          </w:p>
        </w:tc>
        <w:tc>
          <w:tcPr>
            <w:tcW w:w="481" w:type="pct"/>
            <w:tcBorders>
              <w:top w:val="single" w:sz="4" w:space="0" w:color="auto"/>
              <w:left w:val="nil"/>
              <w:bottom w:val="single" w:sz="4" w:space="0" w:color="auto"/>
              <w:right w:val="single" w:sz="4" w:space="0" w:color="auto"/>
            </w:tcBorders>
            <w:shd w:val="clear" w:color="auto" w:fill="auto"/>
            <w:vAlign w:val="center"/>
            <w:hideMark/>
          </w:tcPr>
          <w:p w14:paraId="0A60355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234,26</w:t>
            </w:r>
          </w:p>
        </w:tc>
      </w:tr>
      <w:tr w:rsidR="00000CC4" w:rsidRPr="002E18B1" w14:paraId="5BCAC509" w14:textId="77777777" w:rsidTr="00C23E06">
        <w:trPr>
          <w:trHeight w:val="604"/>
        </w:trPr>
        <w:tc>
          <w:tcPr>
            <w:tcW w:w="418" w:type="pct"/>
            <w:vMerge/>
            <w:tcBorders>
              <w:top w:val="single" w:sz="4" w:space="0" w:color="auto"/>
              <w:left w:val="single" w:sz="4" w:space="0" w:color="auto"/>
              <w:bottom w:val="single" w:sz="4" w:space="0" w:color="auto"/>
              <w:right w:val="single" w:sz="4" w:space="0" w:color="auto"/>
            </w:tcBorders>
            <w:vAlign w:val="center"/>
            <w:hideMark/>
          </w:tcPr>
          <w:p w14:paraId="0A5C64F5" w14:textId="77777777" w:rsidR="00000CC4" w:rsidRPr="002E18B1" w:rsidRDefault="00000CC4" w:rsidP="00CF5D56">
            <w:pPr>
              <w:spacing w:after="0" w:line="240" w:lineRule="auto"/>
              <w:rPr>
                <w:rFonts w:ascii="Myriad Pro" w:hAnsi="Myriad Pro" w:cs="Times New Roman"/>
                <w:sz w:val="18"/>
                <w:szCs w:val="26"/>
              </w:rPr>
            </w:pPr>
          </w:p>
        </w:tc>
        <w:tc>
          <w:tcPr>
            <w:tcW w:w="1739" w:type="pct"/>
            <w:tcBorders>
              <w:top w:val="nil"/>
              <w:left w:val="nil"/>
              <w:bottom w:val="single" w:sz="4" w:space="0" w:color="auto"/>
              <w:right w:val="single" w:sz="4" w:space="0" w:color="auto"/>
            </w:tcBorders>
            <w:shd w:val="clear" w:color="auto" w:fill="auto"/>
            <w:vAlign w:val="center"/>
            <w:hideMark/>
          </w:tcPr>
          <w:p w14:paraId="1599CF91"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процентах от отпуска электрической энергии в сеть</w:t>
            </w:r>
          </w:p>
        </w:tc>
        <w:tc>
          <w:tcPr>
            <w:tcW w:w="552" w:type="pct"/>
            <w:tcBorders>
              <w:top w:val="nil"/>
              <w:left w:val="nil"/>
              <w:bottom w:val="single" w:sz="4" w:space="0" w:color="auto"/>
              <w:right w:val="single" w:sz="4" w:space="0" w:color="auto"/>
            </w:tcBorders>
            <w:shd w:val="clear" w:color="auto" w:fill="auto"/>
            <w:noWrap/>
            <w:vAlign w:val="center"/>
            <w:hideMark/>
          </w:tcPr>
          <w:p w14:paraId="48BCA8D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482" w:type="pct"/>
            <w:tcBorders>
              <w:top w:val="nil"/>
              <w:left w:val="nil"/>
              <w:bottom w:val="single" w:sz="4" w:space="0" w:color="auto"/>
              <w:right w:val="single" w:sz="4" w:space="0" w:color="auto"/>
            </w:tcBorders>
            <w:shd w:val="clear" w:color="auto" w:fill="auto"/>
            <w:vAlign w:val="center"/>
            <w:hideMark/>
          </w:tcPr>
          <w:p w14:paraId="08A7398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8,86%</w:t>
            </w:r>
          </w:p>
        </w:tc>
        <w:tc>
          <w:tcPr>
            <w:tcW w:w="491" w:type="pct"/>
            <w:tcBorders>
              <w:top w:val="nil"/>
              <w:left w:val="nil"/>
              <w:bottom w:val="single" w:sz="4" w:space="0" w:color="auto"/>
              <w:right w:val="single" w:sz="4" w:space="0" w:color="auto"/>
            </w:tcBorders>
            <w:shd w:val="clear" w:color="auto" w:fill="auto"/>
            <w:vAlign w:val="center"/>
            <w:hideMark/>
          </w:tcPr>
          <w:p w14:paraId="12567A3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2,79%</w:t>
            </w:r>
          </w:p>
        </w:tc>
        <w:tc>
          <w:tcPr>
            <w:tcW w:w="420" w:type="pct"/>
            <w:tcBorders>
              <w:top w:val="nil"/>
              <w:left w:val="nil"/>
              <w:bottom w:val="single" w:sz="4" w:space="0" w:color="auto"/>
              <w:right w:val="single" w:sz="4" w:space="0" w:color="auto"/>
            </w:tcBorders>
            <w:shd w:val="clear" w:color="auto" w:fill="auto"/>
            <w:vAlign w:val="center"/>
            <w:hideMark/>
          </w:tcPr>
          <w:p w14:paraId="1A9C1E4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2,88%</w:t>
            </w:r>
          </w:p>
        </w:tc>
        <w:tc>
          <w:tcPr>
            <w:tcW w:w="418" w:type="pct"/>
            <w:tcBorders>
              <w:top w:val="nil"/>
              <w:left w:val="nil"/>
              <w:bottom w:val="single" w:sz="4" w:space="0" w:color="auto"/>
              <w:right w:val="single" w:sz="4" w:space="0" w:color="auto"/>
            </w:tcBorders>
            <w:shd w:val="clear" w:color="auto" w:fill="auto"/>
            <w:vAlign w:val="center"/>
            <w:hideMark/>
          </w:tcPr>
          <w:p w14:paraId="7241378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3,88%</w:t>
            </w:r>
          </w:p>
        </w:tc>
        <w:tc>
          <w:tcPr>
            <w:tcW w:w="481" w:type="pct"/>
            <w:tcBorders>
              <w:top w:val="nil"/>
              <w:left w:val="nil"/>
              <w:bottom w:val="single" w:sz="4" w:space="0" w:color="auto"/>
              <w:right w:val="single" w:sz="4" w:space="0" w:color="auto"/>
            </w:tcBorders>
            <w:shd w:val="clear" w:color="auto" w:fill="auto"/>
            <w:vAlign w:val="center"/>
            <w:hideMark/>
          </w:tcPr>
          <w:p w14:paraId="4AFCB57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17,13%</w:t>
            </w:r>
          </w:p>
        </w:tc>
      </w:tr>
      <w:tr w:rsidR="00000CC4" w:rsidRPr="002E18B1" w14:paraId="58B1EA78" w14:textId="77777777" w:rsidTr="00C23E06">
        <w:trPr>
          <w:trHeight w:val="333"/>
        </w:trPr>
        <w:tc>
          <w:tcPr>
            <w:tcW w:w="41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CF5E18F"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2014</w:t>
            </w:r>
          </w:p>
        </w:tc>
        <w:tc>
          <w:tcPr>
            <w:tcW w:w="1739" w:type="pct"/>
            <w:tcBorders>
              <w:top w:val="nil"/>
              <w:left w:val="nil"/>
              <w:bottom w:val="single" w:sz="4" w:space="0" w:color="auto"/>
              <w:right w:val="single" w:sz="4" w:space="0" w:color="auto"/>
            </w:tcBorders>
            <w:shd w:val="clear" w:color="auto" w:fill="auto"/>
            <w:vAlign w:val="center"/>
            <w:hideMark/>
          </w:tcPr>
          <w:p w14:paraId="4FDAE505"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сети</w:t>
            </w:r>
          </w:p>
        </w:tc>
        <w:tc>
          <w:tcPr>
            <w:tcW w:w="552" w:type="pct"/>
            <w:tcBorders>
              <w:top w:val="nil"/>
              <w:left w:val="nil"/>
              <w:bottom w:val="single" w:sz="4" w:space="0" w:color="auto"/>
              <w:right w:val="single" w:sz="4" w:space="0" w:color="auto"/>
            </w:tcBorders>
            <w:shd w:val="clear" w:color="auto" w:fill="auto"/>
            <w:noWrap/>
            <w:vAlign w:val="center"/>
            <w:hideMark/>
          </w:tcPr>
          <w:p w14:paraId="1B90C1E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млн. кВт*ч</w:t>
            </w:r>
          </w:p>
        </w:tc>
        <w:tc>
          <w:tcPr>
            <w:tcW w:w="482" w:type="pct"/>
            <w:tcBorders>
              <w:top w:val="nil"/>
              <w:left w:val="nil"/>
              <w:bottom w:val="single" w:sz="4" w:space="0" w:color="auto"/>
              <w:right w:val="single" w:sz="4" w:space="0" w:color="auto"/>
            </w:tcBorders>
            <w:shd w:val="clear" w:color="auto" w:fill="auto"/>
            <w:vAlign w:val="center"/>
            <w:hideMark/>
          </w:tcPr>
          <w:p w14:paraId="1B6B0FD6"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511,849</w:t>
            </w:r>
          </w:p>
        </w:tc>
        <w:tc>
          <w:tcPr>
            <w:tcW w:w="491" w:type="pct"/>
            <w:tcBorders>
              <w:top w:val="nil"/>
              <w:left w:val="nil"/>
              <w:bottom w:val="single" w:sz="4" w:space="0" w:color="auto"/>
              <w:right w:val="single" w:sz="4" w:space="0" w:color="auto"/>
            </w:tcBorders>
            <w:shd w:val="clear" w:color="auto" w:fill="auto"/>
            <w:vAlign w:val="center"/>
            <w:hideMark/>
          </w:tcPr>
          <w:p w14:paraId="754B4D92"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123,384</w:t>
            </w:r>
          </w:p>
        </w:tc>
        <w:tc>
          <w:tcPr>
            <w:tcW w:w="420" w:type="pct"/>
            <w:tcBorders>
              <w:top w:val="nil"/>
              <w:left w:val="nil"/>
              <w:bottom w:val="single" w:sz="4" w:space="0" w:color="auto"/>
              <w:right w:val="single" w:sz="4" w:space="0" w:color="auto"/>
            </w:tcBorders>
            <w:shd w:val="clear" w:color="auto" w:fill="auto"/>
            <w:vAlign w:val="center"/>
            <w:hideMark/>
          </w:tcPr>
          <w:p w14:paraId="64EBC928"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52,584</w:t>
            </w:r>
          </w:p>
        </w:tc>
        <w:tc>
          <w:tcPr>
            <w:tcW w:w="418" w:type="pct"/>
            <w:tcBorders>
              <w:top w:val="nil"/>
              <w:left w:val="nil"/>
              <w:bottom w:val="single" w:sz="4" w:space="0" w:color="auto"/>
              <w:right w:val="single" w:sz="4" w:space="0" w:color="auto"/>
            </w:tcBorders>
            <w:shd w:val="clear" w:color="auto" w:fill="auto"/>
            <w:vAlign w:val="center"/>
            <w:hideMark/>
          </w:tcPr>
          <w:p w14:paraId="4490EBC2"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98,711</w:t>
            </w:r>
          </w:p>
        </w:tc>
        <w:tc>
          <w:tcPr>
            <w:tcW w:w="481" w:type="pct"/>
            <w:tcBorders>
              <w:top w:val="nil"/>
              <w:left w:val="nil"/>
              <w:bottom w:val="single" w:sz="4" w:space="0" w:color="auto"/>
              <w:right w:val="single" w:sz="4" w:space="0" w:color="auto"/>
            </w:tcBorders>
            <w:shd w:val="clear" w:color="auto" w:fill="auto"/>
            <w:vAlign w:val="center"/>
            <w:hideMark/>
          </w:tcPr>
          <w:p w14:paraId="06B13E5B"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237,170</w:t>
            </w:r>
          </w:p>
        </w:tc>
      </w:tr>
      <w:tr w:rsidR="00000CC4" w:rsidRPr="002E18B1" w14:paraId="073DEC00" w14:textId="77777777" w:rsidTr="00C23E06">
        <w:trPr>
          <w:trHeight w:val="493"/>
        </w:trPr>
        <w:tc>
          <w:tcPr>
            <w:tcW w:w="418" w:type="pct"/>
            <w:vMerge/>
            <w:tcBorders>
              <w:top w:val="nil"/>
              <w:left w:val="single" w:sz="4" w:space="0" w:color="auto"/>
              <w:bottom w:val="single" w:sz="4" w:space="0" w:color="auto"/>
              <w:right w:val="single" w:sz="4" w:space="0" w:color="auto"/>
            </w:tcBorders>
            <w:vAlign w:val="center"/>
            <w:hideMark/>
          </w:tcPr>
          <w:p w14:paraId="3C7CED63" w14:textId="77777777" w:rsidR="00000CC4" w:rsidRPr="002E18B1" w:rsidRDefault="00000CC4" w:rsidP="00CF5D56">
            <w:pPr>
              <w:spacing w:after="0" w:line="240" w:lineRule="auto"/>
              <w:rPr>
                <w:rFonts w:ascii="Myriad Pro" w:hAnsi="Myriad Pro" w:cs="Times New Roman"/>
                <w:sz w:val="18"/>
                <w:szCs w:val="26"/>
              </w:rPr>
            </w:pPr>
          </w:p>
        </w:tc>
        <w:tc>
          <w:tcPr>
            <w:tcW w:w="1739" w:type="pct"/>
            <w:tcBorders>
              <w:top w:val="nil"/>
              <w:left w:val="nil"/>
              <w:bottom w:val="single" w:sz="4" w:space="0" w:color="auto"/>
              <w:right w:val="single" w:sz="4" w:space="0" w:color="auto"/>
            </w:tcBorders>
            <w:shd w:val="clear" w:color="auto" w:fill="auto"/>
            <w:vAlign w:val="center"/>
            <w:hideMark/>
          </w:tcPr>
          <w:p w14:paraId="1FABC91B"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процентах от отпуска электрической энергии в сеть</w:t>
            </w:r>
          </w:p>
        </w:tc>
        <w:tc>
          <w:tcPr>
            <w:tcW w:w="552" w:type="pct"/>
            <w:tcBorders>
              <w:top w:val="nil"/>
              <w:left w:val="nil"/>
              <w:bottom w:val="single" w:sz="4" w:space="0" w:color="auto"/>
              <w:right w:val="single" w:sz="4" w:space="0" w:color="auto"/>
            </w:tcBorders>
            <w:shd w:val="clear" w:color="auto" w:fill="auto"/>
            <w:noWrap/>
            <w:vAlign w:val="center"/>
            <w:hideMark/>
          </w:tcPr>
          <w:p w14:paraId="1C4ED7F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482" w:type="pct"/>
            <w:tcBorders>
              <w:top w:val="nil"/>
              <w:left w:val="nil"/>
              <w:bottom w:val="single" w:sz="4" w:space="0" w:color="auto"/>
              <w:right w:val="single" w:sz="4" w:space="0" w:color="auto"/>
            </w:tcBorders>
            <w:shd w:val="clear" w:color="auto" w:fill="auto"/>
            <w:vAlign w:val="center"/>
            <w:hideMark/>
          </w:tcPr>
          <w:p w14:paraId="17C0F42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8,89%</w:t>
            </w:r>
          </w:p>
        </w:tc>
        <w:tc>
          <w:tcPr>
            <w:tcW w:w="491" w:type="pct"/>
            <w:tcBorders>
              <w:top w:val="nil"/>
              <w:left w:val="nil"/>
              <w:bottom w:val="single" w:sz="4" w:space="0" w:color="auto"/>
              <w:right w:val="single" w:sz="4" w:space="0" w:color="auto"/>
            </w:tcBorders>
            <w:shd w:val="clear" w:color="auto" w:fill="auto"/>
            <w:vAlign w:val="center"/>
            <w:hideMark/>
          </w:tcPr>
          <w:p w14:paraId="6064586F"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2,84%</w:t>
            </w:r>
          </w:p>
        </w:tc>
        <w:tc>
          <w:tcPr>
            <w:tcW w:w="420" w:type="pct"/>
            <w:tcBorders>
              <w:top w:val="nil"/>
              <w:left w:val="nil"/>
              <w:bottom w:val="single" w:sz="4" w:space="0" w:color="auto"/>
              <w:right w:val="single" w:sz="4" w:space="0" w:color="auto"/>
            </w:tcBorders>
            <w:shd w:val="clear" w:color="auto" w:fill="auto"/>
            <w:vAlign w:val="center"/>
            <w:hideMark/>
          </w:tcPr>
          <w:p w14:paraId="04A17E5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2,77%</w:t>
            </w:r>
          </w:p>
        </w:tc>
        <w:tc>
          <w:tcPr>
            <w:tcW w:w="418" w:type="pct"/>
            <w:tcBorders>
              <w:top w:val="nil"/>
              <w:left w:val="nil"/>
              <w:bottom w:val="single" w:sz="4" w:space="0" w:color="auto"/>
              <w:right w:val="single" w:sz="4" w:space="0" w:color="auto"/>
            </w:tcBorders>
            <w:shd w:val="clear" w:color="auto" w:fill="auto"/>
            <w:vAlign w:val="center"/>
            <w:hideMark/>
          </w:tcPr>
          <w:p w14:paraId="42792F5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3,91%</w:t>
            </w:r>
          </w:p>
        </w:tc>
        <w:tc>
          <w:tcPr>
            <w:tcW w:w="481" w:type="pct"/>
            <w:tcBorders>
              <w:top w:val="nil"/>
              <w:left w:val="nil"/>
              <w:bottom w:val="single" w:sz="4" w:space="0" w:color="auto"/>
              <w:right w:val="single" w:sz="4" w:space="0" w:color="auto"/>
            </w:tcBorders>
            <w:shd w:val="clear" w:color="auto" w:fill="auto"/>
            <w:vAlign w:val="center"/>
            <w:hideMark/>
          </w:tcPr>
          <w:p w14:paraId="3E1A04F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16,83%</w:t>
            </w:r>
          </w:p>
        </w:tc>
      </w:tr>
      <w:tr w:rsidR="00000CC4" w:rsidRPr="002E18B1" w14:paraId="6B7EB757" w14:textId="77777777" w:rsidTr="00C23E06">
        <w:trPr>
          <w:trHeight w:val="537"/>
        </w:trPr>
        <w:tc>
          <w:tcPr>
            <w:tcW w:w="41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D93752B"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2015</w:t>
            </w:r>
          </w:p>
        </w:tc>
        <w:tc>
          <w:tcPr>
            <w:tcW w:w="1739" w:type="pct"/>
            <w:tcBorders>
              <w:top w:val="nil"/>
              <w:left w:val="nil"/>
              <w:bottom w:val="single" w:sz="4" w:space="0" w:color="auto"/>
              <w:right w:val="single" w:sz="4" w:space="0" w:color="auto"/>
            </w:tcBorders>
            <w:shd w:val="clear" w:color="auto" w:fill="auto"/>
            <w:vAlign w:val="center"/>
            <w:hideMark/>
          </w:tcPr>
          <w:p w14:paraId="4D02E32A"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сети</w:t>
            </w:r>
          </w:p>
        </w:tc>
        <w:tc>
          <w:tcPr>
            <w:tcW w:w="552" w:type="pct"/>
            <w:tcBorders>
              <w:top w:val="nil"/>
              <w:left w:val="nil"/>
              <w:bottom w:val="single" w:sz="4" w:space="0" w:color="auto"/>
              <w:right w:val="single" w:sz="4" w:space="0" w:color="auto"/>
            </w:tcBorders>
            <w:shd w:val="clear" w:color="auto" w:fill="auto"/>
            <w:noWrap/>
            <w:vAlign w:val="center"/>
            <w:hideMark/>
          </w:tcPr>
          <w:p w14:paraId="02D1958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млн. кВт*ч</w:t>
            </w:r>
          </w:p>
        </w:tc>
        <w:tc>
          <w:tcPr>
            <w:tcW w:w="482" w:type="pct"/>
            <w:tcBorders>
              <w:top w:val="nil"/>
              <w:left w:val="nil"/>
              <w:bottom w:val="single" w:sz="4" w:space="0" w:color="auto"/>
              <w:right w:val="single" w:sz="4" w:space="0" w:color="auto"/>
            </w:tcBorders>
            <w:shd w:val="clear" w:color="auto" w:fill="auto"/>
            <w:vAlign w:val="center"/>
            <w:hideMark/>
          </w:tcPr>
          <w:p w14:paraId="3D614823"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489,057</w:t>
            </w:r>
          </w:p>
        </w:tc>
        <w:tc>
          <w:tcPr>
            <w:tcW w:w="491" w:type="pct"/>
            <w:tcBorders>
              <w:top w:val="nil"/>
              <w:left w:val="nil"/>
              <w:bottom w:val="single" w:sz="4" w:space="0" w:color="auto"/>
              <w:right w:val="single" w:sz="4" w:space="0" w:color="auto"/>
            </w:tcBorders>
            <w:shd w:val="clear" w:color="auto" w:fill="auto"/>
            <w:vAlign w:val="center"/>
            <w:hideMark/>
          </w:tcPr>
          <w:p w14:paraId="58192B20"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126,760</w:t>
            </w:r>
          </w:p>
        </w:tc>
        <w:tc>
          <w:tcPr>
            <w:tcW w:w="420" w:type="pct"/>
            <w:tcBorders>
              <w:top w:val="nil"/>
              <w:left w:val="nil"/>
              <w:bottom w:val="single" w:sz="4" w:space="0" w:color="auto"/>
              <w:right w:val="single" w:sz="4" w:space="0" w:color="auto"/>
            </w:tcBorders>
            <w:shd w:val="clear" w:color="auto" w:fill="auto"/>
            <w:vAlign w:val="center"/>
            <w:hideMark/>
          </w:tcPr>
          <w:p w14:paraId="5898553F"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50,715</w:t>
            </w:r>
          </w:p>
        </w:tc>
        <w:tc>
          <w:tcPr>
            <w:tcW w:w="418" w:type="pct"/>
            <w:tcBorders>
              <w:top w:val="nil"/>
              <w:left w:val="nil"/>
              <w:bottom w:val="single" w:sz="4" w:space="0" w:color="auto"/>
              <w:right w:val="single" w:sz="4" w:space="0" w:color="auto"/>
            </w:tcBorders>
            <w:shd w:val="clear" w:color="auto" w:fill="auto"/>
            <w:vAlign w:val="center"/>
            <w:hideMark/>
          </w:tcPr>
          <w:p w14:paraId="670B3DEE"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95,229</w:t>
            </w:r>
          </w:p>
        </w:tc>
        <w:tc>
          <w:tcPr>
            <w:tcW w:w="481" w:type="pct"/>
            <w:tcBorders>
              <w:top w:val="nil"/>
              <w:left w:val="nil"/>
              <w:bottom w:val="single" w:sz="4" w:space="0" w:color="auto"/>
              <w:right w:val="single" w:sz="4" w:space="0" w:color="auto"/>
            </w:tcBorders>
            <w:shd w:val="clear" w:color="auto" w:fill="auto"/>
            <w:vAlign w:val="center"/>
            <w:hideMark/>
          </w:tcPr>
          <w:p w14:paraId="3553D0D1" w14:textId="77777777" w:rsidR="00000CC4" w:rsidRPr="002E18B1" w:rsidRDefault="001F7D3F"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 xml:space="preserve"> </w:t>
            </w:r>
            <w:r w:rsidR="00000CC4" w:rsidRPr="002E18B1">
              <w:rPr>
                <w:rFonts w:ascii="Myriad Pro" w:hAnsi="Myriad Pro" w:cs="Times New Roman"/>
                <w:sz w:val="18"/>
                <w:szCs w:val="26"/>
              </w:rPr>
              <w:t>216,354</w:t>
            </w:r>
          </w:p>
        </w:tc>
      </w:tr>
      <w:tr w:rsidR="00000CC4" w:rsidRPr="002E18B1" w14:paraId="33D5ACD8" w14:textId="77777777" w:rsidTr="00C23E06">
        <w:trPr>
          <w:trHeight w:val="708"/>
        </w:trPr>
        <w:tc>
          <w:tcPr>
            <w:tcW w:w="418" w:type="pct"/>
            <w:vMerge/>
            <w:tcBorders>
              <w:top w:val="nil"/>
              <w:left w:val="single" w:sz="4" w:space="0" w:color="auto"/>
              <w:bottom w:val="single" w:sz="4" w:space="0" w:color="auto"/>
              <w:right w:val="single" w:sz="4" w:space="0" w:color="auto"/>
            </w:tcBorders>
            <w:vAlign w:val="center"/>
            <w:hideMark/>
          </w:tcPr>
          <w:p w14:paraId="774C8781" w14:textId="77777777" w:rsidR="00000CC4" w:rsidRPr="002E18B1" w:rsidRDefault="00000CC4" w:rsidP="00CF5D56">
            <w:pPr>
              <w:spacing w:after="0" w:line="240" w:lineRule="auto"/>
              <w:rPr>
                <w:rFonts w:ascii="Myriad Pro" w:hAnsi="Myriad Pro" w:cs="Times New Roman"/>
                <w:sz w:val="18"/>
                <w:szCs w:val="26"/>
              </w:rPr>
            </w:pPr>
          </w:p>
        </w:tc>
        <w:tc>
          <w:tcPr>
            <w:tcW w:w="1739" w:type="pct"/>
            <w:tcBorders>
              <w:top w:val="nil"/>
              <w:left w:val="nil"/>
              <w:bottom w:val="single" w:sz="4" w:space="0" w:color="auto"/>
              <w:right w:val="single" w:sz="4" w:space="0" w:color="auto"/>
            </w:tcBorders>
            <w:shd w:val="clear" w:color="auto" w:fill="auto"/>
            <w:vAlign w:val="center"/>
            <w:hideMark/>
          </w:tcPr>
          <w:p w14:paraId="4DF7464A"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процентах от отпуска электрической энергии в сеть</w:t>
            </w:r>
          </w:p>
        </w:tc>
        <w:tc>
          <w:tcPr>
            <w:tcW w:w="552" w:type="pct"/>
            <w:tcBorders>
              <w:top w:val="nil"/>
              <w:left w:val="nil"/>
              <w:bottom w:val="single" w:sz="4" w:space="0" w:color="auto"/>
              <w:right w:val="single" w:sz="4" w:space="0" w:color="auto"/>
            </w:tcBorders>
            <w:shd w:val="clear" w:color="auto" w:fill="auto"/>
            <w:noWrap/>
            <w:vAlign w:val="center"/>
            <w:hideMark/>
          </w:tcPr>
          <w:p w14:paraId="22506A6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482" w:type="pct"/>
            <w:tcBorders>
              <w:top w:val="nil"/>
              <w:left w:val="nil"/>
              <w:bottom w:val="single" w:sz="4" w:space="0" w:color="auto"/>
              <w:right w:val="single" w:sz="4" w:space="0" w:color="auto"/>
            </w:tcBorders>
            <w:shd w:val="clear" w:color="auto" w:fill="auto"/>
            <w:vAlign w:val="center"/>
            <w:hideMark/>
          </w:tcPr>
          <w:p w14:paraId="020F1CB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7,42%</w:t>
            </w:r>
          </w:p>
        </w:tc>
        <w:tc>
          <w:tcPr>
            <w:tcW w:w="491" w:type="pct"/>
            <w:tcBorders>
              <w:top w:val="nil"/>
              <w:left w:val="nil"/>
              <w:bottom w:val="single" w:sz="4" w:space="0" w:color="auto"/>
              <w:right w:val="single" w:sz="4" w:space="0" w:color="auto"/>
            </w:tcBorders>
            <w:shd w:val="clear" w:color="auto" w:fill="auto"/>
            <w:vAlign w:val="center"/>
            <w:hideMark/>
          </w:tcPr>
          <w:p w14:paraId="18CD081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1,53%</w:t>
            </w:r>
          </w:p>
        </w:tc>
        <w:tc>
          <w:tcPr>
            <w:tcW w:w="420" w:type="pct"/>
            <w:tcBorders>
              <w:top w:val="nil"/>
              <w:left w:val="nil"/>
              <w:bottom w:val="single" w:sz="4" w:space="0" w:color="auto"/>
              <w:right w:val="single" w:sz="4" w:space="0" w:color="auto"/>
            </w:tcBorders>
            <w:shd w:val="clear" w:color="auto" w:fill="auto"/>
            <w:vAlign w:val="center"/>
            <w:hideMark/>
          </w:tcPr>
          <w:p w14:paraId="0CBB7CD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2,77%</w:t>
            </w:r>
          </w:p>
        </w:tc>
        <w:tc>
          <w:tcPr>
            <w:tcW w:w="418" w:type="pct"/>
            <w:tcBorders>
              <w:top w:val="nil"/>
              <w:left w:val="nil"/>
              <w:bottom w:val="single" w:sz="4" w:space="0" w:color="auto"/>
              <w:right w:val="single" w:sz="4" w:space="0" w:color="auto"/>
            </w:tcBorders>
            <w:shd w:val="clear" w:color="auto" w:fill="auto"/>
            <w:vAlign w:val="center"/>
            <w:hideMark/>
          </w:tcPr>
          <w:p w14:paraId="0FB1674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3,80%</w:t>
            </w:r>
          </w:p>
        </w:tc>
        <w:tc>
          <w:tcPr>
            <w:tcW w:w="481" w:type="pct"/>
            <w:tcBorders>
              <w:top w:val="nil"/>
              <w:left w:val="nil"/>
              <w:bottom w:val="single" w:sz="4" w:space="0" w:color="auto"/>
              <w:right w:val="single" w:sz="4" w:space="0" w:color="auto"/>
            </w:tcBorders>
            <w:shd w:val="clear" w:color="auto" w:fill="auto"/>
            <w:vAlign w:val="center"/>
            <w:hideMark/>
          </w:tcPr>
          <w:p w14:paraId="23D4BFF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15,38%</w:t>
            </w:r>
          </w:p>
        </w:tc>
      </w:tr>
    </w:tbl>
    <w:p w14:paraId="275497D6"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Также утвержденный показатель потерь выше заявленного Филиалом значения</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(522,61 </w:t>
      </w:r>
      <w:proofErr w:type="spellStart"/>
      <w:r w:rsidRPr="002E18B1">
        <w:rPr>
          <w:rFonts w:ascii="Myriad Pro" w:hAnsi="Myriad Pro" w:cs="Times New Roman"/>
          <w:sz w:val="26"/>
          <w:szCs w:val="26"/>
        </w:rPr>
        <w:t>млн.кВтч</w:t>
      </w:r>
      <w:proofErr w:type="spellEnd"/>
      <w:r w:rsidRPr="002E18B1">
        <w:rPr>
          <w:rFonts w:ascii="Myriad Pro" w:hAnsi="Myriad Pro" w:cs="Times New Roman"/>
          <w:sz w:val="26"/>
          <w:szCs w:val="26"/>
        </w:rPr>
        <w:t xml:space="preserve">) на 12,15 млн. </w:t>
      </w:r>
      <w:proofErr w:type="spellStart"/>
      <w:r w:rsidRPr="002E18B1">
        <w:rPr>
          <w:rFonts w:ascii="Myriad Pro" w:hAnsi="Myriad Pro" w:cs="Times New Roman"/>
          <w:sz w:val="26"/>
          <w:szCs w:val="26"/>
        </w:rPr>
        <w:t>кВтч</w:t>
      </w:r>
      <w:proofErr w:type="spellEnd"/>
      <w:r w:rsidRPr="002E18B1">
        <w:rPr>
          <w:rFonts w:ascii="Myriad Pro" w:hAnsi="Myriad Pro" w:cs="Times New Roman"/>
          <w:sz w:val="26"/>
          <w:szCs w:val="26"/>
        </w:rPr>
        <w:t xml:space="preserve"> или на 2,3%.</w:t>
      </w:r>
    </w:p>
    <w:tbl>
      <w:tblPr>
        <w:tblW w:w="5000" w:type="pct"/>
        <w:tblLayout w:type="fixed"/>
        <w:tblLook w:val="04A0" w:firstRow="1" w:lastRow="0" w:firstColumn="1" w:lastColumn="0" w:noHBand="0" w:noVBand="1"/>
      </w:tblPr>
      <w:tblGrid>
        <w:gridCol w:w="4359"/>
        <w:gridCol w:w="1123"/>
        <w:gridCol w:w="1022"/>
        <w:gridCol w:w="1022"/>
        <w:gridCol w:w="1022"/>
        <w:gridCol w:w="1022"/>
      </w:tblGrid>
      <w:tr w:rsidR="00000CC4" w:rsidRPr="002E18B1" w14:paraId="2163817A" w14:textId="77777777" w:rsidTr="00C23E06">
        <w:trPr>
          <w:trHeight w:val="324"/>
          <w:tblHeader/>
        </w:trPr>
        <w:tc>
          <w:tcPr>
            <w:tcW w:w="2277"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351BD83"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Показатель</w:t>
            </w:r>
          </w:p>
        </w:tc>
        <w:tc>
          <w:tcPr>
            <w:tcW w:w="586" w:type="pct"/>
            <w:tcBorders>
              <w:top w:val="single" w:sz="8" w:space="0" w:color="FFFFFF"/>
              <w:left w:val="nil"/>
              <w:bottom w:val="single" w:sz="8" w:space="0" w:color="FFFFFF"/>
              <w:right w:val="single" w:sz="8" w:space="0" w:color="FFFFFF"/>
            </w:tcBorders>
            <w:shd w:val="clear" w:color="000000" w:fill="4F6228"/>
            <w:noWrap/>
            <w:vAlign w:val="center"/>
            <w:hideMark/>
          </w:tcPr>
          <w:p w14:paraId="21E04374"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ВСЕГО</w:t>
            </w:r>
          </w:p>
        </w:tc>
        <w:tc>
          <w:tcPr>
            <w:tcW w:w="534" w:type="pct"/>
            <w:tcBorders>
              <w:top w:val="single" w:sz="8" w:space="0" w:color="FFFFFF"/>
              <w:left w:val="nil"/>
              <w:bottom w:val="single" w:sz="8" w:space="0" w:color="FFFFFF"/>
              <w:right w:val="single" w:sz="8" w:space="0" w:color="FFFFFF"/>
            </w:tcBorders>
            <w:shd w:val="clear" w:color="000000" w:fill="4F6228"/>
            <w:noWrap/>
            <w:vAlign w:val="center"/>
            <w:hideMark/>
          </w:tcPr>
          <w:p w14:paraId="33886C2B"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ВН</w:t>
            </w:r>
          </w:p>
        </w:tc>
        <w:tc>
          <w:tcPr>
            <w:tcW w:w="534" w:type="pct"/>
            <w:tcBorders>
              <w:top w:val="single" w:sz="8" w:space="0" w:color="FFFFFF"/>
              <w:left w:val="nil"/>
              <w:bottom w:val="single" w:sz="8" w:space="0" w:color="FFFFFF"/>
              <w:right w:val="single" w:sz="8" w:space="0" w:color="FFFFFF"/>
            </w:tcBorders>
            <w:shd w:val="clear" w:color="000000" w:fill="4F6228"/>
            <w:noWrap/>
            <w:vAlign w:val="center"/>
            <w:hideMark/>
          </w:tcPr>
          <w:p w14:paraId="13AA7BD9"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СН1</w:t>
            </w:r>
          </w:p>
        </w:tc>
        <w:tc>
          <w:tcPr>
            <w:tcW w:w="534" w:type="pct"/>
            <w:tcBorders>
              <w:top w:val="single" w:sz="8" w:space="0" w:color="FFFFFF"/>
              <w:left w:val="nil"/>
              <w:bottom w:val="single" w:sz="8" w:space="0" w:color="FFFFFF"/>
              <w:right w:val="single" w:sz="8" w:space="0" w:color="FFFFFF"/>
            </w:tcBorders>
            <w:shd w:val="clear" w:color="000000" w:fill="4F6228"/>
            <w:noWrap/>
            <w:vAlign w:val="center"/>
            <w:hideMark/>
          </w:tcPr>
          <w:p w14:paraId="0E5DFF97"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СН2</w:t>
            </w:r>
          </w:p>
        </w:tc>
        <w:tc>
          <w:tcPr>
            <w:tcW w:w="534" w:type="pct"/>
            <w:tcBorders>
              <w:top w:val="single" w:sz="8" w:space="0" w:color="FFFFFF"/>
              <w:left w:val="nil"/>
              <w:bottom w:val="single" w:sz="8" w:space="0" w:color="FFFFFF"/>
              <w:right w:val="single" w:sz="8" w:space="0" w:color="FFFFFF"/>
            </w:tcBorders>
            <w:shd w:val="clear" w:color="000000" w:fill="4F6228"/>
            <w:noWrap/>
            <w:vAlign w:val="center"/>
            <w:hideMark/>
          </w:tcPr>
          <w:p w14:paraId="4722E978"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НН</w:t>
            </w:r>
          </w:p>
        </w:tc>
      </w:tr>
      <w:tr w:rsidR="00000CC4" w:rsidRPr="002E18B1" w14:paraId="540B3782" w14:textId="77777777" w:rsidTr="00C23E06">
        <w:trPr>
          <w:trHeight w:val="324"/>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016AF9D8"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 xml:space="preserve">Потери, 2015 год факт, </w:t>
            </w:r>
            <w:proofErr w:type="spellStart"/>
            <w:r w:rsidRPr="002E18B1">
              <w:rPr>
                <w:rFonts w:ascii="Myriad Pro" w:hAnsi="Myriad Pro" w:cs="Times New Roman"/>
                <w:sz w:val="18"/>
                <w:szCs w:val="26"/>
              </w:rPr>
              <w:t>млн.кВтч</w:t>
            </w:r>
            <w:proofErr w:type="spellEnd"/>
          </w:p>
        </w:tc>
        <w:tc>
          <w:tcPr>
            <w:tcW w:w="586" w:type="pct"/>
            <w:tcBorders>
              <w:top w:val="nil"/>
              <w:left w:val="nil"/>
              <w:bottom w:val="single" w:sz="8" w:space="0" w:color="auto"/>
              <w:right w:val="single" w:sz="8" w:space="0" w:color="auto"/>
            </w:tcBorders>
            <w:shd w:val="clear" w:color="auto" w:fill="auto"/>
            <w:noWrap/>
            <w:vAlign w:val="center"/>
            <w:hideMark/>
          </w:tcPr>
          <w:p w14:paraId="7FFF82BF"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489,1</w:t>
            </w:r>
          </w:p>
        </w:tc>
        <w:tc>
          <w:tcPr>
            <w:tcW w:w="534" w:type="pct"/>
            <w:tcBorders>
              <w:top w:val="nil"/>
              <w:left w:val="nil"/>
              <w:bottom w:val="single" w:sz="8" w:space="0" w:color="auto"/>
              <w:right w:val="single" w:sz="8" w:space="0" w:color="auto"/>
            </w:tcBorders>
            <w:shd w:val="clear" w:color="auto" w:fill="auto"/>
            <w:noWrap/>
            <w:vAlign w:val="center"/>
            <w:hideMark/>
          </w:tcPr>
          <w:p w14:paraId="0847CAD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126,760</w:t>
            </w:r>
          </w:p>
        </w:tc>
        <w:tc>
          <w:tcPr>
            <w:tcW w:w="534" w:type="pct"/>
            <w:tcBorders>
              <w:top w:val="nil"/>
              <w:left w:val="nil"/>
              <w:bottom w:val="single" w:sz="8" w:space="0" w:color="auto"/>
              <w:right w:val="single" w:sz="8" w:space="0" w:color="auto"/>
            </w:tcBorders>
            <w:shd w:val="clear" w:color="auto" w:fill="auto"/>
            <w:noWrap/>
            <w:vAlign w:val="center"/>
            <w:hideMark/>
          </w:tcPr>
          <w:p w14:paraId="453D0C8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50,715</w:t>
            </w:r>
          </w:p>
        </w:tc>
        <w:tc>
          <w:tcPr>
            <w:tcW w:w="534" w:type="pct"/>
            <w:tcBorders>
              <w:top w:val="nil"/>
              <w:left w:val="nil"/>
              <w:bottom w:val="single" w:sz="8" w:space="0" w:color="auto"/>
              <w:right w:val="single" w:sz="8" w:space="0" w:color="auto"/>
            </w:tcBorders>
            <w:shd w:val="clear" w:color="auto" w:fill="auto"/>
            <w:noWrap/>
            <w:vAlign w:val="center"/>
            <w:hideMark/>
          </w:tcPr>
          <w:p w14:paraId="52170F0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95,229</w:t>
            </w:r>
          </w:p>
        </w:tc>
        <w:tc>
          <w:tcPr>
            <w:tcW w:w="534" w:type="pct"/>
            <w:tcBorders>
              <w:top w:val="nil"/>
              <w:left w:val="nil"/>
              <w:bottom w:val="single" w:sz="8" w:space="0" w:color="auto"/>
              <w:right w:val="single" w:sz="8" w:space="0" w:color="auto"/>
            </w:tcBorders>
            <w:shd w:val="clear" w:color="auto" w:fill="auto"/>
            <w:noWrap/>
            <w:vAlign w:val="center"/>
            <w:hideMark/>
          </w:tcPr>
          <w:p w14:paraId="59A96EC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216,354</w:t>
            </w:r>
          </w:p>
        </w:tc>
      </w:tr>
      <w:tr w:rsidR="00000CC4" w:rsidRPr="002E18B1" w14:paraId="1CCAC29F" w14:textId="77777777" w:rsidTr="00C23E06">
        <w:trPr>
          <w:trHeight w:val="324"/>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4D5D5C0E"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то же %</w:t>
            </w:r>
          </w:p>
        </w:tc>
        <w:tc>
          <w:tcPr>
            <w:tcW w:w="586" w:type="pct"/>
            <w:tcBorders>
              <w:top w:val="nil"/>
              <w:left w:val="nil"/>
              <w:bottom w:val="single" w:sz="8" w:space="0" w:color="auto"/>
              <w:right w:val="single" w:sz="8" w:space="0" w:color="auto"/>
            </w:tcBorders>
            <w:shd w:val="clear" w:color="auto" w:fill="auto"/>
            <w:noWrap/>
            <w:vAlign w:val="center"/>
            <w:hideMark/>
          </w:tcPr>
          <w:p w14:paraId="11A1592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8,7</w:t>
            </w:r>
          </w:p>
        </w:tc>
        <w:tc>
          <w:tcPr>
            <w:tcW w:w="534" w:type="pct"/>
            <w:tcBorders>
              <w:top w:val="nil"/>
              <w:left w:val="nil"/>
              <w:bottom w:val="single" w:sz="8" w:space="0" w:color="auto"/>
              <w:right w:val="single" w:sz="8" w:space="0" w:color="auto"/>
            </w:tcBorders>
            <w:shd w:val="clear" w:color="auto" w:fill="auto"/>
            <w:noWrap/>
            <w:vAlign w:val="center"/>
            <w:hideMark/>
          </w:tcPr>
          <w:p w14:paraId="75E625B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1,53</w:t>
            </w:r>
          </w:p>
        </w:tc>
        <w:tc>
          <w:tcPr>
            <w:tcW w:w="534" w:type="pct"/>
            <w:tcBorders>
              <w:top w:val="nil"/>
              <w:left w:val="nil"/>
              <w:bottom w:val="single" w:sz="8" w:space="0" w:color="auto"/>
              <w:right w:val="single" w:sz="8" w:space="0" w:color="auto"/>
            </w:tcBorders>
            <w:shd w:val="clear" w:color="auto" w:fill="auto"/>
            <w:noWrap/>
            <w:vAlign w:val="center"/>
            <w:hideMark/>
          </w:tcPr>
          <w:p w14:paraId="1942346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2,77</w:t>
            </w:r>
          </w:p>
        </w:tc>
        <w:tc>
          <w:tcPr>
            <w:tcW w:w="534" w:type="pct"/>
            <w:tcBorders>
              <w:top w:val="nil"/>
              <w:left w:val="nil"/>
              <w:bottom w:val="single" w:sz="8" w:space="0" w:color="auto"/>
              <w:right w:val="single" w:sz="8" w:space="0" w:color="auto"/>
            </w:tcBorders>
            <w:shd w:val="clear" w:color="auto" w:fill="auto"/>
            <w:noWrap/>
            <w:vAlign w:val="center"/>
            <w:hideMark/>
          </w:tcPr>
          <w:p w14:paraId="1BE01E9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3,8</w:t>
            </w:r>
          </w:p>
        </w:tc>
        <w:tc>
          <w:tcPr>
            <w:tcW w:w="534" w:type="pct"/>
            <w:tcBorders>
              <w:top w:val="nil"/>
              <w:left w:val="nil"/>
              <w:bottom w:val="single" w:sz="8" w:space="0" w:color="auto"/>
              <w:right w:val="single" w:sz="8" w:space="0" w:color="auto"/>
            </w:tcBorders>
            <w:shd w:val="clear" w:color="auto" w:fill="auto"/>
            <w:noWrap/>
            <w:vAlign w:val="center"/>
            <w:hideMark/>
          </w:tcPr>
          <w:p w14:paraId="000361C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15,38</w:t>
            </w:r>
          </w:p>
        </w:tc>
      </w:tr>
      <w:tr w:rsidR="00000CC4" w:rsidRPr="002E18B1" w14:paraId="14B34944" w14:textId="77777777" w:rsidTr="00C23E06">
        <w:trPr>
          <w:trHeight w:val="397"/>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29991180"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 xml:space="preserve">Потери по нормативу, </w:t>
            </w:r>
            <w:proofErr w:type="spellStart"/>
            <w:r w:rsidRPr="002E18B1">
              <w:rPr>
                <w:rFonts w:ascii="Myriad Pro" w:hAnsi="Myriad Pro" w:cs="Times New Roman"/>
                <w:sz w:val="18"/>
                <w:szCs w:val="26"/>
              </w:rPr>
              <w:t>млн.кВтч</w:t>
            </w:r>
            <w:proofErr w:type="spellEnd"/>
            <w:r w:rsidRPr="002E18B1">
              <w:rPr>
                <w:rFonts w:ascii="Myriad Pro" w:hAnsi="Myriad Pro" w:cs="Times New Roman"/>
                <w:sz w:val="18"/>
                <w:szCs w:val="26"/>
              </w:rPr>
              <w:t xml:space="preserve"> (в соответствии с Приказом Минэнерго России от 26.09.2013 №656)</w:t>
            </w:r>
          </w:p>
        </w:tc>
        <w:tc>
          <w:tcPr>
            <w:tcW w:w="586" w:type="pct"/>
            <w:tcBorders>
              <w:top w:val="nil"/>
              <w:left w:val="nil"/>
              <w:bottom w:val="single" w:sz="8" w:space="0" w:color="auto"/>
              <w:right w:val="single" w:sz="8" w:space="0" w:color="auto"/>
            </w:tcBorders>
            <w:shd w:val="clear" w:color="auto" w:fill="auto"/>
            <w:noWrap/>
            <w:vAlign w:val="center"/>
            <w:hideMark/>
          </w:tcPr>
          <w:p w14:paraId="7041249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554,86</w:t>
            </w:r>
          </w:p>
        </w:tc>
        <w:tc>
          <w:tcPr>
            <w:tcW w:w="534" w:type="pct"/>
            <w:tcBorders>
              <w:top w:val="nil"/>
              <w:left w:val="nil"/>
              <w:bottom w:val="single" w:sz="8" w:space="0" w:color="auto"/>
              <w:right w:val="single" w:sz="8" w:space="0" w:color="auto"/>
            </w:tcBorders>
            <w:shd w:val="clear" w:color="auto" w:fill="auto"/>
            <w:noWrap/>
            <w:vAlign w:val="center"/>
            <w:hideMark/>
          </w:tcPr>
          <w:p w14:paraId="0E25A92F"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55D836BB"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62B888C9"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5C647397" w14:textId="77777777" w:rsidR="00000CC4" w:rsidRPr="002E18B1" w:rsidRDefault="00000CC4" w:rsidP="00CF5D56">
            <w:pPr>
              <w:spacing w:after="0" w:line="240" w:lineRule="auto"/>
              <w:jc w:val="center"/>
              <w:rPr>
                <w:rFonts w:ascii="Myriad Pro" w:hAnsi="Myriad Pro" w:cs="Times New Roman"/>
                <w:sz w:val="18"/>
                <w:szCs w:val="26"/>
              </w:rPr>
            </w:pPr>
          </w:p>
        </w:tc>
      </w:tr>
      <w:tr w:rsidR="00000CC4" w:rsidRPr="002E18B1" w14:paraId="59661F72" w14:textId="77777777" w:rsidTr="00C23E06">
        <w:trPr>
          <w:trHeight w:val="197"/>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3D0E6E46"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то же %</w:t>
            </w:r>
          </w:p>
        </w:tc>
        <w:tc>
          <w:tcPr>
            <w:tcW w:w="586" w:type="pct"/>
            <w:tcBorders>
              <w:top w:val="nil"/>
              <w:left w:val="nil"/>
              <w:bottom w:val="single" w:sz="8" w:space="0" w:color="auto"/>
              <w:right w:val="single" w:sz="8" w:space="0" w:color="auto"/>
            </w:tcBorders>
            <w:shd w:val="clear" w:color="auto" w:fill="auto"/>
            <w:noWrap/>
            <w:vAlign w:val="center"/>
            <w:hideMark/>
          </w:tcPr>
          <w:p w14:paraId="6DA9529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9,69%</w:t>
            </w:r>
          </w:p>
        </w:tc>
        <w:tc>
          <w:tcPr>
            <w:tcW w:w="534" w:type="pct"/>
            <w:tcBorders>
              <w:top w:val="nil"/>
              <w:left w:val="nil"/>
              <w:bottom w:val="single" w:sz="8" w:space="0" w:color="auto"/>
              <w:right w:val="single" w:sz="8" w:space="0" w:color="auto"/>
            </w:tcBorders>
            <w:shd w:val="clear" w:color="auto" w:fill="auto"/>
            <w:noWrap/>
            <w:vAlign w:val="center"/>
            <w:hideMark/>
          </w:tcPr>
          <w:p w14:paraId="13D2388F"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02D0875E"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14E5C438"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4DA54C1F" w14:textId="77777777" w:rsidR="00000CC4" w:rsidRPr="002E18B1" w:rsidRDefault="00000CC4" w:rsidP="00CF5D56">
            <w:pPr>
              <w:spacing w:after="0" w:line="240" w:lineRule="auto"/>
              <w:jc w:val="center"/>
              <w:rPr>
                <w:rFonts w:ascii="Myriad Pro" w:hAnsi="Myriad Pro" w:cs="Times New Roman"/>
                <w:sz w:val="18"/>
                <w:szCs w:val="26"/>
              </w:rPr>
            </w:pPr>
          </w:p>
        </w:tc>
      </w:tr>
      <w:tr w:rsidR="00000CC4" w:rsidRPr="002E18B1" w14:paraId="6A3A9A14" w14:textId="77777777" w:rsidTr="00C23E06">
        <w:trPr>
          <w:trHeight w:val="480"/>
        </w:trPr>
        <w:tc>
          <w:tcPr>
            <w:tcW w:w="2277" w:type="pct"/>
            <w:tcBorders>
              <w:top w:val="nil"/>
              <w:left w:val="single" w:sz="8" w:space="0" w:color="auto"/>
              <w:bottom w:val="single" w:sz="8" w:space="0" w:color="auto"/>
              <w:right w:val="single" w:sz="8" w:space="0" w:color="auto"/>
            </w:tcBorders>
            <w:shd w:val="clear" w:color="auto" w:fill="auto"/>
            <w:noWrap/>
            <w:vAlign w:val="center"/>
          </w:tcPr>
          <w:p w14:paraId="3DD13E9E" w14:textId="77777777" w:rsidR="00000CC4" w:rsidRPr="002E18B1" w:rsidRDefault="00000CC4" w:rsidP="00D25B64">
            <w:pPr>
              <w:spacing w:after="0" w:line="240" w:lineRule="auto"/>
              <w:jc w:val="both"/>
              <w:rPr>
                <w:rFonts w:ascii="Myriad Pro" w:hAnsi="Myriad Pro" w:cs="Times New Roman"/>
                <w:sz w:val="18"/>
                <w:szCs w:val="26"/>
              </w:rPr>
            </w:pPr>
            <w:r w:rsidRPr="002E18B1">
              <w:rPr>
                <w:rFonts w:ascii="Myriad Pro" w:hAnsi="Myriad Pro" w:cs="Times New Roman"/>
                <w:sz w:val="18"/>
                <w:szCs w:val="26"/>
              </w:rPr>
              <w:t xml:space="preserve">Потери по балансу ФАС России утвержденному приказом от 17.11.2016 </w:t>
            </w:r>
            <w:r w:rsidR="001F7D3F" w:rsidRPr="002E18B1">
              <w:rPr>
                <w:rFonts w:ascii="Myriad Pro" w:hAnsi="Myriad Pro" w:cs="Times New Roman"/>
                <w:sz w:val="18"/>
                <w:szCs w:val="26"/>
              </w:rPr>
              <w:t>№ </w:t>
            </w:r>
            <w:r w:rsidRPr="002E18B1">
              <w:rPr>
                <w:rFonts w:ascii="Myriad Pro" w:hAnsi="Myriad Pro" w:cs="Times New Roman"/>
                <w:sz w:val="18"/>
                <w:szCs w:val="26"/>
              </w:rPr>
              <w:t xml:space="preserve">1601/16-ДСП, млн. </w:t>
            </w:r>
            <w:proofErr w:type="spellStart"/>
            <w:r w:rsidRPr="002E18B1">
              <w:rPr>
                <w:rFonts w:ascii="Myriad Pro" w:hAnsi="Myriad Pro" w:cs="Times New Roman"/>
                <w:sz w:val="18"/>
                <w:szCs w:val="26"/>
              </w:rPr>
              <w:t>кВтч</w:t>
            </w:r>
            <w:proofErr w:type="spellEnd"/>
          </w:p>
        </w:tc>
        <w:tc>
          <w:tcPr>
            <w:tcW w:w="586" w:type="pct"/>
            <w:tcBorders>
              <w:top w:val="nil"/>
              <w:left w:val="nil"/>
              <w:bottom w:val="single" w:sz="8" w:space="0" w:color="auto"/>
              <w:right w:val="single" w:sz="8" w:space="0" w:color="auto"/>
            </w:tcBorders>
            <w:shd w:val="clear" w:color="auto" w:fill="auto"/>
            <w:noWrap/>
            <w:vAlign w:val="center"/>
          </w:tcPr>
          <w:p w14:paraId="1F5C03F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522,61</w:t>
            </w:r>
          </w:p>
        </w:tc>
        <w:tc>
          <w:tcPr>
            <w:tcW w:w="534" w:type="pct"/>
            <w:tcBorders>
              <w:top w:val="nil"/>
              <w:left w:val="nil"/>
              <w:bottom w:val="single" w:sz="8" w:space="0" w:color="auto"/>
              <w:right w:val="single" w:sz="8" w:space="0" w:color="auto"/>
            </w:tcBorders>
            <w:shd w:val="clear" w:color="auto" w:fill="auto"/>
            <w:noWrap/>
            <w:vAlign w:val="center"/>
          </w:tcPr>
          <w:p w14:paraId="28103EDF"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tcPr>
          <w:p w14:paraId="1248B054"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tcPr>
          <w:p w14:paraId="09A14CA7"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tcPr>
          <w:p w14:paraId="0C0656BF" w14:textId="77777777" w:rsidR="00000CC4" w:rsidRPr="002E18B1" w:rsidRDefault="00000CC4" w:rsidP="00CF5D56">
            <w:pPr>
              <w:spacing w:after="0" w:line="240" w:lineRule="auto"/>
              <w:jc w:val="center"/>
              <w:rPr>
                <w:rFonts w:ascii="Myriad Pro" w:hAnsi="Myriad Pro" w:cs="Times New Roman"/>
                <w:sz w:val="18"/>
                <w:szCs w:val="26"/>
              </w:rPr>
            </w:pPr>
          </w:p>
        </w:tc>
      </w:tr>
      <w:tr w:rsidR="00000CC4" w:rsidRPr="002E18B1" w14:paraId="0AECD061" w14:textId="77777777" w:rsidTr="00C23E06">
        <w:trPr>
          <w:trHeight w:val="253"/>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6535D00C"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Расчетные потери на 2017г</w:t>
            </w:r>
            <w:r w:rsidR="001F7D3F" w:rsidRPr="002E18B1">
              <w:rPr>
                <w:rFonts w:ascii="Myriad Pro" w:hAnsi="Myriad Pro" w:cs="Times New Roman"/>
                <w:sz w:val="18"/>
                <w:szCs w:val="26"/>
              </w:rPr>
              <w:t xml:space="preserve"> </w:t>
            </w:r>
            <w:r w:rsidRPr="002E18B1">
              <w:rPr>
                <w:rFonts w:ascii="Myriad Pro" w:hAnsi="Myriad Pro" w:cs="Times New Roman"/>
                <w:sz w:val="18"/>
                <w:szCs w:val="26"/>
              </w:rPr>
              <w:t xml:space="preserve">по заявке Филиала </w:t>
            </w:r>
          </w:p>
        </w:tc>
        <w:tc>
          <w:tcPr>
            <w:tcW w:w="586" w:type="pct"/>
            <w:tcBorders>
              <w:top w:val="nil"/>
              <w:left w:val="nil"/>
              <w:bottom w:val="single" w:sz="8" w:space="0" w:color="auto"/>
              <w:right w:val="single" w:sz="8" w:space="0" w:color="auto"/>
            </w:tcBorders>
            <w:shd w:val="clear" w:color="auto" w:fill="auto"/>
            <w:noWrap/>
            <w:vAlign w:val="center"/>
            <w:hideMark/>
          </w:tcPr>
          <w:p w14:paraId="5C7B53F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522,612</w:t>
            </w:r>
          </w:p>
        </w:tc>
        <w:tc>
          <w:tcPr>
            <w:tcW w:w="534" w:type="pct"/>
            <w:tcBorders>
              <w:top w:val="nil"/>
              <w:left w:val="nil"/>
              <w:bottom w:val="single" w:sz="8" w:space="0" w:color="auto"/>
              <w:right w:val="single" w:sz="8" w:space="0" w:color="auto"/>
            </w:tcBorders>
            <w:shd w:val="clear" w:color="auto" w:fill="auto"/>
            <w:noWrap/>
            <w:vAlign w:val="center"/>
            <w:hideMark/>
          </w:tcPr>
          <w:p w14:paraId="025040DC"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5BD4F882"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144E831A"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230827D5" w14:textId="77777777" w:rsidR="00000CC4" w:rsidRPr="002E18B1" w:rsidRDefault="00000CC4" w:rsidP="00CF5D56">
            <w:pPr>
              <w:spacing w:after="0" w:line="240" w:lineRule="auto"/>
              <w:jc w:val="center"/>
              <w:rPr>
                <w:rFonts w:ascii="Myriad Pro" w:hAnsi="Myriad Pro" w:cs="Times New Roman"/>
                <w:sz w:val="18"/>
                <w:szCs w:val="26"/>
              </w:rPr>
            </w:pPr>
          </w:p>
        </w:tc>
      </w:tr>
      <w:tr w:rsidR="00000CC4" w:rsidRPr="002E18B1" w14:paraId="547B15AE" w14:textId="77777777" w:rsidTr="00C23E06">
        <w:trPr>
          <w:trHeight w:val="285"/>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3A02BCFB"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то же, %</w:t>
            </w:r>
          </w:p>
        </w:tc>
        <w:tc>
          <w:tcPr>
            <w:tcW w:w="586" w:type="pct"/>
            <w:tcBorders>
              <w:top w:val="nil"/>
              <w:left w:val="nil"/>
              <w:bottom w:val="single" w:sz="8" w:space="0" w:color="auto"/>
              <w:right w:val="single" w:sz="8" w:space="0" w:color="auto"/>
            </w:tcBorders>
            <w:shd w:val="clear" w:color="auto" w:fill="auto"/>
            <w:noWrap/>
            <w:vAlign w:val="center"/>
            <w:hideMark/>
          </w:tcPr>
          <w:p w14:paraId="1618B55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9,69%</w:t>
            </w:r>
          </w:p>
        </w:tc>
        <w:tc>
          <w:tcPr>
            <w:tcW w:w="534" w:type="pct"/>
            <w:tcBorders>
              <w:top w:val="nil"/>
              <w:left w:val="nil"/>
              <w:bottom w:val="single" w:sz="8" w:space="0" w:color="auto"/>
              <w:right w:val="single" w:sz="8" w:space="0" w:color="auto"/>
            </w:tcBorders>
            <w:shd w:val="clear" w:color="auto" w:fill="auto"/>
            <w:noWrap/>
            <w:vAlign w:val="center"/>
            <w:hideMark/>
          </w:tcPr>
          <w:p w14:paraId="4CF08685"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42656898"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476A659C" w14:textId="77777777" w:rsidR="00000CC4" w:rsidRPr="002E18B1" w:rsidRDefault="00000CC4" w:rsidP="00CF5D56">
            <w:pPr>
              <w:spacing w:after="0" w:line="240" w:lineRule="auto"/>
              <w:jc w:val="center"/>
              <w:rPr>
                <w:rFonts w:ascii="Myriad Pro" w:hAnsi="Myriad Pro" w:cs="Times New Roman"/>
                <w:sz w:val="18"/>
                <w:szCs w:val="26"/>
              </w:rPr>
            </w:pPr>
          </w:p>
        </w:tc>
        <w:tc>
          <w:tcPr>
            <w:tcW w:w="534" w:type="pct"/>
            <w:tcBorders>
              <w:top w:val="nil"/>
              <w:left w:val="nil"/>
              <w:bottom w:val="single" w:sz="8" w:space="0" w:color="auto"/>
              <w:right w:val="single" w:sz="8" w:space="0" w:color="auto"/>
            </w:tcBorders>
            <w:shd w:val="clear" w:color="auto" w:fill="auto"/>
            <w:noWrap/>
            <w:vAlign w:val="center"/>
            <w:hideMark/>
          </w:tcPr>
          <w:p w14:paraId="57C8FC12" w14:textId="77777777" w:rsidR="00000CC4" w:rsidRPr="002E18B1" w:rsidRDefault="00000CC4" w:rsidP="00CF5D56">
            <w:pPr>
              <w:spacing w:after="0" w:line="240" w:lineRule="auto"/>
              <w:jc w:val="center"/>
              <w:rPr>
                <w:rFonts w:ascii="Myriad Pro" w:hAnsi="Myriad Pro" w:cs="Times New Roman"/>
                <w:sz w:val="18"/>
                <w:szCs w:val="26"/>
              </w:rPr>
            </w:pPr>
          </w:p>
        </w:tc>
      </w:tr>
      <w:tr w:rsidR="00000CC4" w:rsidRPr="002E18B1" w14:paraId="6FDACB34" w14:textId="77777777" w:rsidTr="00C23E06">
        <w:trPr>
          <w:trHeight w:val="190"/>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10FB9792"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Расчетные потери на 2017г</w:t>
            </w:r>
            <w:r w:rsidR="001F7D3F" w:rsidRPr="002E18B1">
              <w:rPr>
                <w:rFonts w:ascii="Myriad Pro" w:hAnsi="Myriad Pro" w:cs="Times New Roman"/>
                <w:sz w:val="18"/>
                <w:szCs w:val="26"/>
              </w:rPr>
              <w:t xml:space="preserve"> </w:t>
            </w:r>
            <w:r w:rsidRPr="002E18B1">
              <w:rPr>
                <w:rFonts w:ascii="Myriad Pro" w:hAnsi="Myriad Pro" w:cs="Times New Roman"/>
                <w:sz w:val="18"/>
                <w:szCs w:val="26"/>
              </w:rPr>
              <w:t xml:space="preserve">утвержденные </w:t>
            </w:r>
          </w:p>
        </w:tc>
        <w:tc>
          <w:tcPr>
            <w:tcW w:w="586" w:type="pct"/>
            <w:tcBorders>
              <w:top w:val="nil"/>
              <w:left w:val="nil"/>
              <w:bottom w:val="single" w:sz="8" w:space="0" w:color="auto"/>
              <w:right w:val="single" w:sz="8" w:space="0" w:color="auto"/>
            </w:tcBorders>
            <w:shd w:val="clear" w:color="auto" w:fill="auto"/>
            <w:noWrap/>
            <w:vAlign w:val="center"/>
            <w:hideMark/>
          </w:tcPr>
          <w:p w14:paraId="1EF269F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534,76</w:t>
            </w:r>
          </w:p>
        </w:tc>
        <w:tc>
          <w:tcPr>
            <w:tcW w:w="534" w:type="pct"/>
            <w:tcBorders>
              <w:top w:val="nil"/>
              <w:left w:val="nil"/>
              <w:bottom w:val="single" w:sz="8" w:space="0" w:color="auto"/>
              <w:right w:val="single" w:sz="8" w:space="0" w:color="auto"/>
            </w:tcBorders>
            <w:shd w:val="clear" w:color="auto" w:fill="auto"/>
            <w:noWrap/>
            <w:vAlign w:val="center"/>
            <w:hideMark/>
          </w:tcPr>
          <w:p w14:paraId="54D8363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134,56</w:t>
            </w:r>
          </w:p>
        </w:tc>
        <w:tc>
          <w:tcPr>
            <w:tcW w:w="534" w:type="pct"/>
            <w:tcBorders>
              <w:top w:val="nil"/>
              <w:left w:val="nil"/>
              <w:bottom w:val="single" w:sz="8" w:space="0" w:color="auto"/>
              <w:right w:val="single" w:sz="8" w:space="0" w:color="auto"/>
            </w:tcBorders>
            <w:shd w:val="clear" w:color="auto" w:fill="auto"/>
            <w:noWrap/>
            <w:vAlign w:val="center"/>
            <w:hideMark/>
          </w:tcPr>
          <w:p w14:paraId="05A3F39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56,42</w:t>
            </w:r>
          </w:p>
        </w:tc>
        <w:tc>
          <w:tcPr>
            <w:tcW w:w="534" w:type="pct"/>
            <w:tcBorders>
              <w:top w:val="nil"/>
              <w:left w:val="nil"/>
              <w:bottom w:val="single" w:sz="8" w:space="0" w:color="auto"/>
              <w:right w:val="single" w:sz="8" w:space="0" w:color="auto"/>
            </w:tcBorders>
            <w:shd w:val="clear" w:color="auto" w:fill="auto"/>
            <w:noWrap/>
            <w:vAlign w:val="center"/>
            <w:hideMark/>
          </w:tcPr>
          <w:p w14:paraId="7DC55A2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98,2</w:t>
            </w:r>
          </w:p>
        </w:tc>
        <w:tc>
          <w:tcPr>
            <w:tcW w:w="534" w:type="pct"/>
            <w:tcBorders>
              <w:top w:val="nil"/>
              <w:left w:val="nil"/>
              <w:bottom w:val="single" w:sz="8" w:space="0" w:color="auto"/>
              <w:right w:val="single" w:sz="8" w:space="0" w:color="auto"/>
            </w:tcBorders>
            <w:shd w:val="clear" w:color="auto" w:fill="auto"/>
            <w:noWrap/>
            <w:vAlign w:val="center"/>
            <w:hideMark/>
          </w:tcPr>
          <w:p w14:paraId="1721342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245,58</w:t>
            </w:r>
          </w:p>
        </w:tc>
      </w:tr>
      <w:tr w:rsidR="00000CC4" w:rsidRPr="002E18B1" w14:paraId="7BA2B0F8" w14:textId="77777777" w:rsidTr="00C23E06">
        <w:trPr>
          <w:trHeight w:val="324"/>
        </w:trPr>
        <w:tc>
          <w:tcPr>
            <w:tcW w:w="2277" w:type="pct"/>
            <w:tcBorders>
              <w:top w:val="nil"/>
              <w:left w:val="single" w:sz="8" w:space="0" w:color="auto"/>
              <w:bottom w:val="single" w:sz="8" w:space="0" w:color="auto"/>
              <w:right w:val="single" w:sz="8" w:space="0" w:color="auto"/>
            </w:tcBorders>
            <w:shd w:val="clear" w:color="auto" w:fill="auto"/>
            <w:noWrap/>
            <w:vAlign w:val="center"/>
            <w:hideMark/>
          </w:tcPr>
          <w:p w14:paraId="37B28094" w14:textId="77777777" w:rsidR="00000CC4" w:rsidRPr="002E18B1" w:rsidRDefault="00000CC4" w:rsidP="00CF5D56">
            <w:pPr>
              <w:spacing w:after="0" w:line="240" w:lineRule="auto"/>
              <w:jc w:val="both"/>
              <w:rPr>
                <w:rFonts w:ascii="Myriad Pro" w:hAnsi="Myriad Pro" w:cs="Times New Roman"/>
                <w:sz w:val="18"/>
                <w:szCs w:val="26"/>
              </w:rPr>
            </w:pPr>
            <w:r w:rsidRPr="002E18B1">
              <w:rPr>
                <w:rFonts w:ascii="Myriad Pro" w:hAnsi="Myriad Pro" w:cs="Times New Roman"/>
                <w:sz w:val="18"/>
                <w:szCs w:val="26"/>
              </w:rPr>
              <w:t>то же, %</w:t>
            </w:r>
          </w:p>
        </w:tc>
        <w:tc>
          <w:tcPr>
            <w:tcW w:w="586" w:type="pct"/>
            <w:tcBorders>
              <w:top w:val="nil"/>
              <w:left w:val="nil"/>
              <w:bottom w:val="single" w:sz="8" w:space="0" w:color="auto"/>
              <w:right w:val="single" w:sz="8" w:space="0" w:color="auto"/>
            </w:tcBorders>
            <w:shd w:val="clear" w:color="auto" w:fill="auto"/>
            <w:noWrap/>
            <w:vAlign w:val="center"/>
            <w:hideMark/>
          </w:tcPr>
          <w:p w14:paraId="55FB7CD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9,69%</w:t>
            </w:r>
          </w:p>
        </w:tc>
        <w:tc>
          <w:tcPr>
            <w:tcW w:w="534" w:type="pct"/>
            <w:tcBorders>
              <w:top w:val="nil"/>
              <w:left w:val="nil"/>
              <w:bottom w:val="single" w:sz="8" w:space="0" w:color="auto"/>
              <w:right w:val="single" w:sz="8" w:space="0" w:color="auto"/>
            </w:tcBorders>
            <w:shd w:val="clear" w:color="auto" w:fill="auto"/>
            <w:noWrap/>
            <w:vAlign w:val="center"/>
            <w:hideMark/>
          </w:tcPr>
          <w:p w14:paraId="2BF0299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3,10%</w:t>
            </w:r>
          </w:p>
        </w:tc>
        <w:tc>
          <w:tcPr>
            <w:tcW w:w="534" w:type="pct"/>
            <w:tcBorders>
              <w:top w:val="nil"/>
              <w:left w:val="nil"/>
              <w:bottom w:val="single" w:sz="8" w:space="0" w:color="auto"/>
              <w:right w:val="single" w:sz="8" w:space="0" w:color="auto"/>
            </w:tcBorders>
            <w:shd w:val="clear" w:color="auto" w:fill="auto"/>
            <w:noWrap/>
            <w:vAlign w:val="center"/>
            <w:hideMark/>
          </w:tcPr>
          <w:p w14:paraId="3778E45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2,86%</w:t>
            </w:r>
          </w:p>
        </w:tc>
        <w:tc>
          <w:tcPr>
            <w:tcW w:w="534" w:type="pct"/>
            <w:tcBorders>
              <w:top w:val="nil"/>
              <w:left w:val="nil"/>
              <w:bottom w:val="single" w:sz="8" w:space="0" w:color="auto"/>
              <w:right w:val="single" w:sz="8" w:space="0" w:color="auto"/>
            </w:tcBorders>
            <w:shd w:val="clear" w:color="auto" w:fill="auto"/>
            <w:noWrap/>
            <w:vAlign w:val="center"/>
            <w:hideMark/>
          </w:tcPr>
          <w:p w14:paraId="33DBDC6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3,91%</w:t>
            </w:r>
          </w:p>
        </w:tc>
        <w:tc>
          <w:tcPr>
            <w:tcW w:w="534" w:type="pct"/>
            <w:tcBorders>
              <w:top w:val="nil"/>
              <w:left w:val="nil"/>
              <w:bottom w:val="single" w:sz="8" w:space="0" w:color="auto"/>
              <w:right w:val="single" w:sz="8" w:space="0" w:color="auto"/>
            </w:tcBorders>
            <w:shd w:val="clear" w:color="auto" w:fill="auto"/>
            <w:noWrap/>
            <w:vAlign w:val="center"/>
            <w:hideMark/>
          </w:tcPr>
          <w:p w14:paraId="14A43C1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17,75%</w:t>
            </w:r>
          </w:p>
        </w:tc>
      </w:tr>
    </w:tbl>
    <w:p w14:paraId="2B6C2024" w14:textId="77777777" w:rsidR="00000CC4" w:rsidRPr="002E18B1" w:rsidRDefault="00000CC4" w:rsidP="00D25B64">
      <w:pPr>
        <w:pStyle w:val="2f5"/>
        <w:rPr>
          <w:shd w:val="clear" w:color="auto" w:fill="FFFFFF"/>
        </w:rPr>
      </w:pPr>
      <w:r w:rsidRPr="002E18B1">
        <w:t xml:space="preserve">Как указано выше </w:t>
      </w:r>
      <w:r w:rsidRPr="002E18B1">
        <w:rPr>
          <w:shd w:val="clear" w:color="auto" w:fill="FFFFFF"/>
        </w:rPr>
        <w:t>Министерством строительства, тарифов, жилищно-коммунального и дорожного хозяйства Республики Коми</w:t>
      </w:r>
      <w:r w:rsidRPr="002E18B1">
        <w:t xml:space="preserve"> произведена корректировка параметров баланса в части объемов потерь в разрезе ТСО</w:t>
      </w:r>
      <w:r w:rsidR="001F7D3F" w:rsidRPr="002E18B1">
        <w:t xml:space="preserve"> </w:t>
      </w:r>
      <w:r w:rsidRPr="002E18B1">
        <w:t xml:space="preserve">(Приложение №1-2 к протоколу заседания Правления </w:t>
      </w:r>
      <w:r w:rsidRPr="002E18B1">
        <w:rPr>
          <w:shd w:val="clear" w:color="auto" w:fill="FFFFFF"/>
        </w:rPr>
        <w:t xml:space="preserve">от 27 июля 2017 года </w:t>
      </w:r>
      <w:r w:rsidR="001F7D3F" w:rsidRPr="002E18B1">
        <w:rPr>
          <w:shd w:val="clear" w:color="auto" w:fill="FFFFFF"/>
        </w:rPr>
        <w:t>№ </w:t>
      </w:r>
      <w:r w:rsidRPr="002E18B1">
        <w:rPr>
          <w:shd w:val="clear" w:color="auto" w:fill="FFFFFF"/>
        </w:rPr>
        <w:t xml:space="preserve">44). Так согласно </w:t>
      </w:r>
      <w:r w:rsidRPr="002E18B1">
        <w:t xml:space="preserve">Приложению №1-2 </w:t>
      </w:r>
      <w:r w:rsidRPr="002E18B1">
        <w:rPr>
          <w:shd w:val="clear" w:color="auto" w:fill="FFFFFF"/>
        </w:rPr>
        <w:t xml:space="preserve">объем потерь филиала </w:t>
      </w:r>
      <w:r w:rsidR="001F7D3F" w:rsidRPr="002E18B1">
        <w:rPr>
          <w:shd w:val="clear" w:color="auto" w:fill="FFFFFF"/>
        </w:rPr>
        <w:t>ПАО </w:t>
      </w:r>
      <w:r w:rsidRPr="002E18B1">
        <w:rPr>
          <w:shd w:val="clear" w:color="auto" w:fill="FFFFFF"/>
        </w:rPr>
        <w:t xml:space="preserve">«МРСК Северо-Запада» «Комиэнерго» на 2017 год установлен в размере 522,61 млн. </w:t>
      </w:r>
      <w:proofErr w:type="spellStart"/>
      <w:r w:rsidRPr="002E18B1">
        <w:rPr>
          <w:shd w:val="clear" w:color="auto" w:fill="FFFFFF"/>
        </w:rPr>
        <w:t>кВтч</w:t>
      </w:r>
      <w:proofErr w:type="spellEnd"/>
      <w:r w:rsidRPr="002E18B1">
        <w:rPr>
          <w:shd w:val="clear" w:color="auto" w:fill="FFFFFF"/>
        </w:rPr>
        <w:t>., что соответствует параметрам Баланса ФАС и заявке Филиала, в том числе на второе полугодие</w:t>
      </w:r>
      <w:r w:rsidR="001F7D3F" w:rsidRPr="002E18B1">
        <w:rPr>
          <w:shd w:val="clear" w:color="auto" w:fill="FFFFFF"/>
        </w:rPr>
        <w:t xml:space="preserve"> </w:t>
      </w:r>
      <w:r w:rsidRPr="002E18B1">
        <w:rPr>
          <w:shd w:val="clear" w:color="auto" w:fill="FFFFFF"/>
        </w:rPr>
        <w:t xml:space="preserve">278,21 </w:t>
      </w:r>
      <w:proofErr w:type="spellStart"/>
      <w:r w:rsidRPr="002E18B1">
        <w:rPr>
          <w:shd w:val="clear" w:color="auto" w:fill="FFFFFF"/>
        </w:rPr>
        <w:t>млн.кВтч</w:t>
      </w:r>
      <w:proofErr w:type="spellEnd"/>
      <w:r w:rsidRPr="002E18B1">
        <w:rPr>
          <w:shd w:val="clear" w:color="auto" w:fill="FFFFFF"/>
        </w:rPr>
        <w:t xml:space="preserve">. </w:t>
      </w:r>
    </w:p>
    <w:p w14:paraId="6E19DD44" w14:textId="77777777" w:rsidR="00000CC4" w:rsidRPr="002E18B1" w:rsidRDefault="00000CC4" w:rsidP="00D25B64">
      <w:pPr>
        <w:pStyle w:val="2f5"/>
      </w:pPr>
      <w:r w:rsidRPr="002E18B1">
        <w:t>Итоговые данные по утвержденному балансу электрической энергии.</w:t>
      </w:r>
    </w:p>
    <w:tbl>
      <w:tblPr>
        <w:tblW w:w="5000" w:type="pct"/>
        <w:tblLook w:val="04A0" w:firstRow="1" w:lastRow="0" w:firstColumn="1" w:lastColumn="0" w:noHBand="0" w:noVBand="1"/>
      </w:tblPr>
      <w:tblGrid>
        <w:gridCol w:w="2318"/>
        <w:gridCol w:w="1204"/>
        <w:gridCol w:w="1428"/>
        <w:gridCol w:w="1066"/>
        <w:gridCol w:w="1606"/>
        <w:gridCol w:w="1087"/>
        <w:gridCol w:w="861"/>
      </w:tblGrid>
      <w:tr w:rsidR="00000CC4" w:rsidRPr="002E18B1" w14:paraId="09A1F6BF" w14:textId="77777777" w:rsidTr="00D25B64">
        <w:trPr>
          <w:trHeight w:val="608"/>
          <w:tblHeader/>
        </w:trPr>
        <w:tc>
          <w:tcPr>
            <w:tcW w:w="121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714A71E3"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Показатели (</w:t>
            </w:r>
            <w:proofErr w:type="spellStart"/>
            <w:r w:rsidRPr="002E18B1">
              <w:rPr>
                <w:rFonts w:ascii="Myriad Pro" w:hAnsi="Myriad Pro" w:cs="Times New Roman"/>
                <w:color w:val="FFFFFF" w:themeColor="background1"/>
                <w:sz w:val="20"/>
                <w:szCs w:val="26"/>
              </w:rPr>
              <w:t>млн.кВт</w:t>
            </w:r>
            <w:proofErr w:type="spellEnd"/>
            <w:r w:rsidRPr="002E18B1">
              <w:rPr>
                <w:rFonts w:ascii="Myriad Pro" w:hAnsi="Myriad Pro" w:cs="Times New Roman"/>
                <w:color w:val="FFFFFF" w:themeColor="background1"/>
                <w:sz w:val="20"/>
                <w:szCs w:val="26"/>
              </w:rPr>
              <w:t>*ч)</w:t>
            </w:r>
          </w:p>
        </w:tc>
        <w:tc>
          <w:tcPr>
            <w:tcW w:w="629" w:type="pct"/>
            <w:vMerge w:val="restart"/>
            <w:tcBorders>
              <w:top w:val="single" w:sz="8" w:space="0" w:color="FFFFFF"/>
              <w:left w:val="nil"/>
              <w:bottom w:val="nil"/>
              <w:right w:val="single" w:sz="8" w:space="0" w:color="FFFFFF"/>
            </w:tcBorders>
            <w:shd w:val="clear" w:color="000000" w:fill="4F6228"/>
            <w:noWrap/>
            <w:vAlign w:val="center"/>
          </w:tcPr>
          <w:p w14:paraId="4FFFF8CA"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2015(факт)</w:t>
            </w:r>
          </w:p>
        </w:tc>
        <w:tc>
          <w:tcPr>
            <w:tcW w:w="746" w:type="pc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29F849CE"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2017</w:t>
            </w:r>
          </w:p>
        </w:tc>
        <w:tc>
          <w:tcPr>
            <w:tcW w:w="557" w:type="pc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3534374F"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2017</w:t>
            </w:r>
          </w:p>
        </w:tc>
        <w:tc>
          <w:tcPr>
            <w:tcW w:w="839" w:type="pc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2F3A9283"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2017</w:t>
            </w:r>
          </w:p>
        </w:tc>
        <w:tc>
          <w:tcPr>
            <w:tcW w:w="1017"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751389FF"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Отклонение ТБР 2017 корректировка /заявлено 2017</w:t>
            </w:r>
          </w:p>
        </w:tc>
      </w:tr>
      <w:tr w:rsidR="00000CC4" w:rsidRPr="002E18B1" w14:paraId="00CF9B5B" w14:textId="77777777" w:rsidTr="00C23E06">
        <w:trPr>
          <w:trHeight w:val="837"/>
          <w:tblHeader/>
        </w:trPr>
        <w:tc>
          <w:tcPr>
            <w:tcW w:w="1211" w:type="pct"/>
            <w:vMerge/>
            <w:tcBorders>
              <w:top w:val="single" w:sz="8" w:space="0" w:color="FFFFFF"/>
              <w:left w:val="single" w:sz="8" w:space="0" w:color="FFFFFF"/>
              <w:bottom w:val="single" w:sz="8" w:space="0" w:color="FFFFFF"/>
              <w:right w:val="single" w:sz="8" w:space="0" w:color="FFFFFF"/>
            </w:tcBorders>
            <w:vAlign w:val="center"/>
          </w:tcPr>
          <w:p w14:paraId="2583C1A6"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629" w:type="pct"/>
            <w:vMerge/>
            <w:tcBorders>
              <w:left w:val="nil"/>
              <w:right w:val="single" w:sz="8" w:space="0" w:color="FFFFFF"/>
            </w:tcBorders>
            <w:shd w:val="clear" w:color="000000" w:fill="4F6228"/>
            <w:noWrap/>
            <w:vAlign w:val="center"/>
          </w:tcPr>
          <w:p w14:paraId="4AA8C2FD"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746" w:type="pct"/>
            <w:vMerge w:val="restart"/>
            <w:tcBorders>
              <w:top w:val="nil"/>
              <w:left w:val="single" w:sz="8" w:space="0" w:color="FFFFFF"/>
              <w:bottom w:val="single" w:sz="8" w:space="0" w:color="FFFFFF"/>
              <w:right w:val="single" w:sz="8" w:space="0" w:color="FFFFFF"/>
            </w:tcBorders>
            <w:shd w:val="clear" w:color="000000" w:fill="4F6228"/>
            <w:vAlign w:val="center"/>
          </w:tcPr>
          <w:p w14:paraId="474D3AE7"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 xml:space="preserve">заявлено филиалом </w:t>
            </w:r>
            <w:r w:rsidR="001F7D3F" w:rsidRPr="002E18B1">
              <w:rPr>
                <w:rFonts w:ascii="Myriad Pro" w:hAnsi="Myriad Pro" w:cs="Times New Roman"/>
                <w:color w:val="FFFFFF" w:themeColor="background1"/>
                <w:sz w:val="20"/>
                <w:szCs w:val="26"/>
              </w:rPr>
              <w:t>ПАО </w:t>
            </w:r>
            <w:r w:rsidRPr="002E18B1">
              <w:rPr>
                <w:rFonts w:ascii="Myriad Pro" w:hAnsi="Myriad Pro" w:cs="Times New Roman"/>
                <w:color w:val="FFFFFF" w:themeColor="background1"/>
                <w:sz w:val="20"/>
                <w:szCs w:val="26"/>
              </w:rPr>
              <w:t>«МРСК Северо-Запада» «Комиэнерго»</w:t>
            </w:r>
          </w:p>
        </w:tc>
        <w:tc>
          <w:tcPr>
            <w:tcW w:w="557" w:type="pct"/>
            <w:vMerge w:val="restart"/>
            <w:tcBorders>
              <w:top w:val="nil"/>
              <w:left w:val="single" w:sz="8" w:space="0" w:color="FFFFFF"/>
              <w:bottom w:val="single" w:sz="8" w:space="0" w:color="FFFFFF"/>
              <w:right w:val="single" w:sz="8" w:space="0" w:color="FFFFFF"/>
            </w:tcBorders>
            <w:shd w:val="clear" w:color="000000" w:fill="4F6228"/>
            <w:noWrap/>
            <w:vAlign w:val="center"/>
          </w:tcPr>
          <w:p w14:paraId="78D98555"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ТБР</w:t>
            </w:r>
          </w:p>
          <w:p w14:paraId="4BDD10C7"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839" w:type="pct"/>
            <w:vMerge w:val="restart"/>
            <w:tcBorders>
              <w:top w:val="nil"/>
              <w:left w:val="single" w:sz="8" w:space="0" w:color="FFFFFF"/>
              <w:bottom w:val="single" w:sz="8" w:space="0" w:color="FFFFFF"/>
              <w:right w:val="single" w:sz="8" w:space="0" w:color="FFFFFF"/>
            </w:tcBorders>
            <w:shd w:val="clear" w:color="000000" w:fill="4F6228"/>
            <w:vAlign w:val="center"/>
          </w:tcPr>
          <w:p w14:paraId="7AD988B7"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ТБР (корректировка )</w:t>
            </w:r>
          </w:p>
        </w:tc>
        <w:tc>
          <w:tcPr>
            <w:tcW w:w="1017" w:type="pct"/>
            <w:gridSpan w:val="2"/>
            <w:vMerge/>
            <w:tcBorders>
              <w:top w:val="nil"/>
              <w:left w:val="single" w:sz="8" w:space="0" w:color="FFFFFF"/>
              <w:bottom w:val="single" w:sz="8" w:space="0" w:color="FFFFFF"/>
              <w:right w:val="single" w:sz="8" w:space="0" w:color="FFFFFF"/>
            </w:tcBorders>
            <w:vAlign w:val="center"/>
          </w:tcPr>
          <w:p w14:paraId="065EE04D"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r>
      <w:tr w:rsidR="00000CC4" w:rsidRPr="002E18B1" w14:paraId="6265AC18" w14:textId="77777777" w:rsidTr="00D25B64">
        <w:trPr>
          <w:trHeight w:val="300"/>
          <w:tblHeader/>
        </w:trPr>
        <w:tc>
          <w:tcPr>
            <w:tcW w:w="1211" w:type="pct"/>
            <w:vMerge/>
            <w:tcBorders>
              <w:top w:val="single" w:sz="8" w:space="0" w:color="FFFFFF"/>
              <w:left w:val="single" w:sz="8" w:space="0" w:color="FFFFFF"/>
              <w:bottom w:val="single" w:sz="8" w:space="0" w:color="FFFFFF"/>
              <w:right w:val="single" w:sz="8" w:space="0" w:color="FFFFFF"/>
            </w:tcBorders>
            <w:vAlign w:val="center"/>
          </w:tcPr>
          <w:p w14:paraId="37879A12"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629" w:type="pct"/>
            <w:vMerge/>
            <w:tcBorders>
              <w:left w:val="nil"/>
              <w:bottom w:val="single" w:sz="8" w:space="0" w:color="FFFFFF"/>
              <w:right w:val="single" w:sz="8" w:space="0" w:color="FFFFFF"/>
            </w:tcBorders>
            <w:shd w:val="clear" w:color="000000" w:fill="4F6228"/>
            <w:noWrap/>
            <w:vAlign w:val="center"/>
          </w:tcPr>
          <w:p w14:paraId="682E7E3A"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746" w:type="pct"/>
            <w:vMerge/>
            <w:tcBorders>
              <w:top w:val="nil"/>
              <w:left w:val="single" w:sz="8" w:space="0" w:color="FFFFFF"/>
              <w:bottom w:val="single" w:sz="8" w:space="0" w:color="FFFFFF"/>
              <w:right w:val="single" w:sz="8" w:space="0" w:color="FFFFFF"/>
            </w:tcBorders>
            <w:vAlign w:val="center"/>
          </w:tcPr>
          <w:p w14:paraId="5AAD6CA2"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557" w:type="pct"/>
            <w:vMerge/>
            <w:tcBorders>
              <w:top w:val="nil"/>
              <w:left w:val="single" w:sz="8" w:space="0" w:color="FFFFFF"/>
              <w:bottom w:val="single" w:sz="8" w:space="0" w:color="FFFFFF"/>
              <w:right w:val="single" w:sz="8" w:space="0" w:color="FFFFFF"/>
            </w:tcBorders>
            <w:vAlign w:val="center"/>
          </w:tcPr>
          <w:p w14:paraId="4A2D5C77"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839" w:type="pct"/>
            <w:vMerge/>
            <w:tcBorders>
              <w:top w:val="nil"/>
              <w:left w:val="single" w:sz="8" w:space="0" w:color="FFFFFF"/>
              <w:bottom w:val="single" w:sz="8" w:space="0" w:color="FFFFFF"/>
              <w:right w:val="single" w:sz="8" w:space="0" w:color="FFFFFF"/>
            </w:tcBorders>
            <w:vAlign w:val="center"/>
          </w:tcPr>
          <w:p w14:paraId="4941245C"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p>
        </w:tc>
        <w:tc>
          <w:tcPr>
            <w:tcW w:w="568" w:type="pct"/>
            <w:tcBorders>
              <w:top w:val="nil"/>
              <w:left w:val="nil"/>
              <w:bottom w:val="single" w:sz="8" w:space="0" w:color="FFFFFF"/>
              <w:right w:val="single" w:sz="8" w:space="0" w:color="FFFFFF"/>
            </w:tcBorders>
            <w:shd w:val="clear" w:color="000000" w:fill="4F6228"/>
            <w:vAlign w:val="center"/>
          </w:tcPr>
          <w:p w14:paraId="631CC32C"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 xml:space="preserve">млн. </w:t>
            </w:r>
            <w:proofErr w:type="spellStart"/>
            <w:r w:rsidRPr="002E18B1">
              <w:rPr>
                <w:rFonts w:ascii="Myriad Pro" w:hAnsi="Myriad Pro" w:cs="Times New Roman"/>
                <w:color w:val="FFFFFF" w:themeColor="background1"/>
                <w:sz w:val="20"/>
                <w:szCs w:val="26"/>
              </w:rPr>
              <w:t>кВтч</w:t>
            </w:r>
            <w:proofErr w:type="spellEnd"/>
          </w:p>
        </w:tc>
        <w:tc>
          <w:tcPr>
            <w:tcW w:w="450" w:type="pct"/>
            <w:tcBorders>
              <w:top w:val="nil"/>
              <w:left w:val="nil"/>
              <w:bottom w:val="single" w:sz="8" w:space="0" w:color="FFFFFF"/>
              <w:right w:val="single" w:sz="8" w:space="0" w:color="FFFFFF"/>
            </w:tcBorders>
            <w:shd w:val="clear" w:color="000000" w:fill="4F6228"/>
          </w:tcPr>
          <w:p w14:paraId="61786272" w14:textId="77777777" w:rsidR="00000CC4" w:rsidRPr="002E18B1" w:rsidRDefault="00000CC4" w:rsidP="00D25B64">
            <w:pPr>
              <w:spacing w:after="0" w:line="240" w:lineRule="auto"/>
              <w:ind w:left="-57" w:right="-57"/>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w:t>
            </w:r>
          </w:p>
        </w:tc>
      </w:tr>
      <w:tr w:rsidR="00000CC4" w:rsidRPr="002E18B1" w14:paraId="63D7DC2E"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7187F825"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Отпуск в сеть</w:t>
            </w:r>
          </w:p>
        </w:tc>
        <w:tc>
          <w:tcPr>
            <w:tcW w:w="629" w:type="pct"/>
            <w:tcBorders>
              <w:top w:val="nil"/>
              <w:left w:val="nil"/>
              <w:bottom w:val="single" w:sz="8" w:space="0" w:color="auto"/>
              <w:right w:val="single" w:sz="8" w:space="0" w:color="auto"/>
            </w:tcBorders>
            <w:shd w:val="clear" w:color="auto" w:fill="auto"/>
            <w:noWrap/>
            <w:vAlign w:val="center"/>
            <w:hideMark/>
          </w:tcPr>
          <w:p w14:paraId="0847A512"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5 642,30</w:t>
            </w:r>
          </w:p>
        </w:tc>
        <w:tc>
          <w:tcPr>
            <w:tcW w:w="746" w:type="pct"/>
            <w:tcBorders>
              <w:top w:val="nil"/>
              <w:left w:val="nil"/>
              <w:bottom w:val="single" w:sz="8" w:space="0" w:color="auto"/>
              <w:right w:val="single" w:sz="8" w:space="0" w:color="auto"/>
            </w:tcBorders>
            <w:shd w:val="clear" w:color="auto" w:fill="auto"/>
            <w:noWrap/>
            <w:vAlign w:val="center"/>
            <w:hideMark/>
          </w:tcPr>
          <w:p w14:paraId="3F94604E"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5 393,30</w:t>
            </w:r>
          </w:p>
        </w:tc>
        <w:tc>
          <w:tcPr>
            <w:tcW w:w="557" w:type="pct"/>
            <w:tcBorders>
              <w:top w:val="nil"/>
              <w:left w:val="nil"/>
              <w:bottom w:val="single" w:sz="8" w:space="0" w:color="auto"/>
              <w:right w:val="single" w:sz="8" w:space="0" w:color="auto"/>
            </w:tcBorders>
            <w:shd w:val="clear" w:color="auto" w:fill="auto"/>
            <w:noWrap/>
            <w:vAlign w:val="center"/>
            <w:hideMark/>
          </w:tcPr>
          <w:p w14:paraId="3A3F761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5 518,70</w:t>
            </w:r>
          </w:p>
        </w:tc>
        <w:tc>
          <w:tcPr>
            <w:tcW w:w="839" w:type="pct"/>
            <w:tcBorders>
              <w:top w:val="nil"/>
              <w:left w:val="nil"/>
              <w:bottom w:val="single" w:sz="8" w:space="0" w:color="auto"/>
              <w:right w:val="single" w:sz="8" w:space="0" w:color="auto"/>
            </w:tcBorders>
            <w:shd w:val="clear" w:color="auto" w:fill="auto"/>
            <w:noWrap/>
            <w:vAlign w:val="center"/>
            <w:hideMark/>
          </w:tcPr>
          <w:p w14:paraId="2FA21D7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5 487,10</w:t>
            </w:r>
          </w:p>
        </w:tc>
        <w:tc>
          <w:tcPr>
            <w:tcW w:w="568" w:type="pct"/>
            <w:tcBorders>
              <w:top w:val="nil"/>
              <w:left w:val="nil"/>
              <w:bottom w:val="single" w:sz="8" w:space="0" w:color="auto"/>
              <w:right w:val="single" w:sz="8" w:space="0" w:color="auto"/>
            </w:tcBorders>
            <w:shd w:val="clear" w:color="auto" w:fill="auto"/>
            <w:noWrap/>
            <w:vAlign w:val="center"/>
            <w:hideMark/>
          </w:tcPr>
          <w:p w14:paraId="7950E7D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93,80</w:t>
            </w:r>
          </w:p>
        </w:tc>
        <w:tc>
          <w:tcPr>
            <w:tcW w:w="450" w:type="pct"/>
            <w:tcBorders>
              <w:top w:val="nil"/>
              <w:left w:val="nil"/>
              <w:bottom w:val="single" w:sz="8" w:space="0" w:color="auto"/>
              <w:right w:val="single" w:sz="8" w:space="0" w:color="auto"/>
            </w:tcBorders>
            <w:shd w:val="clear" w:color="auto" w:fill="auto"/>
            <w:noWrap/>
            <w:vAlign w:val="center"/>
            <w:hideMark/>
          </w:tcPr>
          <w:p w14:paraId="2FDA46B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1,74</w:t>
            </w:r>
          </w:p>
        </w:tc>
      </w:tr>
      <w:tr w:rsidR="00000CC4" w:rsidRPr="002E18B1" w14:paraId="40D3EB2A"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6B26BAA8"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Отпуск из сети</w:t>
            </w:r>
          </w:p>
        </w:tc>
        <w:tc>
          <w:tcPr>
            <w:tcW w:w="629" w:type="pct"/>
            <w:tcBorders>
              <w:top w:val="nil"/>
              <w:left w:val="nil"/>
              <w:bottom w:val="single" w:sz="8" w:space="0" w:color="auto"/>
              <w:right w:val="single" w:sz="8" w:space="0" w:color="auto"/>
            </w:tcBorders>
            <w:shd w:val="clear" w:color="auto" w:fill="auto"/>
            <w:noWrap/>
            <w:vAlign w:val="center"/>
            <w:hideMark/>
          </w:tcPr>
          <w:p w14:paraId="47D3B91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5 135,20</w:t>
            </w:r>
          </w:p>
        </w:tc>
        <w:tc>
          <w:tcPr>
            <w:tcW w:w="746" w:type="pct"/>
            <w:tcBorders>
              <w:top w:val="nil"/>
              <w:left w:val="nil"/>
              <w:bottom w:val="single" w:sz="8" w:space="0" w:color="auto"/>
              <w:right w:val="single" w:sz="8" w:space="0" w:color="auto"/>
            </w:tcBorders>
            <w:shd w:val="clear" w:color="auto" w:fill="auto"/>
            <w:noWrap/>
            <w:vAlign w:val="center"/>
            <w:hideMark/>
          </w:tcPr>
          <w:p w14:paraId="20707D2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4 870,70</w:t>
            </w:r>
          </w:p>
        </w:tc>
        <w:tc>
          <w:tcPr>
            <w:tcW w:w="557" w:type="pct"/>
            <w:tcBorders>
              <w:top w:val="nil"/>
              <w:left w:val="nil"/>
              <w:bottom w:val="single" w:sz="8" w:space="0" w:color="auto"/>
              <w:right w:val="single" w:sz="8" w:space="0" w:color="auto"/>
            </w:tcBorders>
            <w:shd w:val="clear" w:color="auto" w:fill="auto"/>
            <w:noWrap/>
            <w:vAlign w:val="center"/>
            <w:hideMark/>
          </w:tcPr>
          <w:p w14:paraId="167DF3D3"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p>
        </w:tc>
        <w:tc>
          <w:tcPr>
            <w:tcW w:w="839" w:type="pct"/>
            <w:tcBorders>
              <w:top w:val="nil"/>
              <w:left w:val="nil"/>
              <w:bottom w:val="single" w:sz="8" w:space="0" w:color="auto"/>
              <w:right w:val="single" w:sz="8" w:space="0" w:color="auto"/>
            </w:tcBorders>
            <w:shd w:val="clear" w:color="auto" w:fill="auto"/>
            <w:noWrap/>
            <w:vAlign w:val="center"/>
            <w:hideMark/>
          </w:tcPr>
          <w:p w14:paraId="78FF910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p>
        </w:tc>
        <w:tc>
          <w:tcPr>
            <w:tcW w:w="568" w:type="pct"/>
            <w:tcBorders>
              <w:top w:val="nil"/>
              <w:left w:val="nil"/>
              <w:bottom w:val="single" w:sz="8" w:space="0" w:color="auto"/>
              <w:right w:val="single" w:sz="8" w:space="0" w:color="auto"/>
            </w:tcBorders>
            <w:shd w:val="clear" w:color="auto" w:fill="auto"/>
            <w:noWrap/>
            <w:vAlign w:val="center"/>
            <w:hideMark/>
          </w:tcPr>
          <w:p w14:paraId="7F6BE6A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p>
        </w:tc>
        <w:tc>
          <w:tcPr>
            <w:tcW w:w="450" w:type="pct"/>
            <w:tcBorders>
              <w:top w:val="nil"/>
              <w:left w:val="nil"/>
              <w:bottom w:val="single" w:sz="8" w:space="0" w:color="auto"/>
              <w:right w:val="single" w:sz="8" w:space="0" w:color="auto"/>
            </w:tcBorders>
            <w:shd w:val="clear" w:color="auto" w:fill="auto"/>
            <w:noWrap/>
            <w:vAlign w:val="center"/>
            <w:hideMark/>
          </w:tcPr>
          <w:p w14:paraId="697B78B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p>
        </w:tc>
      </w:tr>
      <w:tr w:rsidR="00000CC4" w:rsidRPr="002E18B1" w14:paraId="29515C63" w14:textId="77777777" w:rsidTr="00D25B64">
        <w:trPr>
          <w:trHeight w:val="54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1CF17171"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Передача из сети по которой рассчитана выручка, в т.ч.</w:t>
            </w:r>
          </w:p>
        </w:tc>
        <w:tc>
          <w:tcPr>
            <w:tcW w:w="629" w:type="pct"/>
            <w:tcBorders>
              <w:top w:val="nil"/>
              <w:left w:val="nil"/>
              <w:bottom w:val="single" w:sz="8" w:space="0" w:color="auto"/>
              <w:right w:val="single" w:sz="8" w:space="0" w:color="auto"/>
            </w:tcBorders>
            <w:shd w:val="clear" w:color="auto" w:fill="auto"/>
            <w:noWrap/>
            <w:vAlign w:val="center"/>
            <w:hideMark/>
          </w:tcPr>
          <w:p w14:paraId="7599C4F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5 115,40</w:t>
            </w:r>
          </w:p>
        </w:tc>
        <w:tc>
          <w:tcPr>
            <w:tcW w:w="746" w:type="pct"/>
            <w:tcBorders>
              <w:top w:val="nil"/>
              <w:left w:val="nil"/>
              <w:bottom w:val="single" w:sz="8" w:space="0" w:color="auto"/>
              <w:right w:val="single" w:sz="8" w:space="0" w:color="auto"/>
            </w:tcBorders>
            <w:shd w:val="clear" w:color="auto" w:fill="auto"/>
            <w:noWrap/>
            <w:vAlign w:val="center"/>
            <w:hideMark/>
          </w:tcPr>
          <w:p w14:paraId="2725BABB"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4 863,50</w:t>
            </w:r>
          </w:p>
        </w:tc>
        <w:tc>
          <w:tcPr>
            <w:tcW w:w="557" w:type="pct"/>
            <w:tcBorders>
              <w:top w:val="nil"/>
              <w:left w:val="nil"/>
              <w:bottom w:val="single" w:sz="8" w:space="0" w:color="auto"/>
              <w:right w:val="single" w:sz="8" w:space="0" w:color="auto"/>
            </w:tcBorders>
            <w:shd w:val="clear" w:color="auto" w:fill="auto"/>
            <w:noWrap/>
            <w:vAlign w:val="center"/>
            <w:hideMark/>
          </w:tcPr>
          <w:p w14:paraId="6D79559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4 983,93</w:t>
            </w:r>
          </w:p>
        </w:tc>
        <w:tc>
          <w:tcPr>
            <w:tcW w:w="839" w:type="pct"/>
            <w:tcBorders>
              <w:top w:val="nil"/>
              <w:left w:val="nil"/>
              <w:bottom w:val="single" w:sz="8" w:space="0" w:color="auto"/>
              <w:right w:val="single" w:sz="8" w:space="0" w:color="auto"/>
            </w:tcBorders>
            <w:shd w:val="clear" w:color="auto" w:fill="auto"/>
            <w:noWrap/>
            <w:vAlign w:val="center"/>
            <w:hideMark/>
          </w:tcPr>
          <w:p w14:paraId="62D5BB3A"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4 955,50</w:t>
            </w:r>
          </w:p>
        </w:tc>
        <w:tc>
          <w:tcPr>
            <w:tcW w:w="568" w:type="pct"/>
            <w:tcBorders>
              <w:top w:val="nil"/>
              <w:left w:val="nil"/>
              <w:bottom w:val="single" w:sz="8" w:space="0" w:color="auto"/>
              <w:right w:val="single" w:sz="8" w:space="0" w:color="auto"/>
            </w:tcBorders>
            <w:shd w:val="clear" w:color="auto" w:fill="auto"/>
            <w:noWrap/>
            <w:vAlign w:val="center"/>
            <w:hideMark/>
          </w:tcPr>
          <w:p w14:paraId="3C7C889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92,00</w:t>
            </w:r>
          </w:p>
        </w:tc>
        <w:tc>
          <w:tcPr>
            <w:tcW w:w="450" w:type="pct"/>
            <w:tcBorders>
              <w:top w:val="nil"/>
              <w:left w:val="nil"/>
              <w:bottom w:val="single" w:sz="8" w:space="0" w:color="auto"/>
              <w:right w:val="single" w:sz="8" w:space="0" w:color="auto"/>
            </w:tcBorders>
            <w:shd w:val="clear" w:color="auto" w:fill="auto"/>
            <w:noWrap/>
            <w:vAlign w:val="center"/>
            <w:hideMark/>
          </w:tcPr>
          <w:p w14:paraId="109117F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1,89</w:t>
            </w:r>
          </w:p>
        </w:tc>
      </w:tr>
      <w:tr w:rsidR="00000CC4" w:rsidRPr="002E18B1" w14:paraId="48147B7A"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31520CE5"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ВН</w:t>
            </w:r>
          </w:p>
        </w:tc>
        <w:tc>
          <w:tcPr>
            <w:tcW w:w="629" w:type="pct"/>
            <w:tcBorders>
              <w:top w:val="nil"/>
              <w:left w:val="nil"/>
              <w:bottom w:val="single" w:sz="8" w:space="0" w:color="auto"/>
              <w:right w:val="single" w:sz="8" w:space="0" w:color="auto"/>
            </w:tcBorders>
            <w:shd w:val="clear" w:color="auto" w:fill="auto"/>
            <w:noWrap/>
            <w:vAlign w:val="center"/>
            <w:hideMark/>
          </w:tcPr>
          <w:p w14:paraId="33C5793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1 753,40</w:t>
            </w:r>
          </w:p>
        </w:tc>
        <w:tc>
          <w:tcPr>
            <w:tcW w:w="746" w:type="pct"/>
            <w:tcBorders>
              <w:top w:val="nil"/>
              <w:left w:val="nil"/>
              <w:bottom w:val="single" w:sz="8" w:space="0" w:color="auto"/>
              <w:right w:val="single" w:sz="8" w:space="0" w:color="auto"/>
            </w:tcBorders>
            <w:shd w:val="clear" w:color="auto" w:fill="auto"/>
            <w:noWrap/>
            <w:vAlign w:val="center"/>
            <w:hideMark/>
          </w:tcPr>
          <w:p w14:paraId="39C9276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1 620,10</w:t>
            </w:r>
          </w:p>
        </w:tc>
        <w:tc>
          <w:tcPr>
            <w:tcW w:w="557" w:type="pct"/>
            <w:tcBorders>
              <w:top w:val="nil"/>
              <w:left w:val="nil"/>
              <w:bottom w:val="single" w:sz="8" w:space="0" w:color="auto"/>
              <w:right w:val="single" w:sz="8" w:space="0" w:color="auto"/>
            </w:tcBorders>
            <w:shd w:val="clear" w:color="auto" w:fill="auto"/>
            <w:noWrap/>
            <w:vAlign w:val="center"/>
            <w:hideMark/>
          </w:tcPr>
          <w:p w14:paraId="74F85E4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1 642,30</w:t>
            </w:r>
          </w:p>
        </w:tc>
        <w:tc>
          <w:tcPr>
            <w:tcW w:w="839" w:type="pct"/>
            <w:tcBorders>
              <w:top w:val="nil"/>
              <w:left w:val="nil"/>
              <w:bottom w:val="single" w:sz="8" w:space="0" w:color="auto"/>
              <w:right w:val="single" w:sz="8" w:space="0" w:color="auto"/>
            </w:tcBorders>
            <w:shd w:val="clear" w:color="auto" w:fill="auto"/>
            <w:noWrap/>
            <w:vAlign w:val="center"/>
            <w:hideMark/>
          </w:tcPr>
          <w:p w14:paraId="77457972"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1 648,10</w:t>
            </w:r>
          </w:p>
        </w:tc>
        <w:tc>
          <w:tcPr>
            <w:tcW w:w="568" w:type="pct"/>
            <w:tcBorders>
              <w:top w:val="nil"/>
              <w:left w:val="nil"/>
              <w:bottom w:val="single" w:sz="8" w:space="0" w:color="auto"/>
              <w:right w:val="single" w:sz="8" w:space="0" w:color="auto"/>
            </w:tcBorders>
            <w:shd w:val="clear" w:color="auto" w:fill="auto"/>
            <w:noWrap/>
            <w:vAlign w:val="center"/>
            <w:hideMark/>
          </w:tcPr>
          <w:p w14:paraId="3F50F856"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28,00</w:t>
            </w:r>
          </w:p>
        </w:tc>
        <w:tc>
          <w:tcPr>
            <w:tcW w:w="450" w:type="pct"/>
            <w:tcBorders>
              <w:top w:val="nil"/>
              <w:left w:val="nil"/>
              <w:bottom w:val="single" w:sz="8" w:space="0" w:color="auto"/>
              <w:right w:val="single" w:sz="8" w:space="0" w:color="auto"/>
            </w:tcBorders>
            <w:shd w:val="clear" w:color="auto" w:fill="auto"/>
            <w:noWrap/>
            <w:vAlign w:val="center"/>
            <w:hideMark/>
          </w:tcPr>
          <w:p w14:paraId="2053C0B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1,73</w:t>
            </w:r>
          </w:p>
        </w:tc>
      </w:tr>
      <w:tr w:rsidR="00000CC4" w:rsidRPr="002E18B1" w14:paraId="48AF969E"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54D1D91A"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СН1</w:t>
            </w:r>
          </w:p>
        </w:tc>
        <w:tc>
          <w:tcPr>
            <w:tcW w:w="629" w:type="pct"/>
            <w:tcBorders>
              <w:top w:val="nil"/>
              <w:left w:val="nil"/>
              <w:bottom w:val="single" w:sz="8" w:space="0" w:color="auto"/>
              <w:right w:val="single" w:sz="8" w:space="0" w:color="auto"/>
            </w:tcBorders>
            <w:shd w:val="clear" w:color="auto" w:fill="auto"/>
            <w:noWrap/>
            <w:vAlign w:val="center"/>
            <w:hideMark/>
          </w:tcPr>
          <w:p w14:paraId="118295D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1 198,00</w:t>
            </w:r>
          </w:p>
        </w:tc>
        <w:tc>
          <w:tcPr>
            <w:tcW w:w="746" w:type="pct"/>
            <w:tcBorders>
              <w:top w:val="nil"/>
              <w:left w:val="nil"/>
              <w:bottom w:val="single" w:sz="8" w:space="0" w:color="auto"/>
              <w:right w:val="single" w:sz="8" w:space="0" w:color="auto"/>
            </w:tcBorders>
            <w:shd w:val="clear" w:color="auto" w:fill="auto"/>
            <w:noWrap/>
            <w:vAlign w:val="center"/>
            <w:hideMark/>
          </w:tcPr>
          <w:p w14:paraId="59BBE37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1 194,80</w:t>
            </w:r>
          </w:p>
        </w:tc>
        <w:tc>
          <w:tcPr>
            <w:tcW w:w="557" w:type="pct"/>
            <w:tcBorders>
              <w:top w:val="nil"/>
              <w:left w:val="nil"/>
              <w:bottom w:val="single" w:sz="8" w:space="0" w:color="auto"/>
              <w:right w:val="single" w:sz="8" w:space="0" w:color="auto"/>
            </w:tcBorders>
            <w:shd w:val="clear" w:color="auto" w:fill="auto"/>
            <w:noWrap/>
            <w:vAlign w:val="center"/>
            <w:hideMark/>
          </w:tcPr>
          <w:p w14:paraId="18128EE6"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1 181,90</w:t>
            </w:r>
          </w:p>
        </w:tc>
        <w:tc>
          <w:tcPr>
            <w:tcW w:w="839" w:type="pct"/>
            <w:tcBorders>
              <w:top w:val="nil"/>
              <w:left w:val="nil"/>
              <w:bottom w:val="single" w:sz="8" w:space="0" w:color="auto"/>
              <w:right w:val="single" w:sz="8" w:space="0" w:color="auto"/>
            </w:tcBorders>
            <w:shd w:val="clear" w:color="auto" w:fill="auto"/>
            <w:noWrap/>
            <w:vAlign w:val="center"/>
            <w:hideMark/>
          </w:tcPr>
          <w:p w14:paraId="1B00BD4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1 204,80</w:t>
            </w:r>
          </w:p>
        </w:tc>
        <w:tc>
          <w:tcPr>
            <w:tcW w:w="568" w:type="pct"/>
            <w:tcBorders>
              <w:top w:val="nil"/>
              <w:left w:val="nil"/>
              <w:bottom w:val="single" w:sz="8" w:space="0" w:color="auto"/>
              <w:right w:val="single" w:sz="8" w:space="0" w:color="auto"/>
            </w:tcBorders>
            <w:shd w:val="clear" w:color="auto" w:fill="auto"/>
            <w:noWrap/>
            <w:vAlign w:val="center"/>
            <w:hideMark/>
          </w:tcPr>
          <w:p w14:paraId="066A680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10,00</w:t>
            </w:r>
          </w:p>
        </w:tc>
        <w:tc>
          <w:tcPr>
            <w:tcW w:w="450" w:type="pct"/>
            <w:tcBorders>
              <w:top w:val="nil"/>
              <w:left w:val="nil"/>
              <w:bottom w:val="single" w:sz="8" w:space="0" w:color="auto"/>
              <w:right w:val="single" w:sz="8" w:space="0" w:color="auto"/>
            </w:tcBorders>
            <w:shd w:val="clear" w:color="auto" w:fill="auto"/>
            <w:noWrap/>
            <w:vAlign w:val="center"/>
            <w:hideMark/>
          </w:tcPr>
          <w:p w14:paraId="3B26559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0,84</w:t>
            </w:r>
          </w:p>
        </w:tc>
      </w:tr>
      <w:tr w:rsidR="00000CC4" w:rsidRPr="002E18B1" w14:paraId="04707FF2"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13320DC8"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СН2</w:t>
            </w:r>
          </w:p>
        </w:tc>
        <w:tc>
          <w:tcPr>
            <w:tcW w:w="629" w:type="pct"/>
            <w:tcBorders>
              <w:top w:val="nil"/>
              <w:left w:val="nil"/>
              <w:bottom w:val="single" w:sz="8" w:space="0" w:color="auto"/>
              <w:right w:val="single" w:sz="8" w:space="0" w:color="auto"/>
            </w:tcBorders>
            <w:shd w:val="clear" w:color="auto" w:fill="auto"/>
            <w:noWrap/>
            <w:vAlign w:val="center"/>
            <w:hideMark/>
          </w:tcPr>
          <w:p w14:paraId="0247781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1 032,50</w:t>
            </w:r>
          </w:p>
        </w:tc>
        <w:tc>
          <w:tcPr>
            <w:tcW w:w="746" w:type="pct"/>
            <w:tcBorders>
              <w:top w:val="nil"/>
              <w:left w:val="nil"/>
              <w:bottom w:val="single" w:sz="8" w:space="0" w:color="auto"/>
              <w:right w:val="single" w:sz="8" w:space="0" w:color="auto"/>
            </w:tcBorders>
            <w:shd w:val="clear" w:color="auto" w:fill="auto"/>
            <w:noWrap/>
            <w:vAlign w:val="center"/>
            <w:hideMark/>
          </w:tcPr>
          <w:p w14:paraId="0AD6DA4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985,00</w:t>
            </w:r>
          </w:p>
        </w:tc>
        <w:tc>
          <w:tcPr>
            <w:tcW w:w="557" w:type="pct"/>
            <w:tcBorders>
              <w:top w:val="nil"/>
              <w:left w:val="nil"/>
              <w:bottom w:val="single" w:sz="8" w:space="0" w:color="auto"/>
              <w:right w:val="single" w:sz="8" w:space="0" w:color="auto"/>
            </w:tcBorders>
            <w:shd w:val="clear" w:color="auto" w:fill="auto"/>
            <w:noWrap/>
            <w:vAlign w:val="center"/>
            <w:hideMark/>
          </w:tcPr>
          <w:p w14:paraId="6F81B4E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1000,2</w:t>
            </w:r>
          </w:p>
        </w:tc>
        <w:tc>
          <w:tcPr>
            <w:tcW w:w="839" w:type="pct"/>
            <w:tcBorders>
              <w:top w:val="nil"/>
              <w:left w:val="nil"/>
              <w:bottom w:val="single" w:sz="8" w:space="0" w:color="auto"/>
              <w:right w:val="single" w:sz="8" w:space="0" w:color="auto"/>
            </w:tcBorders>
            <w:shd w:val="clear" w:color="auto" w:fill="auto"/>
            <w:noWrap/>
            <w:vAlign w:val="center"/>
            <w:hideMark/>
          </w:tcPr>
          <w:p w14:paraId="5E061F8E"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990</w:t>
            </w:r>
          </w:p>
        </w:tc>
        <w:tc>
          <w:tcPr>
            <w:tcW w:w="568" w:type="pct"/>
            <w:tcBorders>
              <w:top w:val="nil"/>
              <w:left w:val="nil"/>
              <w:bottom w:val="single" w:sz="8" w:space="0" w:color="auto"/>
              <w:right w:val="single" w:sz="8" w:space="0" w:color="auto"/>
            </w:tcBorders>
            <w:shd w:val="clear" w:color="auto" w:fill="auto"/>
            <w:noWrap/>
            <w:vAlign w:val="center"/>
            <w:hideMark/>
          </w:tcPr>
          <w:p w14:paraId="2BF5823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5,00</w:t>
            </w:r>
          </w:p>
        </w:tc>
        <w:tc>
          <w:tcPr>
            <w:tcW w:w="450" w:type="pct"/>
            <w:tcBorders>
              <w:top w:val="nil"/>
              <w:left w:val="nil"/>
              <w:bottom w:val="single" w:sz="8" w:space="0" w:color="auto"/>
              <w:right w:val="single" w:sz="8" w:space="0" w:color="auto"/>
            </w:tcBorders>
            <w:shd w:val="clear" w:color="auto" w:fill="auto"/>
            <w:noWrap/>
            <w:vAlign w:val="center"/>
            <w:hideMark/>
          </w:tcPr>
          <w:p w14:paraId="049287C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0,51</w:t>
            </w:r>
          </w:p>
        </w:tc>
      </w:tr>
      <w:tr w:rsidR="00000CC4" w:rsidRPr="002E18B1" w14:paraId="189555A3"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6AE90A6E"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НН</w:t>
            </w:r>
          </w:p>
        </w:tc>
        <w:tc>
          <w:tcPr>
            <w:tcW w:w="629" w:type="pct"/>
            <w:tcBorders>
              <w:top w:val="nil"/>
              <w:left w:val="nil"/>
              <w:bottom w:val="single" w:sz="8" w:space="0" w:color="auto"/>
              <w:right w:val="single" w:sz="8" w:space="0" w:color="auto"/>
            </w:tcBorders>
            <w:shd w:val="clear" w:color="auto" w:fill="auto"/>
            <w:noWrap/>
            <w:vAlign w:val="center"/>
            <w:hideMark/>
          </w:tcPr>
          <w:p w14:paraId="0941FB8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1 131,50</w:t>
            </w:r>
          </w:p>
        </w:tc>
        <w:tc>
          <w:tcPr>
            <w:tcW w:w="746" w:type="pct"/>
            <w:tcBorders>
              <w:top w:val="nil"/>
              <w:left w:val="nil"/>
              <w:bottom w:val="single" w:sz="8" w:space="0" w:color="auto"/>
              <w:right w:val="single" w:sz="8" w:space="0" w:color="auto"/>
            </w:tcBorders>
            <w:shd w:val="clear" w:color="auto" w:fill="auto"/>
            <w:noWrap/>
            <w:vAlign w:val="center"/>
            <w:hideMark/>
          </w:tcPr>
          <w:p w14:paraId="435BFEC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1 063,60</w:t>
            </w:r>
          </w:p>
        </w:tc>
        <w:tc>
          <w:tcPr>
            <w:tcW w:w="557" w:type="pct"/>
            <w:tcBorders>
              <w:top w:val="nil"/>
              <w:left w:val="nil"/>
              <w:bottom w:val="single" w:sz="8" w:space="0" w:color="auto"/>
              <w:right w:val="single" w:sz="8" w:space="0" w:color="auto"/>
            </w:tcBorders>
            <w:shd w:val="clear" w:color="auto" w:fill="auto"/>
            <w:noWrap/>
            <w:vAlign w:val="center"/>
            <w:hideMark/>
          </w:tcPr>
          <w:p w14:paraId="3B49043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1 129,50</w:t>
            </w:r>
          </w:p>
        </w:tc>
        <w:tc>
          <w:tcPr>
            <w:tcW w:w="839" w:type="pct"/>
            <w:tcBorders>
              <w:top w:val="nil"/>
              <w:left w:val="nil"/>
              <w:bottom w:val="single" w:sz="8" w:space="0" w:color="auto"/>
              <w:right w:val="single" w:sz="8" w:space="0" w:color="auto"/>
            </w:tcBorders>
            <w:shd w:val="clear" w:color="auto" w:fill="auto"/>
            <w:noWrap/>
            <w:vAlign w:val="center"/>
            <w:hideMark/>
          </w:tcPr>
          <w:p w14:paraId="7B344EA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1 112,60</w:t>
            </w:r>
          </w:p>
        </w:tc>
        <w:tc>
          <w:tcPr>
            <w:tcW w:w="568" w:type="pct"/>
            <w:tcBorders>
              <w:top w:val="nil"/>
              <w:left w:val="nil"/>
              <w:bottom w:val="single" w:sz="8" w:space="0" w:color="auto"/>
              <w:right w:val="single" w:sz="8" w:space="0" w:color="auto"/>
            </w:tcBorders>
            <w:shd w:val="clear" w:color="auto" w:fill="auto"/>
            <w:noWrap/>
            <w:vAlign w:val="center"/>
            <w:hideMark/>
          </w:tcPr>
          <w:p w14:paraId="20B978B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49,00</w:t>
            </w:r>
          </w:p>
        </w:tc>
        <w:tc>
          <w:tcPr>
            <w:tcW w:w="450" w:type="pct"/>
            <w:tcBorders>
              <w:top w:val="nil"/>
              <w:left w:val="nil"/>
              <w:bottom w:val="single" w:sz="8" w:space="0" w:color="auto"/>
              <w:right w:val="single" w:sz="8" w:space="0" w:color="auto"/>
            </w:tcBorders>
            <w:shd w:val="clear" w:color="auto" w:fill="auto"/>
            <w:noWrap/>
            <w:vAlign w:val="center"/>
            <w:hideMark/>
          </w:tcPr>
          <w:p w14:paraId="0658D2A2"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4,61</w:t>
            </w:r>
          </w:p>
        </w:tc>
      </w:tr>
      <w:tr w:rsidR="00000CC4" w:rsidRPr="002E18B1" w14:paraId="4539CFEB"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34031E50"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Потери</w:t>
            </w:r>
          </w:p>
        </w:tc>
        <w:tc>
          <w:tcPr>
            <w:tcW w:w="629" w:type="pct"/>
            <w:tcBorders>
              <w:top w:val="nil"/>
              <w:left w:val="nil"/>
              <w:bottom w:val="single" w:sz="8" w:space="0" w:color="auto"/>
              <w:right w:val="single" w:sz="8" w:space="0" w:color="auto"/>
            </w:tcBorders>
            <w:shd w:val="clear" w:color="auto" w:fill="auto"/>
            <w:noWrap/>
            <w:vAlign w:val="center"/>
            <w:hideMark/>
          </w:tcPr>
          <w:p w14:paraId="76AEC391"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489,1</w:t>
            </w:r>
          </w:p>
        </w:tc>
        <w:tc>
          <w:tcPr>
            <w:tcW w:w="746" w:type="pct"/>
            <w:tcBorders>
              <w:top w:val="nil"/>
              <w:left w:val="nil"/>
              <w:bottom w:val="single" w:sz="8" w:space="0" w:color="auto"/>
              <w:right w:val="single" w:sz="8" w:space="0" w:color="auto"/>
            </w:tcBorders>
            <w:shd w:val="clear" w:color="auto" w:fill="auto"/>
            <w:noWrap/>
            <w:vAlign w:val="center"/>
            <w:hideMark/>
          </w:tcPr>
          <w:p w14:paraId="2991901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522,6</w:t>
            </w:r>
          </w:p>
        </w:tc>
        <w:tc>
          <w:tcPr>
            <w:tcW w:w="557" w:type="pct"/>
            <w:tcBorders>
              <w:top w:val="nil"/>
              <w:left w:val="nil"/>
              <w:bottom w:val="single" w:sz="8" w:space="0" w:color="auto"/>
              <w:right w:val="single" w:sz="8" w:space="0" w:color="auto"/>
            </w:tcBorders>
            <w:shd w:val="clear" w:color="auto" w:fill="auto"/>
            <w:noWrap/>
            <w:vAlign w:val="center"/>
            <w:hideMark/>
          </w:tcPr>
          <w:p w14:paraId="5051399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534,76</w:t>
            </w:r>
          </w:p>
        </w:tc>
        <w:tc>
          <w:tcPr>
            <w:tcW w:w="839" w:type="pct"/>
            <w:tcBorders>
              <w:top w:val="nil"/>
              <w:left w:val="nil"/>
              <w:bottom w:val="single" w:sz="8" w:space="0" w:color="auto"/>
              <w:right w:val="single" w:sz="8" w:space="0" w:color="auto"/>
            </w:tcBorders>
            <w:shd w:val="clear" w:color="auto" w:fill="auto"/>
            <w:noWrap/>
            <w:vAlign w:val="center"/>
            <w:hideMark/>
          </w:tcPr>
          <w:p w14:paraId="571B260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522,6</w:t>
            </w:r>
          </w:p>
        </w:tc>
        <w:tc>
          <w:tcPr>
            <w:tcW w:w="568" w:type="pct"/>
            <w:tcBorders>
              <w:top w:val="nil"/>
              <w:left w:val="nil"/>
              <w:bottom w:val="single" w:sz="8" w:space="0" w:color="auto"/>
              <w:right w:val="single" w:sz="8" w:space="0" w:color="auto"/>
            </w:tcBorders>
            <w:shd w:val="clear" w:color="auto" w:fill="auto"/>
            <w:noWrap/>
            <w:vAlign w:val="center"/>
            <w:hideMark/>
          </w:tcPr>
          <w:p w14:paraId="478EC20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0,00</w:t>
            </w:r>
          </w:p>
        </w:tc>
        <w:tc>
          <w:tcPr>
            <w:tcW w:w="450" w:type="pct"/>
            <w:tcBorders>
              <w:top w:val="nil"/>
              <w:left w:val="nil"/>
              <w:bottom w:val="single" w:sz="8" w:space="0" w:color="auto"/>
              <w:right w:val="single" w:sz="8" w:space="0" w:color="auto"/>
            </w:tcBorders>
            <w:shd w:val="clear" w:color="auto" w:fill="auto"/>
            <w:noWrap/>
            <w:vAlign w:val="center"/>
            <w:hideMark/>
          </w:tcPr>
          <w:p w14:paraId="4AB60DB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0,00</w:t>
            </w:r>
          </w:p>
        </w:tc>
      </w:tr>
      <w:tr w:rsidR="00000CC4" w:rsidRPr="002E18B1" w14:paraId="0EA27EF0"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55EA566B"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Потери(%)</w:t>
            </w:r>
          </w:p>
        </w:tc>
        <w:tc>
          <w:tcPr>
            <w:tcW w:w="629" w:type="pct"/>
            <w:tcBorders>
              <w:top w:val="nil"/>
              <w:left w:val="nil"/>
              <w:bottom w:val="single" w:sz="8" w:space="0" w:color="auto"/>
              <w:right w:val="single" w:sz="8" w:space="0" w:color="auto"/>
            </w:tcBorders>
            <w:shd w:val="clear" w:color="auto" w:fill="auto"/>
            <w:noWrap/>
            <w:vAlign w:val="center"/>
            <w:hideMark/>
          </w:tcPr>
          <w:p w14:paraId="1A021DDE"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8,70%</w:t>
            </w:r>
          </w:p>
        </w:tc>
        <w:tc>
          <w:tcPr>
            <w:tcW w:w="746" w:type="pct"/>
            <w:tcBorders>
              <w:top w:val="nil"/>
              <w:left w:val="nil"/>
              <w:bottom w:val="single" w:sz="8" w:space="0" w:color="auto"/>
              <w:right w:val="single" w:sz="8" w:space="0" w:color="auto"/>
            </w:tcBorders>
            <w:shd w:val="clear" w:color="auto" w:fill="auto"/>
            <w:noWrap/>
            <w:vAlign w:val="center"/>
            <w:hideMark/>
          </w:tcPr>
          <w:p w14:paraId="5E407CB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9,69%</w:t>
            </w:r>
          </w:p>
        </w:tc>
        <w:tc>
          <w:tcPr>
            <w:tcW w:w="557" w:type="pct"/>
            <w:tcBorders>
              <w:top w:val="nil"/>
              <w:left w:val="nil"/>
              <w:bottom w:val="single" w:sz="8" w:space="0" w:color="auto"/>
              <w:right w:val="single" w:sz="8" w:space="0" w:color="auto"/>
            </w:tcBorders>
            <w:shd w:val="clear" w:color="auto" w:fill="auto"/>
            <w:noWrap/>
            <w:vAlign w:val="center"/>
            <w:hideMark/>
          </w:tcPr>
          <w:p w14:paraId="6AFCE1E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9,69%</w:t>
            </w:r>
          </w:p>
        </w:tc>
        <w:tc>
          <w:tcPr>
            <w:tcW w:w="839" w:type="pct"/>
            <w:tcBorders>
              <w:top w:val="nil"/>
              <w:left w:val="nil"/>
              <w:bottom w:val="single" w:sz="8" w:space="0" w:color="auto"/>
              <w:right w:val="single" w:sz="8" w:space="0" w:color="auto"/>
            </w:tcBorders>
            <w:shd w:val="clear" w:color="auto" w:fill="auto"/>
            <w:noWrap/>
            <w:vAlign w:val="center"/>
            <w:hideMark/>
          </w:tcPr>
          <w:p w14:paraId="0274277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9,52%</w:t>
            </w:r>
          </w:p>
        </w:tc>
        <w:tc>
          <w:tcPr>
            <w:tcW w:w="568" w:type="pct"/>
            <w:tcBorders>
              <w:top w:val="nil"/>
              <w:left w:val="nil"/>
              <w:bottom w:val="single" w:sz="8" w:space="0" w:color="auto"/>
              <w:right w:val="single" w:sz="8" w:space="0" w:color="auto"/>
            </w:tcBorders>
            <w:shd w:val="clear" w:color="auto" w:fill="auto"/>
            <w:noWrap/>
            <w:vAlign w:val="center"/>
            <w:hideMark/>
          </w:tcPr>
          <w:p w14:paraId="3D1A456A"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0,00</w:t>
            </w:r>
          </w:p>
        </w:tc>
        <w:tc>
          <w:tcPr>
            <w:tcW w:w="450" w:type="pct"/>
            <w:tcBorders>
              <w:top w:val="nil"/>
              <w:left w:val="nil"/>
              <w:bottom w:val="single" w:sz="8" w:space="0" w:color="auto"/>
              <w:right w:val="single" w:sz="8" w:space="0" w:color="auto"/>
            </w:tcBorders>
            <w:shd w:val="clear" w:color="auto" w:fill="auto"/>
            <w:noWrap/>
            <w:vAlign w:val="center"/>
            <w:hideMark/>
          </w:tcPr>
          <w:p w14:paraId="33E5B6CC"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-1,71</w:t>
            </w:r>
          </w:p>
        </w:tc>
      </w:tr>
      <w:tr w:rsidR="00000CC4" w:rsidRPr="002E18B1" w14:paraId="2BCB99F8"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noWrap/>
            <w:vAlign w:val="center"/>
            <w:hideMark/>
          </w:tcPr>
          <w:p w14:paraId="0AEC73F7"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Передача из сети, без ПМ</w:t>
            </w:r>
          </w:p>
        </w:tc>
        <w:tc>
          <w:tcPr>
            <w:tcW w:w="629" w:type="pct"/>
            <w:tcBorders>
              <w:top w:val="nil"/>
              <w:left w:val="nil"/>
              <w:bottom w:val="single" w:sz="8" w:space="0" w:color="auto"/>
              <w:right w:val="single" w:sz="8" w:space="0" w:color="auto"/>
            </w:tcBorders>
            <w:shd w:val="clear" w:color="auto" w:fill="auto"/>
            <w:noWrap/>
            <w:vAlign w:val="center"/>
            <w:hideMark/>
          </w:tcPr>
          <w:p w14:paraId="2C2975BE"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5 115,40</w:t>
            </w:r>
          </w:p>
        </w:tc>
        <w:tc>
          <w:tcPr>
            <w:tcW w:w="746" w:type="pct"/>
            <w:tcBorders>
              <w:top w:val="nil"/>
              <w:left w:val="nil"/>
              <w:bottom w:val="single" w:sz="8" w:space="0" w:color="auto"/>
              <w:right w:val="single" w:sz="8" w:space="0" w:color="auto"/>
            </w:tcBorders>
            <w:shd w:val="clear" w:color="auto" w:fill="auto"/>
            <w:noWrap/>
            <w:vAlign w:val="center"/>
            <w:hideMark/>
          </w:tcPr>
          <w:p w14:paraId="4D96B78A"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4 863,50</w:t>
            </w:r>
          </w:p>
        </w:tc>
        <w:tc>
          <w:tcPr>
            <w:tcW w:w="557" w:type="pct"/>
            <w:tcBorders>
              <w:top w:val="nil"/>
              <w:left w:val="nil"/>
              <w:bottom w:val="single" w:sz="8" w:space="0" w:color="auto"/>
              <w:right w:val="single" w:sz="8" w:space="0" w:color="auto"/>
            </w:tcBorders>
            <w:shd w:val="clear" w:color="auto" w:fill="auto"/>
            <w:noWrap/>
            <w:vAlign w:val="center"/>
            <w:hideMark/>
          </w:tcPr>
          <w:p w14:paraId="2A0C07D8"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4 983,93</w:t>
            </w:r>
          </w:p>
        </w:tc>
        <w:tc>
          <w:tcPr>
            <w:tcW w:w="839" w:type="pct"/>
            <w:tcBorders>
              <w:top w:val="nil"/>
              <w:left w:val="nil"/>
              <w:bottom w:val="single" w:sz="8" w:space="0" w:color="auto"/>
              <w:right w:val="single" w:sz="8" w:space="0" w:color="auto"/>
            </w:tcBorders>
            <w:shd w:val="clear" w:color="auto" w:fill="auto"/>
            <w:noWrap/>
            <w:vAlign w:val="center"/>
            <w:hideMark/>
          </w:tcPr>
          <w:p w14:paraId="2A95B3B9"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4 955,50</w:t>
            </w:r>
          </w:p>
        </w:tc>
        <w:tc>
          <w:tcPr>
            <w:tcW w:w="568" w:type="pct"/>
            <w:tcBorders>
              <w:top w:val="nil"/>
              <w:left w:val="nil"/>
              <w:bottom w:val="single" w:sz="8" w:space="0" w:color="auto"/>
              <w:right w:val="single" w:sz="8" w:space="0" w:color="auto"/>
            </w:tcBorders>
            <w:shd w:val="clear" w:color="auto" w:fill="auto"/>
            <w:noWrap/>
            <w:vAlign w:val="center"/>
            <w:hideMark/>
          </w:tcPr>
          <w:p w14:paraId="4C1C9A45"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92,00</w:t>
            </w:r>
          </w:p>
        </w:tc>
        <w:tc>
          <w:tcPr>
            <w:tcW w:w="450" w:type="pct"/>
            <w:tcBorders>
              <w:top w:val="nil"/>
              <w:left w:val="nil"/>
              <w:bottom w:val="single" w:sz="8" w:space="0" w:color="auto"/>
              <w:right w:val="single" w:sz="8" w:space="0" w:color="auto"/>
            </w:tcBorders>
            <w:shd w:val="clear" w:color="auto" w:fill="auto"/>
            <w:noWrap/>
            <w:vAlign w:val="center"/>
            <w:hideMark/>
          </w:tcPr>
          <w:p w14:paraId="00572FA6"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1,89</w:t>
            </w:r>
          </w:p>
        </w:tc>
      </w:tr>
      <w:tr w:rsidR="00000CC4" w:rsidRPr="002E18B1" w14:paraId="0AE20670" w14:textId="77777777" w:rsidTr="00D25B64">
        <w:trPr>
          <w:trHeight w:val="300"/>
        </w:trPr>
        <w:tc>
          <w:tcPr>
            <w:tcW w:w="1211" w:type="pct"/>
            <w:tcBorders>
              <w:top w:val="nil"/>
              <w:left w:val="single" w:sz="8" w:space="0" w:color="auto"/>
              <w:bottom w:val="single" w:sz="8" w:space="0" w:color="auto"/>
              <w:right w:val="single" w:sz="8" w:space="0" w:color="auto"/>
            </w:tcBorders>
            <w:shd w:val="clear" w:color="auto" w:fill="auto"/>
            <w:vAlign w:val="center"/>
            <w:hideMark/>
          </w:tcPr>
          <w:p w14:paraId="3CDE8E72" w14:textId="77777777" w:rsidR="00000CC4" w:rsidRPr="002E18B1" w:rsidRDefault="00000CC4" w:rsidP="00CF5D56">
            <w:pPr>
              <w:spacing w:after="0" w:line="240" w:lineRule="auto"/>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Население</w:t>
            </w:r>
          </w:p>
        </w:tc>
        <w:tc>
          <w:tcPr>
            <w:tcW w:w="629" w:type="pct"/>
            <w:tcBorders>
              <w:top w:val="nil"/>
              <w:left w:val="nil"/>
              <w:bottom w:val="single" w:sz="8" w:space="0" w:color="auto"/>
              <w:right w:val="single" w:sz="8" w:space="0" w:color="auto"/>
            </w:tcBorders>
            <w:shd w:val="clear" w:color="auto" w:fill="auto"/>
            <w:noWrap/>
            <w:vAlign w:val="center"/>
            <w:hideMark/>
          </w:tcPr>
          <w:p w14:paraId="410B7AFD"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822</w:t>
            </w:r>
          </w:p>
        </w:tc>
        <w:tc>
          <w:tcPr>
            <w:tcW w:w="746" w:type="pct"/>
            <w:tcBorders>
              <w:top w:val="nil"/>
              <w:left w:val="nil"/>
              <w:bottom w:val="single" w:sz="8" w:space="0" w:color="auto"/>
              <w:right w:val="single" w:sz="8" w:space="0" w:color="auto"/>
            </w:tcBorders>
            <w:shd w:val="clear" w:color="auto" w:fill="auto"/>
            <w:noWrap/>
            <w:vAlign w:val="center"/>
            <w:hideMark/>
          </w:tcPr>
          <w:p w14:paraId="707A1200"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783</w:t>
            </w:r>
          </w:p>
        </w:tc>
        <w:tc>
          <w:tcPr>
            <w:tcW w:w="557" w:type="pct"/>
            <w:tcBorders>
              <w:top w:val="nil"/>
              <w:left w:val="nil"/>
              <w:bottom w:val="single" w:sz="8" w:space="0" w:color="auto"/>
              <w:right w:val="single" w:sz="8" w:space="0" w:color="auto"/>
            </w:tcBorders>
            <w:shd w:val="clear" w:color="auto" w:fill="auto"/>
            <w:noWrap/>
            <w:vAlign w:val="center"/>
            <w:hideMark/>
          </w:tcPr>
          <w:p w14:paraId="16117EE4"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920</w:t>
            </w:r>
          </w:p>
        </w:tc>
        <w:tc>
          <w:tcPr>
            <w:tcW w:w="839" w:type="pct"/>
            <w:tcBorders>
              <w:top w:val="nil"/>
              <w:left w:val="nil"/>
              <w:bottom w:val="single" w:sz="8" w:space="0" w:color="auto"/>
              <w:right w:val="single" w:sz="8" w:space="0" w:color="auto"/>
            </w:tcBorders>
            <w:shd w:val="clear" w:color="auto" w:fill="auto"/>
            <w:noWrap/>
            <w:vAlign w:val="center"/>
            <w:hideMark/>
          </w:tcPr>
          <w:p w14:paraId="383DB21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823,3</w:t>
            </w:r>
          </w:p>
        </w:tc>
        <w:tc>
          <w:tcPr>
            <w:tcW w:w="568" w:type="pct"/>
            <w:tcBorders>
              <w:top w:val="nil"/>
              <w:left w:val="nil"/>
              <w:bottom w:val="single" w:sz="8" w:space="0" w:color="auto"/>
              <w:right w:val="single" w:sz="8" w:space="0" w:color="auto"/>
            </w:tcBorders>
            <w:shd w:val="clear" w:color="auto" w:fill="auto"/>
            <w:noWrap/>
            <w:vAlign w:val="center"/>
            <w:hideMark/>
          </w:tcPr>
          <w:p w14:paraId="31E5FE37"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40,30</w:t>
            </w:r>
          </w:p>
        </w:tc>
        <w:tc>
          <w:tcPr>
            <w:tcW w:w="450" w:type="pct"/>
            <w:tcBorders>
              <w:top w:val="nil"/>
              <w:left w:val="nil"/>
              <w:bottom w:val="single" w:sz="8" w:space="0" w:color="auto"/>
              <w:right w:val="single" w:sz="8" w:space="0" w:color="auto"/>
            </w:tcBorders>
            <w:shd w:val="clear" w:color="auto" w:fill="auto"/>
            <w:noWrap/>
            <w:vAlign w:val="center"/>
            <w:hideMark/>
          </w:tcPr>
          <w:p w14:paraId="5F563FFF" w14:textId="77777777" w:rsidR="00000CC4" w:rsidRPr="002E18B1" w:rsidRDefault="00000CC4" w:rsidP="00CF5D56">
            <w:pPr>
              <w:spacing w:after="0" w:line="240" w:lineRule="auto"/>
              <w:jc w:val="center"/>
              <w:rPr>
                <w:rFonts w:ascii="Myriad Pro" w:hAnsi="Myriad Pro" w:cs="Times New Roman"/>
                <w:sz w:val="18"/>
                <w:szCs w:val="26"/>
                <w:shd w:val="clear" w:color="auto" w:fill="FFFFFF"/>
              </w:rPr>
            </w:pPr>
            <w:r w:rsidRPr="002E18B1">
              <w:rPr>
                <w:rFonts w:ascii="Myriad Pro" w:hAnsi="Myriad Pro" w:cs="Times New Roman"/>
                <w:sz w:val="18"/>
                <w:szCs w:val="26"/>
                <w:shd w:val="clear" w:color="auto" w:fill="FFFFFF"/>
              </w:rPr>
              <w:t>5,15</w:t>
            </w:r>
          </w:p>
        </w:tc>
      </w:tr>
    </w:tbl>
    <w:p w14:paraId="1C1DA046" w14:textId="77777777" w:rsidR="00000CC4" w:rsidRPr="002E18B1" w:rsidRDefault="00000CC4" w:rsidP="00000CC4">
      <w:pPr>
        <w:shd w:val="clear" w:color="auto" w:fill="FFFFFF"/>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Как видно из представленной таблицы регулирующим органом в скорректированном балансе показатели отпуска электрической энергии в сеть приняты выше заявленного Филиалом уровня на 1,74 %. </w:t>
      </w:r>
    </w:p>
    <w:p w14:paraId="379A7000" w14:textId="77777777" w:rsidR="00000CC4" w:rsidRPr="002E18B1" w:rsidRDefault="00000CC4" w:rsidP="00000CC4">
      <w:pPr>
        <w:shd w:val="clear" w:color="auto" w:fill="FFFFFF"/>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Регулирующим органом, при распределении объема услуг по передаче электрической энергии (отпуска в сеть)</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в скорректированном балансе по уровням напряжения, применен удельный вес в соответствии с данными Филиала. </w:t>
      </w:r>
    </w:p>
    <w:tbl>
      <w:tblPr>
        <w:tblW w:w="5000" w:type="pct"/>
        <w:tblLook w:val="04A0" w:firstRow="1" w:lastRow="0" w:firstColumn="1" w:lastColumn="0" w:noHBand="0" w:noVBand="1"/>
      </w:tblPr>
      <w:tblGrid>
        <w:gridCol w:w="3006"/>
        <w:gridCol w:w="1284"/>
        <w:gridCol w:w="1284"/>
        <w:gridCol w:w="1284"/>
        <w:gridCol w:w="1284"/>
        <w:gridCol w:w="1428"/>
      </w:tblGrid>
      <w:tr w:rsidR="00D25B64" w:rsidRPr="002E18B1" w14:paraId="63541447" w14:textId="77777777" w:rsidTr="00D25B64">
        <w:trPr>
          <w:trHeight w:val="315"/>
          <w:tblHeader/>
        </w:trPr>
        <w:tc>
          <w:tcPr>
            <w:tcW w:w="1570"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3AC79049"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Период</w:t>
            </w:r>
          </w:p>
        </w:tc>
        <w:tc>
          <w:tcPr>
            <w:tcW w:w="3430" w:type="pct"/>
            <w:gridSpan w:val="5"/>
            <w:tcBorders>
              <w:top w:val="single" w:sz="8" w:space="0" w:color="FFFFFF"/>
              <w:left w:val="nil"/>
              <w:bottom w:val="single" w:sz="8" w:space="0" w:color="FFFFFF"/>
              <w:right w:val="single" w:sz="8" w:space="0" w:color="FFFFFF"/>
            </w:tcBorders>
            <w:shd w:val="clear" w:color="auto" w:fill="4F6228" w:themeFill="accent3" w:themeFillShade="80"/>
            <w:vAlign w:val="center"/>
          </w:tcPr>
          <w:p w14:paraId="14F703A9"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Объем передачи электрической энергии из сети по которой рассчитана выручка, млн. кВт*ч</w:t>
            </w:r>
          </w:p>
        </w:tc>
      </w:tr>
      <w:tr w:rsidR="00D25B64" w:rsidRPr="002E18B1" w14:paraId="52F9BB86" w14:textId="77777777" w:rsidTr="00D25B64">
        <w:trPr>
          <w:trHeight w:val="315"/>
          <w:tblHeader/>
        </w:trPr>
        <w:tc>
          <w:tcPr>
            <w:tcW w:w="1570"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2B9AD63D" w14:textId="77777777" w:rsidR="00D25B64" w:rsidRPr="002E18B1" w:rsidRDefault="00D25B64" w:rsidP="00CF5D56">
            <w:pPr>
              <w:spacing w:after="0" w:line="240" w:lineRule="auto"/>
              <w:rPr>
                <w:rFonts w:ascii="Myriad Pro" w:hAnsi="Myriad Pro" w:cs="Times New Roman"/>
                <w:color w:val="FFFFFF" w:themeColor="background1"/>
                <w:sz w:val="20"/>
                <w:szCs w:val="26"/>
                <w:shd w:val="clear" w:color="auto" w:fill="FFFFFF"/>
              </w:rPr>
            </w:pPr>
          </w:p>
        </w:tc>
        <w:tc>
          <w:tcPr>
            <w:tcW w:w="671" w:type="pct"/>
            <w:vMerge w:val="restart"/>
            <w:tcBorders>
              <w:top w:val="nil"/>
              <w:left w:val="single" w:sz="8" w:space="0" w:color="FFFFFF"/>
              <w:bottom w:val="single" w:sz="8" w:space="0" w:color="FFFFFF"/>
              <w:right w:val="single" w:sz="8" w:space="0" w:color="FFFFFF"/>
            </w:tcBorders>
            <w:shd w:val="clear" w:color="auto" w:fill="4F6228" w:themeFill="accent3" w:themeFillShade="80"/>
            <w:noWrap/>
            <w:vAlign w:val="center"/>
          </w:tcPr>
          <w:p w14:paraId="6E19B1F5"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всего</w:t>
            </w:r>
          </w:p>
        </w:tc>
        <w:tc>
          <w:tcPr>
            <w:tcW w:w="2759" w:type="pct"/>
            <w:gridSpan w:val="4"/>
            <w:tcBorders>
              <w:top w:val="single" w:sz="8" w:space="0" w:color="FFFFFF"/>
              <w:left w:val="nil"/>
              <w:bottom w:val="single" w:sz="8" w:space="0" w:color="FFFFFF"/>
              <w:right w:val="single" w:sz="8" w:space="0" w:color="FFFFFF"/>
            </w:tcBorders>
            <w:shd w:val="clear" w:color="auto" w:fill="4F6228" w:themeFill="accent3" w:themeFillShade="80"/>
            <w:noWrap/>
            <w:vAlign w:val="center"/>
          </w:tcPr>
          <w:p w14:paraId="6ACCEF00"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 том числе по уровням напряжения</w:t>
            </w:r>
          </w:p>
        </w:tc>
      </w:tr>
      <w:tr w:rsidR="00D25B64" w:rsidRPr="002E18B1" w14:paraId="05C9516D" w14:textId="77777777" w:rsidTr="00D25B64">
        <w:trPr>
          <w:trHeight w:val="315"/>
          <w:tblHeader/>
        </w:trPr>
        <w:tc>
          <w:tcPr>
            <w:tcW w:w="1570"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519BEC81" w14:textId="77777777" w:rsidR="00D25B64" w:rsidRPr="002E18B1" w:rsidRDefault="00D25B64" w:rsidP="00CF5D56">
            <w:pPr>
              <w:spacing w:after="0" w:line="240" w:lineRule="auto"/>
              <w:rPr>
                <w:rFonts w:ascii="Myriad Pro" w:hAnsi="Myriad Pro" w:cs="Times New Roman"/>
                <w:color w:val="FFFFFF" w:themeColor="background1"/>
                <w:sz w:val="20"/>
                <w:szCs w:val="26"/>
                <w:shd w:val="clear" w:color="auto" w:fill="FFFFFF"/>
              </w:rPr>
            </w:pPr>
          </w:p>
        </w:tc>
        <w:tc>
          <w:tcPr>
            <w:tcW w:w="671" w:type="pct"/>
            <w:vMerge/>
            <w:tcBorders>
              <w:top w:val="nil"/>
              <w:left w:val="single" w:sz="8" w:space="0" w:color="FFFFFF"/>
              <w:bottom w:val="single" w:sz="8" w:space="0" w:color="FFFFFF"/>
              <w:right w:val="single" w:sz="8" w:space="0" w:color="FFFFFF"/>
            </w:tcBorders>
            <w:shd w:val="clear" w:color="auto" w:fill="4F6228" w:themeFill="accent3" w:themeFillShade="80"/>
            <w:vAlign w:val="center"/>
          </w:tcPr>
          <w:p w14:paraId="65CCEF1F" w14:textId="77777777" w:rsidR="00D25B64" w:rsidRPr="002E18B1" w:rsidRDefault="00D25B64" w:rsidP="00CF5D56">
            <w:pPr>
              <w:spacing w:after="0" w:line="240" w:lineRule="auto"/>
              <w:rPr>
                <w:rFonts w:ascii="Myriad Pro" w:hAnsi="Myriad Pro" w:cs="Times New Roman"/>
                <w:color w:val="FFFFFF" w:themeColor="background1"/>
                <w:sz w:val="20"/>
                <w:szCs w:val="26"/>
                <w:shd w:val="clear" w:color="auto" w:fill="FFFFFF"/>
              </w:rPr>
            </w:pPr>
          </w:p>
        </w:tc>
        <w:tc>
          <w:tcPr>
            <w:tcW w:w="671" w:type="pct"/>
            <w:tcBorders>
              <w:top w:val="nil"/>
              <w:left w:val="nil"/>
              <w:bottom w:val="single" w:sz="8" w:space="0" w:color="FFFFFF"/>
              <w:right w:val="single" w:sz="8" w:space="0" w:color="FFFFFF"/>
            </w:tcBorders>
            <w:shd w:val="clear" w:color="auto" w:fill="4F6228" w:themeFill="accent3" w:themeFillShade="80"/>
            <w:noWrap/>
            <w:vAlign w:val="center"/>
          </w:tcPr>
          <w:p w14:paraId="01FE6570"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ВН</w:t>
            </w:r>
          </w:p>
        </w:tc>
        <w:tc>
          <w:tcPr>
            <w:tcW w:w="671" w:type="pct"/>
            <w:tcBorders>
              <w:top w:val="nil"/>
              <w:left w:val="nil"/>
              <w:bottom w:val="single" w:sz="8" w:space="0" w:color="FFFFFF"/>
              <w:right w:val="single" w:sz="8" w:space="0" w:color="FFFFFF"/>
            </w:tcBorders>
            <w:shd w:val="clear" w:color="auto" w:fill="4F6228" w:themeFill="accent3" w:themeFillShade="80"/>
            <w:noWrap/>
            <w:vAlign w:val="center"/>
          </w:tcPr>
          <w:p w14:paraId="17861FC1"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СН1</w:t>
            </w:r>
          </w:p>
        </w:tc>
        <w:tc>
          <w:tcPr>
            <w:tcW w:w="671" w:type="pct"/>
            <w:tcBorders>
              <w:top w:val="nil"/>
              <w:left w:val="nil"/>
              <w:bottom w:val="single" w:sz="8" w:space="0" w:color="FFFFFF"/>
              <w:right w:val="single" w:sz="8" w:space="0" w:color="FFFFFF"/>
            </w:tcBorders>
            <w:shd w:val="clear" w:color="auto" w:fill="4F6228" w:themeFill="accent3" w:themeFillShade="80"/>
            <w:noWrap/>
            <w:vAlign w:val="center"/>
          </w:tcPr>
          <w:p w14:paraId="0F7CED16"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СН2</w:t>
            </w:r>
          </w:p>
        </w:tc>
        <w:tc>
          <w:tcPr>
            <w:tcW w:w="746" w:type="pct"/>
            <w:tcBorders>
              <w:top w:val="nil"/>
              <w:left w:val="nil"/>
              <w:bottom w:val="single" w:sz="8" w:space="0" w:color="FFFFFF"/>
              <w:right w:val="single" w:sz="8" w:space="0" w:color="FFFFFF"/>
            </w:tcBorders>
            <w:shd w:val="clear" w:color="auto" w:fill="4F6228" w:themeFill="accent3" w:themeFillShade="80"/>
            <w:noWrap/>
            <w:vAlign w:val="center"/>
          </w:tcPr>
          <w:p w14:paraId="46A0116D" w14:textId="77777777" w:rsidR="00D25B64" w:rsidRPr="002E18B1" w:rsidRDefault="00D25B64" w:rsidP="00CF5D56">
            <w:pPr>
              <w:spacing w:after="0" w:line="240" w:lineRule="auto"/>
              <w:jc w:val="center"/>
              <w:rPr>
                <w:rFonts w:ascii="Myriad Pro" w:hAnsi="Myriad Pro" w:cs="Times New Roman"/>
                <w:color w:val="FFFFFF" w:themeColor="background1"/>
                <w:sz w:val="20"/>
                <w:szCs w:val="26"/>
                <w:shd w:val="clear" w:color="auto" w:fill="FFFFFF"/>
              </w:rPr>
            </w:pPr>
            <w:r w:rsidRPr="002E18B1">
              <w:rPr>
                <w:rFonts w:ascii="Myriad Pro" w:hAnsi="Myriad Pro" w:cs="Times New Roman"/>
                <w:b/>
                <w:bCs/>
                <w:color w:val="FFFFFF" w:themeColor="background1"/>
                <w:sz w:val="20"/>
                <w:szCs w:val="26"/>
              </w:rPr>
              <w:t>НН</w:t>
            </w:r>
          </w:p>
        </w:tc>
      </w:tr>
      <w:tr w:rsidR="00D25B64" w:rsidRPr="002E18B1" w14:paraId="04FB06E7" w14:textId="77777777" w:rsidTr="00D25B64">
        <w:trPr>
          <w:trHeight w:val="315"/>
        </w:trPr>
        <w:tc>
          <w:tcPr>
            <w:tcW w:w="1570" w:type="pct"/>
            <w:tcBorders>
              <w:top w:val="nil"/>
              <w:left w:val="single" w:sz="8" w:space="0" w:color="auto"/>
              <w:bottom w:val="single" w:sz="4" w:space="0" w:color="auto"/>
              <w:right w:val="single" w:sz="8" w:space="0" w:color="auto"/>
            </w:tcBorders>
            <w:shd w:val="clear" w:color="auto" w:fill="auto"/>
            <w:vAlign w:val="center"/>
          </w:tcPr>
          <w:p w14:paraId="17457960" w14:textId="77777777" w:rsidR="00D25B64" w:rsidRPr="002E18B1" w:rsidRDefault="00D25B6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2017 корректировка утвержденного баланса</w:t>
            </w:r>
          </w:p>
        </w:tc>
        <w:tc>
          <w:tcPr>
            <w:tcW w:w="671" w:type="pct"/>
            <w:tcBorders>
              <w:top w:val="nil"/>
              <w:left w:val="nil"/>
              <w:bottom w:val="single" w:sz="4" w:space="0" w:color="auto"/>
              <w:right w:val="single" w:sz="8" w:space="0" w:color="auto"/>
            </w:tcBorders>
            <w:shd w:val="clear" w:color="auto" w:fill="auto"/>
            <w:noWrap/>
            <w:vAlign w:val="center"/>
          </w:tcPr>
          <w:p w14:paraId="5F4E02E2"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4 955,50</w:t>
            </w:r>
          </w:p>
        </w:tc>
        <w:tc>
          <w:tcPr>
            <w:tcW w:w="671" w:type="pct"/>
            <w:tcBorders>
              <w:top w:val="nil"/>
              <w:left w:val="nil"/>
              <w:bottom w:val="single" w:sz="4" w:space="0" w:color="auto"/>
              <w:right w:val="single" w:sz="8" w:space="0" w:color="auto"/>
            </w:tcBorders>
            <w:shd w:val="clear" w:color="auto" w:fill="auto"/>
            <w:noWrap/>
            <w:vAlign w:val="center"/>
          </w:tcPr>
          <w:p w14:paraId="4ED17BFB"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1 648,10</w:t>
            </w:r>
          </w:p>
        </w:tc>
        <w:tc>
          <w:tcPr>
            <w:tcW w:w="671" w:type="pct"/>
            <w:tcBorders>
              <w:top w:val="nil"/>
              <w:left w:val="nil"/>
              <w:bottom w:val="single" w:sz="4" w:space="0" w:color="auto"/>
              <w:right w:val="single" w:sz="8" w:space="0" w:color="auto"/>
            </w:tcBorders>
            <w:shd w:val="clear" w:color="auto" w:fill="auto"/>
            <w:noWrap/>
            <w:vAlign w:val="center"/>
          </w:tcPr>
          <w:p w14:paraId="558E2AE4"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1 204,80</w:t>
            </w:r>
          </w:p>
        </w:tc>
        <w:tc>
          <w:tcPr>
            <w:tcW w:w="671" w:type="pct"/>
            <w:tcBorders>
              <w:top w:val="nil"/>
              <w:left w:val="nil"/>
              <w:bottom w:val="single" w:sz="4" w:space="0" w:color="auto"/>
              <w:right w:val="single" w:sz="8" w:space="0" w:color="auto"/>
            </w:tcBorders>
            <w:shd w:val="clear" w:color="auto" w:fill="auto"/>
            <w:noWrap/>
            <w:vAlign w:val="center"/>
          </w:tcPr>
          <w:p w14:paraId="4A105D72"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990</w:t>
            </w:r>
          </w:p>
        </w:tc>
        <w:tc>
          <w:tcPr>
            <w:tcW w:w="746" w:type="pct"/>
            <w:tcBorders>
              <w:top w:val="nil"/>
              <w:left w:val="nil"/>
              <w:bottom w:val="single" w:sz="4" w:space="0" w:color="auto"/>
              <w:right w:val="single" w:sz="8" w:space="0" w:color="auto"/>
            </w:tcBorders>
            <w:shd w:val="clear" w:color="auto" w:fill="auto"/>
            <w:noWrap/>
            <w:vAlign w:val="center"/>
          </w:tcPr>
          <w:p w14:paraId="70DDB87A"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1 112,60</w:t>
            </w:r>
          </w:p>
        </w:tc>
      </w:tr>
      <w:tr w:rsidR="00D25B64" w:rsidRPr="002E18B1" w14:paraId="2EB6EEDA" w14:textId="77777777" w:rsidTr="00D25B64">
        <w:trPr>
          <w:trHeight w:val="525"/>
        </w:trPr>
        <w:tc>
          <w:tcPr>
            <w:tcW w:w="1570" w:type="pct"/>
            <w:tcBorders>
              <w:top w:val="single" w:sz="4" w:space="0" w:color="auto"/>
              <w:left w:val="single" w:sz="4" w:space="0" w:color="auto"/>
              <w:bottom w:val="single" w:sz="4" w:space="0" w:color="auto"/>
              <w:right w:val="single" w:sz="4" w:space="0" w:color="auto"/>
            </w:tcBorders>
            <w:shd w:val="clear" w:color="auto" w:fill="auto"/>
            <w:vAlign w:val="center"/>
          </w:tcPr>
          <w:p w14:paraId="2D4472A8" w14:textId="77777777" w:rsidR="00D25B64" w:rsidRPr="002E18B1" w:rsidRDefault="00D25B6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удельный вес по уровням напряжения</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EF6D59" w14:textId="77777777" w:rsidR="00D25B64" w:rsidRPr="002E18B1" w:rsidRDefault="00D25B64" w:rsidP="00D25B64">
            <w:pPr>
              <w:spacing w:after="0" w:line="240" w:lineRule="auto"/>
              <w:jc w:val="center"/>
              <w:rPr>
                <w:rFonts w:ascii="Myriad Pro" w:hAnsi="Myriad Pro" w:cs="Times New Roman"/>
                <w:sz w:val="18"/>
                <w:szCs w:val="26"/>
              </w:rPr>
            </w:pP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42D2C3"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33%</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C5E1A"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24%</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D2EE6D"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11A36A"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22%</w:t>
            </w:r>
          </w:p>
        </w:tc>
      </w:tr>
      <w:tr w:rsidR="00D25B64" w:rsidRPr="002E18B1" w14:paraId="79DE1364" w14:textId="77777777" w:rsidTr="00C23E06">
        <w:trPr>
          <w:trHeight w:val="358"/>
        </w:trPr>
        <w:tc>
          <w:tcPr>
            <w:tcW w:w="1570" w:type="pct"/>
            <w:tcBorders>
              <w:top w:val="single" w:sz="4" w:space="0" w:color="auto"/>
              <w:left w:val="single" w:sz="4" w:space="0" w:color="auto"/>
              <w:bottom w:val="single" w:sz="4" w:space="0" w:color="auto"/>
              <w:right w:val="single" w:sz="4" w:space="0" w:color="auto"/>
            </w:tcBorders>
            <w:shd w:val="clear" w:color="auto" w:fill="auto"/>
            <w:vAlign w:val="center"/>
          </w:tcPr>
          <w:p w14:paraId="3AF5F6C4" w14:textId="77777777" w:rsidR="00D25B64" w:rsidRPr="002E18B1" w:rsidRDefault="00D25B6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2017 заявлено Филиалом</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088151"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4 863,50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55B82D"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1 620,10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874F38"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1 194,80</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F6EC02"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985,00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912AB"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1 063,60</w:t>
            </w:r>
          </w:p>
        </w:tc>
      </w:tr>
      <w:tr w:rsidR="00D25B64" w:rsidRPr="002E18B1" w14:paraId="2A953127" w14:textId="77777777" w:rsidTr="00D25B64">
        <w:trPr>
          <w:trHeight w:val="525"/>
        </w:trPr>
        <w:tc>
          <w:tcPr>
            <w:tcW w:w="1570" w:type="pct"/>
            <w:tcBorders>
              <w:top w:val="single" w:sz="4" w:space="0" w:color="auto"/>
              <w:left w:val="single" w:sz="4" w:space="0" w:color="auto"/>
              <w:bottom w:val="single" w:sz="4" w:space="0" w:color="auto"/>
              <w:right w:val="single" w:sz="4" w:space="0" w:color="auto"/>
            </w:tcBorders>
            <w:shd w:val="clear" w:color="auto" w:fill="auto"/>
            <w:vAlign w:val="center"/>
          </w:tcPr>
          <w:p w14:paraId="579AEB66" w14:textId="77777777" w:rsidR="00D25B64" w:rsidRPr="002E18B1" w:rsidRDefault="00D25B6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удельный вес по уровням напряжения</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457C7F" w14:textId="77777777" w:rsidR="00D25B64" w:rsidRPr="002E18B1" w:rsidRDefault="00D25B64" w:rsidP="00D25B64">
            <w:pPr>
              <w:spacing w:after="0" w:line="240" w:lineRule="auto"/>
              <w:jc w:val="center"/>
              <w:rPr>
                <w:rFonts w:ascii="Myriad Pro" w:hAnsi="Myriad Pro" w:cs="Times New Roman"/>
                <w:sz w:val="18"/>
                <w:szCs w:val="26"/>
              </w:rPr>
            </w:pP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C6092D"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33%</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5AD2B2"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25%</w:t>
            </w:r>
          </w:p>
        </w:tc>
        <w:tc>
          <w:tcPr>
            <w:tcW w:w="6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51DE38"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w:t>
            </w:r>
          </w:p>
        </w:tc>
        <w:tc>
          <w:tcPr>
            <w:tcW w:w="7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C6BEDE" w14:textId="77777777" w:rsidR="00D25B64" w:rsidRPr="002E18B1" w:rsidRDefault="00D25B64" w:rsidP="00D25B64">
            <w:pPr>
              <w:spacing w:after="0" w:line="240" w:lineRule="auto"/>
              <w:jc w:val="center"/>
              <w:rPr>
                <w:rFonts w:ascii="Myriad Pro" w:hAnsi="Myriad Pro" w:cs="Times New Roman"/>
                <w:sz w:val="18"/>
                <w:szCs w:val="26"/>
              </w:rPr>
            </w:pPr>
            <w:r w:rsidRPr="002E18B1">
              <w:rPr>
                <w:rFonts w:ascii="Myriad Pro" w:hAnsi="Myriad Pro" w:cs="Times New Roman"/>
                <w:sz w:val="18"/>
                <w:szCs w:val="26"/>
              </w:rPr>
              <w:t>22%</w:t>
            </w:r>
          </w:p>
        </w:tc>
      </w:tr>
    </w:tbl>
    <w:p w14:paraId="388B6B3A" w14:textId="77777777" w:rsidR="00000CC4" w:rsidRPr="002E18B1" w:rsidRDefault="00000CC4" w:rsidP="00000CC4">
      <w:pPr>
        <w:spacing w:after="0" w:line="240" w:lineRule="auto"/>
        <w:jc w:val="center"/>
        <w:rPr>
          <w:rFonts w:ascii="Myriad Pro" w:hAnsi="Myriad Pro" w:cs="Times New Roman"/>
          <w:sz w:val="18"/>
          <w:szCs w:val="26"/>
        </w:rPr>
      </w:pPr>
    </w:p>
    <w:p w14:paraId="579D638A" w14:textId="77777777" w:rsidR="00000CC4" w:rsidRPr="002E18B1" w:rsidRDefault="00000CC4" w:rsidP="00000CC4">
      <w:pPr>
        <w:shd w:val="clear" w:color="auto" w:fill="FFFFFF"/>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Анализ структуры полезного отпуска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«МРСК Северо-Запада» «Комиэнерго» по группам потребителей.</w:t>
      </w:r>
    </w:p>
    <w:tbl>
      <w:tblPr>
        <w:tblW w:w="5000" w:type="pct"/>
        <w:tblLook w:val="04A0" w:firstRow="1" w:lastRow="0" w:firstColumn="1" w:lastColumn="0" w:noHBand="0" w:noVBand="1"/>
      </w:tblPr>
      <w:tblGrid>
        <w:gridCol w:w="2152"/>
        <w:gridCol w:w="1282"/>
        <w:gridCol w:w="1284"/>
        <w:gridCol w:w="1713"/>
        <w:gridCol w:w="1713"/>
        <w:gridCol w:w="1426"/>
      </w:tblGrid>
      <w:tr w:rsidR="00000CC4" w:rsidRPr="002E18B1" w14:paraId="76D45A0D" w14:textId="77777777" w:rsidTr="00D25B64">
        <w:trPr>
          <w:trHeight w:val="288"/>
        </w:trPr>
        <w:tc>
          <w:tcPr>
            <w:tcW w:w="112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C008C4F"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Показатель</w:t>
            </w:r>
          </w:p>
        </w:tc>
        <w:tc>
          <w:tcPr>
            <w:tcW w:w="67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C13911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Ед. изм.</w:t>
            </w:r>
          </w:p>
        </w:tc>
        <w:tc>
          <w:tcPr>
            <w:tcW w:w="67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5B2B3EB"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 xml:space="preserve">2015 факт </w:t>
            </w:r>
          </w:p>
        </w:tc>
        <w:tc>
          <w:tcPr>
            <w:tcW w:w="89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3AD028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ТБР на 2017 с учетом корректировок</w:t>
            </w:r>
            <w:r w:rsidR="001F7D3F" w:rsidRPr="002E18B1">
              <w:rPr>
                <w:rFonts w:ascii="Myriad Pro" w:hAnsi="Myriad Pro" w:cs="Times New Roman"/>
                <w:color w:val="FFFFFF" w:themeColor="background1"/>
                <w:sz w:val="20"/>
                <w:szCs w:val="26"/>
              </w:rPr>
              <w:t xml:space="preserve"> </w:t>
            </w:r>
          </w:p>
        </w:tc>
        <w:tc>
          <w:tcPr>
            <w:tcW w:w="89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F47E6AA"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Отклонение, млн. кВт*ч</w:t>
            </w:r>
          </w:p>
        </w:tc>
        <w:tc>
          <w:tcPr>
            <w:tcW w:w="746" w:type="pct"/>
            <w:tcBorders>
              <w:top w:val="single" w:sz="8" w:space="0" w:color="FFFFFF"/>
              <w:left w:val="nil"/>
              <w:bottom w:val="nil"/>
              <w:right w:val="single" w:sz="8" w:space="0" w:color="FFFFFF"/>
            </w:tcBorders>
            <w:shd w:val="clear" w:color="000000" w:fill="4F6228"/>
            <w:vAlign w:val="center"/>
            <w:hideMark/>
          </w:tcPr>
          <w:p w14:paraId="7468E2D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Прирост/</w:t>
            </w:r>
          </w:p>
        </w:tc>
      </w:tr>
      <w:tr w:rsidR="00000CC4" w:rsidRPr="002E18B1" w14:paraId="79310345" w14:textId="77777777" w:rsidTr="00D25B64">
        <w:trPr>
          <w:trHeight w:val="804"/>
        </w:trPr>
        <w:tc>
          <w:tcPr>
            <w:tcW w:w="1124" w:type="pct"/>
            <w:vMerge/>
            <w:tcBorders>
              <w:top w:val="single" w:sz="8" w:space="0" w:color="FFFFFF"/>
              <w:left w:val="single" w:sz="8" w:space="0" w:color="FFFFFF"/>
              <w:bottom w:val="single" w:sz="8" w:space="0" w:color="FFFFFF"/>
              <w:right w:val="single" w:sz="8" w:space="0" w:color="FFFFFF"/>
            </w:tcBorders>
            <w:vAlign w:val="center"/>
            <w:hideMark/>
          </w:tcPr>
          <w:p w14:paraId="4B8FAB38"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670" w:type="pct"/>
            <w:vMerge/>
            <w:tcBorders>
              <w:top w:val="single" w:sz="8" w:space="0" w:color="FFFFFF"/>
              <w:left w:val="single" w:sz="8" w:space="0" w:color="FFFFFF"/>
              <w:bottom w:val="single" w:sz="8" w:space="0" w:color="FFFFFF"/>
              <w:right w:val="single" w:sz="8" w:space="0" w:color="FFFFFF"/>
            </w:tcBorders>
            <w:vAlign w:val="center"/>
            <w:hideMark/>
          </w:tcPr>
          <w:p w14:paraId="61A85EFB"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671" w:type="pct"/>
            <w:vMerge/>
            <w:tcBorders>
              <w:top w:val="single" w:sz="8" w:space="0" w:color="FFFFFF"/>
              <w:left w:val="single" w:sz="8" w:space="0" w:color="FFFFFF"/>
              <w:bottom w:val="single" w:sz="8" w:space="0" w:color="FFFFFF"/>
              <w:right w:val="single" w:sz="8" w:space="0" w:color="FFFFFF"/>
            </w:tcBorders>
            <w:vAlign w:val="center"/>
            <w:hideMark/>
          </w:tcPr>
          <w:p w14:paraId="1350A2A5"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895" w:type="pct"/>
            <w:vMerge/>
            <w:tcBorders>
              <w:top w:val="single" w:sz="8" w:space="0" w:color="FFFFFF"/>
              <w:left w:val="single" w:sz="8" w:space="0" w:color="FFFFFF"/>
              <w:bottom w:val="single" w:sz="8" w:space="0" w:color="FFFFFF"/>
              <w:right w:val="single" w:sz="8" w:space="0" w:color="FFFFFF"/>
            </w:tcBorders>
            <w:vAlign w:val="center"/>
            <w:hideMark/>
          </w:tcPr>
          <w:p w14:paraId="177C5728"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895" w:type="pct"/>
            <w:vMerge/>
            <w:tcBorders>
              <w:top w:val="single" w:sz="8" w:space="0" w:color="FFFFFF"/>
              <w:left w:val="single" w:sz="8" w:space="0" w:color="FFFFFF"/>
              <w:bottom w:val="single" w:sz="8" w:space="0" w:color="FFFFFF"/>
              <w:right w:val="single" w:sz="8" w:space="0" w:color="FFFFFF"/>
            </w:tcBorders>
            <w:vAlign w:val="center"/>
            <w:hideMark/>
          </w:tcPr>
          <w:p w14:paraId="18284A63"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46" w:type="pct"/>
            <w:tcBorders>
              <w:top w:val="nil"/>
              <w:left w:val="nil"/>
              <w:bottom w:val="single" w:sz="8" w:space="0" w:color="FFFFFF"/>
              <w:right w:val="single" w:sz="8" w:space="0" w:color="FFFFFF"/>
            </w:tcBorders>
            <w:shd w:val="clear" w:color="000000" w:fill="4F6228"/>
            <w:vAlign w:val="center"/>
            <w:hideMark/>
          </w:tcPr>
          <w:p w14:paraId="5CBA7BE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снижение</w:t>
            </w:r>
            <w:r w:rsidR="001F7D3F" w:rsidRPr="002E18B1">
              <w:rPr>
                <w:rFonts w:ascii="Myriad Pro" w:hAnsi="Myriad Pro" w:cs="Times New Roman"/>
                <w:color w:val="FFFFFF" w:themeColor="background1"/>
                <w:sz w:val="20"/>
                <w:szCs w:val="26"/>
              </w:rPr>
              <w:t xml:space="preserve"> </w:t>
            </w:r>
            <w:r w:rsidRPr="002E18B1">
              <w:rPr>
                <w:rFonts w:ascii="Myriad Pro" w:hAnsi="Myriad Pro" w:cs="Times New Roman"/>
                <w:color w:val="FFFFFF" w:themeColor="background1"/>
                <w:sz w:val="20"/>
                <w:szCs w:val="26"/>
              </w:rPr>
              <w:t>к факту за 2015г., %</w:t>
            </w:r>
          </w:p>
        </w:tc>
      </w:tr>
      <w:tr w:rsidR="00000CC4" w:rsidRPr="002E18B1" w14:paraId="4B7A2CA9" w14:textId="77777777" w:rsidTr="00D25B64">
        <w:trPr>
          <w:trHeight w:val="288"/>
        </w:trPr>
        <w:tc>
          <w:tcPr>
            <w:tcW w:w="1124" w:type="pct"/>
            <w:tcBorders>
              <w:top w:val="nil"/>
              <w:left w:val="single" w:sz="8" w:space="0" w:color="000000"/>
              <w:bottom w:val="nil"/>
              <w:right w:val="single" w:sz="8" w:space="0" w:color="000000"/>
            </w:tcBorders>
            <w:shd w:val="clear" w:color="auto" w:fill="auto"/>
            <w:vAlign w:val="center"/>
            <w:hideMark/>
          </w:tcPr>
          <w:p w14:paraId="6857558A"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Полезный отпуск</w:t>
            </w:r>
          </w:p>
        </w:tc>
        <w:tc>
          <w:tcPr>
            <w:tcW w:w="67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7979897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млн. кВт*ч</w:t>
            </w:r>
          </w:p>
        </w:tc>
        <w:tc>
          <w:tcPr>
            <w:tcW w:w="671"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469C720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5 115,40</w:t>
            </w:r>
          </w:p>
        </w:tc>
        <w:tc>
          <w:tcPr>
            <w:tcW w:w="895"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7ACE51E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4 955,50</w:t>
            </w:r>
          </w:p>
        </w:tc>
        <w:tc>
          <w:tcPr>
            <w:tcW w:w="895"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5829C87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-159,90</w:t>
            </w:r>
          </w:p>
        </w:tc>
        <w:tc>
          <w:tcPr>
            <w:tcW w:w="746"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55FC4F4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-3,13</w:t>
            </w:r>
          </w:p>
        </w:tc>
      </w:tr>
      <w:tr w:rsidR="00000CC4" w:rsidRPr="002E18B1" w14:paraId="7C05ABF8" w14:textId="77777777" w:rsidTr="00D25B64">
        <w:trPr>
          <w:trHeight w:val="540"/>
        </w:trPr>
        <w:tc>
          <w:tcPr>
            <w:tcW w:w="1124" w:type="pct"/>
            <w:tcBorders>
              <w:top w:val="nil"/>
              <w:left w:val="single" w:sz="8" w:space="0" w:color="000000"/>
              <w:bottom w:val="single" w:sz="8" w:space="0" w:color="000000"/>
              <w:right w:val="single" w:sz="8" w:space="0" w:color="000000"/>
            </w:tcBorders>
            <w:shd w:val="clear" w:color="auto" w:fill="auto"/>
            <w:vAlign w:val="center"/>
            <w:hideMark/>
          </w:tcPr>
          <w:p w14:paraId="29102F61" w14:textId="77777777" w:rsidR="00000CC4" w:rsidRPr="002E18B1" w:rsidRDefault="001F7D3F"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ПАО </w:t>
            </w:r>
            <w:r w:rsidR="00000CC4" w:rsidRPr="002E18B1">
              <w:rPr>
                <w:rFonts w:ascii="Myriad Pro" w:hAnsi="Myriad Pro" w:cs="Times New Roman"/>
                <w:sz w:val="20"/>
                <w:szCs w:val="26"/>
              </w:rPr>
              <w:t>«МРСК Северо-Запада» «Комиэнерго», всего</w:t>
            </w:r>
          </w:p>
        </w:tc>
        <w:tc>
          <w:tcPr>
            <w:tcW w:w="670" w:type="pct"/>
            <w:vMerge/>
            <w:tcBorders>
              <w:top w:val="nil"/>
              <w:left w:val="single" w:sz="8" w:space="0" w:color="000000"/>
              <w:bottom w:val="single" w:sz="8" w:space="0" w:color="000000"/>
              <w:right w:val="single" w:sz="8" w:space="0" w:color="000000"/>
            </w:tcBorders>
            <w:vAlign w:val="center"/>
            <w:hideMark/>
          </w:tcPr>
          <w:p w14:paraId="6CF669DD" w14:textId="77777777" w:rsidR="00000CC4" w:rsidRPr="002E18B1" w:rsidRDefault="00000CC4" w:rsidP="00CF5D56">
            <w:pPr>
              <w:spacing w:after="0" w:line="240" w:lineRule="auto"/>
              <w:rPr>
                <w:rFonts w:ascii="Myriad Pro" w:hAnsi="Myriad Pro" w:cs="Times New Roman"/>
                <w:sz w:val="20"/>
                <w:szCs w:val="26"/>
              </w:rPr>
            </w:pPr>
          </w:p>
        </w:tc>
        <w:tc>
          <w:tcPr>
            <w:tcW w:w="671" w:type="pct"/>
            <w:vMerge/>
            <w:tcBorders>
              <w:top w:val="nil"/>
              <w:left w:val="single" w:sz="8" w:space="0" w:color="000000"/>
              <w:bottom w:val="single" w:sz="8" w:space="0" w:color="000000"/>
              <w:right w:val="single" w:sz="8" w:space="0" w:color="000000"/>
            </w:tcBorders>
            <w:vAlign w:val="center"/>
            <w:hideMark/>
          </w:tcPr>
          <w:p w14:paraId="44482405" w14:textId="77777777" w:rsidR="00000CC4" w:rsidRPr="002E18B1" w:rsidRDefault="00000CC4" w:rsidP="00CF5D56">
            <w:pPr>
              <w:spacing w:after="0" w:line="240" w:lineRule="auto"/>
              <w:rPr>
                <w:rFonts w:ascii="Myriad Pro" w:hAnsi="Myriad Pro" w:cs="Times New Roman"/>
                <w:sz w:val="20"/>
                <w:szCs w:val="26"/>
              </w:rPr>
            </w:pPr>
          </w:p>
        </w:tc>
        <w:tc>
          <w:tcPr>
            <w:tcW w:w="895" w:type="pct"/>
            <w:vMerge/>
            <w:tcBorders>
              <w:top w:val="nil"/>
              <w:left w:val="single" w:sz="8" w:space="0" w:color="000000"/>
              <w:bottom w:val="single" w:sz="8" w:space="0" w:color="000000"/>
              <w:right w:val="single" w:sz="8" w:space="0" w:color="000000"/>
            </w:tcBorders>
            <w:vAlign w:val="center"/>
            <w:hideMark/>
          </w:tcPr>
          <w:p w14:paraId="1E9A9A7A" w14:textId="77777777" w:rsidR="00000CC4" w:rsidRPr="002E18B1" w:rsidRDefault="00000CC4" w:rsidP="00CF5D56">
            <w:pPr>
              <w:spacing w:after="0" w:line="240" w:lineRule="auto"/>
              <w:rPr>
                <w:rFonts w:ascii="Myriad Pro" w:hAnsi="Myriad Pro" w:cs="Times New Roman"/>
                <w:sz w:val="20"/>
                <w:szCs w:val="26"/>
              </w:rPr>
            </w:pPr>
          </w:p>
        </w:tc>
        <w:tc>
          <w:tcPr>
            <w:tcW w:w="895" w:type="pct"/>
            <w:vMerge/>
            <w:tcBorders>
              <w:top w:val="nil"/>
              <w:left w:val="single" w:sz="8" w:space="0" w:color="000000"/>
              <w:bottom w:val="single" w:sz="8" w:space="0" w:color="000000"/>
              <w:right w:val="single" w:sz="8" w:space="0" w:color="000000"/>
            </w:tcBorders>
            <w:vAlign w:val="center"/>
            <w:hideMark/>
          </w:tcPr>
          <w:p w14:paraId="2C24F8D0" w14:textId="77777777" w:rsidR="00000CC4" w:rsidRPr="002E18B1" w:rsidRDefault="00000CC4" w:rsidP="00CF5D56">
            <w:pPr>
              <w:spacing w:after="0" w:line="240" w:lineRule="auto"/>
              <w:rPr>
                <w:rFonts w:ascii="Myriad Pro" w:hAnsi="Myriad Pro" w:cs="Times New Roman"/>
                <w:sz w:val="20"/>
                <w:szCs w:val="26"/>
              </w:rPr>
            </w:pPr>
          </w:p>
        </w:tc>
        <w:tc>
          <w:tcPr>
            <w:tcW w:w="746" w:type="pct"/>
            <w:vMerge/>
            <w:tcBorders>
              <w:top w:val="nil"/>
              <w:left w:val="single" w:sz="8" w:space="0" w:color="000000"/>
              <w:bottom w:val="single" w:sz="8" w:space="0" w:color="000000"/>
              <w:right w:val="single" w:sz="8" w:space="0" w:color="000000"/>
            </w:tcBorders>
            <w:vAlign w:val="center"/>
            <w:hideMark/>
          </w:tcPr>
          <w:p w14:paraId="216A09C6" w14:textId="77777777" w:rsidR="00000CC4" w:rsidRPr="002E18B1" w:rsidRDefault="00000CC4" w:rsidP="00CF5D56">
            <w:pPr>
              <w:spacing w:after="0" w:line="240" w:lineRule="auto"/>
              <w:rPr>
                <w:rFonts w:ascii="Myriad Pro" w:hAnsi="Myriad Pro" w:cs="Times New Roman"/>
                <w:sz w:val="20"/>
                <w:szCs w:val="26"/>
              </w:rPr>
            </w:pPr>
          </w:p>
        </w:tc>
      </w:tr>
      <w:tr w:rsidR="00000CC4" w:rsidRPr="002E18B1" w14:paraId="14033191" w14:textId="77777777" w:rsidTr="00D25B64">
        <w:trPr>
          <w:trHeight w:val="252"/>
        </w:trPr>
        <w:tc>
          <w:tcPr>
            <w:tcW w:w="5000" w:type="pct"/>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0A34E6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По группе «население и приравненные к нему категории потребителей»</w:t>
            </w:r>
          </w:p>
        </w:tc>
      </w:tr>
      <w:tr w:rsidR="00000CC4" w:rsidRPr="002E18B1" w14:paraId="7A5E3E4B" w14:textId="77777777" w:rsidTr="00D25B64">
        <w:trPr>
          <w:trHeight w:val="300"/>
        </w:trPr>
        <w:tc>
          <w:tcPr>
            <w:tcW w:w="1124" w:type="pct"/>
            <w:tcBorders>
              <w:top w:val="nil"/>
              <w:left w:val="single" w:sz="8" w:space="0" w:color="000000"/>
              <w:bottom w:val="single" w:sz="8" w:space="0" w:color="000000"/>
              <w:right w:val="single" w:sz="8" w:space="0" w:color="000000"/>
            </w:tcBorders>
            <w:shd w:val="clear" w:color="auto" w:fill="auto"/>
            <w:vAlign w:val="center"/>
            <w:hideMark/>
          </w:tcPr>
          <w:p w14:paraId="599135FB"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полезный отпуск </w:t>
            </w:r>
          </w:p>
        </w:tc>
        <w:tc>
          <w:tcPr>
            <w:tcW w:w="670" w:type="pct"/>
            <w:tcBorders>
              <w:top w:val="nil"/>
              <w:left w:val="nil"/>
              <w:bottom w:val="single" w:sz="8" w:space="0" w:color="000000"/>
              <w:right w:val="single" w:sz="8" w:space="0" w:color="000000"/>
            </w:tcBorders>
            <w:shd w:val="clear" w:color="auto" w:fill="auto"/>
            <w:vAlign w:val="center"/>
            <w:hideMark/>
          </w:tcPr>
          <w:p w14:paraId="32D0CD4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млн. кВт*ч</w:t>
            </w:r>
          </w:p>
        </w:tc>
        <w:tc>
          <w:tcPr>
            <w:tcW w:w="671" w:type="pct"/>
            <w:tcBorders>
              <w:top w:val="nil"/>
              <w:left w:val="nil"/>
              <w:bottom w:val="single" w:sz="8" w:space="0" w:color="000000"/>
              <w:right w:val="single" w:sz="8" w:space="0" w:color="000000"/>
            </w:tcBorders>
            <w:shd w:val="clear" w:color="auto" w:fill="auto"/>
            <w:vAlign w:val="center"/>
            <w:hideMark/>
          </w:tcPr>
          <w:p w14:paraId="0F5F7B3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822</w:t>
            </w:r>
          </w:p>
        </w:tc>
        <w:tc>
          <w:tcPr>
            <w:tcW w:w="895" w:type="pct"/>
            <w:tcBorders>
              <w:top w:val="nil"/>
              <w:left w:val="nil"/>
              <w:bottom w:val="single" w:sz="8" w:space="0" w:color="000000"/>
              <w:right w:val="single" w:sz="8" w:space="0" w:color="000000"/>
            </w:tcBorders>
            <w:shd w:val="clear" w:color="auto" w:fill="auto"/>
            <w:vAlign w:val="center"/>
            <w:hideMark/>
          </w:tcPr>
          <w:p w14:paraId="5D072B8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823,3</w:t>
            </w:r>
          </w:p>
        </w:tc>
        <w:tc>
          <w:tcPr>
            <w:tcW w:w="895" w:type="pct"/>
            <w:tcBorders>
              <w:top w:val="nil"/>
              <w:left w:val="nil"/>
              <w:bottom w:val="single" w:sz="8" w:space="0" w:color="000000"/>
              <w:right w:val="single" w:sz="8" w:space="0" w:color="000000"/>
            </w:tcBorders>
            <w:shd w:val="clear" w:color="auto" w:fill="auto"/>
            <w:vAlign w:val="center"/>
            <w:hideMark/>
          </w:tcPr>
          <w:p w14:paraId="771D8A2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1,3</w:t>
            </w:r>
          </w:p>
        </w:tc>
        <w:tc>
          <w:tcPr>
            <w:tcW w:w="746" w:type="pct"/>
            <w:tcBorders>
              <w:top w:val="nil"/>
              <w:left w:val="nil"/>
              <w:bottom w:val="single" w:sz="8" w:space="0" w:color="000000"/>
              <w:right w:val="single" w:sz="8" w:space="0" w:color="000000"/>
            </w:tcBorders>
            <w:shd w:val="clear" w:color="auto" w:fill="auto"/>
            <w:vAlign w:val="center"/>
            <w:hideMark/>
          </w:tcPr>
          <w:p w14:paraId="43499EC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0,16</w:t>
            </w:r>
          </w:p>
        </w:tc>
      </w:tr>
      <w:tr w:rsidR="00000CC4" w:rsidRPr="002E18B1" w14:paraId="7285E990" w14:textId="77777777" w:rsidTr="00D25B64">
        <w:trPr>
          <w:trHeight w:val="300"/>
        </w:trPr>
        <w:tc>
          <w:tcPr>
            <w:tcW w:w="5000" w:type="pct"/>
            <w:gridSpan w:val="6"/>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C88ADF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По группе «Прочие потребители»</w:t>
            </w:r>
          </w:p>
        </w:tc>
      </w:tr>
      <w:tr w:rsidR="00000CC4" w:rsidRPr="002E18B1" w14:paraId="55989D95" w14:textId="77777777" w:rsidTr="00D25B64">
        <w:trPr>
          <w:trHeight w:val="300"/>
        </w:trPr>
        <w:tc>
          <w:tcPr>
            <w:tcW w:w="1124" w:type="pct"/>
            <w:tcBorders>
              <w:top w:val="nil"/>
              <w:left w:val="single" w:sz="8" w:space="0" w:color="000000"/>
              <w:bottom w:val="single" w:sz="8" w:space="0" w:color="000000"/>
              <w:right w:val="single" w:sz="8" w:space="0" w:color="000000"/>
            </w:tcBorders>
            <w:shd w:val="clear" w:color="auto" w:fill="auto"/>
            <w:vAlign w:val="center"/>
            <w:hideMark/>
          </w:tcPr>
          <w:p w14:paraId="165E328D"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полезный отпуск </w:t>
            </w:r>
          </w:p>
        </w:tc>
        <w:tc>
          <w:tcPr>
            <w:tcW w:w="670" w:type="pct"/>
            <w:tcBorders>
              <w:top w:val="nil"/>
              <w:left w:val="nil"/>
              <w:bottom w:val="single" w:sz="8" w:space="0" w:color="000000"/>
              <w:right w:val="single" w:sz="8" w:space="0" w:color="000000"/>
            </w:tcBorders>
            <w:shd w:val="clear" w:color="auto" w:fill="auto"/>
            <w:vAlign w:val="center"/>
            <w:hideMark/>
          </w:tcPr>
          <w:p w14:paraId="36C5FAC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млн. кВт*ч</w:t>
            </w:r>
          </w:p>
        </w:tc>
        <w:tc>
          <w:tcPr>
            <w:tcW w:w="671" w:type="pct"/>
            <w:tcBorders>
              <w:top w:val="nil"/>
              <w:left w:val="nil"/>
              <w:bottom w:val="single" w:sz="8" w:space="0" w:color="000000"/>
              <w:right w:val="single" w:sz="8" w:space="0" w:color="000000"/>
            </w:tcBorders>
            <w:shd w:val="clear" w:color="auto" w:fill="auto"/>
            <w:vAlign w:val="center"/>
            <w:hideMark/>
          </w:tcPr>
          <w:p w14:paraId="6433716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4 293,40</w:t>
            </w:r>
          </w:p>
        </w:tc>
        <w:tc>
          <w:tcPr>
            <w:tcW w:w="895" w:type="pct"/>
            <w:tcBorders>
              <w:top w:val="nil"/>
              <w:left w:val="nil"/>
              <w:bottom w:val="single" w:sz="8" w:space="0" w:color="000000"/>
              <w:right w:val="single" w:sz="8" w:space="0" w:color="000000"/>
            </w:tcBorders>
            <w:shd w:val="clear" w:color="auto" w:fill="auto"/>
            <w:vAlign w:val="center"/>
            <w:hideMark/>
          </w:tcPr>
          <w:p w14:paraId="24932C1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4 132,20</w:t>
            </w:r>
          </w:p>
        </w:tc>
        <w:tc>
          <w:tcPr>
            <w:tcW w:w="895" w:type="pct"/>
            <w:tcBorders>
              <w:top w:val="nil"/>
              <w:left w:val="nil"/>
              <w:bottom w:val="single" w:sz="8" w:space="0" w:color="000000"/>
              <w:right w:val="single" w:sz="8" w:space="0" w:color="000000"/>
            </w:tcBorders>
            <w:shd w:val="clear" w:color="auto" w:fill="auto"/>
            <w:vAlign w:val="center"/>
            <w:hideMark/>
          </w:tcPr>
          <w:p w14:paraId="3D0FC28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-161,20</w:t>
            </w:r>
          </w:p>
        </w:tc>
        <w:tc>
          <w:tcPr>
            <w:tcW w:w="746" w:type="pct"/>
            <w:tcBorders>
              <w:top w:val="nil"/>
              <w:left w:val="nil"/>
              <w:bottom w:val="single" w:sz="8" w:space="0" w:color="000000"/>
              <w:right w:val="single" w:sz="8" w:space="0" w:color="000000"/>
            </w:tcBorders>
            <w:shd w:val="clear" w:color="auto" w:fill="auto"/>
            <w:vAlign w:val="center"/>
            <w:hideMark/>
          </w:tcPr>
          <w:p w14:paraId="20A784A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-3,75</w:t>
            </w:r>
          </w:p>
        </w:tc>
      </w:tr>
    </w:tbl>
    <w:p w14:paraId="5AE24FB1"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Согласно данным, приведенным в таблице, снижение полезного отпуска Филиала, предусмотренного в плановом балансе на 2017 год, от фактического значения за 2015 год составляет 159,9 млн. кВт*ч (3,13%), в том числе по группе по группе «Прочие потребители» снижение составило 161,2 млн. кВт*ч (3,75%). Причиной снижения как отмечено выше послужил перевод объектом </w:t>
      </w:r>
      <w:r w:rsidR="001F7D3F" w:rsidRPr="002E18B1">
        <w:rPr>
          <w:rFonts w:ascii="Myriad Pro" w:hAnsi="Myriad Pro" w:cs="Times New Roman"/>
          <w:sz w:val="26"/>
          <w:szCs w:val="26"/>
        </w:rPr>
        <w:t>ООО </w:t>
      </w:r>
      <w:r w:rsidRPr="002E18B1">
        <w:rPr>
          <w:rFonts w:ascii="Myriad Pro" w:hAnsi="Myriad Pro" w:cs="Times New Roman"/>
          <w:sz w:val="26"/>
          <w:szCs w:val="26"/>
        </w:rPr>
        <w:t xml:space="preserve">«ЛУКОЙЛ-Коми» на собственную генерацию. Объем фактического потребления электрической энергии </w:t>
      </w:r>
      <w:r w:rsidR="001F7D3F" w:rsidRPr="002E18B1">
        <w:rPr>
          <w:rFonts w:ascii="Myriad Pro" w:hAnsi="Myriad Pro" w:cs="Times New Roman"/>
          <w:sz w:val="26"/>
          <w:szCs w:val="26"/>
        </w:rPr>
        <w:t>ООО </w:t>
      </w:r>
      <w:r w:rsidRPr="002E18B1">
        <w:rPr>
          <w:rFonts w:ascii="Myriad Pro" w:hAnsi="Myriad Pro" w:cs="Times New Roman"/>
          <w:sz w:val="26"/>
          <w:szCs w:val="26"/>
        </w:rPr>
        <w:t>«ЛУКОЙЛ-Коми» за 2015 год сложился на уровне 141,2 млн. кВт*ч, что от объема полезного отпуска по группе «Прочие потребители»</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составляет 3,2 %. </w:t>
      </w:r>
    </w:p>
    <w:p w14:paraId="37182F17" w14:textId="77777777" w:rsidR="00000CC4" w:rsidRPr="002E18B1" w:rsidRDefault="00000CC4" w:rsidP="00000CC4">
      <w:pPr>
        <w:shd w:val="clear" w:color="auto" w:fill="FFFFFF"/>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Относительная величина объема потерь в процентном выражении составила</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9,52 %, что не соответствует долгосрочным параметрам регулирования </w:t>
      </w:r>
      <w:r w:rsidRPr="002E18B1">
        <w:rPr>
          <w:rFonts w:ascii="Myriad Pro" w:hAnsi="Myriad Pro" w:cs="Times New Roman"/>
          <w:sz w:val="26"/>
          <w:szCs w:val="26"/>
          <w:shd w:val="clear" w:color="auto" w:fill="FFFFFF"/>
        </w:rPr>
        <w:t xml:space="preserve">филиала </w:t>
      </w:r>
      <w:r w:rsidR="001F7D3F" w:rsidRPr="002E18B1">
        <w:rPr>
          <w:rFonts w:ascii="Myriad Pro" w:hAnsi="Myriad Pro" w:cs="Times New Roman"/>
          <w:sz w:val="26"/>
          <w:szCs w:val="26"/>
          <w:shd w:val="clear" w:color="auto" w:fill="FFFFFF"/>
        </w:rPr>
        <w:t>ПАО </w:t>
      </w:r>
      <w:r w:rsidRPr="002E18B1">
        <w:rPr>
          <w:rFonts w:ascii="Myriad Pro" w:hAnsi="Myriad Pro" w:cs="Times New Roman"/>
          <w:sz w:val="26"/>
          <w:szCs w:val="26"/>
          <w:shd w:val="clear" w:color="auto" w:fill="FFFFFF"/>
        </w:rPr>
        <w:t>«МРСК Северо-Запада» «Комиэнерго» на период 2014-2018 годы, утвержденным Приказом Службы Республики Коми по тарифам от 13.12.2013 №99/6.</w:t>
      </w:r>
    </w:p>
    <w:p w14:paraId="35D34D83" w14:textId="77777777" w:rsidR="00000CC4" w:rsidRPr="002E18B1" w:rsidRDefault="00000CC4" w:rsidP="00000CC4">
      <w:pPr>
        <w:shd w:val="clear" w:color="auto" w:fill="FFFFFF"/>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Регулирующим органом в протоколе заседания Правления </w:t>
      </w:r>
      <w:r w:rsidRPr="002E18B1">
        <w:rPr>
          <w:rFonts w:ascii="Myriad Pro" w:hAnsi="Myriad Pro" w:cs="Times New Roman"/>
          <w:sz w:val="26"/>
          <w:szCs w:val="26"/>
          <w:shd w:val="clear" w:color="auto" w:fill="FFFFFF"/>
        </w:rPr>
        <w:t xml:space="preserve">Министерства строительства, тарифов, жилищно-коммунального и дорожного хозяйства Республики Коми от 27 июля 2017 года </w:t>
      </w:r>
      <w:r w:rsidR="001F7D3F" w:rsidRPr="002E18B1">
        <w:rPr>
          <w:rFonts w:ascii="Myriad Pro" w:hAnsi="Myriad Pro" w:cs="Times New Roman"/>
          <w:sz w:val="26"/>
          <w:szCs w:val="26"/>
          <w:shd w:val="clear" w:color="auto" w:fill="FFFFFF"/>
        </w:rPr>
        <w:t>№ </w:t>
      </w:r>
      <w:r w:rsidRPr="002E18B1">
        <w:rPr>
          <w:rFonts w:ascii="Myriad Pro" w:hAnsi="Myriad Pro" w:cs="Times New Roman"/>
          <w:sz w:val="26"/>
          <w:szCs w:val="26"/>
          <w:shd w:val="clear" w:color="auto" w:fill="FFFFFF"/>
        </w:rPr>
        <w:t>44</w:t>
      </w:r>
      <w:r w:rsidRPr="002E18B1">
        <w:rPr>
          <w:rFonts w:ascii="Myriad Pro" w:hAnsi="Myriad Pro" w:cs="Times New Roman"/>
          <w:sz w:val="26"/>
          <w:szCs w:val="26"/>
        </w:rPr>
        <w:t xml:space="preserve"> отмечено, что затраты на покупку потерь электрической энергии (мощности) сетевых организаций за 2017 будут дополнительно проанализированы органом регулирования и, при необходимости, исключены в рамках корректировки необходимой валовой выручки ТСО на 2019 год в соответствии с пунктом 7 Основ ценообразования. </w:t>
      </w:r>
    </w:p>
    <w:p w14:paraId="0651715C"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В части объема мощности, учтенной Министерством при принятии </w:t>
      </w:r>
      <w:proofErr w:type="spellStart"/>
      <w:r w:rsidRPr="002E18B1">
        <w:rPr>
          <w:rFonts w:ascii="Myriad Pro" w:hAnsi="Myriad Pro" w:cs="Times New Roman"/>
          <w:sz w:val="26"/>
          <w:szCs w:val="26"/>
        </w:rPr>
        <w:t>тарифно</w:t>
      </w:r>
      <w:proofErr w:type="spellEnd"/>
      <w:r w:rsidRPr="002E18B1">
        <w:rPr>
          <w:rFonts w:ascii="Myriad Pro" w:hAnsi="Myriad Pro" w:cs="Times New Roman"/>
          <w:sz w:val="26"/>
          <w:szCs w:val="26"/>
        </w:rPr>
        <w:t xml:space="preserve"> – балансовых решений на 2017 год наблюдаются занижение показателя как от заявленных Филиалом величин, так и от фактических величин за 2015 год. </w:t>
      </w:r>
    </w:p>
    <w:tbl>
      <w:tblPr>
        <w:tblW w:w="5080" w:type="pct"/>
        <w:tblLook w:val="04A0" w:firstRow="1" w:lastRow="0" w:firstColumn="1" w:lastColumn="0" w:noHBand="0" w:noVBand="1"/>
      </w:tblPr>
      <w:tblGrid>
        <w:gridCol w:w="2519"/>
        <w:gridCol w:w="1106"/>
        <w:gridCol w:w="1523"/>
        <w:gridCol w:w="1106"/>
        <w:gridCol w:w="968"/>
        <w:gridCol w:w="875"/>
        <w:gridCol w:w="796"/>
        <w:gridCol w:w="830"/>
      </w:tblGrid>
      <w:tr w:rsidR="00D25B64" w:rsidRPr="002E18B1" w14:paraId="1FDFF042" w14:textId="77777777" w:rsidTr="00C23E06">
        <w:trPr>
          <w:trHeight w:val="20"/>
          <w:tblHeader/>
        </w:trPr>
        <w:tc>
          <w:tcPr>
            <w:tcW w:w="1295"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7D7696EF"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Показатели</w:t>
            </w:r>
          </w:p>
          <w:p w14:paraId="498937B9" w14:textId="77777777" w:rsidR="00D25B64" w:rsidRPr="002E18B1" w:rsidRDefault="00D25B64" w:rsidP="00D25B64">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(тыс. кВт)</w:t>
            </w:r>
          </w:p>
        </w:tc>
        <w:tc>
          <w:tcPr>
            <w:tcW w:w="569" w:type="pct"/>
            <w:vMerge w:val="restart"/>
            <w:tcBorders>
              <w:top w:val="single" w:sz="8" w:space="0" w:color="FFFFFF"/>
              <w:left w:val="nil"/>
              <w:bottom w:val="nil"/>
              <w:right w:val="single" w:sz="8" w:space="0" w:color="FFFFFF"/>
            </w:tcBorders>
            <w:shd w:val="clear" w:color="000000" w:fill="4F6228"/>
            <w:noWrap/>
            <w:vAlign w:val="center"/>
            <w:hideMark/>
          </w:tcPr>
          <w:p w14:paraId="302B9970"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2015</w:t>
            </w:r>
          </w:p>
          <w:p w14:paraId="13AA2060"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(факт)</w:t>
            </w:r>
          </w:p>
          <w:p w14:paraId="00A8CFAE" w14:textId="77777777" w:rsidR="00D25B64" w:rsidRPr="002E18B1" w:rsidRDefault="00D25B64" w:rsidP="00D25B64">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(тыс. кВт)</w:t>
            </w:r>
          </w:p>
        </w:tc>
        <w:tc>
          <w:tcPr>
            <w:tcW w:w="783"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73400A7"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2017</w:t>
            </w:r>
          </w:p>
        </w:tc>
        <w:tc>
          <w:tcPr>
            <w:tcW w:w="569"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109FA95"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2017</w:t>
            </w:r>
          </w:p>
        </w:tc>
        <w:tc>
          <w:tcPr>
            <w:tcW w:w="948" w:type="pct"/>
            <w:gridSpan w:val="2"/>
            <w:vMerge w:val="restart"/>
            <w:tcBorders>
              <w:top w:val="single" w:sz="8" w:space="0" w:color="FFFFFF"/>
              <w:left w:val="nil"/>
              <w:bottom w:val="nil"/>
              <w:right w:val="single" w:sz="8" w:space="0" w:color="FFFFFF"/>
            </w:tcBorders>
            <w:shd w:val="clear" w:color="000000" w:fill="4F6228"/>
            <w:vAlign w:val="center"/>
            <w:hideMark/>
          </w:tcPr>
          <w:p w14:paraId="06DF0B5C"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Отклонение</w:t>
            </w:r>
          </w:p>
          <w:p w14:paraId="35C38B1C" w14:textId="77777777" w:rsidR="00D25B64" w:rsidRPr="002E18B1" w:rsidRDefault="00D25B64" w:rsidP="00D25B64">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ТБР 2017/предложение 2017</w:t>
            </w:r>
          </w:p>
        </w:tc>
        <w:tc>
          <w:tcPr>
            <w:tcW w:w="836" w:type="pct"/>
            <w:gridSpan w:val="2"/>
            <w:vMerge w:val="restart"/>
            <w:tcBorders>
              <w:top w:val="single" w:sz="8" w:space="0" w:color="FFFFFF"/>
              <w:left w:val="nil"/>
              <w:bottom w:val="nil"/>
              <w:right w:val="single" w:sz="8" w:space="0" w:color="FFFFFF"/>
            </w:tcBorders>
            <w:shd w:val="clear" w:color="000000" w:fill="4F6228"/>
            <w:vAlign w:val="center"/>
            <w:hideMark/>
          </w:tcPr>
          <w:p w14:paraId="29BC7DFA"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Отклонение</w:t>
            </w:r>
          </w:p>
          <w:p w14:paraId="3F399A44" w14:textId="77777777" w:rsidR="00D25B64" w:rsidRPr="002E18B1" w:rsidRDefault="00D25B64" w:rsidP="00D25B64">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ТБР 2017/факт 2015</w:t>
            </w:r>
          </w:p>
        </w:tc>
      </w:tr>
      <w:tr w:rsidR="00D25B64" w:rsidRPr="002E18B1" w14:paraId="6C89DDC1" w14:textId="77777777" w:rsidTr="00C23E06">
        <w:trPr>
          <w:trHeight w:val="509"/>
          <w:tblHeader/>
        </w:trPr>
        <w:tc>
          <w:tcPr>
            <w:tcW w:w="1295" w:type="pct"/>
            <w:vMerge/>
            <w:tcBorders>
              <w:left w:val="single" w:sz="8" w:space="0" w:color="FFFFFF"/>
              <w:right w:val="single" w:sz="8" w:space="0" w:color="FFFFFF"/>
            </w:tcBorders>
            <w:shd w:val="clear" w:color="000000" w:fill="4F6228"/>
            <w:vAlign w:val="center"/>
            <w:hideMark/>
          </w:tcPr>
          <w:p w14:paraId="6D10C760" w14:textId="77777777" w:rsidR="00D25B64" w:rsidRPr="002E18B1" w:rsidRDefault="00D25B64" w:rsidP="00CF5D56">
            <w:pPr>
              <w:spacing w:after="0" w:line="240" w:lineRule="auto"/>
              <w:rPr>
                <w:rFonts w:ascii="Myriad Pro" w:hAnsi="Myriad Pro" w:cs="Times New Roman"/>
                <w:color w:val="FFFFFF" w:themeColor="background1"/>
                <w:sz w:val="18"/>
                <w:szCs w:val="26"/>
              </w:rPr>
            </w:pPr>
          </w:p>
        </w:tc>
        <w:tc>
          <w:tcPr>
            <w:tcW w:w="569" w:type="pct"/>
            <w:vMerge/>
            <w:tcBorders>
              <w:left w:val="nil"/>
              <w:right w:val="single" w:sz="8" w:space="0" w:color="FFFFFF"/>
            </w:tcBorders>
            <w:shd w:val="clear" w:color="000000" w:fill="4F6228"/>
            <w:noWrap/>
            <w:vAlign w:val="center"/>
            <w:hideMark/>
          </w:tcPr>
          <w:p w14:paraId="37BD9EF1" w14:textId="77777777" w:rsidR="00D25B64" w:rsidRPr="002E18B1" w:rsidRDefault="00D25B64" w:rsidP="00CF5D56">
            <w:pPr>
              <w:spacing w:after="0" w:line="240" w:lineRule="auto"/>
              <w:rPr>
                <w:rFonts w:ascii="Myriad Pro" w:hAnsi="Myriad Pro" w:cs="Times New Roman"/>
                <w:color w:val="FFFFFF" w:themeColor="background1"/>
                <w:sz w:val="18"/>
                <w:szCs w:val="26"/>
              </w:rPr>
            </w:pPr>
          </w:p>
        </w:tc>
        <w:tc>
          <w:tcPr>
            <w:tcW w:w="783" w:type="pct"/>
            <w:vMerge w:val="restart"/>
            <w:tcBorders>
              <w:top w:val="nil"/>
              <w:left w:val="nil"/>
              <w:right w:val="single" w:sz="8" w:space="0" w:color="FFFFFF"/>
            </w:tcBorders>
            <w:shd w:val="clear" w:color="000000" w:fill="4F6228"/>
            <w:vAlign w:val="center"/>
            <w:hideMark/>
          </w:tcPr>
          <w:p w14:paraId="00876124"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 xml:space="preserve">Предложение филиалом </w:t>
            </w:r>
            <w:r w:rsidR="001F7D3F" w:rsidRPr="002E18B1">
              <w:rPr>
                <w:rFonts w:ascii="Myriad Pro" w:hAnsi="Myriad Pro" w:cs="Times New Roman"/>
                <w:color w:val="FFFFFF" w:themeColor="background1"/>
                <w:sz w:val="18"/>
                <w:szCs w:val="26"/>
              </w:rPr>
              <w:t>ПАО </w:t>
            </w:r>
            <w:r w:rsidRPr="002E18B1">
              <w:rPr>
                <w:rFonts w:ascii="Myriad Pro" w:hAnsi="Myriad Pro" w:cs="Times New Roman"/>
                <w:color w:val="FFFFFF" w:themeColor="background1"/>
                <w:sz w:val="18"/>
                <w:szCs w:val="26"/>
              </w:rPr>
              <w:t>«МРСК Северо-Запада» «Комиэнерго»,</w:t>
            </w:r>
          </w:p>
          <w:p w14:paraId="64A65088"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(тыс. кВт)</w:t>
            </w:r>
          </w:p>
        </w:tc>
        <w:tc>
          <w:tcPr>
            <w:tcW w:w="569" w:type="pct"/>
            <w:vMerge w:val="restart"/>
            <w:tcBorders>
              <w:top w:val="nil"/>
              <w:left w:val="nil"/>
              <w:right w:val="single" w:sz="8" w:space="0" w:color="FFFFFF"/>
            </w:tcBorders>
            <w:shd w:val="clear" w:color="000000" w:fill="4F6228"/>
            <w:noWrap/>
            <w:vAlign w:val="center"/>
            <w:hideMark/>
          </w:tcPr>
          <w:p w14:paraId="5B6C62EC"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ТБР,</w:t>
            </w:r>
          </w:p>
          <w:p w14:paraId="681BE427"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(тыс. кВт)</w:t>
            </w:r>
          </w:p>
        </w:tc>
        <w:tc>
          <w:tcPr>
            <w:tcW w:w="948" w:type="pct"/>
            <w:gridSpan w:val="2"/>
            <w:vMerge/>
            <w:tcBorders>
              <w:left w:val="nil"/>
              <w:bottom w:val="single" w:sz="8" w:space="0" w:color="FFFFFF"/>
              <w:right w:val="single" w:sz="8" w:space="0" w:color="FFFFFF"/>
            </w:tcBorders>
            <w:shd w:val="clear" w:color="000000" w:fill="4F6228"/>
            <w:vAlign w:val="center"/>
            <w:hideMark/>
          </w:tcPr>
          <w:p w14:paraId="110CA601"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p>
        </w:tc>
        <w:tc>
          <w:tcPr>
            <w:tcW w:w="836" w:type="pct"/>
            <w:gridSpan w:val="2"/>
            <w:vMerge/>
            <w:tcBorders>
              <w:left w:val="nil"/>
              <w:bottom w:val="single" w:sz="8" w:space="0" w:color="FFFFFF"/>
              <w:right w:val="single" w:sz="8" w:space="0" w:color="FFFFFF"/>
            </w:tcBorders>
            <w:shd w:val="clear" w:color="000000" w:fill="4F6228"/>
            <w:vAlign w:val="center"/>
            <w:hideMark/>
          </w:tcPr>
          <w:p w14:paraId="2D49352D"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p>
        </w:tc>
      </w:tr>
      <w:tr w:rsidR="00D25B64" w:rsidRPr="002E18B1" w14:paraId="52528318" w14:textId="77777777" w:rsidTr="00C23E06">
        <w:trPr>
          <w:trHeight w:val="20"/>
          <w:tblHeader/>
        </w:trPr>
        <w:tc>
          <w:tcPr>
            <w:tcW w:w="1295" w:type="pct"/>
            <w:vMerge/>
            <w:tcBorders>
              <w:left w:val="single" w:sz="8" w:space="0" w:color="FFFFFF"/>
              <w:bottom w:val="nil"/>
              <w:right w:val="single" w:sz="8" w:space="0" w:color="FFFFFF"/>
            </w:tcBorders>
            <w:shd w:val="clear" w:color="000000" w:fill="4F6228"/>
            <w:vAlign w:val="center"/>
            <w:hideMark/>
          </w:tcPr>
          <w:p w14:paraId="000D303A" w14:textId="77777777" w:rsidR="00D25B64" w:rsidRPr="002E18B1" w:rsidRDefault="00D25B64" w:rsidP="00CF5D56">
            <w:pPr>
              <w:spacing w:after="0" w:line="240" w:lineRule="auto"/>
              <w:rPr>
                <w:rFonts w:ascii="Myriad Pro" w:hAnsi="Myriad Pro" w:cs="Times New Roman"/>
                <w:color w:val="FFFFFF" w:themeColor="background1"/>
                <w:sz w:val="18"/>
                <w:szCs w:val="26"/>
              </w:rPr>
            </w:pPr>
          </w:p>
        </w:tc>
        <w:tc>
          <w:tcPr>
            <w:tcW w:w="569" w:type="pct"/>
            <w:vMerge/>
            <w:tcBorders>
              <w:left w:val="nil"/>
              <w:bottom w:val="nil"/>
              <w:right w:val="single" w:sz="8" w:space="0" w:color="FFFFFF"/>
            </w:tcBorders>
            <w:shd w:val="clear" w:color="000000" w:fill="4F6228"/>
            <w:noWrap/>
            <w:vAlign w:val="center"/>
            <w:hideMark/>
          </w:tcPr>
          <w:p w14:paraId="14FFBEF8" w14:textId="77777777" w:rsidR="00D25B64" w:rsidRPr="002E18B1" w:rsidRDefault="00D25B64" w:rsidP="00CF5D56">
            <w:pPr>
              <w:spacing w:after="0" w:line="240" w:lineRule="auto"/>
              <w:rPr>
                <w:rFonts w:ascii="Myriad Pro" w:hAnsi="Myriad Pro" w:cs="Times New Roman"/>
                <w:color w:val="FFFFFF" w:themeColor="background1"/>
                <w:sz w:val="18"/>
                <w:szCs w:val="26"/>
              </w:rPr>
            </w:pPr>
          </w:p>
        </w:tc>
        <w:tc>
          <w:tcPr>
            <w:tcW w:w="783" w:type="pct"/>
            <w:vMerge/>
            <w:tcBorders>
              <w:left w:val="nil"/>
              <w:bottom w:val="nil"/>
              <w:right w:val="single" w:sz="8" w:space="0" w:color="FFFFFF"/>
            </w:tcBorders>
            <w:shd w:val="clear" w:color="000000" w:fill="4F6228"/>
            <w:vAlign w:val="center"/>
            <w:hideMark/>
          </w:tcPr>
          <w:p w14:paraId="324DF5C8"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p>
        </w:tc>
        <w:tc>
          <w:tcPr>
            <w:tcW w:w="569" w:type="pct"/>
            <w:vMerge/>
            <w:tcBorders>
              <w:left w:val="nil"/>
              <w:bottom w:val="nil"/>
              <w:right w:val="single" w:sz="8" w:space="0" w:color="FFFFFF"/>
            </w:tcBorders>
            <w:shd w:val="clear" w:color="000000" w:fill="4F6228"/>
            <w:noWrap/>
            <w:vAlign w:val="center"/>
            <w:hideMark/>
          </w:tcPr>
          <w:p w14:paraId="73DAB7F0"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p>
        </w:tc>
        <w:tc>
          <w:tcPr>
            <w:tcW w:w="498" w:type="pct"/>
            <w:tcBorders>
              <w:top w:val="nil"/>
              <w:left w:val="nil"/>
              <w:bottom w:val="nil"/>
              <w:right w:val="single" w:sz="8" w:space="0" w:color="FFFFFF"/>
            </w:tcBorders>
            <w:shd w:val="clear" w:color="000000" w:fill="4F6228"/>
            <w:vAlign w:val="center"/>
            <w:hideMark/>
          </w:tcPr>
          <w:p w14:paraId="28CF685A"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тыс. кВт</w:t>
            </w:r>
          </w:p>
        </w:tc>
        <w:tc>
          <w:tcPr>
            <w:tcW w:w="449" w:type="pct"/>
            <w:tcBorders>
              <w:top w:val="nil"/>
              <w:left w:val="nil"/>
              <w:bottom w:val="nil"/>
              <w:right w:val="single" w:sz="8" w:space="0" w:color="FFFFFF"/>
            </w:tcBorders>
            <w:shd w:val="clear" w:color="000000" w:fill="4F6228"/>
            <w:vAlign w:val="center"/>
            <w:hideMark/>
          </w:tcPr>
          <w:p w14:paraId="37E30968"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w:t>
            </w:r>
          </w:p>
        </w:tc>
        <w:tc>
          <w:tcPr>
            <w:tcW w:w="409" w:type="pct"/>
            <w:tcBorders>
              <w:top w:val="nil"/>
              <w:left w:val="nil"/>
              <w:bottom w:val="nil"/>
              <w:right w:val="single" w:sz="8" w:space="0" w:color="FFFFFF"/>
            </w:tcBorders>
            <w:shd w:val="clear" w:color="000000" w:fill="4F6228"/>
            <w:vAlign w:val="center"/>
            <w:hideMark/>
          </w:tcPr>
          <w:p w14:paraId="1BECA3EA"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тыс. кВт</w:t>
            </w:r>
          </w:p>
        </w:tc>
        <w:tc>
          <w:tcPr>
            <w:tcW w:w="427" w:type="pct"/>
            <w:tcBorders>
              <w:top w:val="nil"/>
              <w:left w:val="nil"/>
              <w:bottom w:val="nil"/>
              <w:right w:val="single" w:sz="8" w:space="0" w:color="FFFFFF"/>
            </w:tcBorders>
            <w:shd w:val="clear" w:color="000000" w:fill="4F6228"/>
            <w:vAlign w:val="center"/>
            <w:hideMark/>
          </w:tcPr>
          <w:p w14:paraId="60590646" w14:textId="77777777" w:rsidR="00D25B64" w:rsidRPr="002E18B1" w:rsidRDefault="00D25B6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w:t>
            </w:r>
          </w:p>
        </w:tc>
      </w:tr>
      <w:tr w:rsidR="00000CC4" w:rsidRPr="002E18B1" w14:paraId="5A5B3594" w14:textId="77777777" w:rsidTr="00C23E06">
        <w:trPr>
          <w:trHeight w:val="492"/>
        </w:trPr>
        <w:tc>
          <w:tcPr>
            <w:tcW w:w="129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7C1D7D" w14:textId="77777777" w:rsidR="00000CC4" w:rsidRPr="002E18B1" w:rsidRDefault="00000CC4" w:rsidP="00CF5D56">
            <w:pPr>
              <w:spacing w:after="0" w:line="240" w:lineRule="auto"/>
              <w:rPr>
                <w:rFonts w:ascii="Myriad Pro" w:hAnsi="Myriad Pro" w:cs="Times New Roman"/>
                <w:b/>
                <w:sz w:val="18"/>
                <w:szCs w:val="26"/>
              </w:rPr>
            </w:pPr>
            <w:r w:rsidRPr="002E18B1">
              <w:rPr>
                <w:rFonts w:ascii="Myriad Pro" w:hAnsi="Myriad Pro" w:cs="Times New Roman"/>
                <w:b/>
                <w:sz w:val="18"/>
                <w:szCs w:val="26"/>
              </w:rPr>
              <w:t xml:space="preserve">Полезный отпуск заявленной мощности из сети - всего </w:t>
            </w:r>
          </w:p>
        </w:tc>
        <w:tc>
          <w:tcPr>
            <w:tcW w:w="569" w:type="pct"/>
            <w:tcBorders>
              <w:top w:val="single" w:sz="8" w:space="0" w:color="auto"/>
              <w:left w:val="nil"/>
              <w:bottom w:val="single" w:sz="8" w:space="0" w:color="auto"/>
              <w:right w:val="single" w:sz="8" w:space="0" w:color="auto"/>
            </w:tcBorders>
            <w:shd w:val="clear" w:color="auto" w:fill="auto"/>
            <w:noWrap/>
            <w:vAlign w:val="center"/>
            <w:hideMark/>
          </w:tcPr>
          <w:p w14:paraId="2E842239"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734,14</w:t>
            </w:r>
          </w:p>
        </w:tc>
        <w:tc>
          <w:tcPr>
            <w:tcW w:w="783" w:type="pct"/>
            <w:tcBorders>
              <w:top w:val="single" w:sz="8" w:space="0" w:color="auto"/>
              <w:left w:val="nil"/>
              <w:bottom w:val="single" w:sz="8" w:space="0" w:color="auto"/>
              <w:right w:val="single" w:sz="8" w:space="0" w:color="auto"/>
            </w:tcBorders>
            <w:shd w:val="clear" w:color="auto" w:fill="auto"/>
            <w:noWrap/>
            <w:vAlign w:val="center"/>
            <w:hideMark/>
          </w:tcPr>
          <w:p w14:paraId="1E21A812"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695,96</w:t>
            </w:r>
          </w:p>
        </w:tc>
        <w:tc>
          <w:tcPr>
            <w:tcW w:w="569" w:type="pct"/>
            <w:tcBorders>
              <w:top w:val="single" w:sz="8" w:space="0" w:color="auto"/>
              <w:left w:val="nil"/>
              <w:bottom w:val="single" w:sz="8" w:space="0" w:color="auto"/>
              <w:right w:val="single" w:sz="8" w:space="0" w:color="auto"/>
            </w:tcBorders>
            <w:shd w:val="clear" w:color="auto" w:fill="auto"/>
            <w:noWrap/>
            <w:vAlign w:val="center"/>
            <w:hideMark/>
          </w:tcPr>
          <w:p w14:paraId="0C397955"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623,28</w:t>
            </w:r>
          </w:p>
        </w:tc>
        <w:tc>
          <w:tcPr>
            <w:tcW w:w="498" w:type="pct"/>
            <w:tcBorders>
              <w:top w:val="single" w:sz="8" w:space="0" w:color="auto"/>
              <w:left w:val="nil"/>
              <w:bottom w:val="single" w:sz="8" w:space="0" w:color="auto"/>
              <w:right w:val="single" w:sz="8" w:space="0" w:color="auto"/>
            </w:tcBorders>
            <w:shd w:val="clear" w:color="auto" w:fill="auto"/>
            <w:noWrap/>
            <w:vAlign w:val="center"/>
            <w:hideMark/>
          </w:tcPr>
          <w:p w14:paraId="13F06D9A"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-72,68</w:t>
            </w:r>
          </w:p>
        </w:tc>
        <w:tc>
          <w:tcPr>
            <w:tcW w:w="449" w:type="pct"/>
            <w:tcBorders>
              <w:top w:val="single" w:sz="8" w:space="0" w:color="auto"/>
              <w:left w:val="nil"/>
              <w:bottom w:val="single" w:sz="8" w:space="0" w:color="auto"/>
              <w:right w:val="single" w:sz="8" w:space="0" w:color="auto"/>
            </w:tcBorders>
            <w:shd w:val="clear" w:color="auto" w:fill="auto"/>
            <w:noWrap/>
            <w:vAlign w:val="center"/>
            <w:hideMark/>
          </w:tcPr>
          <w:p w14:paraId="09A95782"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-10,44</w:t>
            </w:r>
          </w:p>
        </w:tc>
        <w:tc>
          <w:tcPr>
            <w:tcW w:w="409" w:type="pct"/>
            <w:tcBorders>
              <w:top w:val="single" w:sz="8" w:space="0" w:color="auto"/>
              <w:left w:val="nil"/>
              <w:bottom w:val="single" w:sz="8" w:space="0" w:color="auto"/>
              <w:right w:val="single" w:sz="8" w:space="0" w:color="auto"/>
            </w:tcBorders>
            <w:shd w:val="clear" w:color="auto" w:fill="auto"/>
            <w:noWrap/>
            <w:vAlign w:val="center"/>
            <w:hideMark/>
          </w:tcPr>
          <w:p w14:paraId="408ED04C"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-110,86</w:t>
            </w:r>
          </w:p>
        </w:tc>
        <w:tc>
          <w:tcPr>
            <w:tcW w:w="427" w:type="pct"/>
            <w:tcBorders>
              <w:top w:val="single" w:sz="8" w:space="0" w:color="auto"/>
              <w:left w:val="nil"/>
              <w:bottom w:val="single" w:sz="8" w:space="0" w:color="auto"/>
              <w:right w:val="single" w:sz="8" w:space="0" w:color="auto"/>
            </w:tcBorders>
            <w:shd w:val="clear" w:color="auto" w:fill="auto"/>
            <w:noWrap/>
            <w:vAlign w:val="center"/>
            <w:hideMark/>
          </w:tcPr>
          <w:p w14:paraId="41D9C4AF" w14:textId="77777777" w:rsidR="00000CC4" w:rsidRPr="002E18B1" w:rsidRDefault="00000CC4" w:rsidP="00CF5D56">
            <w:pPr>
              <w:spacing w:after="0" w:line="240" w:lineRule="auto"/>
              <w:jc w:val="center"/>
              <w:rPr>
                <w:rFonts w:ascii="Myriad Pro" w:hAnsi="Myriad Pro" w:cs="Times New Roman"/>
                <w:b/>
                <w:sz w:val="18"/>
                <w:szCs w:val="26"/>
              </w:rPr>
            </w:pPr>
            <w:r w:rsidRPr="002E18B1">
              <w:rPr>
                <w:rFonts w:ascii="Myriad Pro" w:hAnsi="Myriad Pro" w:cs="Times New Roman"/>
                <w:b/>
                <w:sz w:val="18"/>
                <w:szCs w:val="26"/>
              </w:rPr>
              <w:t>-15,10</w:t>
            </w:r>
          </w:p>
        </w:tc>
      </w:tr>
      <w:tr w:rsidR="00000CC4" w:rsidRPr="002E18B1" w14:paraId="27480D59" w14:textId="77777777" w:rsidTr="00C23E06">
        <w:trPr>
          <w:trHeight w:val="300"/>
        </w:trPr>
        <w:tc>
          <w:tcPr>
            <w:tcW w:w="1295" w:type="pct"/>
            <w:tcBorders>
              <w:top w:val="nil"/>
              <w:left w:val="single" w:sz="8" w:space="0" w:color="auto"/>
              <w:bottom w:val="single" w:sz="8" w:space="0" w:color="auto"/>
              <w:right w:val="single" w:sz="8" w:space="0" w:color="auto"/>
            </w:tcBorders>
            <w:shd w:val="clear" w:color="auto" w:fill="auto"/>
            <w:vAlign w:val="center"/>
            <w:hideMark/>
          </w:tcPr>
          <w:p w14:paraId="78235DF5"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население</w:t>
            </w:r>
          </w:p>
        </w:tc>
        <w:tc>
          <w:tcPr>
            <w:tcW w:w="569" w:type="pct"/>
            <w:tcBorders>
              <w:top w:val="nil"/>
              <w:left w:val="nil"/>
              <w:bottom w:val="single" w:sz="8" w:space="0" w:color="auto"/>
              <w:right w:val="single" w:sz="8" w:space="0" w:color="auto"/>
            </w:tcBorders>
            <w:shd w:val="clear" w:color="auto" w:fill="auto"/>
            <w:noWrap/>
            <w:vAlign w:val="center"/>
            <w:hideMark/>
          </w:tcPr>
          <w:p w14:paraId="7FD86F1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135,83</w:t>
            </w:r>
          </w:p>
        </w:tc>
        <w:tc>
          <w:tcPr>
            <w:tcW w:w="783" w:type="pct"/>
            <w:tcBorders>
              <w:top w:val="nil"/>
              <w:left w:val="nil"/>
              <w:bottom w:val="single" w:sz="8" w:space="0" w:color="auto"/>
              <w:right w:val="single" w:sz="8" w:space="0" w:color="auto"/>
            </w:tcBorders>
            <w:shd w:val="clear" w:color="auto" w:fill="auto"/>
            <w:noWrap/>
            <w:vAlign w:val="center"/>
            <w:hideMark/>
          </w:tcPr>
          <w:p w14:paraId="2D2BE07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130,77</w:t>
            </w:r>
          </w:p>
        </w:tc>
        <w:tc>
          <w:tcPr>
            <w:tcW w:w="569" w:type="pct"/>
            <w:tcBorders>
              <w:top w:val="nil"/>
              <w:left w:val="nil"/>
              <w:bottom w:val="single" w:sz="8" w:space="0" w:color="auto"/>
              <w:right w:val="single" w:sz="8" w:space="0" w:color="auto"/>
            </w:tcBorders>
            <w:shd w:val="clear" w:color="auto" w:fill="auto"/>
            <w:noWrap/>
            <w:vAlign w:val="center"/>
            <w:hideMark/>
          </w:tcPr>
          <w:p w14:paraId="074FE85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140,5105</w:t>
            </w:r>
          </w:p>
        </w:tc>
        <w:tc>
          <w:tcPr>
            <w:tcW w:w="498" w:type="pct"/>
            <w:tcBorders>
              <w:top w:val="nil"/>
              <w:left w:val="nil"/>
              <w:bottom w:val="single" w:sz="8" w:space="0" w:color="auto"/>
              <w:right w:val="single" w:sz="8" w:space="0" w:color="auto"/>
            </w:tcBorders>
            <w:shd w:val="clear" w:color="auto" w:fill="auto"/>
            <w:noWrap/>
            <w:vAlign w:val="center"/>
            <w:hideMark/>
          </w:tcPr>
          <w:p w14:paraId="1F92002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9,7405</w:t>
            </w:r>
          </w:p>
        </w:tc>
        <w:tc>
          <w:tcPr>
            <w:tcW w:w="449" w:type="pct"/>
            <w:tcBorders>
              <w:top w:val="nil"/>
              <w:left w:val="nil"/>
              <w:bottom w:val="single" w:sz="8" w:space="0" w:color="auto"/>
              <w:right w:val="single" w:sz="8" w:space="0" w:color="auto"/>
            </w:tcBorders>
            <w:shd w:val="clear" w:color="auto" w:fill="auto"/>
            <w:noWrap/>
            <w:vAlign w:val="center"/>
            <w:hideMark/>
          </w:tcPr>
          <w:p w14:paraId="3F1D36E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7,45</w:t>
            </w:r>
          </w:p>
        </w:tc>
        <w:tc>
          <w:tcPr>
            <w:tcW w:w="409" w:type="pct"/>
            <w:tcBorders>
              <w:top w:val="nil"/>
              <w:left w:val="nil"/>
              <w:bottom w:val="single" w:sz="8" w:space="0" w:color="auto"/>
              <w:right w:val="single" w:sz="8" w:space="0" w:color="auto"/>
            </w:tcBorders>
            <w:shd w:val="clear" w:color="auto" w:fill="auto"/>
            <w:noWrap/>
            <w:vAlign w:val="center"/>
            <w:hideMark/>
          </w:tcPr>
          <w:p w14:paraId="5ED122F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4,6805</w:t>
            </w:r>
          </w:p>
        </w:tc>
        <w:tc>
          <w:tcPr>
            <w:tcW w:w="427" w:type="pct"/>
            <w:tcBorders>
              <w:top w:val="nil"/>
              <w:left w:val="nil"/>
              <w:bottom w:val="single" w:sz="8" w:space="0" w:color="auto"/>
              <w:right w:val="single" w:sz="8" w:space="0" w:color="auto"/>
            </w:tcBorders>
            <w:shd w:val="clear" w:color="auto" w:fill="auto"/>
            <w:noWrap/>
            <w:vAlign w:val="center"/>
            <w:hideMark/>
          </w:tcPr>
          <w:p w14:paraId="1837947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3,45</w:t>
            </w:r>
          </w:p>
        </w:tc>
      </w:tr>
      <w:tr w:rsidR="00000CC4" w:rsidRPr="002E18B1" w14:paraId="726FCB55" w14:textId="77777777" w:rsidTr="00C23E06">
        <w:trPr>
          <w:trHeight w:val="300"/>
        </w:trPr>
        <w:tc>
          <w:tcPr>
            <w:tcW w:w="1295" w:type="pct"/>
            <w:tcBorders>
              <w:top w:val="nil"/>
              <w:left w:val="single" w:sz="8" w:space="0" w:color="auto"/>
              <w:bottom w:val="single" w:sz="8" w:space="0" w:color="auto"/>
              <w:right w:val="single" w:sz="8" w:space="0" w:color="auto"/>
            </w:tcBorders>
            <w:shd w:val="clear" w:color="auto" w:fill="auto"/>
            <w:vAlign w:val="center"/>
            <w:hideMark/>
          </w:tcPr>
          <w:p w14:paraId="1234E0EF"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прочие потребители</w:t>
            </w:r>
            <w:r w:rsidR="001F7D3F" w:rsidRPr="002E18B1">
              <w:rPr>
                <w:rFonts w:ascii="Myriad Pro" w:hAnsi="Myriad Pro" w:cs="Times New Roman"/>
                <w:sz w:val="18"/>
                <w:szCs w:val="26"/>
              </w:rPr>
              <w:t xml:space="preserve"> </w:t>
            </w:r>
            <w:r w:rsidRPr="002E18B1">
              <w:rPr>
                <w:rFonts w:ascii="Myriad Pro" w:hAnsi="Myriad Pro" w:cs="Times New Roman"/>
                <w:sz w:val="18"/>
                <w:szCs w:val="26"/>
              </w:rPr>
              <w:t>- всего, в т.ч.</w:t>
            </w:r>
          </w:p>
        </w:tc>
        <w:tc>
          <w:tcPr>
            <w:tcW w:w="569" w:type="pct"/>
            <w:tcBorders>
              <w:top w:val="nil"/>
              <w:left w:val="nil"/>
              <w:bottom w:val="single" w:sz="8" w:space="0" w:color="auto"/>
              <w:right w:val="single" w:sz="8" w:space="0" w:color="auto"/>
            </w:tcBorders>
            <w:shd w:val="clear" w:color="auto" w:fill="auto"/>
            <w:noWrap/>
            <w:vAlign w:val="center"/>
            <w:hideMark/>
          </w:tcPr>
          <w:p w14:paraId="11A5DCE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598,31</w:t>
            </w:r>
          </w:p>
        </w:tc>
        <w:tc>
          <w:tcPr>
            <w:tcW w:w="783" w:type="pct"/>
            <w:tcBorders>
              <w:top w:val="nil"/>
              <w:left w:val="nil"/>
              <w:bottom w:val="single" w:sz="8" w:space="0" w:color="auto"/>
              <w:right w:val="single" w:sz="8" w:space="0" w:color="auto"/>
            </w:tcBorders>
            <w:shd w:val="clear" w:color="auto" w:fill="auto"/>
            <w:noWrap/>
            <w:vAlign w:val="center"/>
            <w:hideMark/>
          </w:tcPr>
          <w:p w14:paraId="23179C7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565,18</w:t>
            </w:r>
          </w:p>
        </w:tc>
        <w:tc>
          <w:tcPr>
            <w:tcW w:w="569" w:type="pct"/>
            <w:tcBorders>
              <w:top w:val="nil"/>
              <w:left w:val="nil"/>
              <w:bottom w:val="single" w:sz="8" w:space="0" w:color="auto"/>
              <w:right w:val="single" w:sz="8" w:space="0" w:color="auto"/>
            </w:tcBorders>
            <w:shd w:val="clear" w:color="auto" w:fill="auto"/>
            <w:noWrap/>
            <w:vAlign w:val="center"/>
            <w:hideMark/>
          </w:tcPr>
          <w:p w14:paraId="5BD9B327"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482,79</w:t>
            </w:r>
          </w:p>
        </w:tc>
        <w:tc>
          <w:tcPr>
            <w:tcW w:w="498" w:type="pct"/>
            <w:tcBorders>
              <w:top w:val="nil"/>
              <w:left w:val="nil"/>
              <w:bottom w:val="single" w:sz="8" w:space="0" w:color="auto"/>
              <w:right w:val="single" w:sz="8" w:space="0" w:color="auto"/>
            </w:tcBorders>
            <w:shd w:val="clear" w:color="auto" w:fill="auto"/>
            <w:noWrap/>
            <w:vAlign w:val="center"/>
            <w:hideMark/>
          </w:tcPr>
          <w:p w14:paraId="49BAD50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-82,39</w:t>
            </w:r>
          </w:p>
        </w:tc>
        <w:tc>
          <w:tcPr>
            <w:tcW w:w="449" w:type="pct"/>
            <w:tcBorders>
              <w:top w:val="nil"/>
              <w:left w:val="nil"/>
              <w:bottom w:val="single" w:sz="8" w:space="0" w:color="auto"/>
              <w:right w:val="single" w:sz="8" w:space="0" w:color="auto"/>
            </w:tcBorders>
            <w:shd w:val="clear" w:color="auto" w:fill="auto"/>
            <w:noWrap/>
            <w:vAlign w:val="center"/>
            <w:hideMark/>
          </w:tcPr>
          <w:p w14:paraId="1F8B630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-14,58</w:t>
            </w:r>
          </w:p>
        </w:tc>
        <w:tc>
          <w:tcPr>
            <w:tcW w:w="409" w:type="pct"/>
            <w:tcBorders>
              <w:top w:val="nil"/>
              <w:left w:val="nil"/>
              <w:bottom w:val="single" w:sz="8" w:space="0" w:color="auto"/>
              <w:right w:val="single" w:sz="8" w:space="0" w:color="auto"/>
            </w:tcBorders>
            <w:shd w:val="clear" w:color="auto" w:fill="auto"/>
            <w:noWrap/>
            <w:vAlign w:val="center"/>
            <w:hideMark/>
          </w:tcPr>
          <w:p w14:paraId="4162FC8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-115,52</w:t>
            </w:r>
          </w:p>
        </w:tc>
        <w:tc>
          <w:tcPr>
            <w:tcW w:w="427" w:type="pct"/>
            <w:tcBorders>
              <w:top w:val="nil"/>
              <w:left w:val="nil"/>
              <w:bottom w:val="single" w:sz="8" w:space="0" w:color="auto"/>
              <w:right w:val="single" w:sz="8" w:space="0" w:color="auto"/>
            </w:tcBorders>
            <w:shd w:val="clear" w:color="auto" w:fill="auto"/>
            <w:noWrap/>
            <w:vAlign w:val="center"/>
            <w:hideMark/>
          </w:tcPr>
          <w:p w14:paraId="0D7F947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-19,31</w:t>
            </w:r>
          </w:p>
        </w:tc>
      </w:tr>
      <w:tr w:rsidR="00000CC4" w:rsidRPr="002E18B1" w14:paraId="79755BCC" w14:textId="77777777" w:rsidTr="00C23E06">
        <w:trPr>
          <w:trHeight w:val="300"/>
        </w:trPr>
        <w:tc>
          <w:tcPr>
            <w:tcW w:w="1295" w:type="pct"/>
            <w:tcBorders>
              <w:top w:val="nil"/>
              <w:left w:val="single" w:sz="8" w:space="0" w:color="auto"/>
              <w:bottom w:val="single" w:sz="8" w:space="0" w:color="auto"/>
              <w:right w:val="single" w:sz="8" w:space="0" w:color="auto"/>
            </w:tcBorders>
            <w:shd w:val="clear" w:color="auto" w:fill="auto"/>
            <w:noWrap/>
            <w:vAlign w:val="center"/>
            <w:hideMark/>
          </w:tcPr>
          <w:p w14:paraId="45D872DD"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ВН</w:t>
            </w:r>
          </w:p>
        </w:tc>
        <w:tc>
          <w:tcPr>
            <w:tcW w:w="569" w:type="pct"/>
            <w:tcBorders>
              <w:top w:val="nil"/>
              <w:left w:val="nil"/>
              <w:bottom w:val="single" w:sz="8" w:space="0" w:color="auto"/>
              <w:right w:val="single" w:sz="8" w:space="0" w:color="auto"/>
            </w:tcBorders>
            <w:shd w:val="clear" w:color="auto" w:fill="auto"/>
            <w:noWrap/>
            <w:vAlign w:val="center"/>
            <w:hideMark/>
          </w:tcPr>
          <w:p w14:paraId="1BBB733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204,89</w:t>
            </w:r>
          </w:p>
        </w:tc>
        <w:tc>
          <w:tcPr>
            <w:tcW w:w="783" w:type="pct"/>
            <w:tcBorders>
              <w:top w:val="nil"/>
              <w:left w:val="nil"/>
              <w:bottom w:val="single" w:sz="8" w:space="0" w:color="auto"/>
              <w:right w:val="single" w:sz="8" w:space="0" w:color="auto"/>
            </w:tcBorders>
            <w:shd w:val="clear" w:color="auto" w:fill="auto"/>
            <w:noWrap/>
            <w:vAlign w:val="center"/>
            <w:hideMark/>
          </w:tcPr>
          <w:p w14:paraId="013F99D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188,83</w:t>
            </w:r>
          </w:p>
        </w:tc>
        <w:tc>
          <w:tcPr>
            <w:tcW w:w="569" w:type="pct"/>
            <w:tcBorders>
              <w:top w:val="nil"/>
              <w:left w:val="nil"/>
              <w:bottom w:val="single" w:sz="8" w:space="0" w:color="auto"/>
              <w:right w:val="single" w:sz="8" w:space="0" w:color="auto"/>
            </w:tcBorders>
            <w:shd w:val="clear" w:color="auto" w:fill="auto"/>
            <w:noWrap/>
            <w:vAlign w:val="center"/>
            <w:hideMark/>
          </w:tcPr>
          <w:p w14:paraId="7FFC871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208,2</w:t>
            </w:r>
          </w:p>
        </w:tc>
        <w:tc>
          <w:tcPr>
            <w:tcW w:w="498" w:type="pct"/>
            <w:tcBorders>
              <w:top w:val="nil"/>
              <w:left w:val="nil"/>
              <w:bottom w:val="single" w:sz="8" w:space="0" w:color="auto"/>
              <w:right w:val="single" w:sz="8" w:space="0" w:color="auto"/>
            </w:tcBorders>
            <w:shd w:val="clear" w:color="auto" w:fill="auto"/>
            <w:noWrap/>
            <w:vAlign w:val="center"/>
            <w:hideMark/>
          </w:tcPr>
          <w:p w14:paraId="15D6947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19,37</w:t>
            </w:r>
          </w:p>
        </w:tc>
        <w:tc>
          <w:tcPr>
            <w:tcW w:w="449" w:type="pct"/>
            <w:tcBorders>
              <w:top w:val="nil"/>
              <w:left w:val="nil"/>
              <w:bottom w:val="single" w:sz="8" w:space="0" w:color="auto"/>
              <w:right w:val="single" w:sz="8" w:space="0" w:color="auto"/>
            </w:tcBorders>
            <w:shd w:val="clear" w:color="auto" w:fill="auto"/>
            <w:noWrap/>
            <w:vAlign w:val="center"/>
            <w:hideMark/>
          </w:tcPr>
          <w:p w14:paraId="640A267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10,26</w:t>
            </w:r>
          </w:p>
        </w:tc>
        <w:tc>
          <w:tcPr>
            <w:tcW w:w="409" w:type="pct"/>
            <w:tcBorders>
              <w:top w:val="nil"/>
              <w:left w:val="nil"/>
              <w:bottom w:val="single" w:sz="8" w:space="0" w:color="auto"/>
              <w:right w:val="single" w:sz="8" w:space="0" w:color="auto"/>
            </w:tcBorders>
            <w:shd w:val="clear" w:color="auto" w:fill="auto"/>
            <w:noWrap/>
            <w:vAlign w:val="center"/>
            <w:hideMark/>
          </w:tcPr>
          <w:p w14:paraId="74738F6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3,31</w:t>
            </w:r>
          </w:p>
        </w:tc>
        <w:tc>
          <w:tcPr>
            <w:tcW w:w="427" w:type="pct"/>
            <w:tcBorders>
              <w:top w:val="nil"/>
              <w:left w:val="nil"/>
              <w:bottom w:val="single" w:sz="8" w:space="0" w:color="auto"/>
              <w:right w:val="single" w:sz="8" w:space="0" w:color="auto"/>
            </w:tcBorders>
            <w:shd w:val="clear" w:color="auto" w:fill="auto"/>
            <w:noWrap/>
            <w:vAlign w:val="center"/>
            <w:hideMark/>
          </w:tcPr>
          <w:p w14:paraId="105073C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1,62</w:t>
            </w:r>
          </w:p>
        </w:tc>
      </w:tr>
      <w:tr w:rsidR="00000CC4" w:rsidRPr="002E18B1" w14:paraId="149469CC" w14:textId="77777777" w:rsidTr="00C23E06">
        <w:trPr>
          <w:trHeight w:val="300"/>
        </w:trPr>
        <w:tc>
          <w:tcPr>
            <w:tcW w:w="1295" w:type="pct"/>
            <w:tcBorders>
              <w:top w:val="nil"/>
              <w:left w:val="single" w:sz="8" w:space="0" w:color="auto"/>
              <w:bottom w:val="single" w:sz="8" w:space="0" w:color="auto"/>
              <w:right w:val="single" w:sz="8" w:space="0" w:color="auto"/>
            </w:tcBorders>
            <w:shd w:val="clear" w:color="auto" w:fill="auto"/>
            <w:noWrap/>
            <w:vAlign w:val="center"/>
            <w:hideMark/>
          </w:tcPr>
          <w:p w14:paraId="264F9327"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СН1</w:t>
            </w:r>
          </w:p>
        </w:tc>
        <w:tc>
          <w:tcPr>
            <w:tcW w:w="569" w:type="pct"/>
            <w:tcBorders>
              <w:top w:val="nil"/>
              <w:left w:val="nil"/>
              <w:bottom w:val="single" w:sz="8" w:space="0" w:color="auto"/>
              <w:right w:val="single" w:sz="8" w:space="0" w:color="auto"/>
            </w:tcBorders>
            <w:shd w:val="clear" w:color="auto" w:fill="auto"/>
            <w:noWrap/>
            <w:vAlign w:val="center"/>
            <w:hideMark/>
          </w:tcPr>
          <w:p w14:paraId="55CD045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143,75</w:t>
            </w:r>
          </w:p>
        </w:tc>
        <w:tc>
          <w:tcPr>
            <w:tcW w:w="783" w:type="pct"/>
            <w:tcBorders>
              <w:top w:val="nil"/>
              <w:left w:val="nil"/>
              <w:bottom w:val="single" w:sz="8" w:space="0" w:color="auto"/>
              <w:right w:val="single" w:sz="8" w:space="0" w:color="auto"/>
            </w:tcBorders>
            <w:shd w:val="clear" w:color="auto" w:fill="auto"/>
            <w:noWrap/>
            <w:vAlign w:val="center"/>
            <w:hideMark/>
          </w:tcPr>
          <w:p w14:paraId="352BD71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142,38</w:t>
            </w:r>
          </w:p>
        </w:tc>
        <w:tc>
          <w:tcPr>
            <w:tcW w:w="569" w:type="pct"/>
            <w:tcBorders>
              <w:top w:val="nil"/>
              <w:left w:val="nil"/>
              <w:bottom w:val="single" w:sz="8" w:space="0" w:color="auto"/>
              <w:right w:val="single" w:sz="8" w:space="0" w:color="auto"/>
            </w:tcBorders>
            <w:shd w:val="clear" w:color="auto" w:fill="auto"/>
            <w:noWrap/>
            <w:vAlign w:val="center"/>
            <w:hideMark/>
          </w:tcPr>
          <w:p w14:paraId="6DE77F9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142,5</w:t>
            </w:r>
          </w:p>
        </w:tc>
        <w:tc>
          <w:tcPr>
            <w:tcW w:w="498" w:type="pct"/>
            <w:tcBorders>
              <w:top w:val="nil"/>
              <w:left w:val="nil"/>
              <w:bottom w:val="single" w:sz="8" w:space="0" w:color="auto"/>
              <w:right w:val="single" w:sz="8" w:space="0" w:color="auto"/>
            </w:tcBorders>
            <w:shd w:val="clear" w:color="auto" w:fill="auto"/>
            <w:noWrap/>
            <w:vAlign w:val="center"/>
            <w:hideMark/>
          </w:tcPr>
          <w:p w14:paraId="6517D0A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0,12</w:t>
            </w:r>
          </w:p>
        </w:tc>
        <w:tc>
          <w:tcPr>
            <w:tcW w:w="449" w:type="pct"/>
            <w:tcBorders>
              <w:top w:val="nil"/>
              <w:left w:val="nil"/>
              <w:bottom w:val="single" w:sz="8" w:space="0" w:color="auto"/>
              <w:right w:val="single" w:sz="8" w:space="0" w:color="auto"/>
            </w:tcBorders>
            <w:shd w:val="clear" w:color="auto" w:fill="auto"/>
            <w:noWrap/>
            <w:vAlign w:val="center"/>
            <w:hideMark/>
          </w:tcPr>
          <w:p w14:paraId="5DAD557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0,08</w:t>
            </w:r>
          </w:p>
        </w:tc>
        <w:tc>
          <w:tcPr>
            <w:tcW w:w="409" w:type="pct"/>
            <w:tcBorders>
              <w:top w:val="nil"/>
              <w:left w:val="nil"/>
              <w:bottom w:val="single" w:sz="8" w:space="0" w:color="auto"/>
              <w:right w:val="single" w:sz="8" w:space="0" w:color="auto"/>
            </w:tcBorders>
            <w:shd w:val="clear" w:color="auto" w:fill="auto"/>
            <w:noWrap/>
            <w:vAlign w:val="center"/>
            <w:hideMark/>
          </w:tcPr>
          <w:p w14:paraId="5DB571AD"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-1,25</w:t>
            </w:r>
          </w:p>
        </w:tc>
        <w:tc>
          <w:tcPr>
            <w:tcW w:w="427" w:type="pct"/>
            <w:tcBorders>
              <w:top w:val="nil"/>
              <w:left w:val="nil"/>
              <w:bottom w:val="single" w:sz="8" w:space="0" w:color="auto"/>
              <w:right w:val="single" w:sz="8" w:space="0" w:color="auto"/>
            </w:tcBorders>
            <w:shd w:val="clear" w:color="auto" w:fill="auto"/>
            <w:noWrap/>
            <w:vAlign w:val="center"/>
            <w:hideMark/>
          </w:tcPr>
          <w:p w14:paraId="14D6EED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-0,87</w:t>
            </w:r>
          </w:p>
        </w:tc>
      </w:tr>
      <w:tr w:rsidR="00000CC4" w:rsidRPr="002E18B1" w14:paraId="0B380CE6" w14:textId="77777777" w:rsidTr="00C23E06">
        <w:trPr>
          <w:trHeight w:val="300"/>
        </w:trPr>
        <w:tc>
          <w:tcPr>
            <w:tcW w:w="1295" w:type="pct"/>
            <w:tcBorders>
              <w:top w:val="nil"/>
              <w:left w:val="single" w:sz="8" w:space="0" w:color="auto"/>
              <w:bottom w:val="single" w:sz="8" w:space="0" w:color="auto"/>
              <w:right w:val="single" w:sz="8" w:space="0" w:color="auto"/>
            </w:tcBorders>
            <w:shd w:val="clear" w:color="auto" w:fill="auto"/>
            <w:noWrap/>
            <w:vAlign w:val="center"/>
            <w:hideMark/>
          </w:tcPr>
          <w:p w14:paraId="1CAB6E7C"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СН2</w:t>
            </w:r>
          </w:p>
        </w:tc>
        <w:tc>
          <w:tcPr>
            <w:tcW w:w="569" w:type="pct"/>
            <w:tcBorders>
              <w:top w:val="nil"/>
              <w:left w:val="nil"/>
              <w:bottom w:val="single" w:sz="8" w:space="0" w:color="auto"/>
              <w:right w:val="single" w:sz="8" w:space="0" w:color="auto"/>
            </w:tcBorders>
            <w:shd w:val="clear" w:color="auto" w:fill="auto"/>
            <w:noWrap/>
            <w:vAlign w:val="center"/>
            <w:hideMark/>
          </w:tcPr>
          <w:p w14:paraId="77BA477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151,93</w:t>
            </w:r>
          </w:p>
        </w:tc>
        <w:tc>
          <w:tcPr>
            <w:tcW w:w="783" w:type="pct"/>
            <w:tcBorders>
              <w:top w:val="nil"/>
              <w:left w:val="nil"/>
              <w:bottom w:val="single" w:sz="8" w:space="0" w:color="auto"/>
              <w:right w:val="single" w:sz="8" w:space="0" w:color="auto"/>
            </w:tcBorders>
            <w:shd w:val="clear" w:color="auto" w:fill="auto"/>
            <w:noWrap/>
            <w:vAlign w:val="center"/>
            <w:hideMark/>
          </w:tcPr>
          <w:p w14:paraId="40537CF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142,92</w:t>
            </w:r>
          </w:p>
        </w:tc>
        <w:tc>
          <w:tcPr>
            <w:tcW w:w="569" w:type="pct"/>
            <w:tcBorders>
              <w:top w:val="nil"/>
              <w:left w:val="nil"/>
              <w:bottom w:val="single" w:sz="8" w:space="0" w:color="auto"/>
              <w:right w:val="single" w:sz="8" w:space="0" w:color="auto"/>
            </w:tcBorders>
            <w:shd w:val="clear" w:color="auto" w:fill="auto"/>
            <w:noWrap/>
            <w:vAlign w:val="center"/>
            <w:hideMark/>
          </w:tcPr>
          <w:p w14:paraId="5DEDCB2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108,55</w:t>
            </w:r>
          </w:p>
        </w:tc>
        <w:tc>
          <w:tcPr>
            <w:tcW w:w="498" w:type="pct"/>
            <w:tcBorders>
              <w:top w:val="nil"/>
              <w:left w:val="nil"/>
              <w:bottom w:val="single" w:sz="8" w:space="0" w:color="auto"/>
              <w:right w:val="single" w:sz="8" w:space="0" w:color="auto"/>
            </w:tcBorders>
            <w:shd w:val="clear" w:color="auto" w:fill="auto"/>
            <w:noWrap/>
            <w:vAlign w:val="center"/>
            <w:hideMark/>
          </w:tcPr>
          <w:p w14:paraId="06974C3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-34,37</w:t>
            </w:r>
          </w:p>
        </w:tc>
        <w:tc>
          <w:tcPr>
            <w:tcW w:w="449" w:type="pct"/>
            <w:tcBorders>
              <w:top w:val="nil"/>
              <w:left w:val="nil"/>
              <w:bottom w:val="single" w:sz="8" w:space="0" w:color="auto"/>
              <w:right w:val="single" w:sz="8" w:space="0" w:color="auto"/>
            </w:tcBorders>
            <w:shd w:val="clear" w:color="auto" w:fill="auto"/>
            <w:noWrap/>
            <w:vAlign w:val="center"/>
            <w:hideMark/>
          </w:tcPr>
          <w:p w14:paraId="7553CAE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-24,05</w:t>
            </w:r>
          </w:p>
        </w:tc>
        <w:tc>
          <w:tcPr>
            <w:tcW w:w="409" w:type="pct"/>
            <w:tcBorders>
              <w:top w:val="nil"/>
              <w:left w:val="nil"/>
              <w:bottom w:val="single" w:sz="8" w:space="0" w:color="auto"/>
              <w:right w:val="single" w:sz="8" w:space="0" w:color="auto"/>
            </w:tcBorders>
            <w:shd w:val="clear" w:color="auto" w:fill="auto"/>
            <w:noWrap/>
            <w:vAlign w:val="center"/>
            <w:hideMark/>
          </w:tcPr>
          <w:p w14:paraId="2A9BA92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-43,38</w:t>
            </w:r>
          </w:p>
        </w:tc>
        <w:tc>
          <w:tcPr>
            <w:tcW w:w="427" w:type="pct"/>
            <w:tcBorders>
              <w:top w:val="nil"/>
              <w:left w:val="nil"/>
              <w:bottom w:val="single" w:sz="8" w:space="0" w:color="auto"/>
              <w:right w:val="single" w:sz="8" w:space="0" w:color="auto"/>
            </w:tcBorders>
            <w:shd w:val="clear" w:color="auto" w:fill="auto"/>
            <w:noWrap/>
            <w:vAlign w:val="center"/>
            <w:hideMark/>
          </w:tcPr>
          <w:p w14:paraId="30B42D3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-28,55</w:t>
            </w:r>
          </w:p>
        </w:tc>
      </w:tr>
      <w:tr w:rsidR="00000CC4" w:rsidRPr="002E18B1" w14:paraId="5DD8EB67" w14:textId="77777777" w:rsidTr="00C23E06">
        <w:trPr>
          <w:trHeight w:val="300"/>
        </w:trPr>
        <w:tc>
          <w:tcPr>
            <w:tcW w:w="1295" w:type="pct"/>
            <w:tcBorders>
              <w:top w:val="nil"/>
              <w:left w:val="single" w:sz="8" w:space="0" w:color="auto"/>
              <w:bottom w:val="single" w:sz="8" w:space="0" w:color="auto"/>
              <w:right w:val="single" w:sz="8" w:space="0" w:color="auto"/>
            </w:tcBorders>
            <w:shd w:val="clear" w:color="auto" w:fill="auto"/>
            <w:noWrap/>
            <w:vAlign w:val="center"/>
            <w:hideMark/>
          </w:tcPr>
          <w:p w14:paraId="00538C94"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НН</w:t>
            </w:r>
          </w:p>
        </w:tc>
        <w:tc>
          <w:tcPr>
            <w:tcW w:w="569" w:type="pct"/>
            <w:tcBorders>
              <w:top w:val="nil"/>
              <w:left w:val="nil"/>
              <w:bottom w:val="single" w:sz="8" w:space="0" w:color="auto"/>
              <w:right w:val="single" w:sz="8" w:space="0" w:color="auto"/>
            </w:tcBorders>
            <w:shd w:val="clear" w:color="auto" w:fill="auto"/>
            <w:noWrap/>
            <w:vAlign w:val="center"/>
            <w:hideMark/>
          </w:tcPr>
          <w:p w14:paraId="2044C60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97,741</w:t>
            </w:r>
          </w:p>
        </w:tc>
        <w:tc>
          <w:tcPr>
            <w:tcW w:w="783" w:type="pct"/>
            <w:tcBorders>
              <w:top w:val="nil"/>
              <w:left w:val="nil"/>
              <w:bottom w:val="single" w:sz="8" w:space="0" w:color="auto"/>
              <w:right w:val="single" w:sz="8" w:space="0" w:color="auto"/>
            </w:tcBorders>
            <w:shd w:val="clear" w:color="auto" w:fill="auto"/>
            <w:noWrap/>
            <w:vAlign w:val="center"/>
            <w:hideMark/>
          </w:tcPr>
          <w:p w14:paraId="096D161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91,05</w:t>
            </w:r>
          </w:p>
        </w:tc>
        <w:tc>
          <w:tcPr>
            <w:tcW w:w="569" w:type="pct"/>
            <w:tcBorders>
              <w:top w:val="nil"/>
              <w:left w:val="nil"/>
              <w:bottom w:val="single" w:sz="8" w:space="0" w:color="auto"/>
              <w:right w:val="single" w:sz="8" w:space="0" w:color="auto"/>
            </w:tcBorders>
            <w:shd w:val="clear" w:color="auto" w:fill="auto"/>
            <w:noWrap/>
            <w:vAlign w:val="center"/>
            <w:hideMark/>
          </w:tcPr>
          <w:p w14:paraId="38F45C2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23,54</w:t>
            </w:r>
          </w:p>
        </w:tc>
        <w:tc>
          <w:tcPr>
            <w:tcW w:w="498" w:type="pct"/>
            <w:tcBorders>
              <w:top w:val="nil"/>
              <w:left w:val="nil"/>
              <w:bottom w:val="single" w:sz="8" w:space="0" w:color="auto"/>
              <w:right w:val="single" w:sz="8" w:space="0" w:color="auto"/>
            </w:tcBorders>
            <w:shd w:val="clear" w:color="auto" w:fill="auto"/>
            <w:noWrap/>
            <w:vAlign w:val="center"/>
            <w:hideMark/>
          </w:tcPr>
          <w:p w14:paraId="117FECB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-67,51</w:t>
            </w:r>
          </w:p>
        </w:tc>
        <w:tc>
          <w:tcPr>
            <w:tcW w:w="449" w:type="pct"/>
            <w:tcBorders>
              <w:top w:val="nil"/>
              <w:left w:val="nil"/>
              <w:bottom w:val="single" w:sz="8" w:space="0" w:color="auto"/>
              <w:right w:val="single" w:sz="8" w:space="0" w:color="auto"/>
            </w:tcBorders>
            <w:shd w:val="clear" w:color="auto" w:fill="auto"/>
            <w:noWrap/>
            <w:vAlign w:val="center"/>
            <w:hideMark/>
          </w:tcPr>
          <w:p w14:paraId="73A8997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-74,15</w:t>
            </w:r>
          </w:p>
        </w:tc>
        <w:tc>
          <w:tcPr>
            <w:tcW w:w="409" w:type="pct"/>
            <w:tcBorders>
              <w:top w:val="nil"/>
              <w:left w:val="nil"/>
              <w:bottom w:val="single" w:sz="8" w:space="0" w:color="auto"/>
              <w:right w:val="single" w:sz="8" w:space="0" w:color="auto"/>
            </w:tcBorders>
            <w:shd w:val="clear" w:color="auto" w:fill="auto"/>
            <w:noWrap/>
            <w:vAlign w:val="center"/>
            <w:hideMark/>
          </w:tcPr>
          <w:p w14:paraId="26156A6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-74,20</w:t>
            </w:r>
          </w:p>
        </w:tc>
        <w:tc>
          <w:tcPr>
            <w:tcW w:w="427" w:type="pct"/>
            <w:tcBorders>
              <w:top w:val="nil"/>
              <w:left w:val="nil"/>
              <w:bottom w:val="single" w:sz="8" w:space="0" w:color="auto"/>
              <w:right w:val="single" w:sz="8" w:space="0" w:color="auto"/>
            </w:tcBorders>
            <w:shd w:val="clear" w:color="auto" w:fill="auto"/>
            <w:noWrap/>
            <w:vAlign w:val="center"/>
            <w:hideMark/>
          </w:tcPr>
          <w:p w14:paraId="1E9F3C4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-75,92</w:t>
            </w:r>
          </w:p>
        </w:tc>
      </w:tr>
    </w:tbl>
    <w:p w14:paraId="65CBA64F"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 xml:space="preserve">В пояснительной записке, приложенной к заявлению филиала </w:t>
      </w:r>
      <w:r w:rsidR="001F7D3F" w:rsidRPr="002E18B1">
        <w:rPr>
          <w:rFonts w:ascii="Myriad Pro" w:hAnsi="Myriad Pro" w:cs="Times New Roman"/>
          <w:sz w:val="26"/>
          <w:szCs w:val="26"/>
        </w:rPr>
        <w:t>ПАО </w:t>
      </w:r>
      <w:r w:rsidRPr="002E18B1">
        <w:rPr>
          <w:rFonts w:ascii="Myriad Pro" w:hAnsi="Myriad Pro" w:cs="Times New Roman"/>
          <w:sz w:val="26"/>
          <w:szCs w:val="26"/>
        </w:rPr>
        <w:t xml:space="preserve">«МРСК Северо-Запада» «Комиэнерго» об установлении тарифов на услуги по передаче электрической энергии (от 27.04.2016 </w:t>
      </w:r>
      <w:r w:rsidR="001F7D3F" w:rsidRPr="002E18B1">
        <w:rPr>
          <w:rFonts w:ascii="Myriad Pro" w:hAnsi="Myriad Pro" w:cs="Times New Roman"/>
          <w:sz w:val="26"/>
          <w:szCs w:val="26"/>
        </w:rPr>
        <w:t>№ </w:t>
      </w:r>
      <w:r w:rsidRPr="002E18B1">
        <w:rPr>
          <w:rFonts w:ascii="Myriad Pro" w:hAnsi="Myriad Pro" w:cs="Times New Roman"/>
          <w:sz w:val="26"/>
          <w:szCs w:val="26"/>
        </w:rPr>
        <w:t xml:space="preserve">МР2/5/015-1-09-1/3682) отмечено, что заявки на мощность на 2017 от наиболее крупных потребителей отсутствуют, либо требуют уточнения. Соответственно, величина полезного отпуска мощности потребителям и заявленной мощности определена Филиалом по данным замеров мощности за режимный день, на основании данных информационного комплекса «ОИК», типовым часам числа использованной мощности характерными потребителями Республики Коми. На уровнях напряжения ВН и СН-1 в Республике Коми преобладают потребители с равномерной круглогодичной нагрузкой (нефтяная, угольная отрасли, транспортировка нефти) с числом часов использования мощности порядка 8000, на уровнях напряжения СН-2 и НН – потребители с переменной нагрузкой. </w:t>
      </w:r>
    </w:p>
    <w:p w14:paraId="50B80103"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Для населения и приравненных к нему категорий потребителей применены часы использования мощности 6000 в соответствии с</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п.60 Основ ценообразования </w:t>
      </w:r>
      <w:r w:rsidR="001F7D3F" w:rsidRPr="002E18B1">
        <w:rPr>
          <w:rFonts w:ascii="Myriad Pro" w:hAnsi="Myriad Pro" w:cs="Times New Roman"/>
          <w:sz w:val="26"/>
          <w:szCs w:val="26"/>
        </w:rPr>
        <w:t>№ </w:t>
      </w:r>
      <w:r w:rsidRPr="002E18B1">
        <w:rPr>
          <w:rFonts w:ascii="Myriad Pro" w:hAnsi="Myriad Pro" w:cs="Times New Roman"/>
          <w:sz w:val="26"/>
          <w:szCs w:val="26"/>
        </w:rPr>
        <w:t>1178 (в ред. Правительства РФ от 11.05.2015 №458) согласно которому, прогнозные объемы покупки электрической энергии и мощности на оптовом рынке для поставки населению и приравненным к нему категориям потребителей определяются таким образом, чтобы отношение ежемесячного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данный месяц значению прогнозного объема мощности, определенного в отношении указанных категорий потребителей, не было ниже 500 и не превышало 625</w:t>
      </w:r>
    </w:p>
    <w:p w14:paraId="3E0BA18A" w14:textId="77777777" w:rsidR="00000CC4" w:rsidRPr="002E18B1" w:rsidRDefault="00000CC4" w:rsidP="00000CC4">
      <w:pPr>
        <w:spacing w:line="360" w:lineRule="auto"/>
        <w:ind w:firstLine="567"/>
        <w:contextualSpacing/>
        <w:jc w:val="both"/>
        <w:rPr>
          <w:rFonts w:ascii="Myriad Pro" w:hAnsi="Myriad Pro" w:cs="Times New Roman"/>
          <w:sz w:val="26"/>
          <w:szCs w:val="26"/>
        </w:rPr>
      </w:pPr>
      <w:r w:rsidRPr="002E18B1">
        <w:rPr>
          <w:rFonts w:ascii="Myriad Pro" w:hAnsi="Myriad Pro" w:cs="Times New Roman"/>
          <w:sz w:val="26"/>
          <w:szCs w:val="26"/>
        </w:rPr>
        <w:t xml:space="preserve">Министерством </w:t>
      </w:r>
      <w:r w:rsidRPr="002E18B1">
        <w:rPr>
          <w:rFonts w:ascii="Myriad Pro" w:hAnsi="Myriad Pro" w:cs="Times New Roman"/>
          <w:color w:val="000000"/>
          <w:sz w:val="26"/>
          <w:szCs w:val="26"/>
          <w:shd w:val="clear" w:color="auto" w:fill="FFFFFF"/>
        </w:rPr>
        <w:t xml:space="preserve">показатели мощности Филиала на 2017 год сформированы на основании показателей сводного прогнозного баланса производства и поставок электрической энергии (мощности) в рамках Единой энергетической системы России по Республике Коми на 2017 год, утвержденного приказом ФАС России от 17 ноября 2016 года </w:t>
      </w:r>
      <w:r w:rsidR="001F7D3F" w:rsidRPr="002E18B1">
        <w:rPr>
          <w:rFonts w:ascii="Myriad Pro" w:hAnsi="Myriad Pro" w:cs="Times New Roman"/>
          <w:color w:val="000000"/>
          <w:sz w:val="26"/>
          <w:szCs w:val="26"/>
          <w:shd w:val="clear" w:color="auto" w:fill="FFFFFF"/>
        </w:rPr>
        <w:t>№ </w:t>
      </w:r>
      <w:r w:rsidRPr="002E18B1">
        <w:rPr>
          <w:rFonts w:ascii="Myriad Pro" w:hAnsi="Myriad Pro" w:cs="Times New Roman"/>
          <w:color w:val="000000"/>
          <w:sz w:val="26"/>
          <w:szCs w:val="26"/>
          <w:shd w:val="clear" w:color="auto" w:fill="FFFFFF"/>
        </w:rPr>
        <w:t>1601/16-ДСП. Исполнитель отмечает, что в сводном прогнозном балансе показатель числа часов использования мощности (ЧЧИМ) для группы население определен в соответствии с</w:t>
      </w:r>
      <w:r w:rsidR="001F7D3F" w:rsidRPr="002E18B1">
        <w:rPr>
          <w:rFonts w:ascii="Myriad Pro" w:hAnsi="Myriad Pro" w:cs="Times New Roman"/>
          <w:color w:val="000000"/>
          <w:sz w:val="26"/>
          <w:szCs w:val="26"/>
          <w:shd w:val="clear" w:color="auto" w:fill="FFFFFF"/>
        </w:rPr>
        <w:t xml:space="preserve"> </w:t>
      </w:r>
      <w:r w:rsidRPr="002E18B1">
        <w:rPr>
          <w:rFonts w:ascii="Myriad Pro" w:hAnsi="Myriad Pro" w:cs="Times New Roman"/>
          <w:sz w:val="26"/>
          <w:szCs w:val="26"/>
        </w:rPr>
        <w:t xml:space="preserve">п.60 Основ ценообразования </w:t>
      </w:r>
      <w:r w:rsidR="001F7D3F" w:rsidRPr="002E18B1">
        <w:rPr>
          <w:rFonts w:ascii="Myriad Pro" w:hAnsi="Myriad Pro" w:cs="Times New Roman"/>
          <w:sz w:val="26"/>
          <w:szCs w:val="26"/>
        </w:rPr>
        <w:t>№ </w:t>
      </w:r>
      <w:r w:rsidRPr="002E18B1">
        <w:rPr>
          <w:rFonts w:ascii="Myriad Pro" w:hAnsi="Myriad Pro" w:cs="Times New Roman"/>
          <w:sz w:val="26"/>
          <w:szCs w:val="26"/>
        </w:rPr>
        <w:t xml:space="preserve">1178 и составил: </w:t>
      </w:r>
    </w:p>
    <w:tbl>
      <w:tblPr>
        <w:tblW w:w="5000" w:type="pct"/>
        <w:tblLook w:val="04A0" w:firstRow="1" w:lastRow="0" w:firstColumn="1" w:lastColumn="0" w:noHBand="0" w:noVBand="1"/>
      </w:tblPr>
      <w:tblGrid>
        <w:gridCol w:w="5778"/>
        <w:gridCol w:w="3792"/>
      </w:tblGrid>
      <w:tr w:rsidR="00000CC4" w:rsidRPr="002E18B1" w14:paraId="6EF06689" w14:textId="77777777" w:rsidTr="00D25B64">
        <w:trPr>
          <w:trHeight w:val="300"/>
          <w:tblHeader/>
        </w:trPr>
        <w:tc>
          <w:tcPr>
            <w:tcW w:w="3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40EF9E"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Период</w:t>
            </w:r>
          </w:p>
        </w:tc>
        <w:tc>
          <w:tcPr>
            <w:tcW w:w="1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9355AFC"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Показатель ЧЧИМ</w:t>
            </w:r>
          </w:p>
        </w:tc>
      </w:tr>
      <w:tr w:rsidR="00000CC4" w:rsidRPr="002E18B1" w14:paraId="4C9CCF0F" w14:textId="77777777" w:rsidTr="00C23E06">
        <w:trPr>
          <w:trHeight w:val="95"/>
        </w:trPr>
        <w:tc>
          <w:tcPr>
            <w:tcW w:w="30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9A92AE"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январь</w:t>
            </w:r>
          </w:p>
        </w:tc>
        <w:tc>
          <w:tcPr>
            <w:tcW w:w="19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F9C8E5"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7AE70002"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36C0526F"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февраль</w:t>
            </w:r>
          </w:p>
        </w:tc>
        <w:tc>
          <w:tcPr>
            <w:tcW w:w="1981" w:type="pct"/>
            <w:tcBorders>
              <w:top w:val="nil"/>
              <w:left w:val="nil"/>
              <w:bottom w:val="single" w:sz="4" w:space="0" w:color="auto"/>
              <w:right w:val="single" w:sz="4" w:space="0" w:color="auto"/>
            </w:tcBorders>
            <w:shd w:val="clear" w:color="auto" w:fill="auto"/>
            <w:noWrap/>
            <w:vAlign w:val="center"/>
            <w:hideMark/>
          </w:tcPr>
          <w:p w14:paraId="0B2739F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A7C1B96"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0AF839AD"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март</w:t>
            </w:r>
          </w:p>
        </w:tc>
        <w:tc>
          <w:tcPr>
            <w:tcW w:w="1981" w:type="pct"/>
            <w:tcBorders>
              <w:top w:val="nil"/>
              <w:left w:val="nil"/>
              <w:bottom w:val="single" w:sz="4" w:space="0" w:color="auto"/>
              <w:right w:val="single" w:sz="4" w:space="0" w:color="auto"/>
            </w:tcBorders>
            <w:shd w:val="clear" w:color="auto" w:fill="auto"/>
            <w:noWrap/>
            <w:vAlign w:val="center"/>
            <w:hideMark/>
          </w:tcPr>
          <w:p w14:paraId="6FC9598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50A34CE7"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263AFC12"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апрель</w:t>
            </w:r>
          </w:p>
        </w:tc>
        <w:tc>
          <w:tcPr>
            <w:tcW w:w="1981" w:type="pct"/>
            <w:tcBorders>
              <w:top w:val="nil"/>
              <w:left w:val="nil"/>
              <w:bottom w:val="single" w:sz="4" w:space="0" w:color="auto"/>
              <w:right w:val="single" w:sz="4" w:space="0" w:color="auto"/>
            </w:tcBorders>
            <w:shd w:val="clear" w:color="auto" w:fill="auto"/>
            <w:noWrap/>
            <w:vAlign w:val="center"/>
            <w:hideMark/>
          </w:tcPr>
          <w:p w14:paraId="3FE50951"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78323B9"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23CA2A03"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май</w:t>
            </w:r>
          </w:p>
        </w:tc>
        <w:tc>
          <w:tcPr>
            <w:tcW w:w="1981" w:type="pct"/>
            <w:tcBorders>
              <w:top w:val="nil"/>
              <w:left w:val="nil"/>
              <w:bottom w:val="single" w:sz="4" w:space="0" w:color="auto"/>
              <w:right w:val="single" w:sz="4" w:space="0" w:color="auto"/>
            </w:tcBorders>
            <w:shd w:val="clear" w:color="auto" w:fill="auto"/>
            <w:noWrap/>
            <w:vAlign w:val="center"/>
            <w:hideMark/>
          </w:tcPr>
          <w:p w14:paraId="1DBA84BE"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47256D2"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1CFE3A9D"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июнь</w:t>
            </w:r>
          </w:p>
        </w:tc>
        <w:tc>
          <w:tcPr>
            <w:tcW w:w="1981" w:type="pct"/>
            <w:tcBorders>
              <w:top w:val="nil"/>
              <w:left w:val="nil"/>
              <w:bottom w:val="single" w:sz="4" w:space="0" w:color="auto"/>
              <w:right w:val="single" w:sz="4" w:space="0" w:color="auto"/>
            </w:tcBorders>
            <w:shd w:val="clear" w:color="auto" w:fill="auto"/>
            <w:noWrap/>
            <w:vAlign w:val="center"/>
            <w:hideMark/>
          </w:tcPr>
          <w:p w14:paraId="601B5AAC"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1057B64"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01798412"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июль</w:t>
            </w:r>
          </w:p>
        </w:tc>
        <w:tc>
          <w:tcPr>
            <w:tcW w:w="1981" w:type="pct"/>
            <w:tcBorders>
              <w:top w:val="nil"/>
              <w:left w:val="nil"/>
              <w:bottom w:val="single" w:sz="4" w:space="0" w:color="auto"/>
              <w:right w:val="single" w:sz="4" w:space="0" w:color="auto"/>
            </w:tcBorders>
            <w:shd w:val="clear" w:color="auto" w:fill="auto"/>
            <w:noWrap/>
            <w:vAlign w:val="center"/>
            <w:hideMark/>
          </w:tcPr>
          <w:p w14:paraId="2DCC487C"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6F1509D5"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1A5B6F1A"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август</w:t>
            </w:r>
          </w:p>
        </w:tc>
        <w:tc>
          <w:tcPr>
            <w:tcW w:w="1981" w:type="pct"/>
            <w:tcBorders>
              <w:top w:val="nil"/>
              <w:left w:val="nil"/>
              <w:bottom w:val="single" w:sz="4" w:space="0" w:color="auto"/>
              <w:right w:val="single" w:sz="4" w:space="0" w:color="auto"/>
            </w:tcBorders>
            <w:shd w:val="clear" w:color="auto" w:fill="auto"/>
            <w:noWrap/>
            <w:vAlign w:val="center"/>
            <w:hideMark/>
          </w:tcPr>
          <w:p w14:paraId="40C20A61"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559B0ED0"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152729C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сентябрь</w:t>
            </w:r>
          </w:p>
        </w:tc>
        <w:tc>
          <w:tcPr>
            <w:tcW w:w="1981" w:type="pct"/>
            <w:tcBorders>
              <w:top w:val="nil"/>
              <w:left w:val="nil"/>
              <w:bottom w:val="single" w:sz="4" w:space="0" w:color="auto"/>
              <w:right w:val="single" w:sz="4" w:space="0" w:color="auto"/>
            </w:tcBorders>
            <w:shd w:val="clear" w:color="auto" w:fill="auto"/>
            <w:noWrap/>
            <w:vAlign w:val="center"/>
            <w:hideMark/>
          </w:tcPr>
          <w:p w14:paraId="1A7A0192"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583D9275"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3894140F"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октябрь</w:t>
            </w:r>
          </w:p>
        </w:tc>
        <w:tc>
          <w:tcPr>
            <w:tcW w:w="1981" w:type="pct"/>
            <w:tcBorders>
              <w:top w:val="nil"/>
              <w:left w:val="nil"/>
              <w:bottom w:val="single" w:sz="4" w:space="0" w:color="auto"/>
              <w:right w:val="single" w:sz="4" w:space="0" w:color="auto"/>
            </w:tcBorders>
            <w:shd w:val="clear" w:color="auto" w:fill="auto"/>
            <w:noWrap/>
            <w:vAlign w:val="center"/>
            <w:hideMark/>
          </w:tcPr>
          <w:p w14:paraId="23D25CC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2755A88"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4D2888BE"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ноябрь</w:t>
            </w:r>
          </w:p>
        </w:tc>
        <w:tc>
          <w:tcPr>
            <w:tcW w:w="1981" w:type="pct"/>
            <w:tcBorders>
              <w:top w:val="nil"/>
              <w:left w:val="nil"/>
              <w:bottom w:val="single" w:sz="4" w:space="0" w:color="auto"/>
              <w:right w:val="single" w:sz="4" w:space="0" w:color="auto"/>
            </w:tcBorders>
            <w:shd w:val="clear" w:color="auto" w:fill="auto"/>
            <w:noWrap/>
            <w:vAlign w:val="center"/>
            <w:hideMark/>
          </w:tcPr>
          <w:p w14:paraId="2712ACA1"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268DF004"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3B1ED62B"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декабрь</w:t>
            </w:r>
          </w:p>
        </w:tc>
        <w:tc>
          <w:tcPr>
            <w:tcW w:w="1981" w:type="pct"/>
            <w:tcBorders>
              <w:top w:val="nil"/>
              <w:left w:val="nil"/>
              <w:bottom w:val="single" w:sz="4" w:space="0" w:color="auto"/>
              <w:right w:val="single" w:sz="4" w:space="0" w:color="auto"/>
            </w:tcBorders>
            <w:shd w:val="clear" w:color="auto" w:fill="auto"/>
            <w:noWrap/>
            <w:vAlign w:val="center"/>
            <w:hideMark/>
          </w:tcPr>
          <w:p w14:paraId="290B0365"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74015D24" w14:textId="77777777" w:rsidTr="00C23E06">
        <w:trPr>
          <w:trHeight w:val="29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2E3D9761" w14:textId="77777777" w:rsidR="00000CC4" w:rsidRPr="002E18B1" w:rsidRDefault="00000CC4" w:rsidP="00CF5D56">
            <w:pPr>
              <w:spacing w:after="0" w:line="240" w:lineRule="auto"/>
              <w:jc w:val="center"/>
              <w:rPr>
                <w:rFonts w:ascii="Myriad Pro" w:hAnsi="Myriad Pro" w:cs="Times New Roman"/>
                <w:b/>
                <w:color w:val="000000"/>
                <w:sz w:val="20"/>
                <w:szCs w:val="20"/>
                <w:shd w:val="clear" w:color="auto" w:fill="FFFFFF"/>
              </w:rPr>
            </w:pPr>
            <w:r w:rsidRPr="002E18B1">
              <w:rPr>
                <w:rFonts w:ascii="Myriad Pro" w:hAnsi="Myriad Pro" w:cs="Times New Roman"/>
                <w:b/>
                <w:color w:val="000000"/>
                <w:sz w:val="20"/>
                <w:szCs w:val="20"/>
                <w:shd w:val="clear" w:color="auto" w:fill="FFFFFF"/>
              </w:rPr>
              <w:t>Год</w:t>
            </w:r>
          </w:p>
        </w:tc>
        <w:tc>
          <w:tcPr>
            <w:tcW w:w="1981" w:type="pct"/>
            <w:tcBorders>
              <w:top w:val="nil"/>
              <w:left w:val="nil"/>
              <w:bottom w:val="single" w:sz="4" w:space="0" w:color="auto"/>
              <w:right w:val="single" w:sz="4" w:space="0" w:color="auto"/>
            </w:tcBorders>
            <w:shd w:val="clear" w:color="auto" w:fill="auto"/>
            <w:noWrap/>
            <w:vAlign w:val="center"/>
            <w:hideMark/>
          </w:tcPr>
          <w:p w14:paraId="0BE53A7C" w14:textId="77777777" w:rsidR="00000CC4" w:rsidRPr="002E18B1" w:rsidRDefault="00000CC4" w:rsidP="00CF5D56">
            <w:pPr>
              <w:spacing w:after="0" w:line="240" w:lineRule="auto"/>
              <w:jc w:val="center"/>
              <w:rPr>
                <w:rFonts w:ascii="Myriad Pro" w:hAnsi="Myriad Pro" w:cs="Times New Roman"/>
                <w:b/>
                <w:color w:val="000000"/>
                <w:sz w:val="20"/>
                <w:szCs w:val="20"/>
                <w:shd w:val="clear" w:color="auto" w:fill="FFFFFF"/>
              </w:rPr>
            </w:pPr>
            <w:r w:rsidRPr="002E18B1">
              <w:rPr>
                <w:rFonts w:ascii="Myriad Pro" w:hAnsi="Myriad Pro" w:cs="Times New Roman"/>
                <w:b/>
                <w:color w:val="000000"/>
                <w:sz w:val="20"/>
                <w:szCs w:val="20"/>
                <w:shd w:val="clear" w:color="auto" w:fill="FFFFFF"/>
              </w:rPr>
              <w:t>6 000,00</w:t>
            </w:r>
          </w:p>
        </w:tc>
      </w:tr>
    </w:tbl>
    <w:p w14:paraId="26540856" w14:textId="77777777" w:rsidR="00000CC4" w:rsidRPr="002E18B1" w:rsidRDefault="00000CC4" w:rsidP="00000CC4">
      <w:pPr>
        <w:spacing w:after="0" w:line="360" w:lineRule="auto"/>
        <w:ind w:firstLine="567"/>
        <w:jc w:val="both"/>
        <w:rPr>
          <w:rFonts w:ascii="Myriad Pro" w:hAnsi="Myriad Pro" w:cs="Times New Roman"/>
          <w:sz w:val="26"/>
          <w:szCs w:val="26"/>
        </w:rPr>
        <w:sectPr w:rsidR="00000CC4" w:rsidRPr="002E18B1" w:rsidSect="00FE7995">
          <w:footerReference w:type="even" r:id="rId14"/>
          <w:footerReference w:type="default" r:id="rId15"/>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2094"/>
        <w:gridCol w:w="1189"/>
        <w:gridCol w:w="1339"/>
        <w:gridCol w:w="1190"/>
        <w:gridCol w:w="1339"/>
        <w:gridCol w:w="1345"/>
        <w:gridCol w:w="1339"/>
        <w:gridCol w:w="1190"/>
        <w:gridCol w:w="1487"/>
        <w:gridCol w:w="1491"/>
        <w:gridCol w:w="1491"/>
      </w:tblGrid>
      <w:tr w:rsidR="00000CC4" w:rsidRPr="002E18B1" w14:paraId="46E337C6" w14:textId="77777777" w:rsidTr="00FE7995">
        <w:trPr>
          <w:trHeight w:val="681"/>
        </w:trPr>
        <w:tc>
          <w:tcPr>
            <w:tcW w:w="676" w:type="pct"/>
            <w:vMerge w:val="restar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tcPr>
          <w:p w14:paraId="00D08744"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Показатель</w:t>
            </w:r>
          </w:p>
        </w:tc>
        <w:tc>
          <w:tcPr>
            <w:tcW w:w="2066" w:type="pct"/>
            <w:gridSpan w:val="5"/>
            <w:tcBorders>
              <w:top w:val="single" w:sz="8" w:space="0" w:color="FFFFFF"/>
              <w:left w:val="nil"/>
              <w:bottom w:val="single" w:sz="8" w:space="0" w:color="FFFFFF"/>
              <w:right w:val="single" w:sz="8" w:space="0" w:color="FFFFFF"/>
            </w:tcBorders>
            <w:shd w:val="clear" w:color="auto" w:fill="4F6228" w:themeFill="accent3" w:themeFillShade="80"/>
            <w:vAlign w:val="center"/>
          </w:tcPr>
          <w:p w14:paraId="5AE1DBC5"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 xml:space="preserve">Объем полезного отпуска электроэнергии, млн. </w:t>
            </w:r>
            <w:proofErr w:type="spellStart"/>
            <w:r w:rsidRPr="002E18B1">
              <w:rPr>
                <w:rFonts w:ascii="Myriad Pro" w:hAnsi="Myriad Pro" w:cs="Times New Roman"/>
                <w:b/>
                <w:color w:val="FFFFFF" w:themeColor="background1"/>
                <w:sz w:val="18"/>
                <w:szCs w:val="26"/>
              </w:rPr>
              <w:t>кВт·ч</w:t>
            </w:r>
            <w:proofErr w:type="spellEnd"/>
          </w:p>
        </w:tc>
        <w:tc>
          <w:tcPr>
            <w:tcW w:w="2258" w:type="pct"/>
            <w:gridSpan w:val="5"/>
            <w:tcBorders>
              <w:top w:val="single" w:sz="8" w:space="0" w:color="FFFFFF"/>
              <w:left w:val="nil"/>
              <w:bottom w:val="single" w:sz="8" w:space="0" w:color="FFFFFF"/>
              <w:right w:val="single" w:sz="8" w:space="0" w:color="FFFFFF"/>
            </w:tcBorders>
            <w:shd w:val="clear" w:color="auto" w:fill="4F6228" w:themeFill="accent3" w:themeFillShade="80"/>
            <w:vAlign w:val="center"/>
          </w:tcPr>
          <w:p w14:paraId="25B90AE2"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Заявленная (расчетная) мощность, МВт</w:t>
            </w:r>
          </w:p>
        </w:tc>
      </w:tr>
      <w:tr w:rsidR="00000CC4" w:rsidRPr="002E18B1" w14:paraId="26415379" w14:textId="77777777" w:rsidTr="00AA3867">
        <w:trPr>
          <w:trHeight w:val="20"/>
        </w:trPr>
        <w:tc>
          <w:tcPr>
            <w:tcW w:w="676" w:type="pct"/>
            <w:vMerge/>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tcPr>
          <w:p w14:paraId="15DF7F33"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p>
        </w:tc>
        <w:tc>
          <w:tcPr>
            <w:tcW w:w="384" w:type="pct"/>
            <w:tcBorders>
              <w:top w:val="nil"/>
              <w:left w:val="nil"/>
              <w:bottom w:val="single" w:sz="8" w:space="0" w:color="FFFFFF"/>
              <w:right w:val="single" w:sz="8" w:space="0" w:color="FFFFFF"/>
            </w:tcBorders>
            <w:shd w:val="clear" w:color="auto" w:fill="4F6228" w:themeFill="accent3" w:themeFillShade="80"/>
            <w:noWrap/>
            <w:vAlign w:val="center"/>
          </w:tcPr>
          <w:p w14:paraId="3A1F79F4"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всего</w:t>
            </w:r>
          </w:p>
        </w:tc>
        <w:tc>
          <w:tcPr>
            <w:tcW w:w="432" w:type="pct"/>
            <w:tcBorders>
              <w:top w:val="nil"/>
              <w:left w:val="nil"/>
              <w:bottom w:val="single" w:sz="8" w:space="0" w:color="FFFFFF"/>
              <w:right w:val="single" w:sz="8" w:space="0" w:color="FFFFFF"/>
            </w:tcBorders>
            <w:shd w:val="clear" w:color="auto" w:fill="4F6228" w:themeFill="accent3" w:themeFillShade="80"/>
            <w:noWrap/>
            <w:vAlign w:val="center"/>
          </w:tcPr>
          <w:p w14:paraId="649668D8"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ВН</w:t>
            </w:r>
          </w:p>
        </w:tc>
        <w:tc>
          <w:tcPr>
            <w:tcW w:w="384" w:type="pct"/>
            <w:tcBorders>
              <w:top w:val="nil"/>
              <w:left w:val="nil"/>
              <w:bottom w:val="single" w:sz="8" w:space="0" w:color="FFFFFF"/>
              <w:right w:val="single" w:sz="8" w:space="0" w:color="FFFFFF"/>
            </w:tcBorders>
            <w:shd w:val="clear" w:color="auto" w:fill="4F6228" w:themeFill="accent3" w:themeFillShade="80"/>
            <w:noWrap/>
            <w:vAlign w:val="center"/>
          </w:tcPr>
          <w:p w14:paraId="79411330"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bCs/>
                <w:color w:val="FFFFFF" w:themeColor="background1"/>
                <w:sz w:val="20"/>
                <w:szCs w:val="26"/>
              </w:rPr>
              <w:t>СН1</w:t>
            </w:r>
          </w:p>
        </w:tc>
        <w:tc>
          <w:tcPr>
            <w:tcW w:w="432" w:type="pct"/>
            <w:tcBorders>
              <w:top w:val="nil"/>
              <w:left w:val="nil"/>
              <w:bottom w:val="single" w:sz="8" w:space="0" w:color="FFFFFF"/>
              <w:right w:val="single" w:sz="8" w:space="0" w:color="FFFFFF"/>
            </w:tcBorders>
            <w:shd w:val="clear" w:color="auto" w:fill="4F6228" w:themeFill="accent3" w:themeFillShade="80"/>
            <w:noWrap/>
            <w:vAlign w:val="center"/>
          </w:tcPr>
          <w:p w14:paraId="508A07C8"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всего</w:t>
            </w:r>
          </w:p>
        </w:tc>
        <w:tc>
          <w:tcPr>
            <w:tcW w:w="432" w:type="pct"/>
            <w:tcBorders>
              <w:top w:val="nil"/>
              <w:left w:val="nil"/>
              <w:bottom w:val="single" w:sz="8" w:space="0" w:color="FFFFFF"/>
              <w:right w:val="single" w:sz="8" w:space="0" w:color="FFFFFF"/>
            </w:tcBorders>
            <w:shd w:val="clear" w:color="auto" w:fill="4F6228" w:themeFill="accent3" w:themeFillShade="80"/>
            <w:noWrap/>
            <w:vAlign w:val="center"/>
          </w:tcPr>
          <w:p w14:paraId="5A595A7F"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ВН</w:t>
            </w:r>
          </w:p>
        </w:tc>
        <w:tc>
          <w:tcPr>
            <w:tcW w:w="432" w:type="pct"/>
            <w:tcBorders>
              <w:top w:val="nil"/>
              <w:left w:val="nil"/>
              <w:bottom w:val="single" w:sz="8" w:space="0" w:color="FFFFFF"/>
              <w:right w:val="single" w:sz="8" w:space="0" w:color="FFFFFF"/>
            </w:tcBorders>
            <w:shd w:val="clear" w:color="auto" w:fill="4F6228" w:themeFill="accent3" w:themeFillShade="80"/>
            <w:noWrap/>
            <w:vAlign w:val="center"/>
          </w:tcPr>
          <w:p w14:paraId="30F1A7FC"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bCs/>
                <w:color w:val="FFFFFF" w:themeColor="background1"/>
                <w:sz w:val="20"/>
                <w:szCs w:val="26"/>
              </w:rPr>
              <w:t>Всего</w:t>
            </w:r>
          </w:p>
        </w:tc>
        <w:tc>
          <w:tcPr>
            <w:tcW w:w="384" w:type="pct"/>
            <w:tcBorders>
              <w:top w:val="nil"/>
              <w:left w:val="nil"/>
              <w:bottom w:val="single" w:sz="8" w:space="0" w:color="FFFFFF"/>
              <w:right w:val="single" w:sz="8" w:space="0" w:color="FFFFFF"/>
            </w:tcBorders>
            <w:shd w:val="clear" w:color="auto" w:fill="4F6228" w:themeFill="accent3" w:themeFillShade="80"/>
            <w:noWrap/>
            <w:vAlign w:val="center"/>
          </w:tcPr>
          <w:p w14:paraId="41C62CF6"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ВН</w:t>
            </w:r>
          </w:p>
        </w:tc>
        <w:tc>
          <w:tcPr>
            <w:tcW w:w="480" w:type="pct"/>
            <w:tcBorders>
              <w:top w:val="nil"/>
              <w:left w:val="nil"/>
              <w:bottom w:val="single" w:sz="8" w:space="0" w:color="FFFFFF"/>
              <w:right w:val="single" w:sz="8" w:space="0" w:color="FFFFFF"/>
            </w:tcBorders>
            <w:shd w:val="clear" w:color="auto" w:fill="4F6228" w:themeFill="accent3" w:themeFillShade="80"/>
            <w:noWrap/>
            <w:vAlign w:val="center"/>
          </w:tcPr>
          <w:p w14:paraId="6AB7BEF8"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bCs/>
                <w:color w:val="FFFFFF" w:themeColor="background1"/>
                <w:sz w:val="20"/>
                <w:szCs w:val="26"/>
              </w:rPr>
              <w:t>СН1</w:t>
            </w:r>
          </w:p>
        </w:tc>
        <w:tc>
          <w:tcPr>
            <w:tcW w:w="481" w:type="pct"/>
            <w:tcBorders>
              <w:top w:val="nil"/>
              <w:left w:val="nil"/>
              <w:bottom w:val="single" w:sz="8" w:space="0" w:color="FFFFFF"/>
              <w:right w:val="single" w:sz="8" w:space="0" w:color="FFFFFF"/>
            </w:tcBorders>
            <w:shd w:val="clear" w:color="auto" w:fill="4F6228" w:themeFill="accent3" w:themeFillShade="80"/>
            <w:noWrap/>
            <w:vAlign w:val="center"/>
          </w:tcPr>
          <w:p w14:paraId="262615A0"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всего</w:t>
            </w:r>
          </w:p>
        </w:tc>
        <w:tc>
          <w:tcPr>
            <w:tcW w:w="480" w:type="pct"/>
            <w:tcBorders>
              <w:top w:val="nil"/>
              <w:left w:val="nil"/>
              <w:bottom w:val="single" w:sz="8" w:space="0" w:color="FFFFFF"/>
              <w:right w:val="single" w:sz="8" w:space="0" w:color="FFFFFF"/>
            </w:tcBorders>
            <w:shd w:val="clear" w:color="auto" w:fill="4F6228" w:themeFill="accent3" w:themeFillShade="80"/>
            <w:noWrap/>
            <w:vAlign w:val="center"/>
          </w:tcPr>
          <w:p w14:paraId="1E185353" w14:textId="77777777" w:rsidR="00000CC4" w:rsidRPr="002E18B1" w:rsidRDefault="00000CC4" w:rsidP="00FE7995">
            <w:pPr>
              <w:spacing w:before="60" w:after="60" w:line="240" w:lineRule="auto"/>
              <w:jc w:val="center"/>
              <w:rPr>
                <w:rFonts w:ascii="Myriad Pro" w:hAnsi="Myriad Pro" w:cs="Times New Roman"/>
                <w:b/>
                <w:bCs/>
                <w:color w:val="FFFFFF" w:themeColor="background1"/>
                <w:sz w:val="20"/>
                <w:szCs w:val="26"/>
              </w:rPr>
            </w:pPr>
            <w:r w:rsidRPr="002E18B1">
              <w:rPr>
                <w:rFonts w:ascii="Myriad Pro" w:hAnsi="Myriad Pro" w:cs="Times New Roman"/>
                <w:b/>
                <w:color w:val="FFFFFF" w:themeColor="background1"/>
                <w:sz w:val="18"/>
                <w:szCs w:val="26"/>
              </w:rPr>
              <w:t>ВН</w:t>
            </w:r>
          </w:p>
        </w:tc>
      </w:tr>
      <w:tr w:rsidR="00000CC4" w:rsidRPr="002E18B1" w14:paraId="3AC4D162" w14:textId="77777777" w:rsidTr="00AA3867">
        <w:trPr>
          <w:trHeight w:val="20"/>
        </w:trPr>
        <w:tc>
          <w:tcPr>
            <w:tcW w:w="5000" w:type="pct"/>
            <w:gridSpan w:val="11"/>
            <w:tcBorders>
              <w:top w:val="single" w:sz="8" w:space="0" w:color="FFFFFF"/>
              <w:left w:val="single" w:sz="8" w:space="0" w:color="auto"/>
              <w:bottom w:val="single" w:sz="8" w:space="0" w:color="auto"/>
              <w:right w:val="single" w:sz="8" w:space="0" w:color="000000"/>
            </w:tcBorders>
            <w:shd w:val="clear" w:color="auto" w:fill="auto"/>
            <w:noWrap/>
            <w:vAlign w:val="center"/>
            <w:hideMark/>
          </w:tcPr>
          <w:p w14:paraId="332C04E7" w14:textId="77777777" w:rsidR="00000CC4" w:rsidRPr="002E18B1" w:rsidRDefault="00000CC4" w:rsidP="00FE7995">
            <w:pPr>
              <w:spacing w:before="60" w:after="60" w:line="240" w:lineRule="auto"/>
              <w:jc w:val="center"/>
              <w:rPr>
                <w:rFonts w:ascii="Myriad Pro" w:hAnsi="Myriad Pro" w:cs="Times New Roman"/>
                <w:b/>
                <w:color w:val="000000"/>
                <w:sz w:val="18"/>
                <w:szCs w:val="26"/>
                <w:shd w:val="clear" w:color="auto" w:fill="FFFFFF"/>
              </w:rPr>
            </w:pPr>
            <w:r w:rsidRPr="002E18B1">
              <w:rPr>
                <w:rFonts w:ascii="Myriad Pro" w:hAnsi="Myriad Pro" w:cs="Times New Roman"/>
                <w:b/>
                <w:color w:val="000000"/>
                <w:sz w:val="18"/>
                <w:szCs w:val="26"/>
                <w:shd w:val="clear" w:color="auto" w:fill="FFFFFF"/>
              </w:rPr>
              <w:t>Факт за</w:t>
            </w:r>
            <w:r w:rsidR="001F7D3F" w:rsidRPr="002E18B1">
              <w:rPr>
                <w:rFonts w:ascii="Myriad Pro" w:hAnsi="Myriad Pro" w:cs="Times New Roman"/>
                <w:b/>
                <w:color w:val="000000"/>
                <w:sz w:val="18"/>
                <w:szCs w:val="26"/>
                <w:shd w:val="clear" w:color="auto" w:fill="FFFFFF"/>
              </w:rPr>
              <w:t xml:space="preserve"> </w:t>
            </w:r>
            <w:r w:rsidRPr="002E18B1">
              <w:rPr>
                <w:rFonts w:ascii="Myriad Pro" w:hAnsi="Myriad Pro" w:cs="Times New Roman"/>
                <w:b/>
                <w:color w:val="000000"/>
                <w:sz w:val="18"/>
                <w:szCs w:val="26"/>
                <w:shd w:val="clear" w:color="auto" w:fill="FFFFFF"/>
              </w:rPr>
              <w:t>2015</w:t>
            </w:r>
          </w:p>
        </w:tc>
      </w:tr>
      <w:tr w:rsidR="00000CC4" w:rsidRPr="002E18B1" w14:paraId="00AE630A"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2BA170A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Итого</w:t>
            </w:r>
          </w:p>
        </w:tc>
        <w:tc>
          <w:tcPr>
            <w:tcW w:w="384" w:type="pct"/>
            <w:tcBorders>
              <w:top w:val="nil"/>
              <w:left w:val="nil"/>
              <w:bottom w:val="single" w:sz="8" w:space="0" w:color="auto"/>
              <w:right w:val="single" w:sz="8" w:space="0" w:color="auto"/>
            </w:tcBorders>
            <w:shd w:val="clear" w:color="auto" w:fill="auto"/>
            <w:noWrap/>
            <w:vAlign w:val="center"/>
            <w:hideMark/>
          </w:tcPr>
          <w:p w14:paraId="6B6C48A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5 115,40</w:t>
            </w:r>
          </w:p>
        </w:tc>
        <w:tc>
          <w:tcPr>
            <w:tcW w:w="432" w:type="pct"/>
            <w:tcBorders>
              <w:top w:val="nil"/>
              <w:left w:val="nil"/>
              <w:bottom w:val="single" w:sz="8" w:space="0" w:color="auto"/>
              <w:right w:val="single" w:sz="8" w:space="0" w:color="auto"/>
            </w:tcBorders>
            <w:shd w:val="clear" w:color="auto" w:fill="auto"/>
            <w:noWrap/>
            <w:vAlign w:val="center"/>
            <w:hideMark/>
          </w:tcPr>
          <w:p w14:paraId="342D1F0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1 753,40</w:t>
            </w:r>
          </w:p>
        </w:tc>
        <w:tc>
          <w:tcPr>
            <w:tcW w:w="384" w:type="pct"/>
            <w:tcBorders>
              <w:top w:val="nil"/>
              <w:left w:val="nil"/>
              <w:bottom w:val="single" w:sz="8" w:space="0" w:color="auto"/>
              <w:right w:val="single" w:sz="8" w:space="0" w:color="auto"/>
            </w:tcBorders>
            <w:shd w:val="clear" w:color="auto" w:fill="auto"/>
            <w:noWrap/>
            <w:vAlign w:val="center"/>
            <w:hideMark/>
          </w:tcPr>
          <w:p w14:paraId="420BB43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1 198,00</w:t>
            </w:r>
          </w:p>
        </w:tc>
        <w:tc>
          <w:tcPr>
            <w:tcW w:w="432" w:type="pct"/>
            <w:tcBorders>
              <w:top w:val="nil"/>
              <w:left w:val="nil"/>
              <w:bottom w:val="single" w:sz="8" w:space="0" w:color="auto"/>
              <w:right w:val="single" w:sz="8" w:space="0" w:color="auto"/>
            </w:tcBorders>
            <w:shd w:val="clear" w:color="auto" w:fill="auto"/>
            <w:noWrap/>
            <w:vAlign w:val="center"/>
            <w:hideMark/>
          </w:tcPr>
          <w:p w14:paraId="560CB08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1 032,50</w:t>
            </w:r>
          </w:p>
        </w:tc>
        <w:tc>
          <w:tcPr>
            <w:tcW w:w="432" w:type="pct"/>
            <w:tcBorders>
              <w:top w:val="nil"/>
              <w:left w:val="nil"/>
              <w:bottom w:val="single" w:sz="8" w:space="0" w:color="auto"/>
              <w:right w:val="single" w:sz="8" w:space="0" w:color="auto"/>
            </w:tcBorders>
            <w:shd w:val="clear" w:color="auto" w:fill="auto"/>
            <w:noWrap/>
            <w:vAlign w:val="center"/>
            <w:hideMark/>
          </w:tcPr>
          <w:p w14:paraId="3FDD77D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1 131,50</w:t>
            </w:r>
          </w:p>
        </w:tc>
        <w:tc>
          <w:tcPr>
            <w:tcW w:w="432" w:type="pct"/>
            <w:tcBorders>
              <w:top w:val="nil"/>
              <w:left w:val="nil"/>
              <w:bottom w:val="single" w:sz="8" w:space="0" w:color="auto"/>
              <w:right w:val="single" w:sz="8" w:space="0" w:color="auto"/>
            </w:tcBorders>
            <w:shd w:val="clear" w:color="auto" w:fill="auto"/>
            <w:noWrap/>
            <w:vAlign w:val="center"/>
            <w:hideMark/>
          </w:tcPr>
          <w:p w14:paraId="2E4A9D6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734,14</w:t>
            </w:r>
          </w:p>
        </w:tc>
        <w:tc>
          <w:tcPr>
            <w:tcW w:w="384" w:type="pct"/>
            <w:tcBorders>
              <w:top w:val="nil"/>
              <w:left w:val="nil"/>
              <w:bottom w:val="single" w:sz="8" w:space="0" w:color="auto"/>
              <w:right w:val="single" w:sz="8" w:space="0" w:color="auto"/>
            </w:tcBorders>
            <w:shd w:val="clear" w:color="auto" w:fill="auto"/>
            <w:noWrap/>
            <w:vAlign w:val="center"/>
            <w:hideMark/>
          </w:tcPr>
          <w:p w14:paraId="7F84C09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204,89</w:t>
            </w:r>
          </w:p>
        </w:tc>
        <w:tc>
          <w:tcPr>
            <w:tcW w:w="480" w:type="pct"/>
            <w:tcBorders>
              <w:top w:val="nil"/>
              <w:left w:val="nil"/>
              <w:bottom w:val="single" w:sz="8" w:space="0" w:color="auto"/>
              <w:right w:val="single" w:sz="8" w:space="0" w:color="auto"/>
            </w:tcBorders>
            <w:shd w:val="clear" w:color="auto" w:fill="auto"/>
            <w:noWrap/>
            <w:vAlign w:val="center"/>
            <w:hideMark/>
          </w:tcPr>
          <w:p w14:paraId="22DD7B0F"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143,75</w:t>
            </w:r>
          </w:p>
        </w:tc>
        <w:tc>
          <w:tcPr>
            <w:tcW w:w="481" w:type="pct"/>
            <w:tcBorders>
              <w:top w:val="nil"/>
              <w:left w:val="nil"/>
              <w:bottom w:val="single" w:sz="8" w:space="0" w:color="auto"/>
              <w:right w:val="single" w:sz="8" w:space="0" w:color="auto"/>
            </w:tcBorders>
            <w:shd w:val="clear" w:color="auto" w:fill="auto"/>
            <w:noWrap/>
            <w:vAlign w:val="center"/>
            <w:hideMark/>
          </w:tcPr>
          <w:p w14:paraId="25C6C16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151,93</w:t>
            </w:r>
          </w:p>
        </w:tc>
        <w:tc>
          <w:tcPr>
            <w:tcW w:w="480" w:type="pct"/>
            <w:tcBorders>
              <w:top w:val="nil"/>
              <w:left w:val="nil"/>
              <w:bottom w:val="single" w:sz="8" w:space="0" w:color="auto"/>
              <w:right w:val="single" w:sz="8" w:space="0" w:color="auto"/>
            </w:tcBorders>
            <w:shd w:val="clear" w:color="auto" w:fill="auto"/>
            <w:noWrap/>
            <w:vAlign w:val="center"/>
            <w:hideMark/>
          </w:tcPr>
          <w:p w14:paraId="54F61C7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233,57</w:t>
            </w:r>
          </w:p>
        </w:tc>
      </w:tr>
      <w:tr w:rsidR="00000CC4" w:rsidRPr="002E18B1" w14:paraId="2370FA75"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3D1A226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2EA6332B"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905B996"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2BAD757A"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88095D3"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8008496"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06EB4C8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6 968</w:t>
            </w:r>
          </w:p>
        </w:tc>
        <w:tc>
          <w:tcPr>
            <w:tcW w:w="384" w:type="pct"/>
            <w:tcBorders>
              <w:top w:val="nil"/>
              <w:left w:val="nil"/>
              <w:bottom w:val="single" w:sz="8" w:space="0" w:color="auto"/>
              <w:right w:val="single" w:sz="8" w:space="0" w:color="auto"/>
            </w:tcBorders>
            <w:shd w:val="clear" w:color="auto" w:fill="auto"/>
            <w:noWrap/>
            <w:vAlign w:val="center"/>
            <w:hideMark/>
          </w:tcPr>
          <w:p w14:paraId="0BE3AF5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8 558</w:t>
            </w:r>
          </w:p>
        </w:tc>
        <w:tc>
          <w:tcPr>
            <w:tcW w:w="480" w:type="pct"/>
            <w:tcBorders>
              <w:top w:val="nil"/>
              <w:left w:val="nil"/>
              <w:bottom w:val="single" w:sz="8" w:space="0" w:color="auto"/>
              <w:right w:val="single" w:sz="8" w:space="0" w:color="auto"/>
            </w:tcBorders>
            <w:shd w:val="clear" w:color="auto" w:fill="auto"/>
            <w:noWrap/>
            <w:vAlign w:val="center"/>
            <w:hideMark/>
          </w:tcPr>
          <w:p w14:paraId="38C9427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8 334</w:t>
            </w:r>
          </w:p>
        </w:tc>
        <w:tc>
          <w:tcPr>
            <w:tcW w:w="481" w:type="pct"/>
            <w:tcBorders>
              <w:top w:val="nil"/>
              <w:left w:val="nil"/>
              <w:bottom w:val="single" w:sz="8" w:space="0" w:color="auto"/>
              <w:right w:val="single" w:sz="8" w:space="0" w:color="auto"/>
            </w:tcBorders>
            <w:shd w:val="clear" w:color="auto" w:fill="auto"/>
            <w:noWrap/>
            <w:vAlign w:val="center"/>
            <w:hideMark/>
          </w:tcPr>
          <w:p w14:paraId="1C08989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6 796</w:t>
            </w:r>
          </w:p>
        </w:tc>
        <w:tc>
          <w:tcPr>
            <w:tcW w:w="480" w:type="pct"/>
            <w:tcBorders>
              <w:top w:val="nil"/>
              <w:left w:val="nil"/>
              <w:bottom w:val="single" w:sz="8" w:space="0" w:color="auto"/>
              <w:right w:val="single" w:sz="8" w:space="0" w:color="auto"/>
            </w:tcBorders>
            <w:shd w:val="clear" w:color="auto" w:fill="auto"/>
            <w:noWrap/>
            <w:vAlign w:val="center"/>
            <w:hideMark/>
          </w:tcPr>
          <w:p w14:paraId="10D3ABC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4 844</w:t>
            </w:r>
          </w:p>
        </w:tc>
      </w:tr>
      <w:tr w:rsidR="00000CC4" w:rsidRPr="002E18B1" w14:paraId="4034FEA3"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4045313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Население</w:t>
            </w:r>
          </w:p>
        </w:tc>
        <w:tc>
          <w:tcPr>
            <w:tcW w:w="384" w:type="pct"/>
            <w:tcBorders>
              <w:top w:val="nil"/>
              <w:left w:val="nil"/>
              <w:bottom w:val="single" w:sz="8" w:space="0" w:color="auto"/>
              <w:right w:val="single" w:sz="8" w:space="0" w:color="auto"/>
            </w:tcBorders>
            <w:shd w:val="clear" w:color="auto" w:fill="auto"/>
            <w:noWrap/>
            <w:vAlign w:val="center"/>
            <w:hideMark/>
          </w:tcPr>
          <w:p w14:paraId="397D2B1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822</w:t>
            </w:r>
          </w:p>
        </w:tc>
        <w:tc>
          <w:tcPr>
            <w:tcW w:w="432" w:type="pct"/>
            <w:tcBorders>
              <w:top w:val="nil"/>
              <w:left w:val="nil"/>
              <w:bottom w:val="single" w:sz="8" w:space="0" w:color="auto"/>
              <w:right w:val="single" w:sz="8" w:space="0" w:color="auto"/>
            </w:tcBorders>
            <w:shd w:val="clear" w:color="auto" w:fill="auto"/>
            <w:noWrap/>
            <w:vAlign w:val="center"/>
            <w:hideMark/>
          </w:tcPr>
          <w:p w14:paraId="11EA3E9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384" w:type="pct"/>
            <w:tcBorders>
              <w:top w:val="nil"/>
              <w:left w:val="nil"/>
              <w:bottom w:val="single" w:sz="8" w:space="0" w:color="auto"/>
              <w:right w:val="single" w:sz="8" w:space="0" w:color="auto"/>
            </w:tcBorders>
            <w:shd w:val="clear" w:color="auto" w:fill="auto"/>
            <w:noWrap/>
            <w:vAlign w:val="center"/>
            <w:hideMark/>
          </w:tcPr>
          <w:p w14:paraId="626ED8C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32" w:type="pct"/>
            <w:tcBorders>
              <w:top w:val="nil"/>
              <w:left w:val="nil"/>
              <w:bottom w:val="single" w:sz="8" w:space="0" w:color="auto"/>
              <w:right w:val="single" w:sz="8" w:space="0" w:color="auto"/>
            </w:tcBorders>
            <w:shd w:val="clear" w:color="auto" w:fill="auto"/>
            <w:noWrap/>
            <w:vAlign w:val="center"/>
            <w:hideMark/>
          </w:tcPr>
          <w:p w14:paraId="51801D0B"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32" w:type="pct"/>
            <w:tcBorders>
              <w:top w:val="nil"/>
              <w:left w:val="nil"/>
              <w:bottom w:val="single" w:sz="8" w:space="0" w:color="auto"/>
              <w:right w:val="single" w:sz="8" w:space="0" w:color="auto"/>
            </w:tcBorders>
            <w:shd w:val="clear" w:color="auto" w:fill="auto"/>
            <w:noWrap/>
            <w:vAlign w:val="center"/>
            <w:hideMark/>
          </w:tcPr>
          <w:p w14:paraId="3AE7106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822</w:t>
            </w:r>
          </w:p>
        </w:tc>
        <w:tc>
          <w:tcPr>
            <w:tcW w:w="432" w:type="pct"/>
            <w:tcBorders>
              <w:top w:val="nil"/>
              <w:left w:val="nil"/>
              <w:bottom w:val="single" w:sz="8" w:space="0" w:color="auto"/>
              <w:right w:val="single" w:sz="8" w:space="0" w:color="auto"/>
            </w:tcBorders>
            <w:shd w:val="clear" w:color="auto" w:fill="auto"/>
            <w:noWrap/>
            <w:vAlign w:val="center"/>
            <w:hideMark/>
          </w:tcPr>
          <w:p w14:paraId="4D6D1E5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135,83</w:t>
            </w:r>
          </w:p>
        </w:tc>
        <w:tc>
          <w:tcPr>
            <w:tcW w:w="384" w:type="pct"/>
            <w:tcBorders>
              <w:top w:val="nil"/>
              <w:left w:val="nil"/>
              <w:bottom w:val="single" w:sz="8" w:space="0" w:color="auto"/>
              <w:right w:val="single" w:sz="8" w:space="0" w:color="auto"/>
            </w:tcBorders>
            <w:shd w:val="clear" w:color="auto" w:fill="auto"/>
            <w:noWrap/>
            <w:vAlign w:val="center"/>
            <w:hideMark/>
          </w:tcPr>
          <w:p w14:paraId="6E3241D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80" w:type="pct"/>
            <w:tcBorders>
              <w:top w:val="nil"/>
              <w:left w:val="nil"/>
              <w:bottom w:val="single" w:sz="8" w:space="0" w:color="auto"/>
              <w:right w:val="single" w:sz="8" w:space="0" w:color="auto"/>
            </w:tcBorders>
            <w:shd w:val="clear" w:color="auto" w:fill="auto"/>
            <w:noWrap/>
            <w:vAlign w:val="center"/>
            <w:hideMark/>
          </w:tcPr>
          <w:p w14:paraId="19153C4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81" w:type="pct"/>
            <w:tcBorders>
              <w:top w:val="nil"/>
              <w:left w:val="nil"/>
              <w:bottom w:val="single" w:sz="8" w:space="0" w:color="auto"/>
              <w:right w:val="single" w:sz="8" w:space="0" w:color="auto"/>
            </w:tcBorders>
            <w:shd w:val="clear" w:color="auto" w:fill="auto"/>
            <w:noWrap/>
            <w:vAlign w:val="center"/>
            <w:hideMark/>
          </w:tcPr>
          <w:p w14:paraId="5EB597C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80" w:type="pct"/>
            <w:tcBorders>
              <w:top w:val="nil"/>
              <w:left w:val="nil"/>
              <w:bottom w:val="single" w:sz="8" w:space="0" w:color="auto"/>
              <w:right w:val="single" w:sz="8" w:space="0" w:color="auto"/>
            </w:tcBorders>
            <w:shd w:val="clear" w:color="auto" w:fill="auto"/>
            <w:noWrap/>
            <w:vAlign w:val="center"/>
            <w:hideMark/>
          </w:tcPr>
          <w:p w14:paraId="778B908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135,83</w:t>
            </w:r>
          </w:p>
        </w:tc>
      </w:tr>
      <w:tr w:rsidR="00000CC4" w:rsidRPr="002E18B1" w14:paraId="698C2383"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4C197A7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087C43D6"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22430DFC"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017C3A97"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15E0759F"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5F0D022B"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111913D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6 052</w:t>
            </w:r>
          </w:p>
        </w:tc>
        <w:tc>
          <w:tcPr>
            <w:tcW w:w="384" w:type="pct"/>
            <w:tcBorders>
              <w:top w:val="nil"/>
              <w:left w:val="nil"/>
              <w:bottom w:val="single" w:sz="8" w:space="0" w:color="auto"/>
              <w:right w:val="single" w:sz="8" w:space="0" w:color="auto"/>
            </w:tcBorders>
            <w:shd w:val="clear" w:color="auto" w:fill="auto"/>
            <w:noWrap/>
            <w:vAlign w:val="center"/>
            <w:hideMark/>
          </w:tcPr>
          <w:p w14:paraId="0A19C8D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1A399A8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1" w:type="pct"/>
            <w:tcBorders>
              <w:top w:val="nil"/>
              <w:left w:val="nil"/>
              <w:bottom w:val="single" w:sz="8" w:space="0" w:color="auto"/>
              <w:right w:val="single" w:sz="8" w:space="0" w:color="auto"/>
            </w:tcBorders>
            <w:shd w:val="clear" w:color="auto" w:fill="auto"/>
            <w:noWrap/>
            <w:vAlign w:val="center"/>
            <w:hideMark/>
          </w:tcPr>
          <w:p w14:paraId="2EE9BAA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57AB814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6 052</w:t>
            </w:r>
          </w:p>
        </w:tc>
      </w:tr>
      <w:tr w:rsidR="00000CC4" w:rsidRPr="002E18B1" w14:paraId="1168AB5D"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403B4FC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Прочие</w:t>
            </w:r>
          </w:p>
        </w:tc>
        <w:tc>
          <w:tcPr>
            <w:tcW w:w="384" w:type="pct"/>
            <w:tcBorders>
              <w:top w:val="nil"/>
              <w:left w:val="nil"/>
              <w:bottom w:val="single" w:sz="8" w:space="0" w:color="auto"/>
              <w:right w:val="single" w:sz="8" w:space="0" w:color="auto"/>
            </w:tcBorders>
            <w:shd w:val="clear" w:color="auto" w:fill="auto"/>
            <w:noWrap/>
            <w:vAlign w:val="center"/>
            <w:hideMark/>
          </w:tcPr>
          <w:p w14:paraId="3E7144F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4 293,40</w:t>
            </w:r>
          </w:p>
        </w:tc>
        <w:tc>
          <w:tcPr>
            <w:tcW w:w="432" w:type="pct"/>
            <w:tcBorders>
              <w:top w:val="nil"/>
              <w:left w:val="nil"/>
              <w:bottom w:val="single" w:sz="8" w:space="0" w:color="auto"/>
              <w:right w:val="single" w:sz="8" w:space="0" w:color="auto"/>
            </w:tcBorders>
            <w:shd w:val="clear" w:color="auto" w:fill="auto"/>
            <w:noWrap/>
            <w:vAlign w:val="center"/>
            <w:hideMark/>
          </w:tcPr>
          <w:p w14:paraId="1A6E806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1 753,40</w:t>
            </w:r>
          </w:p>
        </w:tc>
        <w:tc>
          <w:tcPr>
            <w:tcW w:w="384" w:type="pct"/>
            <w:tcBorders>
              <w:top w:val="nil"/>
              <w:left w:val="nil"/>
              <w:bottom w:val="single" w:sz="8" w:space="0" w:color="auto"/>
              <w:right w:val="single" w:sz="8" w:space="0" w:color="auto"/>
            </w:tcBorders>
            <w:shd w:val="clear" w:color="auto" w:fill="auto"/>
            <w:noWrap/>
            <w:vAlign w:val="center"/>
            <w:hideMark/>
          </w:tcPr>
          <w:p w14:paraId="1C3FF73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1 198,00</w:t>
            </w:r>
          </w:p>
        </w:tc>
        <w:tc>
          <w:tcPr>
            <w:tcW w:w="432" w:type="pct"/>
            <w:tcBorders>
              <w:top w:val="nil"/>
              <w:left w:val="nil"/>
              <w:bottom w:val="single" w:sz="8" w:space="0" w:color="auto"/>
              <w:right w:val="single" w:sz="8" w:space="0" w:color="auto"/>
            </w:tcBorders>
            <w:shd w:val="clear" w:color="auto" w:fill="auto"/>
            <w:noWrap/>
            <w:vAlign w:val="center"/>
            <w:hideMark/>
          </w:tcPr>
          <w:p w14:paraId="5CFC852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1 032,50</w:t>
            </w:r>
          </w:p>
        </w:tc>
        <w:tc>
          <w:tcPr>
            <w:tcW w:w="432" w:type="pct"/>
            <w:tcBorders>
              <w:top w:val="nil"/>
              <w:left w:val="nil"/>
              <w:bottom w:val="single" w:sz="8" w:space="0" w:color="auto"/>
              <w:right w:val="single" w:sz="8" w:space="0" w:color="auto"/>
            </w:tcBorders>
            <w:shd w:val="clear" w:color="auto" w:fill="auto"/>
            <w:noWrap/>
            <w:vAlign w:val="center"/>
            <w:hideMark/>
          </w:tcPr>
          <w:p w14:paraId="5E8CE02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309,50</w:t>
            </w:r>
          </w:p>
        </w:tc>
        <w:tc>
          <w:tcPr>
            <w:tcW w:w="432" w:type="pct"/>
            <w:tcBorders>
              <w:top w:val="nil"/>
              <w:left w:val="nil"/>
              <w:bottom w:val="single" w:sz="8" w:space="0" w:color="auto"/>
              <w:right w:val="single" w:sz="8" w:space="0" w:color="auto"/>
            </w:tcBorders>
            <w:shd w:val="clear" w:color="auto" w:fill="auto"/>
            <w:noWrap/>
            <w:vAlign w:val="center"/>
            <w:hideMark/>
          </w:tcPr>
          <w:p w14:paraId="5D80918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598,31</w:t>
            </w:r>
          </w:p>
        </w:tc>
        <w:tc>
          <w:tcPr>
            <w:tcW w:w="384" w:type="pct"/>
            <w:tcBorders>
              <w:top w:val="nil"/>
              <w:left w:val="nil"/>
              <w:bottom w:val="single" w:sz="8" w:space="0" w:color="auto"/>
              <w:right w:val="single" w:sz="8" w:space="0" w:color="auto"/>
            </w:tcBorders>
            <w:shd w:val="clear" w:color="auto" w:fill="auto"/>
            <w:noWrap/>
            <w:vAlign w:val="center"/>
            <w:hideMark/>
          </w:tcPr>
          <w:p w14:paraId="285C0C4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204,89</w:t>
            </w:r>
          </w:p>
        </w:tc>
        <w:tc>
          <w:tcPr>
            <w:tcW w:w="480" w:type="pct"/>
            <w:tcBorders>
              <w:top w:val="nil"/>
              <w:left w:val="nil"/>
              <w:bottom w:val="single" w:sz="8" w:space="0" w:color="auto"/>
              <w:right w:val="single" w:sz="8" w:space="0" w:color="auto"/>
            </w:tcBorders>
            <w:shd w:val="clear" w:color="auto" w:fill="auto"/>
            <w:noWrap/>
            <w:vAlign w:val="center"/>
            <w:hideMark/>
          </w:tcPr>
          <w:p w14:paraId="6E502C5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143,75</w:t>
            </w:r>
          </w:p>
        </w:tc>
        <w:tc>
          <w:tcPr>
            <w:tcW w:w="481" w:type="pct"/>
            <w:tcBorders>
              <w:top w:val="nil"/>
              <w:left w:val="nil"/>
              <w:bottom w:val="single" w:sz="8" w:space="0" w:color="auto"/>
              <w:right w:val="single" w:sz="8" w:space="0" w:color="auto"/>
            </w:tcBorders>
            <w:shd w:val="clear" w:color="auto" w:fill="auto"/>
            <w:noWrap/>
            <w:vAlign w:val="center"/>
            <w:hideMark/>
          </w:tcPr>
          <w:p w14:paraId="14C25EC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151,93</w:t>
            </w:r>
          </w:p>
        </w:tc>
        <w:tc>
          <w:tcPr>
            <w:tcW w:w="480" w:type="pct"/>
            <w:tcBorders>
              <w:top w:val="nil"/>
              <w:left w:val="nil"/>
              <w:bottom w:val="single" w:sz="8" w:space="0" w:color="auto"/>
              <w:right w:val="single" w:sz="8" w:space="0" w:color="auto"/>
            </w:tcBorders>
            <w:shd w:val="clear" w:color="auto" w:fill="auto"/>
            <w:noWrap/>
            <w:vAlign w:val="center"/>
            <w:hideMark/>
          </w:tcPr>
          <w:p w14:paraId="7FB9AE8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97,741</w:t>
            </w:r>
          </w:p>
        </w:tc>
      </w:tr>
      <w:tr w:rsidR="00000CC4" w:rsidRPr="002E18B1" w14:paraId="74F0E379"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7782C54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6ED650D6"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2EE81642"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18AAA6D7"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65CF36CF"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59767F96"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20975E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7 176</w:t>
            </w:r>
          </w:p>
        </w:tc>
        <w:tc>
          <w:tcPr>
            <w:tcW w:w="384" w:type="pct"/>
            <w:tcBorders>
              <w:top w:val="nil"/>
              <w:left w:val="nil"/>
              <w:bottom w:val="single" w:sz="8" w:space="0" w:color="auto"/>
              <w:right w:val="single" w:sz="8" w:space="0" w:color="auto"/>
            </w:tcBorders>
            <w:shd w:val="clear" w:color="auto" w:fill="auto"/>
            <w:noWrap/>
            <w:vAlign w:val="center"/>
            <w:hideMark/>
          </w:tcPr>
          <w:p w14:paraId="2FFD2C0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8 558</w:t>
            </w:r>
          </w:p>
        </w:tc>
        <w:tc>
          <w:tcPr>
            <w:tcW w:w="480" w:type="pct"/>
            <w:tcBorders>
              <w:top w:val="nil"/>
              <w:left w:val="nil"/>
              <w:bottom w:val="single" w:sz="8" w:space="0" w:color="auto"/>
              <w:right w:val="single" w:sz="8" w:space="0" w:color="auto"/>
            </w:tcBorders>
            <w:shd w:val="clear" w:color="auto" w:fill="auto"/>
            <w:noWrap/>
            <w:vAlign w:val="center"/>
            <w:hideMark/>
          </w:tcPr>
          <w:p w14:paraId="1E8E23B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8 334</w:t>
            </w:r>
          </w:p>
        </w:tc>
        <w:tc>
          <w:tcPr>
            <w:tcW w:w="481" w:type="pct"/>
            <w:tcBorders>
              <w:top w:val="nil"/>
              <w:left w:val="nil"/>
              <w:bottom w:val="single" w:sz="8" w:space="0" w:color="auto"/>
              <w:right w:val="single" w:sz="8" w:space="0" w:color="auto"/>
            </w:tcBorders>
            <w:shd w:val="clear" w:color="auto" w:fill="auto"/>
            <w:noWrap/>
            <w:vAlign w:val="center"/>
            <w:hideMark/>
          </w:tcPr>
          <w:p w14:paraId="4DFC046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6 796</w:t>
            </w:r>
          </w:p>
        </w:tc>
        <w:tc>
          <w:tcPr>
            <w:tcW w:w="480" w:type="pct"/>
            <w:tcBorders>
              <w:top w:val="nil"/>
              <w:left w:val="nil"/>
              <w:bottom w:val="single" w:sz="8" w:space="0" w:color="auto"/>
              <w:right w:val="single" w:sz="8" w:space="0" w:color="auto"/>
            </w:tcBorders>
            <w:shd w:val="clear" w:color="auto" w:fill="auto"/>
            <w:noWrap/>
            <w:vAlign w:val="center"/>
            <w:hideMark/>
          </w:tcPr>
          <w:p w14:paraId="5841F21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3 167</w:t>
            </w:r>
          </w:p>
        </w:tc>
      </w:tr>
      <w:tr w:rsidR="00000CC4" w:rsidRPr="002E18B1" w14:paraId="15E05CFE" w14:textId="77777777" w:rsidTr="00AA3867">
        <w:trPr>
          <w:trHeight w:val="20"/>
        </w:trPr>
        <w:tc>
          <w:tcPr>
            <w:tcW w:w="5000" w:type="pct"/>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8537C9C" w14:textId="77777777" w:rsidR="00000CC4" w:rsidRPr="002E18B1" w:rsidRDefault="00000CC4" w:rsidP="00FE7995">
            <w:pPr>
              <w:spacing w:before="60" w:after="60" w:line="240" w:lineRule="auto"/>
              <w:jc w:val="center"/>
              <w:rPr>
                <w:rFonts w:ascii="Myriad Pro" w:hAnsi="Myriad Pro" w:cs="Times New Roman"/>
                <w:b/>
                <w:color w:val="000000"/>
                <w:sz w:val="18"/>
                <w:szCs w:val="26"/>
                <w:shd w:val="clear" w:color="auto" w:fill="FFFFFF"/>
              </w:rPr>
            </w:pPr>
            <w:r w:rsidRPr="002E18B1">
              <w:rPr>
                <w:rFonts w:ascii="Myriad Pro" w:hAnsi="Myriad Pro" w:cs="Times New Roman"/>
                <w:b/>
                <w:color w:val="000000"/>
                <w:sz w:val="18"/>
                <w:szCs w:val="26"/>
                <w:shd w:val="clear" w:color="auto" w:fill="FFFFFF"/>
              </w:rPr>
              <w:t xml:space="preserve">Предложение филиалом </w:t>
            </w:r>
            <w:r w:rsidR="001F7D3F" w:rsidRPr="002E18B1">
              <w:rPr>
                <w:rFonts w:ascii="Myriad Pro" w:hAnsi="Myriad Pro" w:cs="Times New Roman"/>
                <w:b/>
                <w:color w:val="000000"/>
                <w:sz w:val="18"/>
                <w:szCs w:val="26"/>
                <w:shd w:val="clear" w:color="auto" w:fill="FFFFFF"/>
              </w:rPr>
              <w:t>ПАО </w:t>
            </w:r>
            <w:r w:rsidRPr="002E18B1">
              <w:rPr>
                <w:rFonts w:ascii="Myriad Pro" w:hAnsi="Myriad Pro" w:cs="Times New Roman"/>
                <w:b/>
                <w:color w:val="000000"/>
                <w:sz w:val="18"/>
                <w:szCs w:val="26"/>
                <w:shd w:val="clear" w:color="auto" w:fill="FFFFFF"/>
              </w:rPr>
              <w:t>«МРСК Северо-Запада» «Комиэнерго» на 2017 год</w:t>
            </w:r>
          </w:p>
        </w:tc>
      </w:tr>
      <w:tr w:rsidR="00000CC4" w:rsidRPr="002E18B1" w14:paraId="5BA12678"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5B5C3A7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Итого</w:t>
            </w:r>
          </w:p>
        </w:tc>
        <w:tc>
          <w:tcPr>
            <w:tcW w:w="384" w:type="pct"/>
            <w:tcBorders>
              <w:top w:val="nil"/>
              <w:left w:val="nil"/>
              <w:bottom w:val="single" w:sz="8" w:space="0" w:color="auto"/>
              <w:right w:val="single" w:sz="8" w:space="0" w:color="auto"/>
            </w:tcBorders>
            <w:shd w:val="clear" w:color="auto" w:fill="auto"/>
            <w:noWrap/>
            <w:vAlign w:val="center"/>
            <w:hideMark/>
          </w:tcPr>
          <w:p w14:paraId="7C3BB7E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4 863,50</w:t>
            </w:r>
          </w:p>
        </w:tc>
        <w:tc>
          <w:tcPr>
            <w:tcW w:w="432" w:type="pct"/>
            <w:tcBorders>
              <w:top w:val="nil"/>
              <w:left w:val="nil"/>
              <w:bottom w:val="single" w:sz="8" w:space="0" w:color="auto"/>
              <w:right w:val="single" w:sz="8" w:space="0" w:color="auto"/>
            </w:tcBorders>
            <w:shd w:val="clear" w:color="auto" w:fill="auto"/>
            <w:noWrap/>
            <w:vAlign w:val="center"/>
            <w:hideMark/>
          </w:tcPr>
          <w:p w14:paraId="1A0BF0F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1 620,10</w:t>
            </w:r>
          </w:p>
        </w:tc>
        <w:tc>
          <w:tcPr>
            <w:tcW w:w="384" w:type="pct"/>
            <w:tcBorders>
              <w:top w:val="nil"/>
              <w:left w:val="nil"/>
              <w:bottom w:val="single" w:sz="8" w:space="0" w:color="auto"/>
              <w:right w:val="single" w:sz="8" w:space="0" w:color="auto"/>
            </w:tcBorders>
            <w:shd w:val="clear" w:color="auto" w:fill="auto"/>
            <w:noWrap/>
            <w:vAlign w:val="center"/>
            <w:hideMark/>
          </w:tcPr>
          <w:p w14:paraId="5728F75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1 194,80</w:t>
            </w:r>
          </w:p>
        </w:tc>
        <w:tc>
          <w:tcPr>
            <w:tcW w:w="432" w:type="pct"/>
            <w:tcBorders>
              <w:top w:val="nil"/>
              <w:left w:val="nil"/>
              <w:bottom w:val="single" w:sz="8" w:space="0" w:color="auto"/>
              <w:right w:val="single" w:sz="8" w:space="0" w:color="auto"/>
            </w:tcBorders>
            <w:shd w:val="clear" w:color="auto" w:fill="auto"/>
            <w:noWrap/>
            <w:vAlign w:val="center"/>
            <w:hideMark/>
          </w:tcPr>
          <w:p w14:paraId="59A5D83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985,00</w:t>
            </w:r>
          </w:p>
        </w:tc>
        <w:tc>
          <w:tcPr>
            <w:tcW w:w="432" w:type="pct"/>
            <w:tcBorders>
              <w:top w:val="nil"/>
              <w:left w:val="nil"/>
              <w:bottom w:val="single" w:sz="8" w:space="0" w:color="auto"/>
              <w:right w:val="single" w:sz="8" w:space="0" w:color="auto"/>
            </w:tcBorders>
            <w:shd w:val="clear" w:color="auto" w:fill="auto"/>
            <w:noWrap/>
            <w:vAlign w:val="center"/>
            <w:hideMark/>
          </w:tcPr>
          <w:p w14:paraId="4A64896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1 063,60</w:t>
            </w:r>
          </w:p>
        </w:tc>
        <w:tc>
          <w:tcPr>
            <w:tcW w:w="432" w:type="pct"/>
            <w:tcBorders>
              <w:top w:val="nil"/>
              <w:left w:val="nil"/>
              <w:bottom w:val="single" w:sz="8" w:space="0" w:color="auto"/>
              <w:right w:val="single" w:sz="8" w:space="0" w:color="auto"/>
            </w:tcBorders>
            <w:shd w:val="clear" w:color="auto" w:fill="auto"/>
            <w:noWrap/>
            <w:vAlign w:val="center"/>
            <w:hideMark/>
          </w:tcPr>
          <w:p w14:paraId="0DF7081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695,96</w:t>
            </w:r>
          </w:p>
        </w:tc>
        <w:tc>
          <w:tcPr>
            <w:tcW w:w="384" w:type="pct"/>
            <w:tcBorders>
              <w:top w:val="nil"/>
              <w:left w:val="nil"/>
              <w:bottom w:val="single" w:sz="8" w:space="0" w:color="auto"/>
              <w:right w:val="single" w:sz="8" w:space="0" w:color="auto"/>
            </w:tcBorders>
            <w:shd w:val="clear" w:color="auto" w:fill="auto"/>
            <w:noWrap/>
            <w:vAlign w:val="center"/>
            <w:hideMark/>
          </w:tcPr>
          <w:p w14:paraId="58FDF02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188,83</w:t>
            </w:r>
          </w:p>
        </w:tc>
        <w:tc>
          <w:tcPr>
            <w:tcW w:w="480" w:type="pct"/>
            <w:tcBorders>
              <w:top w:val="nil"/>
              <w:left w:val="nil"/>
              <w:bottom w:val="single" w:sz="8" w:space="0" w:color="auto"/>
              <w:right w:val="single" w:sz="8" w:space="0" w:color="auto"/>
            </w:tcBorders>
            <w:shd w:val="clear" w:color="auto" w:fill="auto"/>
            <w:noWrap/>
            <w:vAlign w:val="center"/>
            <w:hideMark/>
          </w:tcPr>
          <w:p w14:paraId="20F3294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142,38</w:t>
            </w:r>
          </w:p>
        </w:tc>
        <w:tc>
          <w:tcPr>
            <w:tcW w:w="481" w:type="pct"/>
            <w:tcBorders>
              <w:top w:val="nil"/>
              <w:left w:val="nil"/>
              <w:bottom w:val="single" w:sz="8" w:space="0" w:color="auto"/>
              <w:right w:val="single" w:sz="8" w:space="0" w:color="auto"/>
            </w:tcBorders>
            <w:shd w:val="clear" w:color="auto" w:fill="auto"/>
            <w:noWrap/>
            <w:vAlign w:val="center"/>
            <w:hideMark/>
          </w:tcPr>
          <w:p w14:paraId="2B82DD6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142,92</w:t>
            </w:r>
          </w:p>
        </w:tc>
        <w:tc>
          <w:tcPr>
            <w:tcW w:w="480" w:type="pct"/>
            <w:tcBorders>
              <w:top w:val="nil"/>
              <w:left w:val="nil"/>
              <w:bottom w:val="single" w:sz="8" w:space="0" w:color="auto"/>
              <w:right w:val="single" w:sz="8" w:space="0" w:color="auto"/>
            </w:tcBorders>
            <w:shd w:val="clear" w:color="auto" w:fill="auto"/>
            <w:noWrap/>
            <w:vAlign w:val="center"/>
            <w:hideMark/>
          </w:tcPr>
          <w:p w14:paraId="5674D87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221,82</w:t>
            </w:r>
          </w:p>
        </w:tc>
      </w:tr>
      <w:tr w:rsidR="00000CC4" w:rsidRPr="002E18B1" w14:paraId="33DB8B3A"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504DB03F"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4F6F34E1"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784C8D54"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2BD6B771"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6748417D"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5A0557A3"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19FFF26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6 988</w:t>
            </w:r>
          </w:p>
        </w:tc>
        <w:tc>
          <w:tcPr>
            <w:tcW w:w="384" w:type="pct"/>
            <w:tcBorders>
              <w:top w:val="nil"/>
              <w:left w:val="nil"/>
              <w:bottom w:val="single" w:sz="8" w:space="0" w:color="auto"/>
              <w:right w:val="single" w:sz="8" w:space="0" w:color="auto"/>
            </w:tcBorders>
            <w:shd w:val="clear" w:color="auto" w:fill="auto"/>
            <w:noWrap/>
            <w:vAlign w:val="center"/>
            <w:hideMark/>
          </w:tcPr>
          <w:p w14:paraId="0B02A89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8 580</w:t>
            </w:r>
          </w:p>
        </w:tc>
        <w:tc>
          <w:tcPr>
            <w:tcW w:w="480" w:type="pct"/>
            <w:tcBorders>
              <w:top w:val="nil"/>
              <w:left w:val="nil"/>
              <w:bottom w:val="single" w:sz="8" w:space="0" w:color="auto"/>
              <w:right w:val="single" w:sz="8" w:space="0" w:color="auto"/>
            </w:tcBorders>
            <w:shd w:val="clear" w:color="auto" w:fill="auto"/>
            <w:noWrap/>
            <w:vAlign w:val="center"/>
            <w:hideMark/>
          </w:tcPr>
          <w:p w14:paraId="00098C0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8 392</w:t>
            </w:r>
          </w:p>
        </w:tc>
        <w:tc>
          <w:tcPr>
            <w:tcW w:w="481" w:type="pct"/>
            <w:tcBorders>
              <w:top w:val="nil"/>
              <w:left w:val="nil"/>
              <w:bottom w:val="single" w:sz="8" w:space="0" w:color="auto"/>
              <w:right w:val="single" w:sz="8" w:space="0" w:color="auto"/>
            </w:tcBorders>
            <w:shd w:val="clear" w:color="auto" w:fill="auto"/>
            <w:noWrap/>
            <w:vAlign w:val="center"/>
            <w:hideMark/>
          </w:tcPr>
          <w:p w14:paraId="094DE21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6 892</w:t>
            </w:r>
          </w:p>
        </w:tc>
        <w:tc>
          <w:tcPr>
            <w:tcW w:w="480" w:type="pct"/>
            <w:tcBorders>
              <w:top w:val="nil"/>
              <w:left w:val="nil"/>
              <w:bottom w:val="single" w:sz="8" w:space="0" w:color="auto"/>
              <w:right w:val="single" w:sz="8" w:space="0" w:color="auto"/>
            </w:tcBorders>
            <w:shd w:val="clear" w:color="auto" w:fill="auto"/>
            <w:noWrap/>
            <w:vAlign w:val="center"/>
            <w:hideMark/>
          </w:tcPr>
          <w:p w14:paraId="0BE6E49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4 795</w:t>
            </w:r>
          </w:p>
        </w:tc>
      </w:tr>
      <w:tr w:rsidR="00000CC4" w:rsidRPr="002E18B1" w14:paraId="3110DBC2"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0878FDB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Население</w:t>
            </w:r>
          </w:p>
        </w:tc>
        <w:tc>
          <w:tcPr>
            <w:tcW w:w="384" w:type="pct"/>
            <w:tcBorders>
              <w:top w:val="nil"/>
              <w:left w:val="nil"/>
              <w:bottom w:val="single" w:sz="8" w:space="0" w:color="auto"/>
              <w:right w:val="single" w:sz="8" w:space="0" w:color="auto"/>
            </w:tcBorders>
            <w:shd w:val="clear" w:color="auto" w:fill="auto"/>
            <w:noWrap/>
            <w:vAlign w:val="center"/>
            <w:hideMark/>
          </w:tcPr>
          <w:p w14:paraId="24AA2E5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783</w:t>
            </w:r>
          </w:p>
        </w:tc>
        <w:tc>
          <w:tcPr>
            <w:tcW w:w="432" w:type="pct"/>
            <w:tcBorders>
              <w:top w:val="nil"/>
              <w:left w:val="nil"/>
              <w:bottom w:val="single" w:sz="8" w:space="0" w:color="auto"/>
              <w:right w:val="single" w:sz="8" w:space="0" w:color="auto"/>
            </w:tcBorders>
            <w:shd w:val="clear" w:color="auto" w:fill="auto"/>
            <w:noWrap/>
            <w:vAlign w:val="center"/>
            <w:hideMark/>
          </w:tcPr>
          <w:p w14:paraId="2FC0D02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12FDDDA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02E259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7563FED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783</w:t>
            </w:r>
          </w:p>
        </w:tc>
        <w:tc>
          <w:tcPr>
            <w:tcW w:w="432" w:type="pct"/>
            <w:tcBorders>
              <w:top w:val="nil"/>
              <w:left w:val="nil"/>
              <w:bottom w:val="single" w:sz="8" w:space="0" w:color="auto"/>
              <w:right w:val="single" w:sz="8" w:space="0" w:color="auto"/>
            </w:tcBorders>
            <w:shd w:val="clear" w:color="auto" w:fill="auto"/>
            <w:noWrap/>
            <w:vAlign w:val="center"/>
            <w:hideMark/>
          </w:tcPr>
          <w:p w14:paraId="1834962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130,77</w:t>
            </w:r>
          </w:p>
        </w:tc>
        <w:tc>
          <w:tcPr>
            <w:tcW w:w="384" w:type="pct"/>
            <w:tcBorders>
              <w:top w:val="nil"/>
              <w:left w:val="nil"/>
              <w:bottom w:val="single" w:sz="8" w:space="0" w:color="auto"/>
              <w:right w:val="single" w:sz="8" w:space="0" w:color="auto"/>
            </w:tcBorders>
            <w:shd w:val="clear" w:color="auto" w:fill="auto"/>
            <w:noWrap/>
            <w:vAlign w:val="center"/>
            <w:hideMark/>
          </w:tcPr>
          <w:p w14:paraId="3470855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5BB7750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1" w:type="pct"/>
            <w:tcBorders>
              <w:top w:val="nil"/>
              <w:left w:val="nil"/>
              <w:bottom w:val="single" w:sz="8" w:space="0" w:color="auto"/>
              <w:right w:val="single" w:sz="8" w:space="0" w:color="auto"/>
            </w:tcBorders>
            <w:shd w:val="clear" w:color="auto" w:fill="auto"/>
            <w:noWrap/>
            <w:vAlign w:val="center"/>
            <w:hideMark/>
          </w:tcPr>
          <w:p w14:paraId="2810758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1A790DB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130,77</w:t>
            </w:r>
          </w:p>
        </w:tc>
      </w:tr>
      <w:tr w:rsidR="00000CC4" w:rsidRPr="002E18B1" w14:paraId="734DFBDA"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6ECB81FB"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10467897"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7A8CFCD0"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0DCBAE1A"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59E2DCB5"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6F39ED9C"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1C5D5C0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6 000</w:t>
            </w:r>
          </w:p>
        </w:tc>
        <w:tc>
          <w:tcPr>
            <w:tcW w:w="384" w:type="pct"/>
            <w:tcBorders>
              <w:top w:val="nil"/>
              <w:left w:val="nil"/>
              <w:bottom w:val="single" w:sz="8" w:space="0" w:color="auto"/>
              <w:right w:val="single" w:sz="8" w:space="0" w:color="auto"/>
            </w:tcBorders>
            <w:shd w:val="clear" w:color="auto" w:fill="auto"/>
            <w:noWrap/>
            <w:vAlign w:val="center"/>
            <w:hideMark/>
          </w:tcPr>
          <w:p w14:paraId="44A14B9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7ADDDD2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1" w:type="pct"/>
            <w:tcBorders>
              <w:top w:val="nil"/>
              <w:left w:val="nil"/>
              <w:bottom w:val="single" w:sz="8" w:space="0" w:color="auto"/>
              <w:right w:val="single" w:sz="8" w:space="0" w:color="auto"/>
            </w:tcBorders>
            <w:shd w:val="clear" w:color="auto" w:fill="auto"/>
            <w:noWrap/>
            <w:vAlign w:val="center"/>
            <w:hideMark/>
          </w:tcPr>
          <w:p w14:paraId="2C79562B"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45EB69F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6 000</w:t>
            </w:r>
          </w:p>
        </w:tc>
      </w:tr>
      <w:tr w:rsidR="00000CC4" w:rsidRPr="002E18B1" w14:paraId="1934963C"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11C3DE7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Прочие</w:t>
            </w:r>
          </w:p>
        </w:tc>
        <w:tc>
          <w:tcPr>
            <w:tcW w:w="384" w:type="pct"/>
            <w:tcBorders>
              <w:top w:val="nil"/>
              <w:left w:val="nil"/>
              <w:bottom w:val="single" w:sz="8" w:space="0" w:color="auto"/>
              <w:right w:val="single" w:sz="8" w:space="0" w:color="auto"/>
            </w:tcBorders>
            <w:shd w:val="clear" w:color="auto" w:fill="auto"/>
            <w:noWrap/>
            <w:vAlign w:val="center"/>
            <w:hideMark/>
          </w:tcPr>
          <w:p w14:paraId="223985D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4 080,50</w:t>
            </w:r>
          </w:p>
        </w:tc>
        <w:tc>
          <w:tcPr>
            <w:tcW w:w="432" w:type="pct"/>
            <w:tcBorders>
              <w:top w:val="nil"/>
              <w:left w:val="nil"/>
              <w:bottom w:val="single" w:sz="8" w:space="0" w:color="auto"/>
              <w:right w:val="single" w:sz="8" w:space="0" w:color="auto"/>
            </w:tcBorders>
            <w:shd w:val="clear" w:color="auto" w:fill="auto"/>
            <w:noWrap/>
            <w:vAlign w:val="center"/>
            <w:hideMark/>
          </w:tcPr>
          <w:p w14:paraId="13CF8AE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1 620,10</w:t>
            </w:r>
          </w:p>
        </w:tc>
        <w:tc>
          <w:tcPr>
            <w:tcW w:w="384" w:type="pct"/>
            <w:tcBorders>
              <w:top w:val="nil"/>
              <w:left w:val="nil"/>
              <w:bottom w:val="single" w:sz="8" w:space="0" w:color="auto"/>
              <w:right w:val="single" w:sz="8" w:space="0" w:color="auto"/>
            </w:tcBorders>
            <w:shd w:val="clear" w:color="auto" w:fill="auto"/>
            <w:noWrap/>
            <w:vAlign w:val="center"/>
            <w:hideMark/>
          </w:tcPr>
          <w:p w14:paraId="1C11846F"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1 194,80</w:t>
            </w:r>
          </w:p>
        </w:tc>
        <w:tc>
          <w:tcPr>
            <w:tcW w:w="432" w:type="pct"/>
            <w:tcBorders>
              <w:top w:val="nil"/>
              <w:left w:val="nil"/>
              <w:bottom w:val="single" w:sz="8" w:space="0" w:color="auto"/>
              <w:right w:val="single" w:sz="8" w:space="0" w:color="auto"/>
            </w:tcBorders>
            <w:shd w:val="clear" w:color="auto" w:fill="auto"/>
            <w:noWrap/>
            <w:vAlign w:val="center"/>
            <w:hideMark/>
          </w:tcPr>
          <w:p w14:paraId="6712641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985,00</w:t>
            </w:r>
          </w:p>
        </w:tc>
        <w:tc>
          <w:tcPr>
            <w:tcW w:w="432" w:type="pct"/>
            <w:tcBorders>
              <w:top w:val="nil"/>
              <w:left w:val="nil"/>
              <w:bottom w:val="single" w:sz="8" w:space="0" w:color="auto"/>
              <w:right w:val="single" w:sz="8" w:space="0" w:color="auto"/>
            </w:tcBorders>
            <w:shd w:val="clear" w:color="auto" w:fill="auto"/>
            <w:noWrap/>
            <w:vAlign w:val="center"/>
            <w:hideMark/>
          </w:tcPr>
          <w:p w14:paraId="479701C0"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280,60</w:t>
            </w:r>
          </w:p>
        </w:tc>
        <w:tc>
          <w:tcPr>
            <w:tcW w:w="432" w:type="pct"/>
            <w:tcBorders>
              <w:top w:val="nil"/>
              <w:left w:val="nil"/>
              <w:bottom w:val="single" w:sz="8" w:space="0" w:color="auto"/>
              <w:right w:val="single" w:sz="8" w:space="0" w:color="auto"/>
            </w:tcBorders>
            <w:shd w:val="clear" w:color="auto" w:fill="auto"/>
            <w:noWrap/>
            <w:vAlign w:val="center"/>
            <w:hideMark/>
          </w:tcPr>
          <w:p w14:paraId="072B077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565,18</w:t>
            </w:r>
          </w:p>
        </w:tc>
        <w:tc>
          <w:tcPr>
            <w:tcW w:w="384" w:type="pct"/>
            <w:tcBorders>
              <w:top w:val="nil"/>
              <w:left w:val="nil"/>
              <w:bottom w:val="single" w:sz="8" w:space="0" w:color="auto"/>
              <w:right w:val="single" w:sz="8" w:space="0" w:color="auto"/>
            </w:tcBorders>
            <w:shd w:val="clear" w:color="auto" w:fill="auto"/>
            <w:noWrap/>
            <w:vAlign w:val="center"/>
            <w:hideMark/>
          </w:tcPr>
          <w:p w14:paraId="18C9CBC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188,83</w:t>
            </w:r>
          </w:p>
        </w:tc>
        <w:tc>
          <w:tcPr>
            <w:tcW w:w="480" w:type="pct"/>
            <w:tcBorders>
              <w:top w:val="nil"/>
              <w:left w:val="nil"/>
              <w:bottom w:val="single" w:sz="8" w:space="0" w:color="auto"/>
              <w:right w:val="single" w:sz="8" w:space="0" w:color="auto"/>
            </w:tcBorders>
            <w:shd w:val="clear" w:color="auto" w:fill="auto"/>
            <w:noWrap/>
            <w:vAlign w:val="center"/>
            <w:hideMark/>
          </w:tcPr>
          <w:p w14:paraId="109B549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142,38</w:t>
            </w:r>
          </w:p>
        </w:tc>
        <w:tc>
          <w:tcPr>
            <w:tcW w:w="481" w:type="pct"/>
            <w:tcBorders>
              <w:top w:val="nil"/>
              <w:left w:val="nil"/>
              <w:bottom w:val="single" w:sz="8" w:space="0" w:color="auto"/>
              <w:right w:val="single" w:sz="8" w:space="0" w:color="auto"/>
            </w:tcBorders>
            <w:shd w:val="clear" w:color="auto" w:fill="auto"/>
            <w:noWrap/>
            <w:vAlign w:val="center"/>
            <w:hideMark/>
          </w:tcPr>
          <w:p w14:paraId="32088FF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142,92</w:t>
            </w:r>
          </w:p>
        </w:tc>
        <w:tc>
          <w:tcPr>
            <w:tcW w:w="480" w:type="pct"/>
            <w:tcBorders>
              <w:top w:val="nil"/>
              <w:left w:val="nil"/>
              <w:bottom w:val="single" w:sz="8" w:space="0" w:color="auto"/>
              <w:right w:val="single" w:sz="8" w:space="0" w:color="auto"/>
            </w:tcBorders>
            <w:shd w:val="clear" w:color="auto" w:fill="auto"/>
            <w:noWrap/>
            <w:vAlign w:val="center"/>
            <w:hideMark/>
          </w:tcPr>
          <w:p w14:paraId="0D87437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91,05</w:t>
            </w:r>
          </w:p>
        </w:tc>
      </w:tr>
      <w:tr w:rsidR="00000CC4" w:rsidRPr="002E18B1" w14:paraId="7D4F1F20"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1174396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32CA70A5"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1B503014"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6E512357"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9C5A3A9"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6E246954" w14:textId="77777777" w:rsidR="00000CC4" w:rsidRPr="002E18B1" w:rsidRDefault="00000CC4" w:rsidP="00FE7995">
            <w:pPr>
              <w:spacing w:before="60" w:after="6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05E99AA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7 220</w:t>
            </w:r>
          </w:p>
        </w:tc>
        <w:tc>
          <w:tcPr>
            <w:tcW w:w="384" w:type="pct"/>
            <w:tcBorders>
              <w:top w:val="nil"/>
              <w:left w:val="nil"/>
              <w:bottom w:val="single" w:sz="8" w:space="0" w:color="auto"/>
              <w:right w:val="single" w:sz="8" w:space="0" w:color="auto"/>
            </w:tcBorders>
            <w:shd w:val="clear" w:color="auto" w:fill="auto"/>
            <w:noWrap/>
            <w:vAlign w:val="center"/>
            <w:hideMark/>
          </w:tcPr>
          <w:p w14:paraId="6DDFACB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8 580</w:t>
            </w:r>
          </w:p>
        </w:tc>
        <w:tc>
          <w:tcPr>
            <w:tcW w:w="480" w:type="pct"/>
            <w:tcBorders>
              <w:top w:val="nil"/>
              <w:left w:val="nil"/>
              <w:bottom w:val="single" w:sz="8" w:space="0" w:color="auto"/>
              <w:right w:val="single" w:sz="8" w:space="0" w:color="auto"/>
            </w:tcBorders>
            <w:shd w:val="clear" w:color="auto" w:fill="auto"/>
            <w:noWrap/>
            <w:vAlign w:val="center"/>
            <w:hideMark/>
          </w:tcPr>
          <w:p w14:paraId="38F11E4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8 392</w:t>
            </w:r>
          </w:p>
        </w:tc>
        <w:tc>
          <w:tcPr>
            <w:tcW w:w="481" w:type="pct"/>
            <w:tcBorders>
              <w:top w:val="nil"/>
              <w:left w:val="nil"/>
              <w:bottom w:val="single" w:sz="8" w:space="0" w:color="auto"/>
              <w:right w:val="single" w:sz="8" w:space="0" w:color="auto"/>
            </w:tcBorders>
            <w:shd w:val="clear" w:color="auto" w:fill="auto"/>
            <w:noWrap/>
            <w:vAlign w:val="center"/>
            <w:hideMark/>
          </w:tcPr>
          <w:p w14:paraId="152450B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6 892</w:t>
            </w:r>
          </w:p>
        </w:tc>
        <w:tc>
          <w:tcPr>
            <w:tcW w:w="480" w:type="pct"/>
            <w:tcBorders>
              <w:top w:val="nil"/>
              <w:left w:val="nil"/>
              <w:bottom w:val="single" w:sz="8" w:space="0" w:color="auto"/>
              <w:right w:val="single" w:sz="8" w:space="0" w:color="auto"/>
            </w:tcBorders>
            <w:shd w:val="clear" w:color="auto" w:fill="auto"/>
            <w:noWrap/>
            <w:vAlign w:val="center"/>
            <w:hideMark/>
          </w:tcPr>
          <w:p w14:paraId="2D38F65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3 082</w:t>
            </w:r>
          </w:p>
        </w:tc>
      </w:tr>
      <w:tr w:rsidR="00000CC4" w:rsidRPr="002E18B1" w14:paraId="0074A776" w14:textId="77777777" w:rsidTr="00AA3867">
        <w:trPr>
          <w:trHeight w:val="20"/>
        </w:trPr>
        <w:tc>
          <w:tcPr>
            <w:tcW w:w="5000" w:type="pct"/>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F69FF51" w14:textId="77777777" w:rsidR="00000CC4" w:rsidRPr="002E18B1" w:rsidRDefault="00000CC4" w:rsidP="00FE7995">
            <w:pPr>
              <w:spacing w:before="60" w:after="60" w:line="240" w:lineRule="auto"/>
              <w:jc w:val="center"/>
              <w:rPr>
                <w:rFonts w:ascii="Myriad Pro" w:hAnsi="Myriad Pro" w:cs="Times New Roman"/>
                <w:b/>
                <w:color w:val="000000"/>
                <w:sz w:val="18"/>
                <w:szCs w:val="26"/>
                <w:shd w:val="clear" w:color="auto" w:fill="FFFFFF"/>
              </w:rPr>
            </w:pPr>
            <w:r w:rsidRPr="002E18B1">
              <w:rPr>
                <w:rFonts w:ascii="Myriad Pro" w:hAnsi="Myriad Pro" w:cs="Times New Roman"/>
                <w:b/>
                <w:color w:val="000000"/>
                <w:sz w:val="18"/>
                <w:szCs w:val="26"/>
                <w:shd w:val="clear" w:color="auto" w:fill="FFFFFF"/>
              </w:rPr>
              <w:t>ТБР на</w:t>
            </w:r>
            <w:r w:rsidR="001F7D3F" w:rsidRPr="002E18B1">
              <w:rPr>
                <w:rFonts w:ascii="Myriad Pro" w:hAnsi="Myriad Pro" w:cs="Times New Roman"/>
                <w:b/>
                <w:color w:val="000000"/>
                <w:sz w:val="18"/>
                <w:szCs w:val="26"/>
                <w:shd w:val="clear" w:color="auto" w:fill="FFFFFF"/>
              </w:rPr>
              <w:t xml:space="preserve"> </w:t>
            </w:r>
            <w:r w:rsidRPr="002E18B1">
              <w:rPr>
                <w:rFonts w:ascii="Myriad Pro" w:hAnsi="Myriad Pro" w:cs="Times New Roman"/>
                <w:b/>
                <w:color w:val="000000"/>
                <w:sz w:val="18"/>
                <w:szCs w:val="26"/>
                <w:shd w:val="clear" w:color="auto" w:fill="FFFFFF"/>
              </w:rPr>
              <w:t>2017</w:t>
            </w:r>
          </w:p>
        </w:tc>
      </w:tr>
      <w:tr w:rsidR="00000CC4" w:rsidRPr="002E18B1" w14:paraId="0DE16F13"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164915F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Итого</w:t>
            </w:r>
          </w:p>
        </w:tc>
        <w:tc>
          <w:tcPr>
            <w:tcW w:w="384" w:type="pct"/>
            <w:tcBorders>
              <w:top w:val="nil"/>
              <w:left w:val="nil"/>
              <w:bottom w:val="single" w:sz="8" w:space="0" w:color="auto"/>
              <w:right w:val="single" w:sz="8" w:space="0" w:color="auto"/>
            </w:tcBorders>
            <w:shd w:val="clear" w:color="auto" w:fill="auto"/>
            <w:noWrap/>
            <w:vAlign w:val="center"/>
            <w:hideMark/>
          </w:tcPr>
          <w:p w14:paraId="0CDC4BC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4 955,50</w:t>
            </w:r>
          </w:p>
        </w:tc>
        <w:tc>
          <w:tcPr>
            <w:tcW w:w="432" w:type="pct"/>
            <w:tcBorders>
              <w:top w:val="nil"/>
              <w:left w:val="nil"/>
              <w:bottom w:val="single" w:sz="8" w:space="0" w:color="auto"/>
              <w:right w:val="single" w:sz="8" w:space="0" w:color="auto"/>
            </w:tcBorders>
            <w:shd w:val="clear" w:color="auto" w:fill="auto"/>
            <w:noWrap/>
            <w:vAlign w:val="center"/>
            <w:hideMark/>
          </w:tcPr>
          <w:p w14:paraId="7A539BE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1 648,10</w:t>
            </w:r>
          </w:p>
        </w:tc>
        <w:tc>
          <w:tcPr>
            <w:tcW w:w="384" w:type="pct"/>
            <w:tcBorders>
              <w:top w:val="nil"/>
              <w:left w:val="nil"/>
              <w:bottom w:val="single" w:sz="8" w:space="0" w:color="auto"/>
              <w:right w:val="single" w:sz="8" w:space="0" w:color="auto"/>
            </w:tcBorders>
            <w:shd w:val="clear" w:color="auto" w:fill="auto"/>
            <w:noWrap/>
            <w:vAlign w:val="center"/>
            <w:hideMark/>
          </w:tcPr>
          <w:p w14:paraId="749081C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1 204,80</w:t>
            </w:r>
          </w:p>
        </w:tc>
        <w:tc>
          <w:tcPr>
            <w:tcW w:w="432" w:type="pct"/>
            <w:tcBorders>
              <w:top w:val="nil"/>
              <w:left w:val="nil"/>
              <w:bottom w:val="single" w:sz="8" w:space="0" w:color="auto"/>
              <w:right w:val="single" w:sz="8" w:space="0" w:color="auto"/>
            </w:tcBorders>
            <w:shd w:val="clear" w:color="auto" w:fill="auto"/>
            <w:noWrap/>
            <w:vAlign w:val="center"/>
            <w:hideMark/>
          </w:tcPr>
          <w:p w14:paraId="66CFD94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990,00</w:t>
            </w:r>
          </w:p>
        </w:tc>
        <w:tc>
          <w:tcPr>
            <w:tcW w:w="432" w:type="pct"/>
            <w:tcBorders>
              <w:top w:val="nil"/>
              <w:left w:val="nil"/>
              <w:bottom w:val="single" w:sz="8" w:space="0" w:color="auto"/>
              <w:right w:val="single" w:sz="8" w:space="0" w:color="auto"/>
            </w:tcBorders>
            <w:shd w:val="clear" w:color="auto" w:fill="auto"/>
            <w:noWrap/>
            <w:vAlign w:val="center"/>
            <w:hideMark/>
          </w:tcPr>
          <w:p w14:paraId="4ED064B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1 112,60</w:t>
            </w:r>
          </w:p>
        </w:tc>
        <w:tc>
          <w:tcPr>
            <w:tcW w:w="432" w:type="pct"/>
            <w:tcBorders>
              <w:top w:val="nil"/>
              <w:left w:val="nil"/>
              <w:bottom w:val="single" w:sz="8" w:space="0" w:color="auto"/>
              <w:right w:val="single" w:sz="8" w:space="0" w:color="auto"/>
            </w:tcBorders>
            <w:shd w:val="clear" w:color="auto" w:fill="auto"/>
            <w:noWrap/>
            <w:vAlign w:val="center"/>
            <w:hideMark/>
          </w:tcPr>
          <w:p w14:paraId="2BB4C97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623,28</w:t>
            </w:r>
          </w:p>
        </w:tc>
        <w:tc>
          <w:tcPr>
            <w:tcW w:w="384" w:type="pct"/>
            <w:tcBorders>
              <w:top w:val="nil"/>
              <w:left w:val="nil"/>
              <w:bottom w:val="single" w:sz="8" w:space="0" w:color="auto"/>
              <w:right w:val="single" w:sz="8" w:space="0" w:color="auto"/>
            </w:tcBorders>
            <w:shd w:val="clear" w:color="auto" w:fill="auto"/>
            <w:noWrap/>
            <w:vAlign w:val="center"/>
            <w:hideMark/>
          </w:tcPr>
          <w:p w14:paraId="51A11C1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208,2</w:t>
            </w:r>
          </w:p>
        </w:tc>
        <w:tc>
          <w:tcPr>
            <w:tcW w:w="480" w:type="pct"/>
            <w:tcBorders>
              <w:top w:val="nil"/>
              <w:left w:val="nil"/>
              <w:bottom w:val="single" w:sz="8" w:space="0" w:color="auto"/>
              <w:right w:val="single" w:sz="8" w:space="0" w:color="auto"/>
            </w:tcBorders>
            <w:shd w:val="clear" w:color="auto" w:fill="auto"/>
            <w:noWrap/>
            <w:vAlign w:val="center"/>
            <w:hideMark/>
          </w:tcPr>
          <w:p w14:paraId="2CC06E7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142,5</w:t>
            </w:r>
          </w:p>
        </w:tc>
        <w:tc>
          <w:tcPr>
            <w:tcW w:w="481" w:type="pct"/>
            <w:tcBorders>
              <w:top w:val="nil"/>
              <w:left w:val="nil"/>
              <w:bottom w:val="single" w:sz="8" w:space="0" w:color="auto"/>
              <w:right w:val="single" w:sz="8" w:space="0" w:color="auto"/>
            </w:tcBorders>
            <w:shd w:val="clear" w:color="auto" w:fill="auto"/>
            <w:noWrap/>
            <w:vAlign w:val="center"/>
            <w:hideMark/>
          </w:tcPr>
          <w:p w14:paraId="6D5B5EB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108,55</w:t>
            </w:r>
          </w:p>
        </w:tc>
        <w:tc>
          <w:tcPr>
            <w:tcW w:w="480" w:type="pct"/>
            <w:tcBorders>
              <w:top w:val="nil"/>
              <w:left w:val="nil"/>
              <w:bottom w:val="single" w:sz="8" w:space="0" w:color="auto"/>
              <w:right w:val="single" w:sz="8" w:space="0" w:color="auto"/>
            </w:tcBorders>
            <w:shd w:val="clear" w:color="auto" w:fill="auto"/>
            <w:noWrap/>
            <w:vAlign w:val="center"/>
            <w:hideMark/>
          </w:tcPr>
          <w:p w14:paraId="654E74B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164,0505</w:t>
            </w:r>
          </w:p>
        </w:tc>
      </w:tr>
      <w:tr w:rsidR="00000CC4" w:rsidRPr="002E18B1" w14:paraId="1BDBA9DE"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1C6EDB6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63E404C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D97A0D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7D01C5BF"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480C1D5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13CE23EB"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6644A04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7 951</w:t>
            </w:r>
          </w:p>
        </w:tc>
        <w:tc>
          <w:tcPr>
            <w:tcW w:w="384" w:type="pct"/>
            <w:tcBorders>
              <w:top w:val="nil"/>
              <w:left w:val="nil"/>
              <w:bottom w:val="single" w:sz="8" w:space="0" w:color="auto"/>
              <w:right w:val="single" w:sz="8" w:space="0" w:color="auto"/>
            </w:tcBorders>
            <w:shd w:val="clear" w:color="auto" w:fill="auto"/>
            <w:noWrap/>
            <w:vAlign w:val="center"/>
            <w:hideMark/>
          </w:tcPr>
          <w:p w14:paraId="71C57638"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7 916</w:t>
            </w:r>
          </w:p>
        </w:tc>
        <w:tc>
          <w:tcPr>
            <w:tcW w:w="480" w:type="pct"/>
            <w:tcBorders>
              <w:top w:val="nil"/>
              <w:left w:val="nil"/>
              <w:bottom w:val="single" w:sz="8" w:space="0" w:color="auto"/>
              <w:right w:val="single" w:sz="8" w:space="0" w:color="auto"/>
            </w:tcBorders>
            <w:shd w:val="clear" w:color="auto" w:fill="auto"/>
            <w:noWrap/>
            <w:vAlign w:val="center"/>
            <w:hideMark/>
          </w:tcPr>
          <w:p w14:paraId="3F55258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8 455</w:t>
            </w:r>
          </w:p>
        </w:tc>
        <w:tc>
          <w:tcPr>
            <w:tcW w:w="481" w:type="pct"/>
            <w:tcBorders>
              <w:top w:val="nil"/>
              <w:left w:val="nil"/>
              <w:bottom w:val="single" w:sz="8" w:space="0" w:color="auto"/>
              <w:right w:val="single" w:sz="8" w:space="0" w:color="auto"/>
            </w:tcBorders>
            <w:shd w:val="clear" w:color="auto" w:fill="auto"/>
            <w:noWrap/>
            <w:vAlign w:val="center"/>
            <w:hideMark/>
          </w:tcPr>
          <w:p w14:paraId="408E589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9 120</w:t>
            </w:r>
          </w:p>
        </w:tc>
        <w:tc>
          <w:tcPr>
            <w:tcW w:w="480" w:type="pct"/>
            <w:tcBorders>
              <w:top w:val="nil"/>
              <w:left w:val="nil"/>
              <w:bottom w:val="single" w:sz="8" w:space="0" w:color="auto"/>
              <w:right w:val="single" w:sz="8" w:space="0" w:color="auto"/>
            </w:tcBorders>
            <w:shd w:val="clear" w:color="auto" w:fill="auto"/>
            <w:noWrap/>
            <w:vAlign w:val="center"/>
            <w:hideMark/>
          </w:tcPr>
          <w:p w14:paraId="2FE9151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6 782</w:t>
            </w:r>
          </w:p>
        </w:tc>
      </w:tr>
      <w:tr w:rsidR="00000CC4" w:rsidRPr="002E18B1" w14:paraId="576AB22D"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5510633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Население</w:t>
            </w:r>
          </w:p>
        </w:tc>
        <w:tc>
          <w:tcPr>
            <w:tcW w:w="384" w:type="pct"/>
            <w:tcBorders>
              <w:top w:val="nil"/>
              <w:left w:val="nil"/>
              <w:bottom w:val="single" w:sz="8" w:space="0" w:color="auto"/>
              <w:right w:val="single" w:sz="8" w:space="0" w:color="auto"/>
            </w:tcBorders>
            <w:shd w:val="clear" w:color="auto" w:fill="auto"/>
            <w:noWrap/>
            <w:vAlign w:val="center"/>
            <w:hideMark/>
          </w:tcPr>
          <w:p w14:paraId="70BA3BD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823,3</w:t>
            </w:r>
          </w:p>
        </w:tc>
        <w:tc>
          <w:tcPr>
            <w:tcW w:w="432" w:type="pct"/>
            <w:tcBorders>
              <w:top w:val="nil"/>
              <w:left w:val="nil"/>
              <w:bottom w:val="single" w:sz="8" w:space="0" w:color="auto"/>
              <w:right w:val="single" w:sz="8" w:space="0" w:color="auto"/>
            </w:tcBorders>
            <w:shd w:val="clear" w:color="auto" w:fill="auto"/>
            <w:noWrap/>
            <w:vAlign w:val="center"/>
            <w:hideMark/>
          </w:tcPr>
          <w:p w14:paraId="3395CC2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14C56DC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75121A7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528DAAD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823,3</w:t>
            </w:r>
          </w:p>
        </w:tc>
        <w:tc>
          <w:tcPr>
            <w:tcW w:w="432" w:type="pct"/>
            <w:tcBorders>
              <w:top w:val="nil"/>
              <w:left w:val="nil"/>
              <w:bottom w:val="single" w:sz="8" w:space="0" w:color="auto"/>
              <w:right w:val="single" w:sz="8" w:space="0" w:color="auto"/>
            </w:tcBorders>
            <w:shd w:val="clear" w:color="auto" w:fill="auto"/>
            <w:noWrap/>
            <w:vAlign w:val="center"/>
            <w:hideMark/>
          </w:tcPr>
          <w:p w14:paraId="1FDF8D5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140,5105</w:t>
            </w:r>
          </w:p>
        </w:tc>
        <w:tc>
          <w:tcPr>
            <w:tcW w:w="384" w:type="pct"/>
            <w:tcBorders>
              <w:top w:val="nil"/>
              <w:left w:val="nil"/>
              <w:bottom w:val="single" w:sz="8" w:space="0" w:color="auto"/>
              <w:right w:val="single" w:sz="8" w:space="0" w:color="auto"/>
            </w:tcBorders>
            <w:shd w:val="clear" w:color="auto" w:fill="auto"/>
            <w:noWrap/>
            <w:vAlign w:val="center"/>
            <w:hideMark/>
          </w:tcPr>
          <w:p w14:paraId="5E3EF66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307FFAE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1" w:type="pct"/>
            <w:tcBorders>
              <w:top w:val="nil"/>
              <w:left w:val="nil"/>
              <w:bottom w:val="single" w:sz="8" w:space="0" w:color="auto"/>
              <w:right w:val="single" w:sz="8" w:space="0" w:color="auto"/>
            </w:tcBorders>
            <w:shd w:val="clear" w:color="auto" w:fill="auto"/>
            <w:noWrap/>
            <w:vAlign w:val="center"/>
            <w:hideMark/>
          </w:tcPr>
          <w:p w14:paraId="38C8505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77BE37A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140,5105</w:t>
            </w:r>
          </w:p>
        </w:tc>
      </w:tr>
      <w:tr w:rsidR="00000CC4" w:rsidRPr="002E18B1" w14:paraId="265E6274"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3342496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1105F0B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2BEFAA1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245C1A01"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7C5E6B4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4D47927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4DCA8DE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5 859</w:t>
            </w:r>
          </w:p>
        </w:tc>
        <w:tc>
          <w:tcPr>
            <w:tcW w:w="384" w:type="pct"/>
            <w:tcBorders>
              <w:top w:val="nil"/>
              <w:left w:val="nil"/>
              <w:bottom w:val="single" w:sz="8" w:space="0" w:color="auto"/>
              <w:right w:val="single" w:sz="8" w:space="0" w:color="auto"/>
            </w:tcBorders>
            <w:shd w:val="clear" w:color="auto" w:fill="auto"/>
            <w:noWrap/>
            <w:vAlign w:val="center"/>
            <w:hideMark/>
          </w:tcPr>
          <w:p w14:paraId="6EB303B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64A1E4F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1" w:type="pct"/>
            <w:tcBorders>
              <w:top w:val="nil"/>
              <w:left w:val="nil"/>
              <w:bottom w:val="single" w:sz="8" w:space="0" w:color="auto"/>
              <w:right w:val="single" w:sz="8" w:space="0" w:color="auto"/>
            </w:tcBorders>
            <w:shd w:val="clear" w:color="auto" w:fill="auto"/>
            <w:noWrap/>
            <w:vAlign w:val="center"/>
            <w:hideMark/>
          </w:tcPr>
          <w:p w14:paraId="31DA743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80" w:type="pct"/>
            <w:tcBorders>
              <w:top w:val="nil"/>
              <w:left w:val="nil"/>
              <w:bottom w:val="single" w:sz="8" w:space="0" w:color="auto"/>
              <w:right w:val="single" w:sz="8" w:space="0" w:color="auto"/>
            </w:tcBorders>
            <w:shd w:val="clear" w:color="auto" w:fill="auto"/>
            <w:noWrap/>
            <w:vAlign w:val="center"/>
            <w:hideMark/>
          </w:tcPr>
          <w:p w14:paraId="24A9EFB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5 859</w:t>
            </w:r>
          </w:p>
        </w:tc>
      </w:tr>
      <w:tr w:rsidR="00000CC4" w:rsidRPr="002E18B1" w14:paraId="3A2775CB"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0DF3B23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Прочие</w:t>
            </w:r>
          </w:p>
        </w:tc>
        <w:tc>
          <w:tcPr>
            <w:tcW w:w="384" w:type="pct"/>
            <w:tcBorders>
              <w:top w:val="nil"/>
              <w:left w:val="nil"/>
              <w:bottom w:val="single" w:sz="8" w:space="0" w:color="auto"/>
              <w:right w:val="single" w:sz="8" w:space="0" w:color="auto"/>
            </w:tcBorders>
            <w:shd w:val="clear" w:color="auto" w:fill="auto"/>
            <w:noWrap/>
            <w:vAlign w:val="center"/>
            <w:hideMark/>
          </w:tcPr>
          <w:p w14:paraId="5909AD8B"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4 132,20</w:t>
            </w:r>
          </w:p>
        </w:tc>
        <w:tc>
          <w:tcPr>
            <w:tcW w:w="432" w:type="pct"/>
            <w:tcBorders>
              <w:top w:val="nil"/>
              <w:left w:val="nil"/>
              <w:bottom w:val="single" w:sz="8" w:space="0" w:color="auto"/>
              <w:right w:val="single" w:sz="8" w:space="0" w:color="auto"/>
            </w:tcBorders>
            <w:shd w:val="clear" w:color="auto" w:fill="auto"/>
            <w:noWrap/>
            <w:vAlign w:val="center"/>
            <w:hideMark/>
          </w:tcPr>
          <w:p w14:paraId="6353901A"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1 648,10</w:t>
            </w:r>
          </w:p>
        </w:tc>
        <w:tc>
          <w:tcPr>
            <w:tcW w:w="384" w:type="pct"/>
            <w:tcBorders>
              <w:top w:val="nil"/>
              <w:left w:val="nil"/>
              <w:bottom w:val="single" w:sz="8" w:space="0" w:color="auto"/>
              <w:right w:val="single" w:sz="8" w:space="0" w:color="auto"/>
            </w:tcBorders>
            <w:shd w:val="clear" w:color="auto" w:fill="auto"/>
            <w:noWrap/>
            <w:vAlign w:val="center"/>
            <w:hideMark/>
          </w:tcPr>
          <w:p w14:paraId="17CC10C9"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1 204,80</w:t>
            </w:r>
          </w:p>
        </w:tc>
        <w:tc>
          <w:tcPr>
            <w:tcW w:w="432" w:type="pct"/>
            <w:tcBorders>
              <w:top w:val="nil"/>
              <w:left w:val="nil"/>
              <w:bottom w:val="single" w:sz="8" w:space="0" w:color="auto"/>
              <w:right w:val="single" w:sz="8" w:space="0" w:color="auto"/>
            </w:tcBorders>
            <w:shd w:val="clear" w:color="auto" w:fill="auto"/>
            <w:noWrap/>
            <w:vAlign w:val="center"/>
            <w:hideMark/>
          </w:tcPr>
          <w:p w14:paraId="0AACB29C"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990,00</w:t>
            </w:r>
          </w:p>
        </w:tc>
        <w:tc>
          <w:tcPr>
            <w:tcW w:w="432" w:type="pct"/>
            <w:tcBorders>
              <w:top w:val="nil"/>
              <w:left w:val="nil"/>
              <w:bottom w:val="single" w:sz="8" w:space="0" w:color="auto"/>
              <w:right w:val="single" w:sz="8" w:space="0" w:color="auto"/>
            </w:tcBorders>
            <w:shd w:val="clear" w:color="auto" w:fill="auto"/>
            <w:noWrap/>
            <w:vAlign w:val="center"/>
            <w:hideMark/>
          </w:tcPr>
          <w:p w14:paraId="1E4CB802"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289,30</w:t>
            </w:r>
          </w:p>
        </w:tc>
        <w:tc>
          <w:tcPr>
            <w:tcW w:w="432" w:type="pct"/>
            <w:tcBorders>
              <w:top w:val="nil"/>
              <w:left w:val="nil"/>
              <w:bottom w:val="single" w:sz="8" w:space="0" w:color="auto"/>
              <w:right w:val="single" w:sz="8" w:space="0" w:color="auto"/>
            </w:tcBorders>
            <w:shd w:val="clear" w:color="auto" w:fill="auto"/>
            <w:noWrap/>
            <w:vAlign w:val="center"/>
            <w:hideMark/>
          </w:tcPr>
          <w:p w14:paraId="003BD41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482,77</w:t>
            </w:r>
          </w:p>
        </w:tc>
        <w:tc>
          <w:tcPr>
            <w:tcW w:w="384" w:type="pct"/>
            <w:tcBorders>
              <w:top w:val="nil"/>
              <w:left w:val="nil"/>
              <w:bottom w:val="single" w:sz="8" w:space="0" w:color="auto"/>
              <w:right w:val="single" w:sz="8" w:space="0" w:color="auto"/>
            </w:tcBorders>
            <w:shd w:val="clear" w:color="auto" w:fill="auto"/>
            <w:noWrap/>
            <w:vAlign w:val="center"/>
            <w:hideMark/>
          </w:tcPr>
          <w:p w14:paraId="1243FBAE"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208,20</w:t>
            </w:r>
          </w:p>
        </w:tc>
        <w:tc>
          <w:tcPr>
            <w:tcW w:w="480" w:type="pct"/>
            <w:tcBorders>
              <w:top w:val="nil"/>
              <w:left w:val="nil"/>
              <w:bottom w:val="single" w:sz="8" w:space="0" w:color="auto"/>
              <w:right w:val="single" w:sz="8" w:space="0" w:color="auto"/>
            </w:tcBorders>
            <w:shd w:val="clear" w:color="auto" w:fill="auto"/>
            <w:noWrap/>
            <w:vAlign w:val="center"/>
            <w:hideMark/>
          </w:tcPr>
          <w:p w14:paraId="551AF1B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142,50</w:t>
            </w:r>
          </w:p>
        </w:tc>
        <w:tc>
          <w:tcPr>
            <w:tcW w:w="481" w:type="pct"/>
            <w:tcBorders>
              <w:top w:val="nil"/>
              <w:left w:val="nil"/>
              <w:bottom w:val="single" w:sz="8" w:space="0" w:color="auto"/>
              <w:right w:val="single" w:sz="8" w:space="0" w:color="auto"/>
            </w:tcBorders>
            <w:shd w:val="clear" w:color="auto" w:fill="auto"/>
            <w:noWrap/>
            <w:vAlign w:val="center"/>
            <w:hideMark/>
          </w:tcPr>
          <w:p w14:paraId="05B7E7D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108,55</w:t>
            </w:r>
          </w:p>
        </w:tc>
        <w:tc>
          <w:tcPr>
            <w:tcW w:w="480" w:type="pct"/>
            <w:tcBorders>
              <w:top w:val="nil"/>
              <w:left w:val="nil"/>
              <w:bottom w:val="single" w:sz="8" w:space="0" w:color="auto"/>
              <w:right w:val="single" w:sz="8" w:space="0" w:color="auto"/>
            </w:tcBorders>
            <w:shd w:val="clear" w:color="auto" w:fill="auto"/>
            <w:noWrap/>
            <w:vAlign w:val="center"/>
            <w:hideMark/>
          </w:tcPr>
          <w:p w14:paraId="7B45A71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23,54</w:t>
            </w:r>
          </w:p>
        </w:tc>
      </w:tr>
      <w:tr w:rsidR="00000CC4" w:rsidRPr="002E18B1" w14:paraId="44356E0F" w14:textId="77777777" w:rsidTr="00AA3867">
        <w:trPr>
          <w:trHeight w:val="20"/>
        </w:trPr>
        <w:tc>
          <w:tcPr>
            <w:tcW w:w="676" w:type="pct"/>
            <w:tcBorders>
              <w:top w:val="nil"/>
              <w:left w:val="single" w:sz="8" w:space="0" w:color="auto"/>
              <w:bottom w:val="single" w:sz="8" w:space="0" w:color="auto"/>
              <w:right w:val="single" w:sz="8" w:space="0" w:color="auto"/>
            </w:tcBorders>
            <w:shd w:val="clear" w:color="auto" w:fill="auto"/>
            <w:noWrap/>
            <w:vAlign w:val="center"/>
            <w:hideMark/>
          </w:tcPr>
          <w:p w14:paraId="16DECA2F"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384" w:type="pct"/>
            <w:tcBorders>
              <w:top w:val="nil"/>
              <w:left w:val="nil"/>
              <w:bottom w:val="single" w:sz="8" w:space="0" w:color="auto"/>
              <w:right w:val="single" w:sz="8" w:space="0" w:color="auto"/>
            </w:tcBorders>
            <w:shd w:val="clear" w:color="auto" w:fill="auto"/>
            <w:noWrap/>
            <w:vAlign w:val="center"/>
            <w:hideMark/>
          </w:tcPr>
          <w:p w14:paraId="7BFF33F4"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0879116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384" w:type="pct"/>
            <w:tcBorders>
              <w:top w:val="nil"/>
              <w:left w:val="nil"/>
              <w:bottom w:val="single" w:sz="8" w:space="0" w:color="auto"/>
              <w:right w:val="single" w:sz="8" w:space="0" w:color="auto"/>
            </w:tcBorders>
            <w:shd w:val="clear" w:color="auto" w:fill="auto"/>
            <w:noWrap/>
            <w:vAlign w:val="center"/>
            <w:hideMark/>
          </w:tcPr>
          <w:p w14:paraId="279D5657"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5A060ABD"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4D6EB4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32" w:type="pct"/>
            <w:tcBorders>
              <w:top w:val="nil"/>
              <w:left w:val="nil"/>
              <w:bottom w:val="single" w:sz="8" w:space="0" w:color="auto"/>
              <w:right w:val="single" w:sz="8" w:space="0" w:color="auto"/>
            </w:tcBorders>
            <w:shd w:val="clear" w:color="auto" w:fill="auto"/>
            <w:noWrap/>
            <w:vAlign w:val="center"/>
            <w:hideMark/>
          </w:tcPr>
          <w:p w14:paraId="340CA48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8 559</w:t>
            </w:r>
          </w:p>
        </w:tc>
        <w:tc>
          <w:tcPr>
            <w:tcW w:w="384" w:type="pct"/>
            <w:tcBorders>
              <w:top w:val="nil"/>
              <w:left w:val="nil"/>
              <w:bottom w:val="single" w:sz="8" w:space="0" w:color="auto"/>
              <w:right w:val="single" w:sz="8" w:space="0" w:color="auto"/>
            </w:tcBorders>
            <w:shd w:val="clear" w:color="auto" w:fill="auto"/>
            <w:noWrap/>
            <w:vAlign w:val="center"/>
            <w:hideMark/>
          </w:tcPr>
          <w:p w14:paraId="6410056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7 916</w:t>
            </w:r>
          </w:p>
        </w:tc>
        <w:tc>
          <w:tcPr>
            <w:tcW w:w="480" w:type="pct"/>
            <w:tcBorders>
              <w:top w:val="nil"/>
              <w:left w:val="nil"/>
              <w:bottom w:val="single" w:sz="8" w:space="0" w:color="auto"/>
              <w:right w:val="single" w:sz="8" w:space="0" w:color="auto"/>
            </w:tcBorders>
            <w:shd w:val="clear" w:color="auto" w:fill="auto"/>
            <w:noWrap/>
            <w:vAlign w:val="center"/>
            <w:hideMark/>
          </w:tcPr>
          <w:p w14:paraId="55AB91F6"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8 455</w:t>
            </w:r>
          </w:p>
        </w:tc>
        <w:tc>
          <w:tcPr>
            <w:tcW w:w="481" w:type="pct"/>
            <w:tcBorders>
              <w:top w:val="nil"/>
              <w:left w:val="nil"/>
              <w:bottom w:val="single" w:sz="8" w:space="0" w:color="auto"/>
              <w:right w:val="single" w:sz="8" w:space="0" w:color="auto"/>
            </w:tcBorders>
            <w:shd w:val="clear" w:color="auto" w:fill="auto"/>
            <w:noWrap/>
            <w:vAlign w:val="center"/>
            <w:hideMark/>
          </w:tcPr>
          <w:p w14:paraId="320B72E5"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9 120</w:t>
            </w:r>
          </w:p>
        </w:tc>
        <w:tc>
          <w:tcPr>
            <w:tcW w:w="480" w:type="pct"/>
            <w:tcBorders>
              <w:top w:val="nil"/>
              <w:left w:val="nil"/>
              <w:bottom w:val="single" w:sz="8" w:space="0" w:color="auto"/>
              <w:right w:val="single" w:sz="8" w:space="0" w:color="auto"/>
            </w:tcBorders>
            <w:shd w:val="clear" w:color="auto" w:fill="auto"/>
            <w:noWrap/>
            <w:vAlign w:val="center"/>
            <w:hideMark/>
          </w:tcPr>
          <w:p w14:paraId="7C437D93" w14:textId="77777777" w:rsidR="00000CC4" w:rsidRPr="002E18B1" w:rsidRDefault="00000CC4" w:rsidP="00FE7995">
            <w:pPr>
              <w:spacing w:before="60" w:after="6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12 290</w:t>
            </w:r>
          </w:p>
        </w:tc>
      </w:tr>
    </w:tbl>
    <w:p w14:paraId="50CC0074" w14:textId="77777777" w:rsidR="00000CC4" w:rsidRPr="002E18B1" w:rsidRDefault="00000CC4" w:rsidP="00000CC4">
      <w:pPr>
        <w:spacing w:after="0" w:line="360" w:lineRule="auto"/>
        <w:jc w:val="both"/>
        <w:rPr>
          <w:rFonts w:ascii="Myriad Pro" w:hAnsi="Myriad Pro" w:cs="Times New Roman"/>
          <w:b/>
          <w:color w:val="FF0000"/>
          <w:sz w:val="26"/>
          <w:szCs w:val="26"/>
        </w:rPr>
      </w:pPr>
    </w:p>
    <w:p w14:paraId="3D3A3529" w14:textId="77777777" w:rsidR="00000CC4" w:rsidRPr="002E18B1" w:rsidRDefault="00000CC4" w:rsidP="00000CC4">
      <w:pPr>
        <w:spacing w:after="0" w:line="360" w:lineRule="auto"/>
        <w:jc w:val="both"/>
        <w:rPr>
          <w:rFonts w:ascii="Myriad Pro" w:hAnsi="Myriad Pro" w:cs="Times New Roman"/>
          <w:b/>
          <w:color w:val="FF0000"/>
          <w:sz w:val="26"/>
          <w:szCs w:val="26"/>
        </w:rPr>
        <w:sectPr w:rsidR="00000CC4" w:rsidRPr="002E18B1" w:rsidSect="00AA3867">
          <w:pgSz w:w="16838" w:h="11906" w:orient="landscape"/>
          <w:pgMar w:top="1560" w:right="851" w:bottom="1260" w:left="709" w:header="708" w:footer="708" w:gutter="0"/>
          <w:cols w:space="708"/>
          <w:docGrid w:linePitch="360"/>
        </w:sectPr>
      </w:pPr>
    </w:p>
    <w:p w14:paraId="7D16499F" w14:textId="77777777" w:rsidR="00000CC4" w:rsidRPr="002E18B1" w:rsidRDefault="00000CC4" w:rsidP="00D25B64">
      <w:pPr>
        <w:pStyle w:val="2f5"/>
        <w:rPr>
          <w:bCs/>
        </w:rPr>
      </w:pPr>
      <w:r w:rsidRPr="002E18B1">
        <w:rPr>
          <w:rStyle w:val="a8"/>
          <w:b w:val="0"/>
        </w:rPr>
        <w:t xml:space="preserve">На основании проведенного анализа заявленной мощности филиала </w:t>
      </w:r>
      <w:r w:rsidR="001F7D3F" w:rsidRPr="002E18B1">
        <w:rPr>
          <w:rStyle w:val="a8"/>
          <w:b w:val="0"/>
        </w:rPr>
        <w:t>ПАО </w:t>
      </w:r>
      <w:r w:rsidRPr="002E18B1">
        <w:rPr>
          <w:bCs/>
        </w:rPr>
        <w:t xml:space="preserve">«МРСК Северо-Запада» «Комиэнерго» Исполнитель отмечает следующее. </w:t>
      </w:r>
    </w:p>
    <w:p w14:paraId="5B134FE5" w14:textId="77777777" w:rsidR="00000CC4" w:rsidRPr="002E18B1" w:rsidRDefault="00000CC4" w:rsidP="00D25B64">
      <w:pPr>
        <w:pStyle w:val="2f5"/>
        <w:rPr>
          <w:bCs/>
        </w:rPr>
      </w:pPr>
      <w:r w:rsidRPr="002E18B1">
        <w:rPr>
          <w:bCs/>
        </w:rPr>
        <w:t>Регулирующим органом показатель заявленной мощности для Филиала</w:t>
      </w:r>
      <w:r w:rsidR="001F7D3F" w:rsidRPr="002E18B1">
        <w:rPr>
          <w:bCs/>
        </w:rPr>
        <w:t xml:space="preserve"> </w:t>
      </w:r>
      <w:r w:rsidRPr="002E18B1">
        <w:rPr>
          <w:bCs/>
        </w:rPr>
        <w:t xml:space="preserve">установлен в размере 623,28 МВт, что ниже предложения Филиала на 72,68 МВт. </w:t>
      </w:r>
    </w:p>
    <w:p w14:paraId="0EECFD34" w14:textId="77777777" w:rsidR="00000CC4" w:rsidRPr="002E18B1" w:rsidRDefault="00000CC4" w:rsidP="00D25B64">
      <w:pPr>
        <w:pStyle w:val="2f5"/>
        <w:rPr>
          <w:bCs/>
          <w:color w:val="000000"/>
          <w:shd w:val="clear" w:color="auto" w:fill="FFFFFF"/>
        </w:rPr>
      </w:pPr>
      <w:r w:rsidRPr="002E18B1">
        <w:rPr>
          <w:bCs/>
        </w:rPr>
        <w:t xml:space="preserve">При установлении </w:t>
      </w:r>
      <w:r w:rsidRPr="002E18B1">
        <w:rPr>
          <w:rStyle w:val="a8"/>
          <w:b w:val="0"/>
        </w:rPr>
        <w:t>Министерством</w:t>
      </w:r>
      <w:r w:rsidRPr="002E18B1">
        <w:rPr>
          <w:bCs/>
        </w:rPr>
        <w:t xml:space="preserve"> полезного отпуска заявленной мощности для группы потребителей</w:t>
      </w:r>
      <w:r w:rsidR="001F7D3F" w:rsidRPr="002E18B1">
        <w:rPr>
          <w:bCs/>
        </w:rPr>
        <w:t xml:space="preserve"> </w:t>
      </w:r>
      <w:r w:rsidRPr="002E18B1">
        <w:rPr>
          <w:bCs/>
        </w:rPr>
        <w:t>население по уровню НН</w:t>
      </w:r>
      <w:r w:rsidR="001F7D3F" w:rsidRPr="002E18B1">
        <w:rPr>
          <w:bCs/>
        </w:rPr>
        <w:t xml:space="preserve"> </w:t>
      </w:r>
      <w:r w:rsidRPr="002E18B1">
        <w:rPr>
          <w:rStyle w:val="a8"/>
          <w:b w:val="0"/>
          <w:color w:val="auto"/>
        </w:rPr>
        <w:t xml:space="preserve">число часов использования мощности составило 5 859 часов (среднемесячное значение составляет 488 часов), что противоречит </w:t>
      </w:r>
      <w:r w:rsidRPr="002E18B1">
        <w:rPr>
          <w:bCs/>
        </w:rPr>
        <w:t xml:space="preserve">п.60 Основ ценообразования </w:t>
      </w:r>
      <w:r w:rsidR="001F7D3F" w:rsidRPr="002E18B1">
        <w:rPr>
          <w:bCs/>
        </w:rPr>
        <w:t>№ </w:t>
      </w:r>
      <w:r w:rsidRPr="002E18B1">
        <w:rPr>
          <w:bCs/>
        </w:rPr>
        <w:t xml:space="preserve">1178 и </w:t>
      </w:r>
      <w:r w:rsidRPr="002E18B1">
        <w:rPr>
          <w:bCs/>
          <w:color w:val="000000"/>
          <w:shd w:val="clear" w:color="auto" w:fill="FFFFFF"/>
        </w:rPr>
        <w:t xml:space="preserve">показателю числа часов использования мощности для группы население, указанных в сводном прогнозном балансе производства и поставок электрической энергии (мощности) в рамках Единой энергетической системы России по Республике Коми на 2017 год, утвержденном приказом ФАС России от 17 ноября 2016 года </w:t>
      </w:r>
      <w:r w:rsidR="001F7D3F" w:rsidRPr="002E18B1">
        <w:rPr>
          <w:bCs/>
          <w:color w:val="000000"/>
          <w:shd w:val="clear" w:color="auto" w:fill="FFFFFF"/>
        </w:rPr>
        <w:t>№ </w:t>
      </w:r>
      <w:r w:rsidRPr="002E18B1">
        <w:rPr>
          <w:bCs/>
          <w:color w:val="000000"/>
          <w:shd w:val="clear" w:color="auto" w:fill="FFFFFF"/>
        </w:rPr>
        <w:t>1601/16-ДСП. Некорректное применение показателя ЧЧИМ для вышеуказанной группы потребителей привело к завышению показателя заявленной мощности в утвержденном балансе. В</w:t>
      </w:r>
      <w:r w:rsidR="001F7D3F" w:rsidRPr="002E18B1">
        <w:rPr>
          <w:bCs/>
          <w:color w:val="000000"/>
          <w:shd w:val="clear" w:color="auto" w:fill="FFFFFF"/>
        </w:rPr>
        <w:t xml:space="preserve"> </w:t>
      </w:r>
      <w:r w:rsidRPr="002E18B1">
        <w:rPr>
          <w:bCs/>
          <w:color w:val="000000"/>
          <w:shd w:val="clear" w:color="auto" w:fill="FFFFFF"/>
        </w:rPr>
        <w:t>случае применения для категории потребителей население по уровню напряжения</w:t>
      </w:r>
      <w:r w:rsidR="001F7D3F" w:rsidRPr="002E18B1">
        <w:rPr>
          <w:bCs/>
          <w:color w:val="000000"/>
          <w:shd w:val="clear" w:color="auto" w:fill="FFFFFF"/>
        </w:rPr>
        <w:t xml:space="preserve"> </w:t>
      </w:r>
      <w:r w:rsidRPr="002E18B1">
        <w:rPr>
          <w:bCs/>
          <w:color w:val="000000"/>
          <w:shd w:val="clear" w:color="auto" w:fill="FFFFFF"/>
        </w:rPr>
        <w:t>НН показателя ЧЧИМ в размере 6000</w:t>
      </w:r>
      <w:r w:rsidR="001F7D3F" w:rsidRPr="002E18B1">
        <w:rPr>
          <w:bCs/>
          <w:color w:val="000000"/>
          <w:shd w:val="clear" w:color="auto" w:fill="FFFFFF"/>
        </w:rPr>
        <w:t xml:space="preserve"> </w:t>
      </w:r>
      <w:r w:rsidRPr="002E18B1">
        <w:rPr>
          <w:bCs/>
          <w:color w:val="000000"/>
          <w:shd w:val="clear" w:color="auto" w:fill="FFFFFF"/>
        </w:rPr>
        <w:t xml:space="preserve">величина заявленной мощности по группе населения в целом могла составить 137,22 МВт, что на 2,3% ниже установленной регулирующим органом величины заявленной мощности. </w:t>
      </w:r>
    </w:p>
    <w:p w14:paraId="34BA74C8" w14:textId="77777777" w:rsidR="00000CC4" w:rsidRPr="002E18B1" w:rsidRDefault="00000CC4" w:rsidP="00D25B64">
      <w:pPr>
        <w:pStyle w:val="2f5"/>
        <w:rPr>
          <w:rStyle w:val="a8"/>
          <w:b w:val="0"/>
        </w:rPr>
      </w:pPr>
      <w:r w:rsidRPr="002E18B1">
        <w:rPr>
          <w:rStyle w:val="a8"/>
          <w:b w:val="0"/>
        </w:rPr>
        <w:t>Полезный отпуск заявленной мощности из сети по прочим потребителям в прогнозном балансе на 2017 год установлен в размере ниже заявленной Филиалом величины на</w:t>
      </w:r>
      <w:r w:rsidR="001F7D3F" w:rsidRPr="002E18B1">
        <w:rPr>
          <w:rStyle w:val="a8"/>
          <w:b w:val="0"/>
        </w:rPr>
        <w:t xml:space="preserve"> </w:t>
      </w:r>
      <w:r w:rsidRPr="002E18B1">
        <w:rPr>
          <w:rStyle w:val="a8"/>
          <w:b w:val="0"/>
        </w:rPr>
        <w:t>82,41 МВт (на 14,5%)</w:t>
      </w:r>
      <w:r w:rsidR="001F7D3F" w:rsidRPr="002E18B1">
        <w:rPr>
          <w:rStyle w:val="a8"/>
          <w:b w:val="0"/>
        </w:rPr>
        <w:t xml:space="preserve"> </w:t>
      </w:r>
      <w:r w:rsidRPr="002E18B1">
        <w:rPr>
          <w:rStyle w:val="a8"/>
          <w:b w:val="0"/>
        </w:rPr>
        <w:t xml:space="preserve">и ниже факта за 2015 год на 115,54 МВт (на 19,3%). </w:t>
      </w:r>
    </w:p>
    <w:p w14:paraId="701EDBAB" w14:textId="77777777" w:rsidR="00000CC4" w:rsidRPr="002E18B1" w:rsidRDefault="00000CC4" w:rsidP="00D25B64">
      <w:pPr>
        <w:pStyle w:val="2f5"/>
        <w:rPr>
          <w:rStyle w:val="a8"/>
          <w:b w:val="0"/>
        </w:rPr>
      </w:pPr>
      <w:r w:rsidRPr="002E18B1">
        <w:rPr>
          <w:rStyle w:val="a8"/>
          <w:b w:val="0"/>
        </w:rPr>
        <w:t xml:space="preserve">Учитывая, что большая часть потребителей оплачивает услуги Филиала по передаче электрической энергии по </w:t>
      </w:r>
      <w:proofErr w:type="spellStart"/>
      <w:r w:rsidRPr="002E18B1">
        <w:rPr>
          <w:rStyle w:val="a8"/>
          <w:b w:val="0"/>
        </w:rPr>
        <w:t>одноставочным</w:t>
      </w:r>
      <w:proofErr w:type="spellEnd"/>
      <w:r w:rsidRPr="002E18B1">
        <w:rPr>
          <w:rStyle w:val="a8"/>
          <w:b w:val="0"/>
        </w:rPr>
        <w:t xml:space="preserve"> тарифам (порядка 70%), излишне полученный доход может сформироваться по категории потребителей, расчеты за оказанные услуги с которыми осуществляются с применением </w:t>
      </w:r>
      <w:proofErr w:type="spellStart"/>
      <w:r w:rsidRPr="002E18B1">
        <w:rPr>
          <w:rStyle w:val="a8"/>
          <w:b w:val="0"/>
        </w:rPr>
        <w:t>двухставочных</w:t>
      </w:r>
      <w:proofErr w:type="spellEnd"/>
      <w:r w:rsidRPr="002E18B1">
        <w:rPr>
          <w:rStyle w:val="a8"/>
          <w:b w:val="0"/>
        </w:rPr>
        <w:t xml:space="preserve"> тарифов.</w:t>
      </w:r>
    </w:p>
    <w:p w14:paraId="6ADE261B" w14:textId="77777777" w:rsidR="00000CC4" w:rsidRPr="002E18B1" w:rsidRDefault="00000CC4" w:rsidP="00D25B64">
      <w:pPr>
        <w:pStyle w:val="2f5"/>
        <w:rPr>
          <w:rFonts w:cs="Myriad Pro"/>
          <w:bCs/>
          <w:color w:val="000000" w:themeColor="text1"/>
        </w:rPr>
      </w:pPr>
      <w:r w:rsidRPr="002E18B1">
        <w:rPr>
          <w:rFonts w:cs="Myriad Pro"/>
          <w:bCs/>
          <w:color w:val="000000" w:themeColor="text1"/>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w:t>
      </w:r>
      <w:r w:rsidRPr="002E18B1">
        <w:rPr>
          <w:rFonts w:cs="Myriad Pro"/>
          <w:bCs/>
          <w:color w:val="000000" w:themeColor="text1"/>
        </w:rPr>
        <w:lastRenderedPageBreak/>
        <w:t xml:space="preserve">рассчитывающиеся по </w:t>
      </w:r>
      <w:proofErr w:type="spellStart"/>
      <w:r w:rsidRPr="002E18B1">
        <w:rPr>
          <w:rFonts w:cs="Myriad Pro"/>
          <w:bCs/>
          <w:color w:val="000000" w:themeColor="text1"/>
        </w:rPr>
        <w:t>одноставочным</w:t>
      </w:r>
      <w:proofErr w:type="spellEnd"/>
      <w:r w:rsidRPr="002E18B1">
        <w:rPr>
          <w:rFonts w:cs="Myriad Pro"/>
          <w:bCs/>
          <w:color w:val="000000" w:themeColor="text1"/>
        </w:rPr>
        <w:t xml:space="preserve"> и </w:t>
      </w:r>
      <w:proofErr w:type="spellStart"/>
      <w:r w:rsidRPr="002E18B1">
        <w:rPr>
          <w:rFonts w:cs="Myriad Pro"/>
          <w:bCs/>
          <w:color w:val="000000" w:themeColor="text1"/>
        </w:rPr>
        <w:t>двухставочным</w:t>
      </w:r>
      <w:proofErr w:type="spellEnd"/>
      <w:r w:rsidRPr="002E18B1">
        <w:rPr>
          <w:rFonts w:cs="Myriad Pro"/>
          <w:bCs/>
          <w:color w:val="000000" w:themeColor="text1"/>
        </w:rPr>
        <w:t xml:space="preserve"> тарифам, в динамике предыдущих периодов. По потребителям, рассчитывающимся по </w:t>
      </w:r>
      <w:proofErr w:type="spellStart"/>
      <w:r w:rsidRPr="002E18B1">
        <w:rPr>
          <w:rFonts w:cs="Myriad Pro"/>
          <w:bCs/>
          <w:color w:val="000000" w:themeColor="text1"/>
        </w:rPr>
        <w:t>одноставочным</w:t>
      </w:r>
      <w:proofErr w:type="spellEnd"/>
      <w:r w:rsidRPr="002E18B1">
        <w:rPr>
          <w:rFonts w:cs="Myriad Pro"/>
          <w:bCs/>
          <w:color w:val="000000" w:themeColor="text1"/>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6768C4BB" w14:textId="77777777" w:rsidR="00000CC4" w:rsidRPr="002E18B1" w:rsidRDefault="00000CC4" w:rsidP="00D25B64">
      <w:pPr>
        <w:pStyle w:val="2f5"/>
        <w:rPr>
          <w:rFonts w:cs="Myriad Pro"/>
          <w:bCs/>
          <w:color w:val="000000" w:themeColor="text1"/>
        </w:rPr>
      </w:pPr>
      <w:r w:rsidRPr="002E18B1">
        <w:rPr>
          <w:rFonts w:cs="Myriad Pro"/>
          <w:bCs/>
          <w:color w:val="000000" w:themeColor="text1"/>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Министерством энергетики, жилищно-коммунального хозяйства и тарифов Республики Коми.</w:t>
      </w:r>
    </w:p>
    <w:p w14:paraId="39501B91" w14:textId="77777777" w:rsidR="00000CC4" w:rsidRPr="002E18B1" w:rsidRDefault="00000CC4" w:rsidP="00D25B64">
      <w:pPr>
        <w:pStyle w:val="2f5"/>
        <w:rPr>
          <w:rFonts w:eastAsiaTheme="minorHAnsi" w:cs="Myriad Pro"/>
          <w:bCs/>
          <w:color w:val="000000" w:themeColor="text1"/>
          <w:lang w:eastAsia="en-US"/>
        </w:rPr>
      </w:pPr>
      <w:r w:rsidRPr="002E18B1">
        <w:rPr>
          <w:rFonts w:eastAsiaTheme="minorHAnsi" w:cs="Myriad Pro"/>
          <w:bCs/>
          <w:color w:val="000000" w:themeColor="text1"/>
          <w:lang w:eastAsia="en-US"/>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w:t>
      </w:r>
      <w:r w:rsidR="001F7D3F" w:rsidRPr="002E18B1">
        <w:rPr>
          <w:rFonts w:eastAsiaTheme="minorHAnsi" w:cs="Myriad Pro"/>
          <w:bCs/>
          <w:color w:val="000000" w:themeColor="text1"/>
          <w:lang w:eastAsia="en-US"/>
        </w:rPr>
        <w:t>№ </w:t>
      </w:r>
      <w:r w:rsidRPr="002E18B1">
        <w:rPr>
          <w:rFonts w:eastAsiaTheme="minorHAnsi" w:cs="Myriad Pro"/>
          <w:bCs/>
          <w:color w:val="000000" w:themeColor="text1"/>
          <w:lang w:eastAsia="en-US"/>
        </w:rPr>
        <w:t xml:space="preserve">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513E5727" w14:textId="77777777" w:rsidR="00000CC4" w:rsidRPr="002E18B1" w:rsidRDefault="00000CC4" w:rsidP="00D25B64">
      <w:pPr>
        <w:pStyle w:val="21"/>
        <w:numPr>
          <w:ilvl w:val="1"/>
          <w:numId w:val="1"/>
        </w:numPr>
        <w:spacing w:line="360" w:lineRule="auto"/>
        <w:ind w:left="709" w:hanging="709"/>
        <w:jc w:val="both"/>
        <w:rPr>
          <w:rFonts w:ascii="Myriad Pro" w:eastAsia="Times New Roman" w:hAnsi="Myriad Pro" w:cs="Times New Roman"/>
          <w:b/>
          <w:color w:val="4F6228"/>
          <w:sz w:val="28"/>
          <w:szCs w:val="28"/>
          <w:lang w:eastAsia="en-US"/>
        </w:rPr>
      </w:pPr>
      <w:bookmarkStart w:id="46" w:name="_Toc53314320"/>
      <w:bookmarkStart w:id="47" w:name="_Toc53497052"/>
      <w:r w:rsidRPr="002E18B1">
        <w:rPr>
          <w:rFonts w:ascii="Myriad Pro" w:eastAsia="Times New Roman" w:hAnsi="Myriad Pro" w:cs="Times New Roman"/>
          <w:b/>
          <w:color w:val="4F6228"/>
          <w:sz w:val="28"/>
          <w:szCs w:val="28"/>
          <w:lang w:eastAsia="en-US"/>
        </w:rPr>
        <w:lastRenderedPageBreak/>
        <w:t xml:space="preserve">Экспертиза обоснованности принятых </w:t>
      </w:r>
      <w:bookmarkStart w:id="48" w:name="_Hlk53496887"/>
      <w:r w:rsidRPr="002E18B1">
        <w:rPr>
          <w:rFonts w:ascii="Myriad Pro" w:eastAsia="Times New Roman" w:hAnsi="Myriad Pro" w:cs="Times New Roman"/>
          <w:b/>
          <w:color w:val="4F6228"/>
          <w:sz w:val="28"/>
          <w:szCs w:val="28"/>
          <w:lang w:eastAsia="en-US"/>
        </w:rPr>
        <w:t>Министерством энергетики, жилищно-коммунального хозяйства и тарифов Республики Коми</w:t>
      </w:r>
      <w:bookmarkEnd w:id="48"/>
      <w:r w:rsidRPr="002E18B1">
        <w:rPr>
          <w:rFonts w:ascii="Myriad Pro" w:eastAsia="Times New Roman" w:hAnsi="Myriad Pro" w:cs="Times New Roman"/>
          <w:b/>
          <w:color w:val="4F6228"/>
          <w:sz w:val="28"/>
          <w:szCs w:val="28"/>
          <w:lang w:eastAsia="en-US"/>
        </w:rPr>
        <w:t xml:space="preserve"> в расчет тарифов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на 2018 год.</w:t>
      </w:r>
      <w:bookmarkEnd w:id="46"/>
      <w:bookmarkEnd w:id="47"/>
    </w:p>
    <w:p w14:paraId="6F62E38D" w14:textId="77777777" w:rsidR="00000CC4" w:rsidRPr="002E18B1" w:rsidRDefault="00000CC4" w:rsidP="00D25B64">
      <w:pPr>
        <w:pStyle w:val="afffe"/>
      </w:pPr>
      <w:r w:rsidRPr="002E18B1">
        <w:t>ПОЗИЦИЯ ТЕРРИТОРИАЛЬНОЙ СЕТЕВОЙ ОРГАНИЗАЦИИ</w:t>
      </w:r>
    </w:p>
    <w:p w14:paraId="3FC09BB9" w14:textId="77777777" w:rsidR="00000CC4" w:rsidRPr="002E18B1" w:rsidRDefault="00000CC4" w:rsidP="00D25B64">
      <w:pPr>
        <w:pStyle w:val="2f5"/>
        <w:rPr>
          <w:shd w:val="clear" w:color="auto" w:fill="FFFFFF"/>
        </w:rPr>
      </w:pPr>
      <w:r w:rsidRPr="002E18B1">
        <w:rPr>
          <w:shd w:val="clear" w:color="auto" w:fill="FFFFFF"/>
        </w:rPr>
        <w:t xml:space="preserve">Показатели баланса электрической энергии и мощности (производственной программы по передаче электроэнергии) по филиалу </w:t>
      </w:r>
      <w:r w:rsidR="001F7D3F" w:rsidRPr="002E18B1">
        <w:rPr>
          <w:shd w:val="clear" w:color="auto" w:fill="FFFFFF"/>
        </w:rPr>
        <w:t>ПАО </w:t>
      </w:r>
      <w:r w:rsidRPr="002E18B1">
        <w:rPr>
          <w:shd w:val="clear" w:color="auto" w:fill="FFFFFF"/>
        </w:rPr>
        <w:t>«МРСК Северо-Запада» «Комиэнерго» на 2018 год сформированы в следующем порядке.</w:t>
      </w:r>
    </w:p>
    <w:p w14:paraId="5B22D9A7" w14:textId="77777777" w:rsidR="00000CC4" w:rsidRPr="002E18B1" w:rsidRDefault="00000CC4" w:rsidP="00D25B64">
      <w:pPr>
        <w:pStyle w:val="2f5"/>
        <w:rPr>
          <w:shd w:val="clear" w:color="auto" w:fill="FFFFFF"/>
        </w:rPr>
      </w:pPr>
      <w:r w:rsidRPr="002E18B1">
        <w:rPr>
          <w:shd w:val="clear" w:color="auto" w:fill="FFFFFF"/>
        </w:rPr>
        <w:t xml:space="preserve">Формирование баланса электроэнергии по сетям Филиала </w:t>
      </w:r>
      <w:r w:rsidR="001F7D3F" w:rsidRPr="002E18B1">
        <w:rPr>
          <w:shd w:val="clear" w:color="auto" w:fill="FFFFFF"/>
        </w:rPr>
        <w:t>ПАО </w:t>
      </w:r>
      <w:r w:rsidRPr="002E18B1">
        <w:rPr>
          <w:shd w:val="clear" w:color="auto" w:fill="FFFFFF"/>
        </w:rPr>
        <w:t>«МРСК Северо-Запада» «Комиэнерго» (форма П.1.4).</w:t>
      </w:r>
    </w:p>
    <w:p w14:paraId="6304C684" w14:textId="77777777" w:rsidR="00000CC4" w:rsidRPr="002E18B1" w:rsidRDefault="00000CC4" w:rsidP="00D25B64">
      <w:pPr>
        <w:pStyle w:val="2f5"/>
        <w:rPr>
          <w:shd w:val="clear" w:color="auto" w:fill="FFFFFF"/>
        </w:rPr>
      </w:pPr>
      <w:r w:rsidRPr="002E18B1">
        <w:rPr>
          <w:shd w:val="clear" w:color="auto" w:fill="FFFFFF"/>
        </w:rPr>
        <w:t xml:space="preserve">Всем потребителям, являющимся потребителями услуг Филиала </w:t>
      </w:r>
      <w:r w:rsidR="001F7D3F" w:rsidRPr="002E18B1">
        <w:rPr>
          <w:shd w:val="clear" w:color="auto" w:fill="FFFFFF"/>
        </w:rPr>
        <w:t>ПАО </w:t>
      </w:r>
      <w:r w:rsidRPr="002E18B1">
        <w:rPr>
          <w:shd w:val="clear" w:color="auto" w:fill="FFFFFF"/>
        </w:rPr>
        <w:t>«МРСК Северо-Запада» «Комиэнерго», направлены запросы о плановых объемах электропотребления и заявленной мощности на 2018 год (письма от 01.03.2017).</w:t>
      </w:r>
    </w:p>
    <w:p w14:paraId="4940908B" w14:textId="77777777" w:rsidR="00000CC4" w:rsidRPr="002E18B1" w:rsidRDefault="00000CC4" w:rsidP="00D25B64">
      <w:pPr>
        <w:pStyle w:val="2f5"/>
        <w:rPr>
          <w:shd w:val="clear" w:color="auto" w:fill="FFFFFF"/>
        </w:rPr>
      </w:pPr>
      <w:r w:rsidRPr="002E18B1">
        <w:rPr>
          <w:shd w:val="clear" w:color="auto" w:fill="FFFFFF"/>
        </w:rPr>
        <w:t>На момент формирования тарифно</w:t>
      </w:r>
      <w:r w:rsidR="001F7D3F" w:rsidRPr="002E18B1">
        <w:rPr>
          <w:shd w:val="clear" w:color="auto" w:fill="FFFFFF"/>
        </w:rPr>
        <w:t>го</w:t>
      </w:r>
      <w:r w:rsidRPr="002E18B1">
        <w:rPr>
          <w:shd w:val="clear" w:color="auto" w:fill="FFFFFF"/>
        </w:rPr>
        <w:t xml:space="preserve"> </w:t>
      </w:r>
      <w:r w:rsidR="001F7D3F" w:rsidRPr="002E18B1">
        <w:rPr>
          <w:shd w:val="clear" w:color="auto" w:fill="FFFFFF"/>
        </w:rPr>
        <w:t>предложения</w:t>
      </w:r>
      <w:r w:rsidRPr="002E18B1">
        <w:rPr>
          <w:shd w:val="clear" w:color="auto" w:fill="FFFFFF"/>
        </w:rPr>
        <w:t xml:space="preserve"> ответы на запросы получены только от 7 потребителей. Не получены ответы от крупнейшего потребителя услуг </w:t>
      </w:r>
      <w:r w:rsidR="001F7D3F" w:rsidRPr="002E18B1">
        <w:rPr>
          <w:shd w:val="clear" w:color="auto" w:fill="FFFFFF"/>
        </w:rPr>
        <w:t>ОАО </w:t>
      </w:r>
      <w:r w:rsidRPr="002E18B1">
        <w:rPr>
          <w:shd w:val="clear" w:color="auto" w:fill="FFFFFF"/>
        </w:rPr>
        <w:t xml:space="preserve">«Коми энергосбытовая компания» (гарантирующий поставщик в Республике Коми), от </w:t>
      </w:r>
      <w:r w:rsidR="001F7D3F" w:rsidRPr="002E18B1">
        <w:rPr>
          <w:shd w:val="clear" w:color="auto" w:fill="FFFFFF"/>
        </w:rPr>
        <w:t>АО </w:t>
      </w:r>
      <w:r w:rsidRPr="002E18B1">
        <w:rPr>
          <w:shd w:val="clear" w:color="auto" w:fill="FFFFFF"/>
        </w:rPr>
        <w:t>«ККТ».</w:t>
      </w:r>
    </w:p>
    <w:p w14:paraId="4CF5EF20" w14:textId="77777777" w:rsidR="00000CC4" w:rsidRPr="002E18B1" w:rsidRDefault="00000CC4" w:rsidP="00D25B64">
      <w:pPr>
        <w:pStyle w:val="2f5"/>
        <w:rPr>
          <w:shd w:val="clear" w:color="auto" w:fill="FFFFFF"/>
        </w:rPr>
      </w:pPr>
      <w:r w:rsidRPr="002E18B1">
        <w:rPr>
          <w:shd w:val="clear" w:color="auto" w:fill="FFFFFF"/>
        </w:rPr>
        <w:t xml:space="preserve">Предложения филиала </w:t>
      </w:r>
      <w:r w:rsidR="001F7D3F" w:rsidRPr="002E18B1">
        <w:rPr>
          <w:shd w:val="clear" w:color="auto" w:fill="FFFFFF"/>
        </w:rPr>
        <w:t>ПАО </w:t>
      </w:r>
      <w:r w:rsidRPr="002E18B1">
        <w:rPr>
          <w:shd w:val="clear" w:color="auto" w:fill="FFFFFF"/>
        </w:rPr>
        <w:t>«МРСК Северо-Запада» «Комиэнерго» по балансу электроэнергии на 2018 год сформированы на основании фактических объемов передачи электроэнергии и потерь электроэнергии в сетях за базовый 2016 год, прогнозных показателей на 2017 год.</w:t>
      </w:r>
    </w:p>
    <w:p w14:paraId="11E3752C" w14:textId="77777777" w:rsidR="00000CC4" w:rsidRPr="002E18B1" w:rsidRDefault="00000CC4" w:rsidP="00D25B64">
      <w:pPr>
        <w:pStyle w:val="2f5"/>
        <w:rPr>
          <w:shd w:val="clear" w:color="auto" w:fill="FFFFFF"/>
        </w:rPr>
      </w:pPr>
      <w:r w:rsidRPr="002E18B1">
        <w:rPr>
          <w:shd w:val="clear" w:color="auto" w:fill="FFFFFF"/>
        </w:rPr>
        <w:t xml:space="preserve">По полезному отпуску при факте 2016 года 5 106,985 </w:t>
      </w:r>
      <w:proofErr w:type="spellStart"/>
      <w:r w:rsidRPr="002E18B1">
        <w:rPr>
          <w:shd w:val="clear" w:color="auto" w:fill="FFFFFF"/>
        </w:rPr>
        <w:t>млн.кВт.ч</w:t>
      </w:r>
      <w:proofErr w:type="spellEnd"/>
      <w:r w:rsidRPr="002E18B1">
        <w:rPr>
          <w:shd w:val="clear" w:color="auto" w:fill="FFFFFF"/>
        </w:rPr>
        <w:t xml:space="preserve">, утверждено Министерством строительства, тарифов, жилищно-коммунального и дорожного хозяйства Республики Коми (далее – Минстрой РК) на 2017 год 4 983,93 </w:t>
      </w:r>
      <w:proofErr w:type="spellStart"/>
      <w:r w:rsidRPr="002E18B1">
        <w:rPr>
          <w:shd w:val="clear" w:color="auto" w:fill="FFFFFF"/>
        </w:rPr>
        <w:t>млн.кВт</w:t>
      </w:r>
      <w:proofErr w:type="spellEnd"/>
      <w:r w:rsidRPr="002E18B1">
        <w:rPr>
          <w:shd w:val="clear" w:color="auto" w:fill="FFFFFF"/>
        </w:rPr>
        <w:t>.</w:t>
      </w:r>
    </w:p>
    <w:p w14:paraId="5E12C497" w14:textId="77777777" w:rsidR="00000CC4" w:rsidRPr="002E18B1" w:rsidRDefault="00000CC4" w:rsidP="00D25B64">
      <w:pPr>
        <w:pStyle w:val="2f5"/>
        <w:rPr>
          <w:shd w:val="clear" w:color="auto" w:fill="FFFFFF"/>
        </w:rPr>
      </w:pPr>
      <w:r w:rsidRPr="002E18B1">
        <w:rPr>
          <w:shd w:val="clear" w:color="auto" w:fill="FFFFFF"/>
        </w:rPr>
        <w:t xml:space="preserve">Прогноз по полезному отпуску Филиала на 2017 год на уровне утвержденного Минстроем РК – 4 984,25 </w:t>
      </w:r>
      <w:proofErr w:type="spellStart"/>
      <w:r w:rsidRPr="002E18B1">
        <w:rPr>
          <w:shd w:val="clear" w:color="auto" w:fill="FFFFFF"/>
        </w:rPr>
        <w:t>млн.кВт.ч</w:t>
      </w:r>
      <w:proofErr w:type="spellEnd"/>
      <w:r w:rsidRPr="002E18B1">
        <w:rPr>
          <w:shd w:val="clear" w:color="auto" w:fill="FFFFFF"/>
        </w:rPr>
        <w:t xml:space="preserve">. формировался следующим образом: учитывалась динамика, сложившаяся по факту двух первых месяцев 2017 года. Так как по итогам 2 месяцев общее изменение величины </w:t>
      </w:r>
      <w:r w:rsidRPr="002E18B1">
        <w:rPr>
          <w:shd w:val="clear" w:color="auto" w:fill="FFFFFF"/>
        </w:rPr>
        <w:lastRenderedPageBreak/>
        <w:t xml:space="preserve">электропотребления незначительно (увеличение котлового ПО на 7 </w:t>
      </w:r>
      <w:proofErr w:type="spellStart"/>
      <w:r w:rsidRPr="002E18B1">
        <w:rPr>
          <w:shd w:val="clear" w:color="auto" w:fill="FFFFFF"/>
        </w:rPr>
        <w:t>млн.кВт.ч</w:t>
      </w:r>
      <w:proofErr w:type="spellEnd"/>
      <w:r w:rsidRPr="002E18B1">
        <w:rPr>
          <w:shd w:val="clear" w:color="auto" w:fill="FFFFFF"/>
        </w:rPr>
        <w:t xml:space="preserve"> или на 0,75%, при росте в январе на 1,83% и снижении в феврале на 0,41%), при планировании ориентируемся на величину полезного отпуска базового 2016 года.</w:t>
      </w:r>
    </w:p>
    <w:p w14:paraId="110CCA1F"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pPr>
    </w:p>
    <w:p w14:paraId="32B2C501"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sectPr w:rsidR="00000CC4" w:rsidRPr="002E18B1" w:rsidSect="00FE7995">
          <w:pgSz w:w="11906" w:h="16838"/>
          <w:pgMar w:top="1134" w:right="851" w:bottom="1134" w:left="1701" w:header="709" w:footer="709" w:gutter="0"/>
          <w:cols w:space="708"/>
          <w:docGrid w:linePitch="360"/>
        </w:sectPr>
      </w:pPr>
    </w:p>
    <w:tbl>
      <w:tblPr>
        <w:tblW w:w="15084" w:type="dxa"/>
        <w:tblInd w:w="93" w:type="dxa"/>
        <w:tblLook w:val="04A0" w:firstRow="1" w:lastRow="0" w:firstColumn="1" w:lastColumn="0" w:noHBand="0" w:noVBand="1"/>
      </w:tblPr>
      <w:tblGrid>
        <w:gridCol w:w="3701"/>
        <w:gridCol w:w="1134"/>
        <w:gridCol w:w="1134"/>
        <w:gridCol w:w="1276"/>
        <w:gridCol w:w="1134"/>
        <w:gridCol w:w="1275"/>
        <w:gridCol w:w="1701"/>
        <w:gridCol w:w="1197"/>
        <w:gridCol w:w="1237"/>
        <w:gridCol w:w="1308"/>
      </w:tblGrid>
      <w:tr w:rsidR="00000CC4" w:rsidRPr="002E18B1" w14:paraId="437FAC01" w14:textId="77777777" w:rsidTr="00CF5D56">
        <w:trPr>
          <w:trHeight w:val="315"/>
        </w:trPr>
        <w:tc>
          <w:tcPr>
            <w:tcW w:w="3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0F3C849E"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proofErr w:type="spellStart"/>
            <w:r w:rsidRPr="002E18B1">
              <w:rPr>
                <w:rFonts w:ascii="Myriad Pro" w:eastAsia="Times New Roman" w:hAnsi="Myriad Pro" w:cs="Arial"/>
                <w:color w:val="FFFFFF" w:themeColor="background1"/>
                <w:sz w:val="20"/>
                <w:szCs w:val="20"/>
              </w:rPr>
              <w:lastRenderedPageBreak/>
              <w:t>млн.кВт.ч</w:t>
            </w:r>
            <w:proofErr w:type="spellEnd"/>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1FB85F4B"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янв.16</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7F2C7511"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фев.16</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67940F8D"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2мес.2016</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36257029"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янв.17</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554CA9DD"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фев.17</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791D5C5F"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2мес2017</w:t>
            </w:r>
          </w:p>
        </w:tc>
        <w:tc>
          <w:tcPr>
            <w:tcW w:w="11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766DA796"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proofErr w:type="spellStart"/>
            <w:r w:rsidRPr="002E18B1">
              <w:rPr>
                <w:rFonts w:ascii="Myriad Pro" w:eastAsia="Times New Roman" w:hAnsi="Myriad Pro" w:cs="Arial"/>
                <w:color w:val="FFFFFF" w:themeColor="background1"/>
                <w:sz w:val="20"/>
                <w:szCs w:val="20"/>
              </w:rPr>
              <w:t>янв</w:t>
            </w:r>
            <w:proofErr w:type="spellEnd"/>
            <w:r w:rsidRPr="002E18B1">
              <w:rPr>
                <w:rFonts w:ascii="Myriad Pro" w:eastAsia="Times New Roman" w:hAnsi="Myriad Pro" w:cs="Arial"/>
                <w:color w:val="FFFFFF" w:themeColor="background1"/>
                <w:sz w:val="20"/>
                <w:szCs w:val="20"/>
              </w:rPr>
              <w:t>.,</w:t>
            </w:r>
            <w:proofErr w:type="spellStart"/>
            <w:r w:rsidRPr="002E18B1">
              <w:rPr>
                <w:rFonts w:ascii="Myriad Pro" w:eastAsia="Times New Roman" w:hAnsi="Myriad Pro" w:cs="Arial"/>
                <w:color w:val="FFFFFF" w:themeColor="background1"/>
                <w:sz w:val="20"/>
                <w:szCs w:val="20"/>
              </w:rPr>
              <w:t>откл</w:t>
            </w:r>
            <w:proofErr w:type="spellEnd"/>
            <w:r w:rsidRPr="002E18B1">
              <w:rPr>
                <w:rFonts w:ascii="Myriad Pro" w:eastAsia="Times New Roman" w:hAnsi="Myriad Pro" w:cs="Arial"/>
                <w:color w:val="FFFFFF" w:themeColor="background1"/>
                <w:sz w:val="20"/>
                <w:szCs w:val="20"/>
              </w:rPr>
              <w:t>.%</w:t>
            </w:r>
          </w:p>
        </w:tc>
        <w:tc>
          <w:tcPr>
            <w:tcW w:w="12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67C32817"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proofErr w:type="spellStart"/>
            <w:r w:rsidRPr="002E18B1">
              <w:rPr>
                <w:rFonts w:ascii="Myriad Pro" w:eastAsia="Times New Roman" w:hAnsi="Myriad Pro" w:cs="Arial"/>
                <w:color w:val="FFFFFF" w:themeColor="background1"/>
                <w:sz w:val="20"/>
                <w:szCs w:val="20"/>
              </w:rPr>
              <w:t>фев</w:t>
            </w:r>
            <w:proofErr w:type="spellEnd"/>
            <w:r w:rsidRPr="002E18B1">
              <w:rPr>
                <w:rFonts w:ascii="Myriad Pro" w:eastAsia="Times New Roman" w:hAnsi="Myriad Pro" w:cs="Arial"/>
                <w:color w:val="FFFFFF" w:themeColor="background1"/>
                <w:sz w:val="20"/>
                <w:szCs w:val="20"/>
              </w:rPr>
              <w:t>.,</w:t>
            </w:r>
            <w:proofErr w:type="spellStart"/>
            <w:r w:rsidRPr="002E18B1">
              <w:rPr>
                <w:rFonts w:ascii="Myriad Pro" w:eastAsia="Times New Roman" w:hAnsi="Myriad Pro" w:cs="Arial"/>
                <w:color w:val="FFFFFF" w:themeColor="background1"/>
                <w:sz w:val="20"/>
                <w:szCs w:val="20"/>
              </w:rPr>
              <w:t>откл</w:t>
            </w:r>
            <w:proofErr w:type="spellEnd"/>
            <w:r w:rsidRPr="002E18B1">
              <w:rPr>
                <w:rFonts w:ascii="Myriad Pro" w:eastAsia="Times New Roman" w:hAnsi="Myriad Pro" w:cs="Arial"/>
                <w:color w:val="FFFFFF" w:themeColor="background1"/>
                <w:sz w:val="20"/>
                <w:szCs w:val="20"/>
              </w:rPr>
              <w:t>.%</w:t>
            </w:r>
          </w:p>
        </w:tc>
        <w:tc>
          <w:tcPr>
            <w:tcW w:w="130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noWrap/>
            <w:vAlign w:val="center"/>
            <w:hideMark/>
          </w:tcPr>
          <w:p w14:paraId="44E5EB46" w14:textId="77777777" w:rsidR="00000CC4" w:rsidRPr="002E18B1" w:rsidRDefault="00000CC4" w:rsidP="00CF5D56">
            <w:pPr>
              <w:spacing w:after="0" w:line="240" w:lineRule="auto"/>
              <w:jc w:val="center"/>
              <w:rPr>
                <w:rFonts w:ascii="Myriad Pro" w:eastAsia="Times New Roman" w:hAnsi="Myriad Pro" w:cs="Arial"/>
                <w:color w:val="FFFFFF" w:themeColor="background1"/>
                <w:sz w:val="20"/>
                <w:szCs w:val="20"/>
              </w:rPr>
            </w:pPr>
            <w:r w:rsidRPr="002E18B1">
              <w:rPr>
                <w:rFonts w:ascii="Myriad Pro" w:eastAsia="Times New Roman" w:hAnsi="Myriad Pro" w:cs="Arial"/>
                <w:color w:val="FFFFFF" w:themeColor="background1"/>
                <w:sz w:val="20"/>
                <w:szCs w:val="20"/>
              </w:rPr>
              <w:t>2мес.,откл.%</w:t>
            </w:r>
          </w:p>
        </w:tc>
      </w:tr>
      <w:tr w:rsidR="00000CC4" w:rsidRPr="002E18B1" w14:paraId="235668AC" w14:textId="77777777" w:rsidTr="00CF5D56">
        <w:trPr>
          <w:trHeight w:val="495"/>
        </w:trPr>
        <w:tc>
          <w:tcPr>
            <w:tcW w:w="3701"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13F67875"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Отпуск в сеть</w:t>
            </w:r>
          </w:p>
        </w:tc>
        <w:tc>
          <w:tcPr>
            <w:tcW w:w="1134"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177EF0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563,59</w:t>
            </w:r>
          </w:p>
        </w:tc>
        <w:tc>
          <w:tcPr>
            <w:tcW w:w="1134"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2119C72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491,14</w:t>
            </w:r>
          </w:p>
        </w:tc>
        <w:tc>
          <w:tcPr>
            <w:tcW w:w="1276"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4FA9E8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1 054,74</w:t>
            </w:r>
          </w:p>
        </w:tc>
        <w:tc>
          <w:tcPr>
            <w:tcW w:w="1134"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DA1709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561,09</w:t>
            </w:r>
          </w:p>
        </w:tc>
        <w:tc>
          <w:tcPr>
            <w:tcW w:w="1275"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456879D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487,06</w:t>
            </w:r>
          </w:p>
        </w:tc>
        <w:tc>
          <w:tcPr>
            <w:tcW w:w="1701"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5417F18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1 048,15</w:t>
            </w:r>
          </w:p>
        </w:tc>
        <w:tc>
          <w:tcPr>
            <w:tcW w:w="1185"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59A4EA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-0,4</w:t>
            </w:r>
          </w:p>
        </w:tc>
        <w:tc>
          <w:tcPr>
            <w:tcW w:w="123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BC8C28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w:t>
            </w:r>
          </w:p>
        </w:tc>
        <w:tc>
          <w:tcPr>
            <w:tcW w:w="1307"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5FDC593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-0,6</w:t>
            </w:r>
          </w:p>
        </w:tc>
      </w:tr>
      <w:tr w:rsidR="00000CC4" w:rsidRPr="002E18B1" w14:paraId="0B31ABF7" w14:textId="77777777" w:rsidTr="00CF5D56">
        <w:trPr>
          <w:trHeight w:val="97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44FA46FB"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Передача по сетям "Комиэнерго"</w:t>
            </w:r>
            <w:r w:rsidR="001F7D3F" w:rsidRPr="002E18B1">
              <w:rPr>
                <w:rFonts w:ascii="Myriad Pro" w:eastAsia="Times New Roman" w:hAnsi="Myriad Pro" w:cs="Arial"/>
                <w:color w:val="000000"/>
                <w:sz w:val="20"/>
                <w:szCs w:val="20"/>
              </w:rPr>
              <w:t xml:space="preserve"> </w:t>
            </w:r>
          </w:p>
        </w:tc>
        <w:tc>
          <w:tcPr>
            <w:tcW w:w="1134" w:type="dxa"/>
            <w:tcBorders>
              <w:top w:val="nil"/>
              <w:left w:val="nil"/>
              <w:bottom w:val="single" w:sz="8" w:space="0" w:color="auto"/>
              <w:right w:val="single" w:sz="8" w:space="0" w:color="auto"/>
            </w:tcBorders>
            <w:shd w:val="clear" w:color="auto" w:fill="auto"/>
            <w:noWrap/>
            <w:vAlign w:val="center"/>
            <w:hideMark/>
          </w:tcPr>
          <w:p w14:paraId="5081E36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497,9</w:t>
            </w:r>
          </w:p>
        </w:tc>
        <w:tc>
          <w:tcPr>
            <w:tcW w:w="1134" w:type="dxa"/>
            <w:tcBorders>
              <w:top w:val="nil"/>
              <w:left w:val="nil"/>
              <w:bottom w:val="single" w:sz="8" w:space="0" w:color="auto"/>
              <w:right w:val="single" w:sz="8" w:space="0" w:color="auto"/>
            </w:tcBorders>
            <w:shd w:val="clear" w:color="auto" w:fill="auto"/>
            <w:noWrap/>
            <w:vAlign w:val="center"/>
            <w:hideMark/>
          </w:tcPr>
          <w:p w14:paraId="21FCABB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459,45</w:t>
            </w:r>
          </w:p>
        </w:tc>
        <w:tc>
          <w:tcPr>
            <w:tcW w:w="1276" w:type="dxa"/>
            <w:tcBorders>
              <w:top w:val="nil"/>
              <w:left w:val="nil"/>
              <w:bottom w:val="single" w:sz="8" w:space="0" w:color="auto"/>
              <w:right w:val="single" w:sz="8" w:space="0" w:color="auto"/>
            </w:tcBorders>
            <w:shd w:val="clear" w:color="auto" w:fill="auto"/>
            <w:noWrap/>
            <w:vAlign w:val="center"/>
            <w:hideMark/>
          </w:tcPr>
          <w:p w14:paraId="7553B2F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957,35</w:t>
            </w:r>
          </w:p>
        </w:tc>
        <w:tc>
          <w:tcPr>
            <w:tcW w:w="1134" w:type="dxa"/>
            <w:tcBorders>
              <w:top w:val="nil"/>
              <w:left w:val="nil"/>
              <w:bottom w:val="single" w:sz="8" w:space="0" w:color="auto"/>
              <w:right w:val="single" w:sz="8" w:space="0" w:color="auto"/>
            </w:tcBorders>
            <w:shd w:val="clear" w:color="auto" w:fill="auto"/>
            <w:noWrap/>
            <w:vAlign w:val="center"/>
            <w:hideMark/>
          </w:tcPr>
          <w:p w14:paraId="2706804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507,04</w:t>
            </w:r>
          </w:p>
        </w:tc>
        <w:tc>
          <w:tcPr>
            <w:tcW w:w="1275" w:type="dxa"/>
            <w:tcBorders>
              <w:top w:val="nil"/>
              <w:left w:val="nil"/>
              <w:bottom w:val="single" w:sz="8" w:space="0" w:color="auto"/>
              <w:right w:val="single" w:sz="8" w:space="0" w:color="auto"/>
            </w:tcBorders>
            <w:shd w:val="clear" w:color="auto" w:fill="auto"/>
            <w:noWrap/>
            <w:vAlign w:val="center"/>
            <w:hideMark/>
          </w:tcPr>
          <w:p w14:paraId="3F7330A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457,86</w:t>
            </w:r>
          </w:p>
        </w:tc>
        <w:tc>
          <w:tcPr>
            <w:tcW w:w="1701" w:type="dxa"/>
            <w:tcBorders>
              <w:top w:val="nil"/>
              <w:left w:val="nil"/>
              <w:bottom w:val="single" w:sz="8" w:space="0" w:color="auto"/>
              <w:right w:val="single" w:sz="8" w:space="0" w:color="auto"/>
            </w:tcBorders>
            <w:shd w:val="clear" w:color="auto" w:fill="auto"/>
            <w:noWrap/>
            <w:vAlign w:val="center"/>
            <w:hideMark/>
          </w:tcPr>
          <w:p w14:paraId="411D635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964,9</w:t>
            </w:r>
          </w:p>
        </w:tc>
        <w:tc>
          <w:tcPr>
            <w:tcW w:w="1185" w:type="dxa"/>
            <w:tcBorders>
              <w:top w:val="nil"/>
              <w:left w:val="nil"/>
              <w:bottom w:val="single" w:sz="8" w:space="0" w:color="auto"/>
              <w:right w:val="single" w:sz="8" w:space="0" w:color="auto"/>
            </w:tcBorders>
            <w:shd w:val="clear" w:color="auto" w:fill="auto"/>
            <w:noWrap/>
            <w:vAlign w:val="center"/>
            <w:hideMark/>
          </w:tcPr>
          <w:p w14:paraId="1F79963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1,8</w:t>
            </w:r>
          </w:p>
        </w:tc>
        <w:tc>
          <w:tcPr>
            <w:tcW w:w="1237" w:type="dxa"/>
            <w:tcBorders>
              <w:top w:val="nil"/>
              <w:left w:val="nil"/>
              <w:bottom w:val="single" w:sz="8" w:space="0" w:color="auto"/>
              <w:right w:val="single" w:sz="8" w:space="0" w:color="auto"/>
            </w:tcBorders>
            <w:shd w:val="clear" w:color="auto" w:fill="auto"/>
            <w:noWrap/>
            <w:vAlign w:val="center"/>
            <w:hideMark/>
          </w:tcPr>
          <w:p w14:paraId="1684950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-0,3</w:t>
            </w:r>
          </w:p>
        </w:tc>
        <w:tc>
          <w:tcPr>
            <w:tcW w:w="1307" w:type="dxa"/>
            <w:tcBorders>
              <w:top w:val="nil"/>
              <w:left w:val="nil"/>
              <w:bottom w:val="single" w:sz="8" w:space="0" w:color="auto"/>
              <w:right w:val="single" w:sz="8" w:space="0" w:color="auto"/>
            </w:tcBorders>
            <w:shd w:val="clear" w:color="auto" w:fill="auto"/>
            <w:noWrap/>
            <w:vAlign w:val="center"/>
            <w:hideMark/>
          </w:tcPr>
          <w:p w14:paraId="7754CC6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w:t>
            </w:r>
          </w:p>
        </w:tc>
      </w:tr>
      <w:tr w:rsidR="00000CC4" w:rsidRPr="002E18B1" w14:paraId="1BAC9227" w14:textId="77777777" w:rsidTr="00CF5D56">
        <w:trPr>
          <w:trHeight w:val="73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0B9EC6A0"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Потери "Комиэнерго" </w:t>
            </w:r>
          </w:p>
        </w:tc>
        <w:tc>
          <w:tcPr>
            <w:tcW w:w="1134" w:type="dxa"/>
            <w:tcBorders>
              <w:top w:val="nil"/>
              <w:left w:val="nil"/>
              <w:bottom w:val="single" w:sz="8" w:space="0" w:color="auto"/>
              <w:right w:val="single" w:sz="8" w:space="0" w:color="auto"/>
            </w:tcBorders>
            <w:shd w:val="clear" w:color="auto" w:fill="auto"/>
            <w:noWrap/>
            <w:vAlign w:val="center"/>
            <w:hideMark/>
          </w:tcPr>
          <w:p w14:paraId="65369BD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65,7</w:t>
            </w:r>
          </w:p>
        </w:tc>
        <w:tc>
          <w:tcPr>
            <w:tcW w:w="1134" w:type="dxa"/>
            <w:tcBorders>
              <w:top w:val="nil"/>
              <w:left w:val="nil"/>
              <w:bottom w:val="single" w:sz="8" w:space="0" w:color="auto"/>
              <w:right w:val="single" w:sz="8" w:space="0" w:color="auto"/>
            </w:tcBorders>
            <w:shd w:val="clear" w:color="auto" w:fill="auto"/>
            <w:noWrap/>
            <w:vAlign w:val="center"/>
            <w:hideMark/>
          </w:tcPr>
          <w:p w14:paraId="7B04D43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31,69</w:t>
            </w:r>
          </w:p>
        </w:tc>
        <w:tc>
          <w:tcPr>
            <w:tcW w:w="1276" w:type="dxa"/>
            <w:tcBorders>
              <w:top w:val="nil"/>
              <w:left w:val="nil"/>
              <w:bottom w:val="single" w:sz="8" w:space="0" w:color="auto"/>
              <w:right w:val="single" w:sz="8" w:space="0" w:color="auto"/>
            </w:tcBorders>
            <w:shd w:val="clear" w:color="auto" w:fill="auto"/>
            <w:noWrap/>
            <w:vAlign w:val="center"/>
            <w:hideMark/>
          </w:tcPr>
          <w:p w14:paraId="034EA87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97,39</w:t>
            </w:r>
          </w:p>
        </w:tc>
        <w:tc>
          <w:tcPr>
            <w:tcW w:w="1134" w:type="dxa"/>
            <w:tcBorders>
              <w:top w:val="nil"/>
              <w:left w:val="nil"/>
              <w:bottom w:val="single" w:sz="8" w:space="0" w:color="auto"/>
              <w:right w:val="single" w:sz="8" w:space="0" w:color="auto"/>
            </w:tcBorders>
            <w:shd w:val="clear" w:color="auto" w:fill="auto"/>
            <w:noWrap/>
            <w:vAlign w:val="center"/>
            <w:hideMark/>
          </w:tcPr>
          <w:p w14:paraId="7BA1863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54,05</w:t>
            </w:r>
          </w:p>
        </w:tc>
        <w:tc>
          <w:tcPr>
            <w:tcW w:w="1275" w:type="dxa"/>
            <w:tcBorders>
              <w:top w:val="nil"/>
              <w:left w:val="nil"/>
              <w:bottom w:val="single" w:sz="8" w:space="0" w:color="auto"/>
              <w:right w:val="single" w:sz="8" w:space="0" w:color="auto"/>
            </w:tcBorders>
            <w:shd w:val="clear" w:color="auto" w:fill="auto"/>
            <w:noWrap/>
            <w:vAlign w:val="center"/>
            <w:hideMark/>
          </w:tcPr>
          <w:p w14:paraId="7EA6D38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29,2</w:t>
            </w:r>
          </w:p>
        </w:tc>
        <w:tc>
          <w:tcPr>
            <w:tcW w:w="1701" w:type="dxa"/>
            <w:tcBorders>
              <w:top w:val="nil"/>
              <w:left w:val="nil"/>
              <w:bottom w:val="single" w:sz="8" w:space="0" w:color="auto"/>
              <w:right w:val="single" w:sz="8" w:space="0" w:color="auto"/>
            </w:tcBorders>
            <w:shd w:val="clear" w:color="auto" w:fill="auto"/>
            <w:noWrap/>
            <w:vAlign w:val="center"/>
            <w:hideMark/>
          </w:tcPr>
          <w:p w14:paraId="610DFA5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83,25</w:t>
            </w:r>
          </w:p>
        </w:tc>
        <w:tc>
          <w:tcPr>
            <w:tcW w:w="1185" w:type="dxa"/>
            <w:tcBorders>
              <w:top w:val="nil"/>
              <w:left w:val="nil"/>
              <w:bottom w:val="single" w:sz="8" w:space="0" w:color="auto"/>
              <w:right w:val="single" w:sz="8" w:space="0" w:color="auto"/>
            </w:tcBorders>
            <w:shd w:val="clear" w:color="auto" w:fill="auto"/>
            <w:noWrap/>
            <w:vAlign w:val="center"/>
            <w:hideMark/>
          </w:tcPr>
          <w:p w14:paraId="704AF2F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-17,7</w:t>
            </w:r>
          </w:p>
        </w:tc>
        <w:tc>
          <w:tcPr>
            <w:tcW w:w="1237" w:type="dxa"/>
            <w:tcBorders>
              <w:top w:val="nil"/>
              <w:left w:val="nil"/>
              <w:bottom w:val="single" w:sz="8" w:space="0" w:color="auto"/>
              <w:right w:val="single" w:sz="8" w:space="0" w:color="auto"/>
            </w:tcBorders>
            <w:shd w:val="clear" w:color="auto" w:fill="auto"/>
            <w:noWrap/>
            <w:vAlign w:val="center"/>
            <w:hideMark/>
          </w:tcPr>
          <w:p w14:paraId="0658C40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-7,9</w:t>
            </w:r>
          </w:p>
        </w:tc>
        <w:tc>
          <w:tcPr>
            <w:tcW w:w="1307" w:type="dxa"/>
            <w:tcBorders>
              <w:top w:val="nil"/>
              <w:left w:val="nil"/>
              <w:bottom w:val="single" w:sz="8" w:space="0" w:color="auto"/>
              <w:right w:val="single" w:sz="8" w:space="0" w:color="auto"/>
            </w:tcBorders>
            <w:shd w:val="clear" w:color="auto" w:fill="auto"/>
            <w:noWrap/>
            <w:vAlign w:val="center"/>
            <w:hideMark/>
          </w:tcPr>
          <w:p w14:paraId="16642A0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-14,5</w:t>
            </w:r>
          </w:p>
        </w:tc>
      </w:tr>
      <w:tr w:rsidR="00000CC4" w:rsidRPr="002E18B1" w14:paraId="53CBAE64" w14:textId="77777777" w:rsidTr="00CF5D56">
        <w:trPr>
          <w:trHeight w:val="31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466FAC92"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потери,%</w:t>
            </w:r>
          </w:p>
        </w:tc>
        <w:tc>
          <w:tcPr>
            <w:tcW w:w="1134" w:type="dxa"/>
            <w:tcBorders>
              <w:top w:val="nil"/>
              <w:left w:val="nil"/>
              <w:bottom w:val="single" w:sz="8" w:space="0" w:color="auto"/>
              <w:right w:val="single" w:sz="8" w:space="0" w:color="auto"/>
            </w:tcBorders>
            <w:shd w:val="clear" w:color="auto" w:fill="auto"/>
            <w:noWrap/>
            <w:vAlign w:val="center"/>
            <w:hideMark/>
          </w:tcPr>
          <w:p w14:paraId="453C450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11,7</w:t>
            </w:r>
          </w:p>
        </w:tc>
        <w:tc>
          <w:tcPr>
            <w:tcW w:w="1134" w:type="dxa"/>
            <w:tcBorders>
              <w:top w:val="nil"/>
              <w:left w:val="nil"/>
              <w:bottom w:val="single" w:sz="8" w:space="0" w:color="auto"/>
              <w:right w:val="single" w:sz="8" w:space="0" w:color="auto"/>
            </w:tcBorders>
            <w:shd w:val="clear" w:color="auto" w:fill="auto"/>
            <w:noWrap/>
            <w:vAlign w:val="center"/>
            <w:hideMark/>
          </w:tcPr>
          <w:p w14:paraId="34316EF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6,5</w:t>
            </w:r>
          </w:p>
        </w:tc>
        <w:tc>
          <w:tcPr>
            <w:tcW w:w="1276" w:type="dxa"/>
            <w:tcBorders>
              <w:top w:val="nil"/>
              <w:left w:val="nil"/>
              <w:bottom w:val="single" w:sz="8" w:space="0" w:color="auto"/>
              <w:right w:val="single" w:sz="8" w:space="0" w:color="auto"/>
            </w:tcBorders>
            <w:shd w:val="clear" w:color="auto" w:fill="auto"/>
            <w:noWrap/>
            <w:vAlign w:val="center"/>
            <w:hideMark/>
          </w:tcPr>
          <w:p w14:paraId="677AEDD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9,2</w:t>
            </w:r>
          </w:p>
        </w:tc>
        <w:tc>
          <w:tcPr>
            <w:tcW w:w="1134" w:type="dxa"/>
            <w:tcBorders>
              <w:top w:val="nil"/>
              <w:left w:val="nil"/>
              <w:bottom w:val="single" w:sz="8" w:space="0" w:color="auto"/>
              <w:right w:val="single" w:sz="8" w:space="0" w:color="auto"/>
            </w:tcBorders>
            <w:shd w:val="clear" w:color="auto" w:fill="auto"/>
            <w:noWrap/>
            <w:vAlign w:val="center"/>
            <w:hideMark/>
          </w:tcPr>
          <w:p w14:paraId="72044C5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9,6</w:t>
            </w:r>
          </w:p>
        </w:tc>
        <w:tc>
          <w:tcPr>
            <w:tcW w:w="1275" w:type="dxa"/>
            <w:tcBorders>
              <w:top w:val="nil"/>
              <w:left w:val="nil"/>
              <w:bottom w:val="single" w:sz="8" w:space="0" w:color="auto"/>
              <w:right w:val="single" w:sz="8" w:space="0" w:color="auto"/>
            </w:tcBorders>
            <w:shd w:val="clear" w:color="auto" w:fill="auto"/>
            <w:noWrap/>
            <w:vAlign w:val="center"/>
            <w:hideMark/>
          </w:tcPr>
          <w:p w14:paraId="29F0A42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6</w:t>
            </w:r>
          </w:p>
        </w:tc>
        <w:tc>
          <w:tcPr>
            <w:tcW w:w="1701" w:type="dxa"/>
            <w:tcBorders>
              <w:top w:val="nil"/>
              <w:left w:val="nil"/>
              <w:bottom w:val="single" w:sz="8" w:space="0" w:color="auto"/>
              <w:right w:val="single" w:sz="8" w:space="0" w:color="auto"/>
            </w:tcBorders>
            <w:shd w:val="clear" w:color="auto" w:fill="auto"/>
            <w:noWrap/>
            <w:vAlign w:val="center"/>
            <w:hideMark/>
          </w:tcPr>
          <w:p w14:paraId="0FD564A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7,9</w:t>
            </w:r>
          </w:p>
        </w:tc>
        <w:tc>
          <w:tcPr>
            <w:tcW w:w="1185" w:type="dxa"/>
            <w:tcBorders>
              <w:top w:val="nil"/>
              <w:left w:val="nil"/>
              <w:bottom w:val="single" w:sz="8" w:space="0" w:color="auto"/>
              <w:right w:val="single" w:sz="8" w:space="0" w:color="auto"/>
            </w:tcBorders>
            <w:shd w:val="clear" w:color="auto" w:fill="auto"/>
            <w:noWrap/>
            <w:vAlign w:val="center"/>
            <w:hideMark/>
          </w:tcPr>
          <w:p w14:paraId="0882116A" w14:textId="77777777" w:rsidR="00000CC4" w:rsidRPr="002E18B1" w:rsidRDefault="00000CC4" w:rsidP="00CF5D56">
            <w:pPr>
              <w:spacing w:after="0" w:line="240" w:lineRule="auto"/>
              <w:rPr>
                <w:rFonts w:ascii="Myriad Pro" w:eastAsia="Times New Roman" w:hAnsi="Myriad Pro" w:cs="Times New Roman"/>
                <w:color w:val="000000"/>
                <w:sz w:val="20"/>
                <w:szCs w:val="20"/>
              </w:rPr>
            </w:pPr>
            <w:r w:rsidRPr="002E18B1">
              <w:rPr>
                <w:rFonts w:ascii="Myriad Pro" w:eastAsia="Times New Roman" w:hAnsi="Myriad Pro" w:cs="Times New Roman"/>
                <w:color w:val="000000"/>
                <w:sz w:val="20"/>
                <w:szCs w:val="20"/>
              </w:rPr>
              <w:t> </w:t>
            </w:r>
          </w:p>
        </w:tc>
        <w:tc>
          <w:tcPr>
            <w:tcW w:w="1237" w:type="dxa"/>
            <w:tcBorders>
              <w:top w:val="nil"/>
              <w:left w:val="nil"/>
              <w:bottom w:val="single" w:sz="8" w:space="0" w:color="auto"/>
              <w:right w:val="single" w:sz="8" w:space="0" w:color="auto"/>
            </w:tcBorders>
            <w:shd w:val="clear" w:color="auto" w:fill="auto"/>
            <w:noWrap/>
            <w:vAlign w:val="center"/>
            <w:hideMark/>
          </w:tcPr>
          <w:p w14:paraId="00E2C755" w14:textId="77777777" w:rsidR="00000CC4" w:rsidRPr="002E18B1" w:rsidRDefault="00000CC4" w:rsidP="00CF5D56">
            <w:pPr>
              <w:spacing w:after="0" w:line="240" w:lineRule="auto"/>
              <w:rPr>
                <w:rFonts w:ascii="Myriad Pro" w:eastAsia="Times New Roman" w:hAnsi="Myriad Pro" w:cs="Times New Roman"/>
                <w:color w:val="000000"/>
                <w:sz w:val="20"/>
                <w:szCs w:val="20"/>
              </w:rPr>
            </w:pPr>
            <w:r w:rsidRPr="002E18B1">
              <w:rPr>
                <w:rFonts w:ascii="Myriad Pro" w:eastAsia="Times New Roman" w:hAnsi="Myriad Pro" w:cs="Times New Roman"/>
                <w:color w:val="000000"/>
                <w:sz w:val="20"/>
                <w:szCs w:val="20"/>
              </w:rPr>
              <w:t> </w:t>
            </w:r>
          </w:p>
        </w:tc>
        <w:tc>
          <w:tcPr>
            <w:tcW w:w="1307" w:type="dxa"/>
            <w:tcBorders>
              <w:top w:val="nil"/>
              <w:left w:val="nil"/>
              <w:bottom w:val="single" w:sz="8" w:space="0" w:color="auto"/>
              <w:right w:val="single" w:sz="8" w:space="0" w:color="auto"/>
            </w:tcBorders>
            <w:shd w:val="clear" w:color="auto" w:fill="auto"/>
            <w:noWrap/>
            <w:vAlign w:val="center"/>
            <w:hideMark/>
          </w:tcPr>
          <w:p w14:paraId="1705C7B8" w14:textId="77777777" w:rsidR="00000CC4" w:rsidRPr="002E18B1" w:rsidRDefault="00000CC4" w:rsidP="00CF5D56">
            <w:pPr>
              <w:spacing w:after="0" w:line="240" w:lineRule="auto"/>
              <w:rPr>
                <w:rFonts w:ascii="Myriad Pro" w:eastAsia="Times New Roman" w:hAnsi="Myriad Pro" w:cs="Times New Roman"/>
                <w:color w:val="000000"/>
                <w:sz w:val="20"/>
                <w:szCs w:val="20"/>
              </w:rPr>
            </w:pPr>
            <w:r w:rsidRPr="002E18B1">
              <w:rPr>
                <w:rFonts w:ascii="Myriad Pro" w:eastAsia="Times New Roman" w:hAnsi="Myriad Pro" w:cs="Times New Roman"/>
                <w:color w:val="000000"/>
                <w:sz w:val="20"/>
                <w:szCs w:val="20"/>
              </w:rPr>
              <w:t> </w:t>
            </w:r>
          </w:p>
        </w:tc>
      </w:tr>
      <w:tr w:rsidR="00000CC4" w:rsidRPr="002E18B1" w14:paraId="1E4E1F29" w14:textId="77777777" w:rsidTr="00CF5D56">
        <w:trPr>
          <w:trHeight w:val="49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47EE21C9"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Котловой ПО</w:t>
            </w:r>
          </w:p>
        </w:tc>
        <w:tc>
          <w:tcPr>
            <w:tcW w:w="1134" w:type="dxa"/>
            <w:tcBorders>
              <w:top w:val="nil"/>
              <w:left w:val="nil"/>
              <w:bottom w:val="single" w:sz="8" w:space="0" w:color="auto"/>
              <w:right w:val="single" w:sz="8" w:space="0" w:color="auto"/>
            </w:tcBorders>
            <w:shd w:val="clear" w:color="auto" w:fill="auto"/>
            <w:noWrap/>
            <w:vAlign w:val="center"/>
            <w:hideMark/>
          </w:tcPr>
          <w:p w14:paraId="1592E9F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495,2</w:t>
            </w:r>
          </w:p>
        </w:tc>
        <w:tc>
          <w:tcPr>
            <w:tcW w:w="1134" w:type="dxa"/>
            <w:tcBorders>
              <w:top w:val="nil"/>
              <w:left w:val="nil"/>
              <w:bottom w:val="single" w:sz="8" w:space="0" w:color="auto"/>
              <w:right w:val="single" w:sz="8" w:space="0" w:color="auto"/>
            </w:tcBorders>
            <w:shd w:val="clear" w:color="auto" w:fill="auto"/>
            <w:noWrap/>
            <w:vAlign w:val="center"/>
            <w:hideMark/>
          </w:tcPr>
          <w:p w14:paraId="4025BF2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457,33</w:t>
            </w:r>
          </w:p>
        </w:tc>
        <w:tc>
          <w:tcPr>
            <w:tcW w:w="1276" w:type="dxa"/>
            <w:tcBorders>
              <w:top w:val="nil"/>
              <w:left w:val="nil"/>
              <w:bottom w:val="single" w:sz="8" w:space="0" w:color="auto"/>
              <w:right w:val="single" w:sz="8" w:space="0" w:color="auto"/>
            </w:tcBorders>
            <w:shd w:val="clear" w:color="auto" w:fill="auto"/>
            <w:noWrap/>
            <w:vAlign w:val="center"/>
            <w:hideMark/>
          </w:tcPr>
          <w:p w14:paraId="03233DF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952,53</w:t>
            </w:r>
          </w:p>
        </w:tc>
        <w:tc>
          <w:tcPr>
            <w:tcW w:w="1134" w:type="dxa"/>
            <w:tcBorders>
              <w:top w:val="nil"/>
              <w:left w:val="nil"/>
              <w:bottom w:val="single" w:sz="8" w:space="0" w:color="auto"/>
              <w:right w:val="single" w:sz="8" w:space="0" w:color="auto"/>
            </w:tcBorders>
            <w:shd w:val="clear" w:color="auto" w:fill="auto"/>
            <w:noWrap/>
            <w:vAlign w:val="center"/>
            <w:hideMark/>
          </w:tcPr>
          <w:p w14:paraId="7A0E18A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504,26</w:t>
            </w:r>
          </w:p>
        </w:tc>
        <w:tc>
          <w:tcPr>
            <w:tcW w:w="1275" w:type="dxa"/>
            <w:tcBorders>
              <w:top w:val="nil"/>
              <w:left w:val="nil"/>
              <w:bottom w:val="single" w:sz="8" w:space="0" w:color="auto"/>
              <w:right w:val="single" w:sz="8" w:space="0" w:color="auto"/>
            </w:tcBorders>
            <w:shd w:val="clear" w:color="auto" w:fill="auto"/>
            <w:noWrap/>
            <w:vAlign w:val="center"/>
            <w:hideMark/>
          </w:tcPr>
          <w:p w14:paraId="09D4C7A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455,45</w:t>
            </w:r>
          </w:p>
        </w:tc>
        <w:tc>
          <w:tcPr>
            <w:tcW w:w="1701" w:type="dxa"/>
            <w:tcBorders>
              <w:top w:val="nil"/>
              <w:left w:val="nil"/>
              <w:bottom w:val="single" w:sz="8" w:space="0" w:color="auto"/>
              <w:right w:val="single" w:sz="8" w:space="0" w:color="auto"/>
            </w:tcBorders>
            <w:shd w:val="clear" w:color="auto" w:fill="auto"/>
            <w:noWrap/>
            <w:vAlign w:val="center"/>
            <w:hideMark/>
          </w:tcPr>
          <w:p w14:paraId="42FBAAA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959,71</w:t>
            </w:r>
          </w:p>
        </w:tc>
        <w:tc>
          <w:tcPr>
            <w:tcW w:w="1185" w:type="dxa"/>
            <w:tcBorders>
              <w:top w:val="nil"/>
              <w:left w:val="nil"/>
              <w:bottom w:val="single" w:sz="8" w:space="0" w:color="auto"/>
              <w:right w:val="single" w:sz="8" w:space="0" w:color="auto"/>
            </w:tcBorders>
            <w:shd w:val="clear" w:color="auto" w:fill="auto"/>
            <w:noWrap/>
            <w:vAlign w:val="center"/>
            <w:hideMark/>
          </w:tcPr>
          <w:p w14:paraId="4BCDCA5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1,8</w:t>
            </w:r>
          </w:p>
        </w:tc>
        <w:tc>
          <w:tcPr>
            <w:tcW w:w="1237" w:type="dxa"/>
            <w:tcBorders>
              <w:top w:val="nil"/>
              <w:left w:val="nil"/>
              <w:bottom w:val="single" w:sz="8" w:space="0" w:color="auto"/>
              <w:right w:val="single" w:sz="8" w:space="0" w:color="auto"/>
            </w:tcBorders>
            <w:shd w:val="clear" w:color="auto" w:fill="auto"/>
            <w:noWrap/>
            <w:vAlign w:val="center"/>
            <w:hideMark/>
          </w:tcPr>
          <w:p w14:paraId="30D83C0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-0,4</w:t>
            </w:r>
          </w:p>
        </w:tc>
        <w:tc>
          <w:tcPr>
            <w:tcW w:w="1307" w:type="dxa"/>
            <w:tcBorders>
              <w:top w:val="nil"/>
              <w:left w:val="nil"/>
              <w:bottom w:val="single" w:sz="8" w:space="0" w:color="auto"/>
              <w:right w:val="single" w:sz="8" w:space="0" w:color="auto"/>
            </w:tcBorders>
            <w:shd w:val="clear" w:color="auto" w:fill="auto"/>
            <w:noWrap/>
            <w:vAlign w:val="center"/>
            <w:hideMark/>
          </w:tcPr>
          <w:p w14:paraId="7282C86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w:t>
            </w:r>
          </w:p>
        </w:tc>
      </w:tr>
      <w:tr w:rsidR="00000CC4" w:rsidRPr="002E18B1" w14:paraId="55F32346" w14:textId="77777777" w:rsidTr="00CF5D56">
        <w:trPr>
          <w:trHeight w:val="31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360E2D5B"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ВН</w:t>
            </w:r>
          </w:p>
        </w:tc>
        <w:tc>
          <w:tcPr>
            <w:tcW w:w="1134" w:type="dxa"/>
            <w:tcBorders>
              <w:top w:val="nil"/>
              <w:left w:val="nil"/>
              <w:bottom w:val="single" w:sz="8" w:space="0" w:color="auto"/>
              <w:right w:val="single" w:sz="8" w:space="0" w:color="auto"/>
            </w:tcBorders>
            <w:shd w:val="clear" w:color="auto" w:fill="auto"/>
            <w:noWrap/>
            <w:vAlign w:val="center"/>
            <w:hideMark/>
          </w:tcPr>
          <w:p w14:paraId="58EEBE2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158,64</w:t>
            </w:r>
          </w:p>
        </w:tc>
        <w:tc>
          <w:tcPr>
            <w:tcW w:w="1134" w:type="dxa"/>
            <w:tcBorders>
              <w:top w:val="nil"/>
              <w:left w:val="nil"/>
              <w:bottom w:val="single" w:sz="8" w:space="0" w:color="auto"/>
              <w:right w:val="single" w:sz="8" w:space="0" w:color="auto"/>
            </w:tcBorders>
            <w:shd w:val="clear" w:color="auto" w:fill="auto"/>
            <w:noWrap/>
            <w:vAlign w:val="center"/>
            <w:hideMark/>
          </w:tcPr>
          <w:p w14:paraId="5A01733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146,75</w:t>
            </w:r>
          </w:p>
        </w:tc>
        <w:tc>
          <w:tcPr>
            <w:tcW w:w="1276" w:type="dxa"/>
            <w:tcBorders>
              <w:top w:val="nil"/>
              <w:left w:val="nil"/>
              <w:bottom w:val="single" w:sz="8" w:space="0" w:color="auto"/>
              <w:right w:val="single" w:sz="8" w:space="0" w:color="auto"/>
            </w:tcBorders>
            <w:shd w:val="clear" w:color="auto" w:fill="auto"/>
            <w:noWrap/>
            <w:vAlign w:val="center"/>
            <w:hideMark/>
          </w:tcPr>
          <w:p w14:paraId="04AE2D2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305,39</w:t>
            </w:r>
          </w:p>
        </w:tc>
        <w:tc>
          <w:tcPr>
            <w:tcW w:w="1134" w:type="dxa"/>
            <w:tcBorders>
              <w:top w:val="nil"/>
              <w:left w:val="nil"/>
              <w:bottom w:val="single" w:sz="8" w:space="0" w:color="auto"/>
              <w:right w:val="single" w:sz="8" w:space="0" w:color="auto"/>
            </w:tcBorders>
            <w:shd w:val="clear" w:color="auto" w:fill="auto"/>
            <w:noWrap/>
            <w:vAlign w:val="center"/>
            <w:hideMark/>
          </w:tcPr>
          <w:p w14:paraId="2905C8D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163,34</w:t>
            </w:r>
          </w:p>
        </w:tc>
        <w:tc>
          <w:tcPr>
            <w:tcW w:w="1275" w:type="dxa"/>
            <w:tcBorders>
              <w:top w:val="nil"/>
              <w:left w:val="nil"/>
              <w:bottom w:val="single" w:sz="8" w:space="0" w:color="auto"/>
              <w:right w:val="single" w:sz="8" w:space="0" w:color="auto"/>
            </w:tcBorders>
            <w:shd w:val="clear" w:color="auto" w:fill="auto"/>
            <w:noWrap/>
            <w:vAlign w:val="center"/>
            <w:hideMark/>
          </w:tcPr>
          <w:p w14:paraId="5DF5C98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142,85</w:t>
            </w:r>
          </w:p>
        </w:tc>
        <w:tc>
          <w:tcPr>
            <w:tcW w:w="1701" w:type="dxa"/>
            <w:tcBorders>
              <w:top w:val="nil"/>
              <w:left w:val="nil"/>
              <w:bottom w:val="single" w:sz="8" w:space="0" w:color="auto"/>
              <w:right w:val="single" w:sz="8" w:space="0" w:color="auto"/>
            </w:tcBorders>
            <w:shd w:val="clear" w:color="auto" w:fill="auto"/>
            <w:noWrap/>
            <w:vAlign w:val="center"/>
            <w:hideMark/>
          </w:tcPr>
          <w:p w14:paraId="3940099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306,2</w:t>
            </w:r>
          </w:p>
        </w:tc>
        <w:tc>
          <w:tcPr>
            <w:tcW w:w="1185" w:type="dxa"/>
            <w:tcBorders>
              <w:top w:val="nil"/>
              <w:left w:val="nil"/>
              <w:bottom w:val="single" w:sz="8" w:space="0" w:color="auto"/>
              <w:right w:val="single" w:sz="8" w:space="0" w:color="auto"/>
            </w:tcBorders>
            <w:shd w:val="clear" w:color="auto" w:fill="auto"/>
            <w:noWrap/>
            <w:vAlign w:val="center"/>
            <w:hideMark/>
          </w:tcPr>
          <w:p w14:paraId="68BCDAB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w:t>
            </w:r>
          </w:p>
        </w:tc>
        <w:tc>
          <w:tcPr>
            <w:tcW w:w="1237" w:type="dxa"/>
            <w:tcBorders>
              <w:top w:val="nil"/>
              <w:left w:val="nil"/>
              <w:bottom w:val="single" w:sz="8" w:space="0" w:color="auto"/>
              <w:right w:val="single" w:sz="8" w:space="0" w:color="auto"/>
            </w:tcBorders>
            <w:shd w:val="clear" w:color="auto" w:fill="auto"/>
            <w:noWrap/>
            <w:vAlign w:val="center"/>
            <w:hideMark/>
          </w:tcPr>
          <w:p w14:paraId="302092A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-2,7</w:t>
            </w:r>
          </w:p>
        </w:tc>
        <w:tc>
          <w:tcPr>
            <w:tcW w:w="1307" w:type="dxa"/>
            <w:tcBorders>
              <w:top w:val="nil"/>
              <w:left w:val="nil"/>
              <w:bottom w:val="single" w:sz="8" w:space="0" w:color="auto"/>
              <w:right w:val="single" w:sz="8" w:space="0" w:color="auto"/>
            </w:tcBorders>
            <w:shd w:val="clear" w:color="auto" w:fill="auto"/>
            <w:noWrap/>
            <w:vAlign w:val="center"/>
            <w:hideMark/>
          </w:tcPr>
          <w:p w14:paraId="6CA6CC2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0,3</w:t>
            </w:r>
          </w:p>
        </w:tc>
      </w:tr>
      <w:tr w:rsidR="00000CC4" w:rsidRPr="002E18B1" w14:paraId="4583F3B3" w14:textId="77777777" w:rsidTr="00CF5D56">
        <w:trPr>
          <w:trHeight w:val="31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6B9D214C"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СН1</w:t>
            </w:r>
          </w:p>
        </w:tc>
        <w:tc>
          <w:tcPr>
            <w:tcW w:w="1134" w:type="dxa"/>
            <w:tcBorders>
              <w:top w:val="nil"/>
              <w:left w:val="nil"/>
              <w:bottom w:val="single" w:sz="8" w:space="0" w:color="auto"/>
              <w:right w:val="single" w:sz="8" w:space="0" w:color="auto"/>
            </w:tcBorders>
            <w:shd w:val="clear" w:color="auto" w:fill="auto"/>
            <w:noWrap/>
            <w:vAlign w:val="center"/>
            <w:hideMark/>
          </w:tcPr>
          <w:p w14:paraId="06135DE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113,79</w:t>
            </w:r>
          </w:p>
        </w:tc>
        <w:tc>
          <w:tcPr>
            <w:tcW w:w="1134" w:type="dxa"/>
            <w:tcBorders>
              <w:top w:val="nil"/>
              <w:left w:val="nil"/>
              <w:bottom w:val="single" w:sz="8" w:space="0" w:color="auto"/>
              <w:right w:val="single" w:sz="8" w:space="0" w:color="auto"/>
            </w:tcBorders>
            <w:shd w:val="clear" w:color="auto" w:fill="auto"/>
            <w:noWrap/>
            <w:vAlign w:val="center"/>
            <w:hideMark/>
          </w:tcPr>
          <w:p w14:paraId="3005C24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104,81</w:t>
            </w:r>
          </w:p>
        </w:tc>
        <w:tc>
          <w:tcPr>
            <w:tcW w:w="1276" w:type="dxa"/>
            <w:tcBorders>
              <w:top w:val="nil"/>
              <w:left w:val="nil"/>
              <w:bottom w:val="single" w:sz="8" w:space="0" w:color="auto"/>
              <w:right w:val="single" w:sz="8" w:space="0" w:color="auto"/>
            </w:tcBorders>
            <w:shd w:val="clear" w:color="auto" w:fill="auto"/>
            <w:noWrap/>
            <w:vAlign w:val="center"/>
            <w:hideMark/>
          </w:tcPr>
          <w:p w14:paraId="67FAFE7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218,6</w:t>
            </w:r>
          </w:p>
        </w:tc>
        <w:tc>
          <w:tcPr>
            <w:tcW w:w="1134" w:type="dxa"/>
            <w:tcBorders>
              <w:top w:val="nil"/>
              <w:left w:val="nil"/>
              <w:bottom w:val="single" w:sz="8" w:space="0" w:color="auto"/>
              <w:right w:val="single" w:sz="8" w:space="0" w:color="auto"/>
            </w:tcBorders>
            <w:shd w:val="clear" w:color="auto" w:fill="auto"/>
            <w:noWrap/>
            <w:vAlign w:val="center"/>
            <w:hideMark/>
          </w:tcPr>
          <w:p w14:paraId="230067C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111,53</w:t>
            </w:r>
          </w:p>
        </w:tc>
        <w:tc>
          <w:tcPr>
            <w:tcW w:w="1275" w:type="dxa"/>
            <w:tcBorders>
              <w:top w:val="nil"/>
              <w:left w:val="nil"/>
              <w:bottom w:val="single" w:sz="8" w:space="0" w:color="auto"/>
              <w:right w:val="single" w:sz="8" w:space="0" w:color="auto"/>
            </w:tcBorders>
            <w:shd w:val="clear" w:color="auto" w:fill="auto"/>
            <w:noWrap/>
            <w:vAlign w:val="center"/>
            <w:hideMark/>
          </w:tcPr>
          <w:p w14:paraId="6199391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100,03</w:t>
            </w:r>
          </w:p>
        </w:tc>
        <w:tc>
          <w:tcPr>
            <w:tcW w:w="1701" w:type="dxa"/>
            <w:tcBorders>
              <w:top w:val="nil"/>
              <w:left w:val="nil"/>
              <w:bottom w:val="single" w:sz="8" w:space="0" w:color="auto"/>
              <w:right w:val="single" w:sz="8" w:space="0" w:color="auto"/>
            </w:tcBorders>
            <w:shd w:val="clear" w:color="auto" w:fill="auto"/>
            <w:noWrap/>
            <w:vAlign w:val="center"/>
            <w:hideMark/>
          </w:tcPr>
          <w:p w14:paraId="4E31243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211,55</w:t>
            </w:r>
          </w:p>
        </w:tc>
        <w:tc>
          <w:tcPr>
            <w:tcW w:w="1185" w:type="dxa"/>
            <w:tcBorders>
              <w:top w:val="nil"/>
              <w:left w:val="nil"/>
              <w:bottom w:val="single" w:sz="8" w:space="0" w:color="auto"/>
              <w:right w:val="single" w:sz="8" w:space="0" w:color="auto"/>
            </w:tcBorders>
            <w:shd w:val="clear" w:color="auto" w:fill="auto"/>
            <w:noWrap/>
            <w:vAlign w:val="center"/>
            <w:hideMark/>
          </w:tcPr>
          <w:p w14:paraId="4E47368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w:t>
            </w:r>
          </w:p>
        </w:tc>
        <w:tc>
          <w:tcPr>
            <w:tcW w:w="1237" w:type="dxa"/>
            <w:tcBorders>
              <w:top w:val="nil"/>
              <w:left w:val="nil"/>
              <w:bottom w:val="single" w:sz="8" w:space="0" w:color="auto"/>
              <w:right w:val="single" w:sz="8" w:space="0" w:color="auto"/>
            </w:tcBorders>
            <w:shd w:val="clear" w:color="auto" w:fill="auto"/>
            <w:noWrap/>
            <w:vAlign w:val="center"/>
            <w:hideMark/>
          </w:tcPr>
          <w:p w14:paraId="1D03F67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-4,6</w:t>
            </w:r>
          </w:p>
        </w:tc>
        <w:tc>
          <w:tcPr>
            <w:tcW w:w="1307" w:type="dxa"/>
            <w:tcBorders>
              <w:top w:val="nil"/>
              <w:left w:val="nil"/>
              <w:bottom w:val="single" w:sz="8" w:space="0" w:color="auto"/>
              <w:right w:val="single" w:sz="8" w:space="0" w:color="auto"/>
            </w:tcBorders>
            <w:shd w:val="clear" w:color="auto" w:fill="auto"/>
            <w:noWrap/>
            <w:vAlign w:val="center"/>
            <w:hideMark/>
          </w:tcPr>
          <w:p w14:paraId="3C13251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-3,2</w:t>
            </w:r>
          </w:p>
        </w:tc>
      </w:tr>
      <w:tr w:rsidR="00000CC4" w:rsidRPr="002E18B1" w14:paraId="4D59AC97" w14:textId="77777777" w:rsidTr="00CF5D56">
        <w:trPr>
          <w:trHeight w:val="31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7228E0E8"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СН2</w:t>
            </w:r>
          </w:p>
        </w:tc>
        <w:tc>
          <w:tcPr>
            <w:tcW w:w="1134" w:type="dxa"/>
            <w:tcBorders>
              <w:top w:val="nil"/>
              <w:left w:val="nil"/>
              <w:bottom w:val="single" w:sz="8" w:space="0" w:color="auto"/>
              <w:right w:val="single" w:sz="8" w:space="0" w:color="auto"/>
            </w:tcBorders>
            <w:shd w:val="clear" w:color="auto" w:fill="auto"/>
            <w:noWrap/>
            <w:vAlign w:val="center"/>
            <w:hideMark/>
          </w:tcPr>
          <w:p w14:paraId="25491E0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101,3</w:t>
            </w:r>
          </w:p>
        </w:tc>
        <w:tc>
          <w:tcPr>
            <w:tcW w:w="1134" w:type="dxa"/>
            <w:tcBorders>
              <w:top w:val="nil"/>
              <w:left w:val="nil"/>
              <w:bottom w:val="single" w:sz="8" w:space="0" w:color="auto"/>
              <w:right w:val="single" w:sz="8" w:space="0" w:color="auto"/>
            </w:tcBorders>
            <w:shd w:val="clear" w:color="auto" w:fill="auto"/>
            <w:noWrap/>
            <w:vAlign w:val="center"/>
            <w:hideMark/>
          </w:tcPr>
          <w:p w14:paraId="011245E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93,63</w:t>
            </w:r>
          </w:p>
        </w:tc>
        <w:tc>
          <w:tcPr>
            <w:tcW w:w="1276" w:type="dxa"/>
            <w:tcBorders>
              <w:top w:val="nil"/>
              <w:left w:val="nil"/>
              <w:bottom w:val="single" w:sz="8" w:space="0" w:color="auto"/>
              <w:right w:val="single" w:sz="8" w:space="0" w:color="auto"/>
            </w:tcBorders>
            <w:shd w:val="clear" w:color="auto" w:fill="auto"/>
            <w:noWrap/>
            <w:vAlign w:val="center"/>
            <w:hideMark/>
          </w:tcPr>
          <w:p w14:paraId="35110B8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194,93</w:t>
            </w:r>
          </w:p>
        </w:tc>
        <w:tc>
          <w:tcPr>
            <w:tcW w:w="1134" w:type="dxa"/>
            <w:tcBorders>
              <w:top w:val="nil"/>
              <w:left w:val="nil"/>
              <w:bottom w:val="single" w:sz="8" w:space="0" w:color="auto"/>
              <w:right w:val="single" w:sz="8" w:space="0" w:color="auto"/>
            </w:tcBorders>
            <w:shd w:val="clear" w:color="auto" w:fill="auto"/>
            <w:noWrap/>
            <w:vAlign w:val="center"/>
            <w:hideMark/>
          </w:tcPr>
          <w:p w14:paraId="69F34A7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104,13</w:t>
            </w:r>
          </w:p>
        </w:tc>
        <w:tc>
          <w:tcPr>
            <w:tcW w:w="1275" w:type="dxa"/>
            <w:tcBorders>
              <w:top w:val="nil"/>
              <w:left w:val="nil"/>
              <w:bottom w:val="single" w:sz="8" w:space="0" w:color="auto"/>
              <w:right w:val="single" w:sz="8" w:space="0" w:color="auto"/>
            </w:tcBorders>
            <w:shd w:val="clear" w:color="auto" w:fill="auto"/>
            <w:noWrap/>
            <w:vAlign w:val="center"/>
            <w:hideMark/>
          </w:tcPr>
          <w:p w14:paraId="357CFDE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97,72</w:t>
            </w:r>
          </w:p>
        </w:tc>
        <w:tc>
          <w:tcPr>
            <w:tcW w:w="1701" w:type="dxa"/>
            <w:tcBorders>
              <w:top w:val="nil"/>
              <w:left w:val="nil"/>
              <w:bottom w:val="single" w:sz="8" w:space="0" w:color="auto"/>
              <w:right w:val="single" w:sz="8" w:space="0" w:color="auto"/>
            </w:tcBorders>
            <w:shd w:val="clear" w:color="auto" w:fill="auto"/>
            <w:noWrap/>
            <w:vAlign w:val="center"/>
            <w:hideMark/>
          </w:tcPr>
          <w:p w14:paraId="1725655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201,85</w:t>
            </w:r>
          </w:p>
        </w:tc>
        <w:tc>
          <w:tcPr>
            <w:tcW w:w="1185" w:type="dxa"/>
            <w:tcBorders>
              <w:top w:val="nil"/>
              <w:left w:val="nil"/>
              <w:bottom w:val="single" w:sz="8" w:space="0" w:color="auto"/>
              <w:right w:val="single" w:sz="8" w:space="0" w:color="auto"/>
            </w:tcBorders>
            <w:shd w:val="clear" w:color="auto" w:fill="auto"/>
            <w:noWrap/>
            <w:vAlign w:val="center"/>
            <w:hideMark/>
          </w:tcPr>
          <w:p w14:paraId="10AD1C4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2,8</w:t>
            </w:r>
          </w:p>
        </w:tc>
        <w:tc>
          <w:tcPr>
            <w:tcW w:w="1237" w:type="dxa"/>
            <w:tcBorders>
              <w:top w:val="nil"/>
              <w:left w:val="nil"/>
              <w:bottom w:val="single" w:sz="8" w:space="0" w:color="auto"/>
              <w:right w:val="single" w:sz="8" w:space="0" w:color="auto"/>
            </w:tcBorders>
            <w:shd w:val="clear" w:color="auto" w:fill="auto"/>
            <w:noWrap/>
            <w:vAlign w:val="center"/>
            <w:hideMark/>
          </w:tcPr>
          <w:p w14:paraId="5C21FA8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4,4</w:t>
            </w:r>
          </w:p>
        </w:tc>
        <w:tc>
          <w:tcPr>
            <w:tcW w:w="1307" w:type="dxa"/>
            <w:tcBorders>
              <w:top w:val="nil"/>
              <w:left w:val="nil"/>
              <w:bottom w:val="single" w:sz="8" w:space="0" w:color="auto"/>
              <w:right w:val="single" w:sz="8" w:space="0" w:color="auto"/>
            </w:tcBorders>
            <w:shd w:val="clear" w:color="auto" w:fill="auto"/>
            <w:noWrap/>
            <w:vAlign w:val="center"/>
            <w:hideMark/>
          </w:tcPr>
          <w:p w14:paraId="1E94CBC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3,5</w:t>
            </w:r>
          </w:p>
        </w:tc>
      </w:tr>
      <w:tr w:rsidR="00000CC4" w:rsidRPr="002E18B1" w14:paraId="02D14645" w14:textId="77777777" w:rsidTr="00CF5D56">
        <w:trPr>
          <w:trHeight w:val="31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043EF1E7"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НН</w:t>
            </w:r>
          </w:p>
        </w:tc>
        <w:tc>
          <w:tcPr>
            <w:tcW w:w="1134" w:type="dxa"/>
            <w:tcBorders>
              <w:top w:val="nil"/>
              <w:left w:val="nil"/>
              <w:bottom w:val="single" w:sz="8" w:space="0" w:color="auto"/>
              <w:right w:val="single" w:sz="8" w:space="0" w:color="auto"/>
            </w:tcBorders>
            <w:shd w:val="clear" w:color="auto" w:fill="auto"/>
            <w:noWrap/>
            <w:vAlign w:val="center"/>
            <w:hideMark/>
          </w:tcPr>
          <w:p w14:paraId="7DD2E49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38,43</w:t>
            </w:r>
          </w:p>
        </w:tc>
        <w:tc>
          <w:tcPr>
            <w:tcW w:w="1134" w:type="dxa"/>
            <w:tcBorders>
              <w:top w:val="nil"/>
              <w:left w:val="nil"/>
              <w:bottom w:val="single" w:sz="8" w:space="0" w:color="auto"/>
              <w:right w:val="single" w:sz="8" w:space="0" w:color="auto"/>
            </w:tcBorders>
            <w:shd w:val="clear" w:color="auto" w:fill="auto"/>
            <w:noWrap/>
            <w:vAlign w:val="center"/>
            <w:hideMark/>
          </w:tcPr>
          <w:p w14:paraId="1E992FA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35,42</w:t>
            </w:r>
          </w:p>
        </w:tc>
        <w:tc>
          <w:tcPr>
            <w:tcW w:w="1276" w:type="dxa"/>
            <w:tcBorders>
              <w:top w:val="nil"/>
              <w:left w:val="nil"/>
              <w:bottom w:val="single" w:sz="8" w:space="0" w:color="auto"/>
              <w:right w:val="single" w:sz="8" w:space="0" w:color="auto"/>
            </w:tcBorders>
            <w:shd w:val="clear" w:color="auto" w:fill="auto"/>
            <w:noWrap/>
            <w:vAlign w:val="center"/>
            <w:hideMark/>
          </w:tcPr>
          <w:p w14:paraId="75C5102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73,86</w:t>
            </w:r>
          </w:p>
        </w:tc>
        <w:tc>
          <w:tcPr>
            <w:tcW w:w="1134" w:type="dxa"/>
            <w:tcBorders>
              <w:top w:val="nil"/>
              <w:left w:val="nil"/>
              <w:bottom w:val="single" w:sz="8" w:space="0" w:color="auto"/>
              <w:right w:val="single" w:sz="8" w:space="0" w:color="auto"/>
            </w:tcBorders>
            <w:shd w:val="clear" w:color="auto" w:fill="auto"/>
            <w:noWrap/>
            <w:vAlign w:val="center"/>
            <w:hideMark/>
          </w:tcPr>
          <w:p w14:paraId="240A5C4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37,68</w:t>
            </w:r>
          </w:p>
        </w:tc>
        <w:tc>
          <w:tcPr>
            <w:tcW w:w="1275" w:type="dxa"/>
            <w:tcBorders>
              <w:top w:val="nil"/>
              <w:left w:val="nil"/>
              <w:bottom w:val="single" w:sz="8" w:space="0" w:color="auto"/>
              <w:right w:val="single" w:sz="8" w:space="0" w:color="auto"/>
            </w:tcBorders>
            <w:shd w:val="clear" w:color="auto" w:fill="auto"/>
            <w:noWrap/>
            <w:vAlign w:val="center"/>
            <w:hideMark/>
          </w:tcPr>
          <w:p w14:paraId="3C82BFA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37,39</w:t>
            </w:r>
          </w:p>
        </w:tc>
        <w:tc>
          <w:tcPr>
            <w:tcW w:w="1701" w:type="dxa"/>
            <w:tcBorders>
              <w:top w:val="nil"/>
              <w:left w:val="nil"/>
              <w:bottom w:val="single" w:sz="8" w:space="0" w:color="auto"/>
              <w:right w:val="single" w:sz="8" w:space="0" w:color="auto"/>
            </w:tcBorders>
            <w:shd w:val="clear" w:color="auto" w:fill="auto"/>
            <w:noWrap/>
            <w:vAlign w:val="center"/>
            <w:hideMark/>
          </w:tcPr>
          <w:p w14:paraId="7F0005F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75,07</w:t>
            </w:r>
          </w:p>
        </w:tc>
        <w:tc>
          <w:tcPr>
            <w:tcW w:w="1185" w:type="dxa"/>
            <w:tcBorders>
              <w:top w:val="nil"/>
              <w:left w:val="nil"/>
              <w:bottom w:val="single" w:sz="8" w:space="0" w:color="auto"/>
              <w:right w:val="single" w:sz="8" w:space="0" w:color="auto"/>
            </w:tcBorders>
            <w:shd w:val="clear" w:color="auto" w:fill="auto"/>
            <w:noWrap/>
            <w:vAlign w:val="center"/>
            <w:hideMark/>
          </w:tcPr>
          <w:p w14:paraId="3EF0F44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w:t>
            </w:r>
          </w:p>
        </w:tc>
        <w:tc>
          <w:tcPr>
            <w:tcW w:w="1237" w:type="dxa"/>
            <w:tcBorders>
              <w:top w:val="nil"/>
              <w:left w:val="nil"/>
              <w:bottom w:val="single" w:sz="8" w:space="0" w:color="auto"/>
              <w:right w:val="single" w:sz="8" w:space="0" w:color="auto"/>
            </w:tcBorders>
            <w:shd w:val="clear" w:color="auto" w:fill="auto"/>
            <w:noWrap/>
            <w:vAlign w:val="center"/>
            <w:hideMark/>
          </w:tcPr>
          <w:p w14:paraId="3CD8EA4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5,5</w:t>
            </w:r>
          </w:p>
        </w:tc>
        <w:tc>
          <w:tcPr>
            <w:tcW w:w="1307" w:type="dxa"/>
            <w:tcBorders>
              <w:top w:val="nil"/>
              <w:left w:val="nil"/>
              <w:bottom w:val="single" w:sz="8" w:space="0" w:color="auto"/>
              <w:right w:val="single" w:sz="8" w:space="0" w:color="auto"/>
            </w:tcBorders>
            <w:shd w:val="clear" w:color="auto" w:fill="auto"/>
            <w:noWrap/>
            <w:vAlign w:val="center"/>
            <w:hideMark/>
          </w:tcPr>
          <w:p w14:paraId="68A0FB3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1,6</w:t>
            </w:r>
          </w:p>
        </w:tc>
      </w:tr>
      <w:tr w:rsidR="00000CC4" w:rsidRPr="002E18B1" w14:paraId="6CA77B4E" w14:textId="77777777" w:rsidTr="00CF5D56">
        <w:trPr>
          <w:trHeight w:val="495"/>
        </w:trPr>
        <w:tc>
          <w:tcPr>
            <w:tcW w:w="3701" w:type="dxa"/>
            <w:tcBorders>
              <w:top w:val="nil"/>
              <w:left w:val="single" w:sz="8" w:space="0" w:color="auto"/>
              <w:bottom w:val="single" w:sz="8" w:space="0" w:color="auto"/>
              <w:right w:val="single" w:sz="8" w:space="0" w:color="auto"/>
            </w:tcBorders>
            <w:shd w:val="clear" w:color="auto" w:fill="auto"/>
            <w:noWrap/>
            <w:vAlign w:val="center"/>
            <w:hideMark/>
          </w:tcPr>
          <w:p w14:paraId="318172C6" w14:textId="77777777" w:rsidR="00000CC4" w:rsidRPr="002E18B1" w:rsidRDefault="00000CC4" w:rsidP="00CF5D56">
            <w:pPr>
              <w:spacing w:after="0" w:line="240" w:lineRule="auto"/>
              <w:jc w:val="both"/>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Население</w:t>
            </w:r>
          </w:p>
        </w:tc>
        <w:tc>
          <w:tcPr>
            <w:tcW w:w="1134" w:type="dxa"/>
            <w:tcBorders>
              <w:top w:val="nil"/>
              <w:left w:val="nil"/>
              <w:bottom w:val="single" w:sz="8" w:space="0" w:color="auto"/>
              <w:right w:val="single" w:sz="8" w:space="0" w:color="auto"/>
            </w:tcBorders>
            <w:shd w:val="clear" w:color="auto" w:fill="auto"/>
            <w:noWrap/>
            <w:vAlign w:val="center"/>
            <w:hideMark/>
          </w:tcPr>
          <w:p w14:paraId="4E1CE82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83,02</w:t>
            </w:r>
          </w:p>
        </w:tc>
        <w:tc>
          <w:tcPr>
            <w:tcW w:w="1134" w:type="dxa"/>
            <w:tcBorders>
              <w:top w:val="nil"/>
              <w:left w:val="nil"/>
              <w:bottom w:val="single" w:sz="8" w:space="0" w:color="auto"/>
              <w:right w:val="single" w:sz="8" w:space="0" w:color="auto"/>
            </w:tcBorders>
            <w:shd w:val="clear" w:color="auto" w:fill="auto"/>
            <w:noWrap/>
            <w:vAlign w:val="center"/>
            <w:hideMark/>
          </w:tcPr>
          <w:p w14:paraId="46020E6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76,72</w:t>
            </w:r>
          </w:p>
        </w:tc>
        <w:tc>
          <w:tcPr>
            <w:tcW w:w="1276" w:type="dxa"/>
            <w:tcBorders>
              <w:top w:val="nil"/>
              <w:left w:val="nil"/>
              <w:bottom w:val="single" w:sz="8" w:space="0" w:color="auto"/>
              <w:right w:val="single" w:sz="8" w:space="0" w:color="auto"/>
            </w:tcBorders>
            <w:shd w:val="clear" w:color="auto" w:fill="auto"/>
            <w:noWrap/>
            <w:vAlign w:val="center"/>
            <w:hideMark/>
          </w:tcPr>
          <w:p w14:paraId="57F086F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159,74</w:t>
            </w:r>
          </w:p>
        </w:tc>
        <w:tc>
          <w:tcPr>
            <w:tcW w:w="1134" w:type="dxa"/>
            <w:tcBorders>
              <w:top w:val="nil"/>
              <w:left w:val="nil"/>
              <w:bottom w:val="single" w:sz="8" w:space="0" w:color="auto"/>
              <w:right w:val="single" w:sz="8" w:space="0" w:color="auto"/>
            </w:tcBorders>
            <w:shd w:val="clear" w:color="auto" w:fill="auto"/>
            <w:noWrap/>
            <w:vAlign w:val="center"/>
            <w:hideMark/>
          </w:tcPr>
          <w:p w14:paraId="4177DA3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87,57</w:t>
            </w:r>
          </w:p>
        </w:tc>
        <w:tc>
          <w:tcPr>
            <w:tcW w:w="1275" w:type="dxa"/>
            <w:tcBorders>
              <w:top w:val="nil"/>
              <w:left w:val="nil"/>
              <w:bottom w:val="single" w:sz="8" w:space="0" w:color="auto"/>
              <w:right w:val="single" w:sz="8" w:space="0" w:color="auto"/>
            </w:tcBorders>
            <w:shd w:val="clear" w:color="auto" w:fill="auto"/>
            <w:noWrap/>
            <w:vAlign w:val="center"/>
            <w:hideMark/>
          </w:tcPr>
          <w:p w14:paraId="2DFAB02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77,46</w:t>
            </w:r>
          </w:p>
        </w:tc>
        <w:tc>
          <w:tcPr>
            <w:tcW w:w="1701" w:type="dxa"/>
            <w:tcBorders>
              <w:top w:val="nil"/>
              <w:left w:val="nil"/>
              <w:bottom w:val="single" w:sz="8" w:space="0" w:color="auto"/>
              <w:right w:val="single" w:sz="8" w:space="0" w:color="auto"/>
            </w:tcBorders>
            <w:shd w:val="clear" w:color="auto" w:fill="auto"/>
            <w:noWrap/>
            <w:vAlign w:val="center"/>
            <w:hideMark/>
          </w:tcPr>
          <w:p w14:paraId="0544383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165,03</w:t>
            </w:r>
          </w:p>
        </w:tc>
        <w:tc>
          <w:tcPr>
            <w:tcW w:w="1185" w:type="dxa"/>
            <w:tcBorders>
              <w:top w:val="nil"/>
              <w:left w:val="nil"/>
              <w:bottom w:val="single" w:sz="8" w:space="0" w:color="auto"/>
              <w:right w:val="single" w:sz="8" w:space="0" w:color="auto"/>
            </w:tcBorders>
            <w:shd w:val="clear" w:color="auto" w:fill="auto"/>
            <w:noWrap/>
            <w:vAlign w:val="center"/>
            <w:hideMark/>
          </w:tcPr>
          <w:p w14:paraId="252D2F0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5,5</w:t>
            </w:r>
          </w:p>
        </w:tc>
        <w:tc>
          <w:tcPr>
            <w:tcW w:w="1237" w:type="dxa"/>
            <w:tcBorders>
              <w:top w:val="nil"/>
              <w:left w:val="nil"/>
              <w:bottom w:val="single" w:sz="8" w:space="0" w:color="auto"/>
              <w:right w:val="single" w:sz="8" w:space="0" w:color="auto"/>
            </w:tcBorders>
            <w:shd w:val="clear" w:color="auto" w:fill="auto"/>
            <w:noWrap/>
            <w:vAlign w:val="center"/>
            <w:hideMark/>
          </w:tcPr>
          <w:p w14:paraId="51712CD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w:t>
            </w:r>
          </w:p>
        </w:tc>
        <w:tc>
          <w:tcPr>
            <w:tcW w:w="1307" w:type="dxa"/>
            <w:tcBorders>
              <w:top w:val="nil"/>
              <w:left w:val="nil"/>
              <w:bottom w:val="single" w:sz="8" w:space="0" w:color="auto"/>
              <w:right w:val="single" w:sz="8" w:space="0" w:color="auto"/>
            </w:tcBorders>
            <w:shd w:val="clear" w:color="auto" w:fill="auto"/>
            <w:noWrap/>
            <w:vAlign w:val="center"/>
            <w:hideMark/>
          </w:tcPr>
          <w:p w14:paraId="7DD1975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3,3</w:t>
            </w:r>
          </w:p>
        </w:tc>
      </w:tr>
    </w:tbl>
    <w:p w14:paraId="70326109" w14:textId="77777777" w:rsidR="00000CC4" w:rsidRPr="002E18B1" w:rsidRDefault="00000CC4" w:rsidP="00D25B64">
      <w:pPr>
        <w:pStyle w:val="2f5"/>
        <w:rPr>
          <w:shd w:val="clear" w:color="auto" w:fill="FFFFFF"/>
        </w:rPr>
      </w:pPr>
      <w:r w:rsidRPr="002E18B1">
        <w:rPr>
          <w:shd w:val="clear" w:color="auto" w:fill="FFFFFF"/>
        </w:rPr>
        <w:t>- Далее учитывалось снижение в первом полугодии 2017 года по Воркутауголь (</w:t>
      </w:r>
      <w:proofErr w:type="spellStart"/>
      <w:r w:rsidRPr="002E18B1">
        <w:rPr>
          <w:shd w:val="clear" w:color="auto" w:fill="FFFFFF"/>
        </w:rPr>
        <w:t>ш.Северная</w:t>
      </w:r>
      <w:proofErr w:type="spellEnd"/>
      <w:r w:rsidRPr="002E18B1">
        <w:rPr>
          <w:shd w:val="clear" w:color="auto" w:fill="FFFFFF"/>
        </w:rPr>
        <w:t>: последствие аварии и отключение собственной генерации) по сравнению с 1 полугодием 2016 года. Снижение по итогам двух месяцев 2017 по ВН и СН1 и рост по СН2.</w:t>
      </w:r>
    </w:p>
    <w:p w14:paraId="57C1804B" w14:textId="77777777" w:rsidR="00000CC4" w:rsidRPr="002E18B1" w:rsidRDefault="00000CC4" w:rsidP="00D25B64">
      <w:pPr>
        <w:pStyle w:val="2f5"/>
        <w:rPr>
          <w:shd w:val="clear" w:color="auto" w:fill="FFFFFF"/>
        </w:rPr>
      </w:pPr>
      <w:r w:rsidRPr="002E18B1">
        <w:rPr>
          <w:shd w:val="clear" w:color="auto" w:fill="FFFFFF"/>
        </w:rPr>
        <w:t>-</w:t>
      </w:r>
      <w:r w:rsidR="001F7D3F" w:rsidRPr="002E18B1">
        <w:rPr>
          <w:shd w:val="clear" w:color="auto" w:fill="FFFFFF"/>
        </w:rPr>
        <w:t xml:space="preserve"> </w:t>
      </w:r>
      <w:r w:rsidRPr="002E18B1">
        <w:rPr>
          <w:shd w:val="clear" w:color="auto" w:fill="FFFFFF"/>
        </w:rPr>
        <w:t xml:space="preserve">Снижения объема за счет собственной генерации </w:t>
      </w:r>
      <w:r w:rsidR="001F7D3F" w:rsidRPr="002E18B1">
        <w:rPr>
          <w:shd w:val="clear" w:color="auto" w:fill="FFFFFF"/>
        </w:rPr>
        <w:t>ООО </w:t>
      </w:r>
      <w:r w:rsidRPr="002E18B1">
        <w:rPr>
          <w:shd w:val="clear" w:color="auto" w:fill="FFFFFF"/>
        </w:rPr>
        <w:t xml:space="preserve">Лукойл-Коми (письмо №02-01-05-41302 от 25.11.2015), направленная заявка на 2017 год) - снижение в 2017 году на 148,638 </w:t>
      </w:r>
      <w:proofErr w:type="spellStart"/>
      <w:r w:rsidRPr="002E18B1">
        <w:rPr>
          <w:shd w:val="clear" w:color="auto" w:fill="FFFFFF"/>
        </w:rPr>
        <w:t>млн.кВт.ч</w:t>
      </w:r>
      <w:proofErr w:type="spellEnd"/>
      <w:r w:rsidRPr="002E18B1">
        <w:rPr>
          <w:shd w:val="clear" w:color="auto" w:fill="FFFFFF"/>
        </w:rPr>
        <w:t>.</w:t>
      </w:r>
    </w:p>
    <w:p w14:paraId="356397FC"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pPr>
    </w:p>
    <w:p w14:paraId="48CA771D"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pPr>
    </w:p>
    <w:p w14:paraId="1A4861D6"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sectPr w:rsidR="00000CC4" w:rsidRPr="002E18B1" w:rsidSect="00CF5D56">
          <w:pgSz w:w="16838" w:h="11906" w:orient="landscape"/>
          <w:pgMar w:top="1259" w:right="709" w:bottom="851" w:left="851" w:header="709" w:footer="709" w:gutter="0"/>
          <w:cols w:space="708"/>
          <w:docGrid w:linePitch="360"/>
        </w:sectPr>
      </w:pPr>
    </w:p>
    <w:p w14:paraId="65DE2176" w14:textId="77777777" w:rsidR="00000CC4" w:rsidRPr="002E18B1" w:rsidRDefault="00000CC4" w:rsidP="00D25B64">
      <w:pPr>
        <w:pStyle w:val="2f5"/>
        <w:rPr>
          <w:shd w:val="clear" w:color="auto" w:fill="FFFFFF"/>
        </w:rPr>
      </w:pPr>
      <w:r w:rsidRPr="002E18B1">
        <w:rPr>
          <w:shd w:val="clear" w:color="auto" w:fill="FFFFFF"/>
        </w:rPr>
        <w:lastRenderedPageBreak/>
        <w:t>Уменьшение объемов в 2017 году</w:t>
      </w:r>
    </w:p>
    <w:tbl>
      <w:tblPr>
        <w:tblW w:w="9229" w:type="dxa"/>
        <w:tblInd w:w="93" w:type="dxa"/>
        <w:tblLook w:val="04A0" w:firstRow="1" w:lastRow="0" w:firstColumn="1" w:lastColumn="0" w:noHBand="0" w:noVBand="1"/>
      </w:tblPr>
      <w:tblGrid>
        <w:gridCol w:w="4551"/>
        <w:gridCol w:w="960"/>
        <w:gridCol w:w="1592"/>
        <w:gridCol w:w="2126"/>
      </w:tblGrid>
      <w:tr w:rsidR="00000CC4" w:rsidRPr="002E18B1" w14:paraId="5E281ED5" w14:textId="77777777" w:rsidTr="00CF5D56">
        <w:trPr>
          <w:trHeight w:val="315"/>
        </w:trPr>
        <w:tc>
          <w:tcPr>
            <w:tcW w:w="4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69A17"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Потребление фактическое 2016 года</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421F40" w14:textId="77777777" w:rsidR="00000CC4" w:rsidRPr="002E18B1" w:rsidRDefault="00000CC4" w:rsidP="00CF5D56">
            <w:pPr>
              <w:spacing w:after="0" w:line="240" w:lineRule="auto"/>
              <w:rPr>
                <w:rFonts w:ascii="Myriad Pro" w:eastAsia="Times New Roman" w:hAnsi="Myriad Pro" w:cs="Times New Roman"/>
                <w:color w:val="000000"/>
                <w:sz w:val="20"/>
                <w:szCs w:val="20"/>
              </w:rPr>
            </w:pPr>
            <w:r w:rsidRPr="002E18B1">
              <w:rPr>
                <w:rFonts w:ascii="Myriad Pro" w:eastAsia="Times New Roman" w:hAnsi="Myriad Pro" w:cs="Times New Roman"/>
                <w:color w:val="000000"/>
                <w:sz w:val="20"/>
                <w:szCs w:val="20"/>
              </w:rPr>
              <w:t> </w:t>
            </w:r>
          </w:p>
        </w:tc>
        <w:tc>
          <w:tcPr>
            <w:tcW w:w="15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B5AB40"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roofErr w:type="spellStart"/>
            <w:r w:rsidRPr="002E18B1">
              <w:rPr>
                <w:rFonts w:ascii="Myriad Pro" w:eastAsia="Times New Roman" w:hAnsi="Myriad Pro" w:cs="Arial"/>
                <w:color w:val="FFFFFF"/>
                <w:sz w:val="20"/>
                <w:szCs w:val="20"/>
              </w:rPr>
              <w:t>тыс.кВт.ч</w:t>
            </w:r>
            <w:proofErr w:type="spellEnd"/>
            <w:r w:rsidRPr="002E18B1">
              <w:rPr>
                <w:rFonts w:ascii="Myriad Pro" w:eastAsia="Times New Roman" w:hAnsi="Myriad Pro" w:cs="Arial"/>
                <w:color w:val="FFFFFF"/>
                <w:sz w:val="20"/>
                <w:szCs w:val="20"/>
              </w:rPr>
              <w:t>.</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77774B"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примечание</w:t>
            </w:r>
          </w:p>
        </w:tc>
      </w:tr>
      <w:tr w:rsidR="00000CC4" w:rsidRPr="002E18B1" w14:paraId="14B1575F" w14:textId="77777777" w:rsidTr="00CF5D56">
        <w:trPr>
          <w:trHeight w:val="303"/>
        </w:trPr>
        <w:tc>
          <w:tcPr>
            <w:tcW w:w="4551" w:type="dxa"/>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4433C01F" w14:textId="77777777" w:rsidR="00000CC4" w:rsidRPr="002E18B1" w:rsidRDefault="001F7D3F"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ООО </w:t>
            </w:r>
            <w:r w:rsidR="00000CC4" w:rsidRPr="002E18B1">
              <w:rPr>
                <w:rFonts w:ascii="Myriad Pro" w:hAnsi="Myriad Pro" w:cs="Times New Roman"/>
                <w:sz w:val="20"/>
                <w:szCs w:val="20"/>
                <w:shd w:val="clear" w:color="auto" w:fill="FFFFFF"/>
              </w:rPr>
              <w:t>ЛУКОЙЛ-ЭНЕРГОСЕРВИС</w:t>
            </w:r>
          </w:p>
        </w:tc>
        <w:tc>
          <w:tcPr>
            <w:tcW w:w="9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105E50F0"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c>
          <w:tcPr>
            <w:tcW w:w="159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D53BB57"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c>
          <w:tcPr>
            <w:tcW w:w="212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046BC44"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r>
      <w:tr w:rsidR="00000CC4" w:rsidRPr="002E18B1" w14:paraId="7AF607A8" w14:textId="77777777" w:rsidTr="00CF5D56">
        <w:trPr>
          <w:trHeight w:val="315"/>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727182BE"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ПС УГПЗ</w:t>
            </w:r>
          </w:p>
        </w:tc>
        <w:tc>
          <w:tcPr>
            <w:tcW w:w="960" w:type="dxa"/>
            <w:tcBorders>
              <w:top w:val="nil"/>
              <w:left w:val="nil"/>
              <w:bottom w:val="single" w:sz="8" w:space="0" w:color="auto"/>
              <w:right w:val="single" w:sz="8" w:space="0" w:color="auto"/>
            </w:tcBorders>
            <w:shd w:val="clear" w:color="auto" w:fill="auto"/>
            <w:noWrap/>
            <w:vAlign w:val="center"/>
            <w:hideMark/>
          </w:tcPr>
          <w:p w14:paraId="07B1ABD0"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ВН</w:t>
            </w:r>
          </w:p>
        </w:tc>
        <w:tc>
          <w:tcPr>
            <w:tcW w:w="1592" w:type="dxa"/>
            <w:tcBorders>
              <w:top w:val="nil"/>
              <w:left w:val="nil"/>
              <w:bottom w:val="single" w:sz="8" w:space="0" w:color="auto"/>
              <w:right w:val="single" w:sz="8" w:space="0" w:color="auto"/>
            </w:tcBorders>
            <w:shd w:val="clear" w:color="auto" w:fill="auto"/>
            <w:noWrap/>
            <w:vAlign w:val="center"/>
            <w:hideMark/>
          </w:tcPr>
          <w:p w14:paraId="4618F68C"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63 133,23</w:t>
            </w:r>
          </w:p>
        </w:tc>
        <w:tc>
          <w:tcPr>
            <w:tcW w:w="2126" w:type="dxa"/>
            <w:tcBorders>
              <w:top w:val="nil"/>
              <w:left w:val="nil"/>
              <w:bottom w:val="single" w:sz="8" w:space="0" w:color="auto"/>
              <w:right w:val="single" w:sz="8" w:space="0" w:color="auto"/>
            </w:tcBorders>
            <w:shd w:val="clear" w:color="auto" w:fill="auto"/>
            <w:noWrap/>
            <w:vAlign w:val="center"/>
            <w:hideMark/>
          </w:tcPr>
          <w:p w14:paraId="46B7243D"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март-декабрь</w:t>
            </w:r>
          </w:p>
        </w:tc>
      </w:tr>
      <w:tr w:rsidR="00000CC4" w:rsidRPr="002E18B1" w14:paraId="1D428DEB" w14:textId="77777777" w:rsidTr="00C23E06">
        <w:trPr>
          <w:trHeight w:val="226"/>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4B90AD85"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ПС ЯРЕГА</w:t>
            </w:r>
          </w:p>
        </w:tc>
        <w:tc>
          <w:tcPr>
            <w:tcW w:w="960" w:type="dxa"/>
            <w:tcBorders>
              <w:top w:val="nil"/>
              <w:left w:val="nil"/>
              <w:bottom w:val="single" w:sz="8" w:space="0" w:color="auto"/>
              <w:right w:val="single" w:sz="8" w:space="0" w:color="auto"/>
            </w:tcBorders>
            <w:shd w:val="clear" w:color="auto" w:fill="auto"/>
            <w:noWrap/>
            <w:vAlign w:val="center"/>
            <w:hideMark/>
          </w:tcPr>
          <w:p w14:paraId="085D99F7"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ВН</w:t>
            </w:r>
          </w:p>
        </w:tc>
        <w:tc>
          <w:tcPr>
            <w:tcW w:w="1592" w:type="dxa"/>
            <w:tcBorders>
              <w:top w:val="nil"/>
              <w:left w:val="nil"/>
              <w:bottom w:val="single" w:sz="8" w:space="0" w:color="auto"/>
              <w:right w:val="single" w:sz="8" w:space="0" w:color="auto"/>
            </w:tcBorders>
            <w:shd w:val="clear" w:color="auto" w:fill="auto"/>
            <w:noWrap/>
            <w:vAlign w:val="center"/>
            <w:hideMark/>
          </w:tcPr>
          <w:p w14:paraId="09E8599F"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17 205,70</w:t>
            </w:r>
          </w:p>
        </w:tc>
        <w:tc>
          <w:tcPr>
            <w:tcW w:w="2126" w:type="dxa"/>
            <w:tcBorders>
              <w:top w:val="nil"/>
              <w:left w:val="nil"/>
              <w:bottom w:val="single" w:sz="8" w:space="0" w:color="auto"/>
              <w:right w:val="single" w:sz="8" w:space="0" w:color="auto"/>
            </w:tcBorders>
            <w:shd w:val="clear" w:color="auto" w:fill="auto"/>
            <w:noWrap/>
            <w:vAlign w:val="center"/>
            <w:hideMark/>
          </w:tcPr>
          <w:p w14:paraId="31C2E7C7"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6CF8B1FD" w14:textId="77777777" w:rsidTr="00C23E06">
        <w:trPr>
          <w:trHeight w:val="116"/>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1D4B34EF"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Итого ВН</w:t>
            </w:r>
          </w:p>
        </w:tc>
        <w:tc>
          <w:tcPr>
            <w:tcW w:w="960" w:type="dxa"/>
            <w:tcBorders>
              <w:top w:val="nil"/>
              <w:left w:val="nil"/>
              <w:bottom w:val="single" w:sz="8" w:space="0" w:color="auto"/>
              <w:right w:val="single" w:sz="8" w:space="0" w:color="auto"/>
            </w:tcBorders>
            <w:shd w:val="clear" w:color="auto" w:fill="auto"/>
            <w:noWrap/>
            <w:vAlign w:val="center"/>
            <w:hideMark/>
          </w:tcPr>
          <w:p w14:paraId="693A700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ВН</w:t>
            </w:r>
          </w:p>
        </w:tc>
        <w:tc>
          <w:tcPr>
            <w:tcW w:w="1592" w:type="dxa"/>
            <w:tcBorders>
              <w:top w:val="nil"/>
              <w:left w:val="nil"/>
              <w:bottom w:val="single" w:sz="8" w:space="0" w:color="auto"/>
              <w:right w:val="single" w:sz="8" w:space="0" w:color="auto"/>
            </w:tcBorders>
            <w:shd w:val="clear" w:color="auto" w:fill="auto"/>
            <w:noWrap/>
            <w:vAlign w:val="center"/>
            <w:hideMark/>
          </w:tcPr>
          <w:p w14:paraId="01E8365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80 338,92</w:t>
            </w:r>
          </w:p>
        </w:tc>
        <w:tc>
          <w:tcPr>
            <w:tcW w:w="2126" w:type="dxa"/>
            <w:tcBorders>
              <w:top w:val="nil"/>
              <w:left w:val="nil"/>
              <w:bottom w:val="single" w:sz="8" w:space="0" w:color="auto"/>
              <w:right w:val="single" w:sz="8" w:space="0" w:color="auto"/>
            </w:tcBorders>
            <w:shd w:val="clear" w:color="auto" w:fill="auto"/>
            <w:noWrap/>
            <w:vAlign w:val="center"/>
            <w:hideMark/>
          </w:tcPr>
          <w:p w14:paraId="4478E512"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r>
      <w:tr w:rsidR="00000CC4" w:rsidRPr="002E18B1" w14:paraId="3D1B6083" w14:textId="77777777" w:rsidTr="00CF5D56">
        <w:trPr>
          <w:trHeight w:val="212"/>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1BD12E93"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ПС Первомайская</w:t>
            </w:r>
          </w:p>
        </w:tc>
        <w:tc>
          <w:tcPr>
            <w:tcW w:w="960" w:type="dxa"/>
            <w:tcBorders>
              <w:top w:val="nil"/>
              <w:left w:val="nil"/>
              <w:bottom w:val="single" w:sz="8" w:space="0" w:color="auto"/>
              <w:right w:val="single" w:sz="8" w:space="0" w:color="auto"/>
            </w:tcBorders>
            <w:shd w:val="clear" w:color="auto" w:fill="auto"/>
            <w:noWrap/>
            <w:vAlign w:val="center"/>
            <w:hideMark/>
          </w:tcPr>
          <w:p w14:paraId="42F47406"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3713F3FB"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12 152,42</w:t>
            </w:r>
          </w:p>
        </w:tc>
        <w:tc>
          <w:tcPr>
            <w:tcW w:w="2126" w:type="dxa"/>
            <w:tcBorders>
              <w:top w:val="nil"/>
              <w:left w:val="nil"/>
              <w:bottom w:val="single" w:sz="8" w:space="0" w:color="auto"/>
              <w:right w:val="single" w:sz="8" w:space="0" w:color="auto"/>
            </w:tcBorders>
            <w:shd w:val="clear" w:color="auto" w:fill="auto"/>
            <w:noWrap/>
            <w:vAlign w:val="center"/>
            <w:hideMark/>
          </w:tcPr>
          <w:p w14:paraId="1383A9F2"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457A4D96" w14:textId="77777777" w:rsidTr="00CF5D56">
        <w:trPr>
          <w:trHeight w:val="271"/>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5E5252E3"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ПС "</w:t>
            </w:r>
            <w:proofErr w:type="spellStart"/>
            <w:r w:rsidRPr="002E18B1">
              <w:rPr>
                <w:rFonts w:ascii="Myriad Pro" w:hAnsi="Myriad Pro" w:cs="Times New Roman"/>
                <w:sz w:val="20"/>
                <w:szCs w:val="20"/>
                <w:shd w:val="clear" w:color="auto" w:fill="FFFFFF"/>
              </w:rPr>
              <w:t>Н.Доманик</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1742AB61"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73B564B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15 332,13</w:t>
            </w:r>
          </w:p>
        </w:tc>
        <w:tc>
          <w:tcPr>
            <w:tcW w:w="2126" w:type="dxa"/>
            <w:tcBorders>
              <w:top w:val="nil"/>
              <w:left w:val="nil"/>
              <w:bottom w:val="single" w:sz="8" w:space="0" w:color="auto"/>
              <w:right w:val="single" w:sz="8" w:space="0" w:color="auto"/>
            </w:tcBorders>
            <w:shd w:val="clear" w:color="auto" w:fill="auto"/>
            <w:noWrap/>
            <w:vAlign w:val="center"/>
            <w:hideMark/>
          </w:tcPr>
          <w:p w14:paraId="10E53DA3"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280A366F" w14:textId="77777777" w:rsidTr="00CF5D56">
        <w:trPr>
          <w:trHeight w:val="262"/>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7FFF563E"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ПС "</w:t>
            </w:r>
            <w:proofErr w:type="spellStart"/>
            <w:r w:rsidRPr="002E18B1">
              <w:rPr>
                <w:rFonts w:ascii="Myriad Pro" w:hAnsi="Myriad Pro" w:cs="Times New Roman"/>
                <w:sz w:val="20"/>
                <w:szCs w:val="20"/>
                <w:shd w:val="clear" w:color="auto" w:fill="FFFFFF"/>
              </w:rPr>
              <w:t>Вентствол</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019C982A"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6F863EAC"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9 488,35</w:t>
            </w:r>
          </w:p>
        </w:tc>
        <w:tc>
          <w:tcPr>
            <w:tcW w:w="2126" w:type="dxa"/>
            <w:tcBorders>
              <w:top w:val="nil"/>
              <w:left w:val="nil"/>
              <w:bottom w:val="single" w:sz="8" w:space="0" w:color="auto"/>
              <w:right w:val="single" w:sz="8" w:space="0" w:color="auto"/>
            </w:tcBorders>
            <w:shd w:val="clear" w:color="auto" w:fill="auto"/>
            <w:noWrap/>
            <w:vAlign w:val="center"/>
            <w:hideMark/>
          </w:tcPr>
          <w:p w14:paraId="0C1F4E4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06D88846" w14:textId="77777777" w:rsidTr="00CF5D56">
        <w:trPr>
          <w:trHeight w:val="265"/>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2AD70EDA"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ДС-2</w:t>
            </w:r>
          </w:p>
        </w:tc>
        <w:tc>
          <w:tcPr>
            <w:tcW w:w="960" w:type="dxa"/>
            <w:tcBorders>
              <w:top w:val="nil"/>
              <w:left w:val="nil"/>
              <w:bottom w:val="single" w:sz="8" w:space="0" w:color="auto"/>
              <w:right w:val="single" w:sz="8" w:space="0" w:color="auto"/>
            </w:tcBorders>
            <w:shd w:val="clear" w:color="auto" w:fill="auto"/>
            <w:noWrap/>
            <w:vAlign w:val="center"/>
            <w:hideMark/>
          </w:tcPr>
          <w:p w14:paraId="17618276"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12D6A45D"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1294,604</w:t>
            </w:r>
          </w:p>
        </w:tc>
        <w:tc>
          <w:tcPr>
            <w:tcW w:w="2126" w:type="dxa"/>
            <w:tcBorders>
              <w:top w:val="nil"/>
              <w:left w:val="nil"/>
              <w:bottom w:val="single" w:sz="8" w:space="0" w:color="auto"/>
              <w:right w:val="single" w:sz="8" w:space="0" w:color="auto"/>
            </w:tcBorders>
            <w:shd w:val="clear" w:color="auto" w:fill="auto"/>
            <w:noWrap/>
            <w:vAlign w:val="center"/>
            <w:hideMark/>
          </w:tcPr>
          <w:p w14:paraId="4F6C3FCD"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43576F66" w14:textId="77777777" w:rsidTr="00CF5D56">
        <w:trPr>
          <w:trHeight w:val="256"/>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3BF08F0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Первомайская 1</w:t>
            </w:r>
          </w:p>
        </w:tc>
        <w:tc>
          <w:tcPr>
            <w:tcW w:w="960" w:type="dxa"/>
            <w:tcBorders>
              <w:top w:val="nil"/>
              <w:left w:val="nil"/>
              <w:bottom w:val="single" w:sz="8" w:space="0" w:color="auto"/>
              <w:right w:val="single" w:sz="8" w:space="0" w:color="auto"/>
            </w:tcBorders>
            <w:shd w:val="clear" w:color="auto" w:fill="auto"/>
            <w:noWrap/>
            <w:vAlign w:val="center"/>
            <w:hideMark/>
          </w:tcPr>
          <w:p w14:paraId="16AB5F07"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47694976"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11734,68</w:t>
            </w:r>
          </w:p>
        </w:tc>
        <w:tc>
          <w:tcPr>
            <w:tcW w:w="2126" w:type="dxa"/>
            <w:tcBorders>
              <w:top w:val="nil"/>
              <w:left w:val="nil"/>
              <w:bottom w:val="single" w:sz="8" w:space="0" w:color="auto"/>
              <w:right w:val="single" w:sz="8" w:space="0" w:color="auto"/>
            </w:tcBorders>
            <w:shd w:val="clear" w:color="auto" w:fill="auto"/>
            <w:noWrap/>
            <w:vAlign w:val="center"/>
            <w:hideMark/>
          </w:tcPr>
          <w:p w14:paraId="2D341D5E"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38054F47" w14:textId="77777777" w:rsidTr="00CF5D56">
        <w:trPr>
          <w:trHeight w:val="273"/>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0C59642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Опытная</w:t>
            </w:r>
          </w:p>
        </w:tc>
        <w:tc>
          <w:tcPr>
            <w:tcW w:w="960" w:type="dxa"/>
            <w:tcBorders>
              <w:top w:val="nil"/>
              <w:left w:val="nil"/>
              <w:bottom w:val="single" w:sz="8" w:space="0" w:color="auto"/>
              <w:right w:val="single" w:sz="8" w:space="0" w:color="auto"/>
            </w:tcBorders>
            <w:shd w:val="clear" w:color="auto" w:fill="auto"/>
            <w:noWrap/>
            <w:vAlign w:val="center"/>
            <w:hideMark/>
          </w:tcPr>
          <w:p w14:paraId="5C636283"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6BC72696"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17737,61</w:t>
            </w:r>
          </w:p>
        </w:tc>
        <w:tc>
          <w:tcPr>
            <w:tcW w:w="2126" w:type="dxa"/>
            <w:tcBorders>
              <w:top w:val="nil"/>
              <w:left w:val="nil"/>
              <w:bottom w:val="single" w:sz="8" w:space="0" w:color="auto"/>
              <w:right w:val="single" w:sz="8" w:space="0" w:color="auto"/>
            </w:tcBorders>
            <w:shd w:val="clear" w:color="auto" w:fill="auto"/>
            <w:noWrap/>
            <w:vAlign w:val="center"/>
            <w:hideMark/>
          </w:tcPr>
          <w:p w14:paraId="5220310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634DD3B9" w14:textId="77777777" w:rsidTr="00CF5D56">
        <w:trPr>
          <w:trHeight w:val="263"/>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3EBF350E"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Насосная 1 подъема</w:t>
            </w:r>
          </w:p>
        </w:tc>
        <w:tc>
          <w:tcPr>
            <w:tcW w:w="960" w:type="dxa"/>
            <w:tcBorders>
              <w:top w:val="nil"/>
              <w:left w:val="nil"/>
              <w:bottom w:val="single" w:sz="8" w:space="0" w:color="auto"/>
              <w:right w:val="single" w:sz="8" w:space="0" w:color="auto"/>
            </w:tcBorders>
            <w:shd w:val="clear" w:color="auto" w:fill="auto"/>
            <w:noWrap/>
            <w:vAlign w:val="center"/>
            <w:hideMark/>
          </w:tcPr>
          <w:p w14:paraId="486320E5"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1DF1BD9F"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135,062</w:t>
            </w:r>
          </w:p>
        </w:tc>
        <w:tc>
          <w:tcPr>
            <w:tcW w:w="2126" w:type="dxa"/>
            <w:tcBorders>
              <w:top w:val="nil"/>
              <w:left w:val="nil"/>
              <w:bottom w:val="single" w:sz="8" w:space="0" w:color="auto"/>
              <w:right w:val="single" w:sz="8" w:space="0" w:color="auto"/>
            </w:tcBorders>
            <w:shd w:val="clear" w:color="auto" w:fill="auto"/>
            <w:noWrap/>
            <w:vAlign w:val="center"/>
            <w:hideMark/>
          </w:tcPr>
          <w:p w14:paraId="5E043ABA"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июль-декабрь</w:t>
            </w:r>
          </w:p>
        </w:tc>
      </w:tr>
      <w:tr w:rsidR="00000CC4" w:rsidRPr="002E18B1" w14:paraId="3C7763D4" w14:textId="77777777" w:rsidTr="00CF5D56">
        <w:trPr>
          <w:trHeight w:val="267"/>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3BC05E76"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Итого СН1</w:t>
            </w:r>
          </w:p>
        </w:tc>
        <w:tc>
          <w:tcPr>
            <w:tcW w:w="960" w:type="dxa"/>
            <w:tcBorders>
              <w:top w:val="nil"/>
              <w:left w:val="nil"/>
              <w:bottom w:val="single" w:sz="8" w:space="0" w:color="auto"/>
              <w:right w:val="single" w:sz="8" w:space="0" w:color="auto"/>
            </w:tcBorders>
            <w:shd w:val="clear" w:color="auto" w:fill="auto"/>
            <w:noWrap/>
            <w:vAlign w:val="center"/>
            <w:hideMark/>
          </w:tcPr>
          <w:p w14:paraId="5DF4B12D"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0F3E0329"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67 874,86</w:t>
            </w:r>
          </w:p>
        </w:tc>
        <w:tc>
          <w:tcPr>
            <w:tcW w:w="2126" w:type="dxa"/>
            <w:tcBorders>
              <w:top w:val="nil"/>
              <w:left w:val="nil"/>
              <w:bottom w:val="single" w:sz="8" w:space="0" w:color="auto"/>
              <w:right w:val="single" w:sz="8" w:space="0" w:color="auto"/>
            </w:tcBorders>
            <w:shd w:val="clear" w:color="auto" w:fill="auto"/>
            <w:noWrap/>
            <w:vAlign w:val="center"/>
            <w:hideMark/>
          </w:tcPr>
          <w:p w14:paraId="590C0061"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r>
      <w:tr w:rsidR="00000CC4" w:rsidRPr="002E18B1" w14:paraId="443BFB96" w14:textId="77777777" w:rsidTr="00CF5D56">
        <w:trPr>
          <w:trHeight w:val="315"/>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4B3D86A5" w14:textId="77777777" w:rsidR="00000CC4" w:rsidRPr="002E18B1" w:rsidRDefault="001F7D3F"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АО </w:t>
            </w:r>
            <w:r w:rsidR="00000CC4" w:rsidRPr="002E18B1">
              <w:rPr>
                <w:rFonts w:ascii="Myriad Pro" w:hAnsi="Myriad Pro" w:cs="Times New Roman"/>
                <w:sz w:val="20"/>
                <w:szCs w:val="20"/>
                <w:shd w:val="clear" w:color="auto" w:fill="FFFFFF"/>
              </w:rPr>
              <w:t>ККТ</w:t>
            </w:r>
          </w:p>
        </w:tc>
        <w:tc>
          <w:tcPr>
            <w:tcW w:w="960" w:type="dxa"/>
            <w:tcBorders>
              <w:top w:val="nil"/>
              <w:left w:val="nil"/>
              <w:bottom w:val="single" w:sz="8" w:space="0" w:color="auto"/>
              <w:right w:val="single" w:sz="8" w:space="0" w:color="auto"/>
            </w:tcBorders>
            <w:shd w:val="clear" w:color="auto" w:fill="auto"/>
            <w:noWrap/>
            <w:vAlign w:val="center"/>
            <w:hideMark/>
          </w:tcPr>
          <w:p w14:paraId="12633E7D"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c>
          <w:tcPr>
            <w:tcW w:w="1592" w:type="dxa"/>
            <w:tcBorders>
              <w:top w:val="nil"/>
              <w:left w:val="nil"/>
              <w:bottom w:val="single" w:sz="8" w:space="0" w:color="auto"/>
              <w:right w:val="single" w:sz="8" w:space="0" w:color="auto"/>
            </w:tcBorders>
            <w:shd w:val="clear" w:color="auto" w:fill="auto"/>
            <w:noWrap/>
            <w:vAlign w:val="center"/>
            <w:hideMark/>
          </w:tcPr>
          <w:p w14:paraId="0460ED06"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c>
          <w:tcPr>
            <w:tcW w:w="2126" w:type="dxa"/>
            <w:tcBorders>
              <w:top w:val="nil"/>
              <w:left w:val="nil"/>
              <w:bottom w:val="single" w:sz="8" w:space="0" w:color="auto"/>
              <w:right w:val="single" w:sz="8" w:space="0" w:color="auto"/>
            </w:tcBorders>
            <w:shd w:val="clear" w:color="auto" w:fill="auto"/>
            <w:noWrap/>
            <w:vAlign w:val="center"/>
            <w:hideMark/>
          </w:tcPr>
          <w:p w14:paraId="1571A7B8"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r>
      <w:tr w:rsidR="00000CC4" w:rsidRPr="002E18B1" w14:paraId="2488641B" w14:textId="77777777" w:rsidTr="00CF5D56">
        <w:trPr>
          <w:trHeight w:val="347"/>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4C2F76BE"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xml:space="preserve">ПС 35/6 </w:t>
            </w:r>
            <w:proofErr w:type="spellStart"/>
            <w:r w:rsidRPr="002E18B1">
              <w:rPr>
                <w:rFonts w:ascii="Myriad Pro" w:hAnsi="Myriad Pro" w:cs="Times New Roman"/>
                <w:sz w:val="20"/>
                <w:szCs w:val="20"/>
                <w:shd w:val="clear" w:color="auto" w:fill="FFFFFF"/>
              </w:rPr>
              <w:t>кВ</w:t>
            </w:r>
            <w:proofErr w:type="spellEnd"/>
            <w:r w:rsidRPr="002E18B1">
              <w:rPr>
                <w:rFonts w:ascii="Myriad Pro" w:hAnsi="Myriad Pro" w:cs="Times New Roman"/>
                <w:sz w:val="20"/>
                <w:szCs w:val="20"/>
                <w:shd w:val="clear" w:color="auto" w:fill="FFFFFF"/>
              </w:rPr>
              <w:t xml:space="preserve"> 16 "У" яч.1, ввод Т-1 6 </w:t>
            </w:r>
            <w:proofErr w:type="spellStart"/>
            <w:r w:rsidRPr="002E18B1">
              <w:rPr>
                <w:rFonts w:ascii="Myriad Pro" w:hAnsi="Myriad Pro" w:cs="Times New Roman"/>
                <w:sz w:val="20"/>
                <w:szCs w:val="20"/>
                <w:shd w:val="clear" w:color="auto" w:fill="FFFFFF"/>
              </w:rPr>
              <w:t>кВ</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53EB3B47"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СН1</w:t>
            </w:r>
          </w:p>
        </w:tc>
        <w:tc>
          <w:tcPr>
            <w:tcW w:w="1592" w:type="dxa"/>
            <w:tcBorders>
              <w:top w:val="nil"/>
              <w:left w:val="nil"/>
              <w:bottom w:val="single" w:sz="8" w:space="0" w:color="auto"/>
              <w:right w:val="single" w:sz="8" w:space="0" w:color="auto"/>
            </w:tcBorders>
            <w:shd w:val="clear" w:color="auto" w:fill="auto"/>
            <w:noWrap/>
            <w:vAlign w:val="center"/>
            <w:hideMark/>
          </w:tcPr>
          <w:p w14:paraId="024DEDFC"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424,95</w:t>
            </w:r>
          </w:p>
        </w:tc>
        <w:tc>
          <w:tcPr>
            <w:tcW w:w="2126" w:type="dxa"/>
            <w:tcBorders>
              <w:top w:val="nil"/>
              <w:left w:val="nil"/>
              <w:bottom w:val="single" w:sz="8" w:space="0" w:color="auto"/>
              <w:right w:val="single" w:sz="8" w:space="0" w:color="auto"/>
            </w:tcBorders>
            <w:shd w:val="clear" w:color="auto" w:fill="auto"/>
            <w:noWrap/>
            <w:vAlign w:val="center"/>
            <w:hideMark/>
          </w:tcPr>
          <w:p w14:paraId="02AF9233"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март</w:t>
            </w:r>
          </w:p>
        </w:tc>
      </w:tr>
      <w:tr w:rsidR="00000CC4" w:rsidRPr="002E18B1" w14:paraId="2A5186F8" w14:textId="77777777" w:rsidTr="00CF5D56">
        <w:trPr>
          <w:trHeight w:val="315"/>
        </w:trPr>
        <w:tc>
          <w:tcPr>
            <w:tcW w:w="4551" w:type="dxa"/>
            <w:tcBorders>
              <w:top w:val="nil"/>
              <w:left w:val="single" w:sz="8" w:space="0" w:color="auto"/>
              <w:bottom w:val="single" w:sz="8" w:space="0" w:color="auto"/>
              <w:right w:val="single" w:sz="8" w:space="0" w:color="auto"/>
            </w:tcBorders>
            <w:shd w:val="clear" w:color="auto" w:fill="auto"/>
            <w:noWrap/>
            <w:vAlign w:val="center"/>
            <w:hideMark/>
          </w:tcPr>
          <w:p w14:paraId="1F75256A"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Всего</w:t>
            </w:r>
          </w:p>
        </w:tc>
        <w:tc>
          <w:tcPr>
            <w:tcW w:w="960" w:type="dxa"/>
            <w:tcBorders>
              <w:top w:val="nil"/>
              <w:left w:val="nil"/>
              <w:bottom w:val="single" w:sz="8" w:space="0" w:color="auto"/>
              <w:right w:val="single" w:sz="8" w:space="0" w:color="auto"/>
            </w:tcBorders>
            <w:shd w:val="clear" w:color="auto" w:fill="auto"/>
            <w:noWrap/>
            <w:vAlign w:val="center"/>
            <w:hideMark/>
          </w:tcPr>
          <w:p w14:paraId="6C291BE3"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c>
          <w:tcPr>
            <w:tcW w:w="1592" w:type="dxa"/>
            <w:tcBorders>
              <w:top w:val="nil"/>
              <w:left w:val="nil"/>
              <w:bottom w:val="single" w:sz="8" w:space="0" w:color="auto"/>
              <w:right w:val="single" w:sz="8" w:space="0" w:color="auto"/>
            </w:tcBorders>
            <w:shd w:val="clear" w:color="auto" w:fill="auto"/>
            <w:noWrap/>
            <w:vAlign w:val="center"/>
            <w:hideMark/>
          </w:tcPr>
          <w:p w14:paraId="001FBF24" w14:textId="77777777" w:rsidR="00000CC4" w:rsidRPr="002E18B1" w:rsidRDefault="00000CC4" w:rsidP="00CF5D56">
            <w:pPr>
              <w:spacing w:after="0" w:line="240" w:lineRule="auto"/>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148638,73</w:t>
            </w:r>
          </w:p>
        </w:tc>
        <w:tc>
          <w:tcPr>
            <w:tcW w:w="2126" w:type="dxa"/>
            <w:tcBorders>
              <w:top w:val="nil"/>
              <w:left w:val="nil"/>
              <w:bottom w:val="single" w:sz="8" w:space="0" w:color="auto"/>
              <w:right w:val="single" w:sz="8" w:space="0" w:color="auto"/>
            </w:tcBorders>
            <w:shd w:val="clear" w:color="auto" w:fill="auto"/>
            <w:noWrap/>
            <w:vAlign w:val="center"/>
            <w:hideMark/>
          </w:tcPr>
          <w:p w14:paraId="5CF47C4D" w14:textId="77777777" w:rsidR="00000CC4" w:rsidRPr="002E18B1" w:rsidRDefault="00000CC4" w:rsidP="00CF5D56">
            <w:pPr>
              <w:spacing w:after="0" w:line="240" w:lineRule="auto"/>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 </w:t>
            </w:r>
          </w:p>
        </w:tc>
      </w:tr>
    </w:tbl>
    <w:p w14:paraId="14B396A9" w14:textId="77777777" w:rsidR="00000CC4" w:rsidRPr="002E18B1" w:rsidRDefault="00000CC4" w:rsidP="00D25B64">
      <w:pPr>
        <w:pStyle w:val="2f5"/>
        <w:rPr>
          <w:shd w:val="clear" w:color="auto" w:fill="FFFFFF"/>
        </w:rPr>
      </w:pPr>
      <w:r w:rsidRPr="002E18B1">
        <w:rPr>
          <w:shd w:val="clear" w:color="auto" w:fill="FFFFFF"/>
        </w:rPr>
        <w:t>-</w:t>
      </w:r>
      <w:r w:rsidR="001F7D3F" w:rsidRPr="002E18B1">
        <w:rPr>
          <w:shd w:val="clear" w:color="auto" w:fill="FFFFFF"/>
        </w:rPr>
        <w:t xml:space="preserve"> </w:t>
      </w:r>
      <w:r w:rsidRPr="002E18B1">
        <w:rPr>
          <w:shd w:val="clear" w:color="auto" w:fill="FFFFFF"/>
        </w:rPr>
        <w:t xml:space="preserve">Учитывался новый потребитель </w:t>
      </w:r>
      <w:r w:rsidR="001F7D3F" w:rsidRPr="002E18B1">
        <w:rPr>
          <w:shd w:val="clear" w:color="auto" w:fill="FFFFFF"/>
        </w:rPr>
        <w:t>АО </w:t>
      </w:r>
      <w:proofErr w:type="spellStart"/>
      <w:r w:rsidRPr="002E18B1">
        <w:rPr>
          <w:shd w:val="clear" w:color="auto" w:fill="FFFFFF"/>
        </w:rPr>
        <w:t>Тиссью</w:t>
      </w:r>
      <w:proofErr w:type="spellEnd"/>
      <w:r w:rsidRPr="002E18B1">
        <w:rPr>
          <w:shd w:val="clear" w:color="auto" w:fill="FFFFFF"/>
        </w:rPr>
        <w:t xml:space="preserve"> Групп.</w:t>
      </w:r>
    </w:p>
    <w:p w14:paraId="48A79E92" w14:textId="77777777" w:rsidR="00000CC4" w:rsidRPr="002E18B1" w:rsidRDefault="00000CC4" w:rsidP="00D25B64">
      <w:pPr>
        <w:pStyle w:val="2f5"/>
        <w:rPr>
          <w:shd w:val="clear" w:color="auto" w:fill="FFFFFF"/>
        </w:rPr>
      </w:pPr>
      <w:r w:rsidRPr="002E18B1">
        <w:rPr>
          <w:shd w:val="clear" w:color="auto" w:fill="FFFFFF"/>
        </w:rPr>
        <w:t>Прогноз филиала на 2018 год для уменьшения рисков включения в тарифное регулирование больших объемов передачи при возможном снижении величины объемов потребления электроэнергии учитывает следующие факторы, влияющие на величину котлового полезного отпуска:</w:t>
      </w:r>
    </w:p>
    <w:p w14:paraId="617B2453" w14:textId="77777777" w:rsidR="00000CC4" w:rsidRPr="002E18B1" w:rsidRDefault="00000CC4" w:rsidP="00D25B64">
      <w:pPr>
        <w:pStyle w:val="2f5"/>
        <w:rPr>
          <w:shd w:val="clear" w:color="auto" w:fill="FFFFFF"/>
        </w:rPr>
      </w:pPr>
      <w:r w:rsidRPr="002E18B1">
        <w:rPr>
          <w:shd w:val="clear" w:color="auto" w:fill="FFFFFF"/>
        </w:rPr>
        <w:t>-</w:t>
      </w:r>
      <w:r w:rsidR="001F7D3F" w:rsidRPr="002E18B1">
        <w:rPr>
          <w:shd w:val="clear" w:color="auto" w:fill="FFFFFF"/>
        </w:rPr>
        <w:t xml:space="preserve"> </w:t>
      </w:r>
      <w:r w:rsidRPr="002E18B1">
        <w:rPr>
          <w:shd w:val="clear" w:color="auto" w:fill="FFFFFF"/>
        </w:rPr>
        <w:t>Прогноз величины полезного отпуска электроэнергии на 2017 год.</w:t>
      </w:r>
    </w:p>
    <w:p w14:paraId="4C2D6376" w14:textId="77777777" w:rsidR="00000CC4" w:rsidRPr="002E18B1" w:rsidRDefault="00000CC4" w:rsidP="00D25B64">
      <w:pPr>
        <w:pStyle w:val="2f5"/>
        <w:rPr>
          <w:shd w:val="clear" w:color="auto" w:fill="FFFFFF"/>
        </w:rPr>
      </w:pPr>
      <w:r w:rsidRPr="002E18B1">
        <w:rPr>
          <w:shd w:val="clear" w:color="auto" w:fill="FFFFFF"/>
        </w:rPr>
        <w:t xml:space="preserve">- Наличие информации о перспективном электропотреблении и изменении нагрузок </w:t>
      </w:r>
      <w:r w:rsidR="001F7D3F" w:rsidRPr="002E18B1">
        <w:rPr>
          <w:shd w:val="clear" w:color="auto" w:fill="FFFFFF"/>
        </w:rPr>
        <w:t>ООО </w:t>
      </w:r>
      <w:r w:rsidRPr="002E18B1">
        <w:rPr>
          <w:shd w:val="clear" w:color="auto" w:fill="FFFFFF"/>
        </w:rPr>
        <w:t xml:space="preserve">«Лукойл-Коми» в 2017, 2018 годах в связи с введением собственной генерации (письмо №02-01-05-41302 а от 25.11.2015), с учетом направленной заявки на 2018 год уменьшение потребления из сети филиала «Комиэнерго на 86,080 </w:t>
      </w:r>
      <w:proofErr w:type="spellStart"/>
      <w:r w:rsidRPr="002E18B1">
        <w:rPr>
          <w:shd w:val="clear" w:color="auto" w:fill="FFFFFF"/>
        </w:rPr>
        <w:t>млн.кВт.ч</w:t>
      </w:r>
      <w:proofErr w:type="spellEnd"/>
      <w:r w:rsidRPr="002E18B1">
        <w:rPr>
          <w:shd w:val="clear" w:color="auto" w:fill="FFFFFF"/>
        </w:rPr>
        <w:t>.</w:t>
      </w:r>
    </w:p>
    <w:p w14:paraId="044D8182" w14:textId="77777777" w:rsidR="00000CC4" w:rsidRPr="002E18B1" w:rsidRDefault="00000CC4" w:rsidP="00D25B64">
      <w:pPr>
        <w:pStyle w:val="2f5"/>
        <w:rPr>
          <w:shd w:val="clear" w:color="auto" w:fill="FFFFFF"/>
        </w:rPr>
      </w:pPr>
      <w:r w:rsidRPr="002E18B1">
        <w:rPr>
          <w:shd w:val="clear" w:color="auto" w:fill="FFFFFF"/>
        </w:rPr>
        <w:t>Уменьшение объемов в 2018</w:t>
      </w:r>
    </w:p>
    <w:tbl>
      <w:tblPr>
        <w:tblW w:w="5000" w:type="pct"/>
        <w:tblLayout w:type="fixed"/>
        <w:tblLook w:val="04A0" w:firstRow="1" w:lastRow="0" w:firstColumn="1" w:lastColumn="0" w:noHBand="0" w:noVBand="1"/>
      </w:tblPr>
      <w:tblGrid>
        <w:gridCol w:w="4439"/>
        <w:gridCol w:w="972"/>
        <w:gridCol w:w="1665"/>
        <w:gridCol w:w="2494"/>
      </w:tblGrid>
      <w:tr w:rsidR="00000CC4" w:rsidRPr="002E18B1" w14:paraId="4E806153" w14:textId="77777777" w:rsidTr="0075213B">
        <w:trPr>
          <w:trHeight w:val="20"/>
          <w:tblHeader/>
        </w:trPr>
        <w:tc>
          <w:tcPr>
            <w:tcW w:w="23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6E1153"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Потребление фактическое 2016 года (январь, февраль 2017)</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9B605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CCA701"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roofErr w:type="spellStart"/>
            <w:r w:rsidRPr="002E18B1">
              <w:rPr>
                <w:rFonts w:ascii="Myriad Pro" w:eastAsia="Times New Roman" w:hAnsi="Myriad Pro" w:cs="Arial"/>
                <w:color w:val="FFFFFF"/>
                <w:sz w:val="20"/>
                <w:szCs w:val="20"/>
              </w:rPr>
              <w:t>тыс.кВт.ч</w:t>
            </w:r>
            <w:proofErr w:type="spellEnd"/>
            <w:r w:rsidRPr="002E18B1">
              <w:rPr>
                <w:rFonts w:ascii="Myriad Pro" w:eastAsia="Times New Roman" w:hAnsi="Myriad Pro" w:cs="Arial"/>
                <w:color w:val="FFFFFF"/>
                <w:sz w:val="20"/>
                <w:szCs w:val="20"/>
              </w:rPr>
              <w:t>.</w:t>
            </w:r>
          </w:p>
        </w:tc>
        <w:tc>
          <w:tcPr>
            <w:tcW w:w="1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2F9553"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примечание</w:t>
            </w:r>
          </w:p>
        </w:tc>
      </w:tr>
      <w:tr w:rsidR="00000CC4" w:rsidRPr="002E18B1" w14:paraId="13F0B319" w14:textId="77777777" w:rsidTr="0075213B">
        <w:trPr>
          <w:trHeight w:val="20"/>
        </w:trPr>
        <w:tc>
          <w:tcPr>
            <w:tcW w:w="231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E2294A1" w14:textId="77777777" w:rsidR="00000CC4" w:rsidRPr="002E18B1" w:rsidRDefault="001F7D3F"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ООО </w:t>
            </w:r>
            <w:r w:rsidR="00000CC4" w:rsidRPr="002E18B1">
              <w:rPr>
                <w:rFonts w:ascii="Myriad Pro" w:eastAsia="Times New Roman" w:hAnsi="Myriad Pro" w:cs="Arial"/>
                <w:sz w:val="20"/>
                <w:szCs w:val="20"/>
              </w:rPr>
              <w:t>ЛУКОЙЛ-ЭНЕРГОСЕРВИС</w:t>
            </w:r>
          </w:p>
        </w:tc>
        <w:tc>
          <w:tcPr>
            <w:tcW w:w="5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ACB868" w14:textId="77777777" w:rsidR="00000CC4" w:rsidRPr="002E18B1" w:rsidRDefault="00000CC4" w:rsidP="00CF5D56">
            <w:pPr>
              <w:spacing w:after="0" w:line="240" w:lineRule="auto"/>
              <w:jc w:val="center"/>
              <w:rPr>
                <w:rFonts w:ascii="Myriad Pro" w:eastAsia="Times New Roman" w:hAnsi="Myriad Pro" w:cs="Arial"/>
                <w:sz w:val="20"/>
                <w:szCs w:val="20"/>
              </w:rPr>
            </w:pPr>
          </w:p>
        </w:tc>
        <w:tc>
          <w:tcPr>
            <w:tcW w:w="8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2B586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w:t>
            </w:r>
          </w:p>
        </w:tc>
        <w:tc>
          <w:tcPr>
            <w:tcW w:w="130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B538A" w14:textId="77777777" w:rsidR="00000CC4" w:rsidRPr="002E18B1" w:rsidRDefault="00000CC4" w:rsidP="00CF5D56">
            <w:pPr>
              <w:spacing w:after="0" w:line="240" w:lineRule="auto"/>
              <w:jc w:val="center"/>
              <w:rPr>
                <w:rFonts w:ascii="Myriad Pro" w:eastAsia="Times New Roman" w:hAnsi="Myriad Pro" w:cs="Arial"/>
                <w:sz w:val="20"/>
                <w:szCs w:val="20"/>
              </w:rPr>
            </w:pPr>
          </w:p>
        </w:tc>
      </w:tr>
      <w:tr w:rsidR="00000CC4" w:rsidRPr="002E18B1" w14:paraId="47E32D61"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1413710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ПС УГПЗ</w:t>
            </w:r>
          </w:p>
        </w:tc>
        <w:tc>
          <w:tcPr>
            <w:tcW w:w="508" w:type="pct"/>
            <w:tcBorders>
              <w:top w:val="nil"/>
              <w:left w:val="nil"/>
              <w:bottom w:val="single" w:sz="4" w:space="0" w:color="auto"/>
              <w:right w:val="single" w:sz="4" w:space="0" w:color="auto"/>
            </w:tcBorders>
            <w:shd w:val="clear" w:color="auto" w:fill="auto"/>
            <w:noWrap/>
            <w:vAlign w:val="center"/>
            <w:hideMark/>
          </w:tcPr>
          <w:p w14:paraId="48E3835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ВН</w:t>
            </w:r>
          </w:p>
        </w:tc>
        <w:tc>
          <w:tcPr>
            <w:tcW w:w="870" w:type="pct"/>
            <w:tcBorders>
              <w:top w:val="nil"/>
              <w:left w:val="nil"/>
              <w:bottom w:val="single" w:sz="4" w:space="0" w:color="auto"/>
              <w:right w:val="single" w:sz="4" w:space="0" w:color="auto"/>
            </w:tcBorders>
            <w:shd w:val="clear" w:color="auto" w:fill="auto"/>
            <w:noWrap/>
            <w:vAlign w:val="center"/>
            <w:hideMark/>
          </w:tcPr>
          <w:p w14:paraId="5B33699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7 696,03</w:t>
            </w:r>
          </w:p>
        </w:tc>
        <w:tc>
          <w:tcPr>
            <w:tcW w:w="1304" w:type="pct"/>
            <w:tcBorders>
              <w:top w:val="nil"/>
              <w:left w:val="nil"/>
              <w:bottom w:val="single" w:sz="4" w:space="0" w:color="auto"/>
              <w:right w:val="single" w:sz="4" w:space="0" w:color="auto"/>
            </w:tcBorders>
            <w:shd w:val="clear" w:color="auto" w:fill="auto"/>
            <w:noWrap/>
            <w:vAlign w:val="center"/>
            <w:hideMark/>
          </w:tcPr>
          <w:p w14:paraId="5E679C4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w:t>
            </w:r>
          </w:p>
        </w:tc>
      </w:tr>
      <w:tr w:rsidR="00000CC4" w:rsidRPr="002E18B1" w14:paraId="3D97F332" w14:textId="77777777" w:rsidTr="00C23E06">
        <w:trPr>
          <w:trHeight w:val="143"/>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7150B70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ПС ЯРЕГА</w:t>
            </w:r>
          </w:p>
        </w:tc>
        <w:tc>
          <w:tcPr>
            <w:tcW w:w="508" w:type="pct"/>
            <w:tcBorders>
              <w:top w:val="nil"/>
              <w:left w:val="nil"/>
              <w:bottom w:val="single" w:sz="4" w:space="0" w:color="auto"/>
              <w:right w:val="single" w:sz="4" w:space="0" w:color="auto"/>
            </w:tcBorders>
            <w:shd w:val="clear" w:color="auto" w:fill="auto"/>
            <w:noWrap/>
            <w:vAlign w:val="center"/>
            <w:hideMark/>
          </w:tcPr>
          <w:p w14:paraId="408B859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ВН</w:t>
            </w:r>
          </w:p>
        </w:tc>
        <w:tc>
          <w:tcPr>
            <w:tcW w:w="870" w:type="pct"/>
            <w:tcBorders>
              <w:top w:val="nil"/>
              <w:left w:val="nil"/>
              <w:bottom w:val="single" w:sz="4" w:space="0" w:color="auto"/>
              <w:right w:val="single" w:sz="4" w:space="0" w:color="auto"/>
            </w:tcBorders>
            <w:shd w:val="clear" w:color="auto" w:fill="auto"/>
            <w:noWrap/>
            <w:vAlign w:val="center"/>
            <w:hideMark/>
          </w:tcPr>
          <w:p w14:paraId="439145F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25 169,16</w:t>
            </w:r>
          </w:p>
        </w:tc>
        <w:tc>
          <w:tcPr>
            <w:tcW w:w="1304" w:type="pct"/>
            <w:tcBorders>
              <w:top w:val="nil"/>
              <w:left w:val="nil"/>
              <w:bottom w:val="single" w:sz="4" w:space="0" w:color="auto"/>
              <w:right w:val="single" w:sz="4" w:space="0" w:color="auto"/>
            </w:tcBorders>
            <w:shd w:val="clear" w:color="auto" w:fill="auto"/>
            <w:noWrap/>
            <w:vAlign w:val="center"/>
            <w:hideMark/>
          </w:tcPr>
          <w:p w14:paraId="37366A4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2016</w:t>
            </w:r>
          </w:p>
        </w:tc>
      </w:tr>
      <w:tr w:rsidR="00000CC4" w:rsidRPr="002E18B1" w14:paraId="729B3396"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095990FF"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Итого ВН</w:t>
            </w:r>
          </w:p>
        </w:tc>
        <w:tc>
          <w:tcPr>
            <w:tcW w:w="508" w:type="pct"/>
            <w:tcBorders>
              <w:top w:val="nil"/>
              <w:left w:val="nil"/>
              <w:bottom w:val="single" w:sz="4" w:space="0" w:color="auto"/>
              <w:right w:val="single" w:sz="4" w:space="0" w:color="auto"/>
            </w:tcBorders>
            <w:shd w:val="clear" w:color="auto" w:fill="auto"/>
            <w:noWrap/>
            <w:vAlign w:val="center"/>
            <w:hideMark/>
          </w:tcPr>
          <w:p w14:paraId="4C1C333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ВН</w:t>
            </w:r>
          </w:p>
        </w:tc>
        <w:tc>
          <w:tcPr>
            <w:tcW w:w="870" w:type="pct"/>
            <w:tcBorders>
              <w:top w:val="nil"/>
              <w:left w:val="nil"/>
              <w:bottom w:val="single" w:sz="4" w:space="0" w:color="auto"/>
              <w:right w:val="single" w:sz="4" w:space="0" w:color="auto"/>
            </w:tcBorders>
            <w:shd w:val="clear" w:color="auto" w:fill="auto"/>
            <w:noWrap/>
            <w:vAlign w:val="center"/>
            <w:hideMark/>
          </w:tcPr>
          <w:p w14:paraId="70E5C81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32 865,19</w:t>
            </w:r>
          </w:p>
        </w:tc>
        <w:tc>
          <w:tcPr>
            <w:tcW w:w="1304" w:type="pct"/>
            <w:tcBorders>
              <w:top w:val="nil"/>
              <w:left w:val="nil"/>
              <w:bottom w:val="single" w:sz="4" w:space="0" w:color="auto"/>
              <w:right w:val="single" w:sz="4" w:space="0" w:color="auto"/>
            </w:tcBorders>
            <w:shd w:val="clear" w:color="auto" w:fill="auto"/>
            <w:noWrap/>
            <w:vAlign w:val="center"/>
            <w:hideMark/>
          </w:tcPr>
          <w:p w14:paraId="3A3A88B4" w14:textId="77777777" w:rsidR="00000CC4" w:rsidRPr="002E18B1" w:rsidRDefault="00000CC4" w:rsidP="00CF5D56">
            <w:pPr>
              <w:spacing w:after="0" w:line="240" w:lineRule="auto"/>
              <w:jc w:val="center"/>
              <w:rPr>
                <w:rFonts w:ascii="Myriad Pro" w:eastAsia="Times New Roman" w:hAnsi="Myriad Pro" w:cs="Arial"/>
                <w:sz w:val="20"/>
                <w:szCs w:val="20"/>
              </w:rPr>
            </w:pPr>
          </w:p>
        </w:tc>
      </w:tr>
      <w:tr w:rsidR="00000CC4" w:rsidRPr="002E18B1" w14:paraId="5AEC762B"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4716E54C"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ПС Первомайская</w:t>
            </w:r>
          </w:p>
        </w:tc>
        <w:tc>
          <w:tcPr>
            <w:tcW w:w="508" w:type="pct"/>
            <w:tcBorders>
              <w:top w:val="nil"/>
              <w:left w:val="nil"/>
              <w:bottom w:val="single" w:sz="4" w:space="0" w:color="auto"/>
              <w:right w:val="single" w:sz="4" w:space="0" w:color="auto"/>
            </w:tcBorders>
            <w:shd w:val="clear" w:color="auto" w:fill="auto"/>
            <w:noWrap/>
            <w:vAlign w:val="center"/>
            <w:hideMark/>
          </w:tcPr>
          <w:p w14:paraId="54676C5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1EB48713"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12 256,05</w:t>
            </w:r>
          </w:p>
        </w:tc>
        <w:tc>
          <w:tcPr>
            <w:tcW w:w="1304" w:type="pct"/>
            <w:tcBorders>
              <w:top w:val="nil"/>
              <w:left w:val="nil"/>
              <w:bottom w:val="single" w:sz="4" w:space="0" w:color="auto"/>
              <w:right w:val="single" w:sz="4" w:space="0" w:color="auto"/>
            </w:tcBorders>
            <w:shd w:val="clear" w:color="auto" w:fill="auto"/>
            <w:noWrap/>
            <w:vAlign w:val="center"/>
            <w:hideMark/>
          </w:tcPr>
          <w:p w14:paraId="0EAE973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2016</w:t>
            </w:r>
          </w:p>
        </w:tc>
      </w:tr>
      <w:tr w:rsidR="00000CC4" w:rsidRPr="002E18B1" w14:paraId="711A2069"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3C7E314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ПС "</w:t>
            </w:r>
            <w:proofErr w:type="spellStart"/>
            <w:r w:rsidRPr="002E18B1">
              <w:rPr>
                <w:rFonts w:ascii="Myriad Pro" w:eastAsia="Times New Roman" w:hAnsi="Myriad Pro" w:cs="Arial"/>
                <w:sz w:val="20"/>
                <w:szCs w:val="20"/>
              </w:rPr>
              <w:t>Н.Доманик</w:t>
            </w:r>
            <w:proofErr w:type="spellEnd"/>
          </w:p>
        </w:tc>
        <w:tc>
          <w:tcPr>
            <w:tcW w:w="508" w:type="pct"/>
            <w:tcBorders>
              <w:top w:val="nil"/>
              <w:left w:val="nil"/>
              <w:bottom w:val="single" w:sz="4" w:space="0" w:color="auto"/>
              <w:right w:val="single" w:sz="4" w:space="0" w:color="auto"/>
            </w:tcBorders>
            <w:shd w:val="clear" w:color="auto" w:fill="auto"/>
            <w:noWrap/>
            <w:vAlign w:val="center"/>
            <w:hideMark/>
          </w:tcPr>
          <w:p w14:paraId="5034581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03243D2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15 199,09</w:t>
            </w:r>
          </w:p>
        </w:tc>
        <w:tc>
          <w:tcPr>
            <w:tcW w:w="1304" w:type="pct"/>
            <w:tcBorders>
              <w:top w:val="nil"/>
              <w:left w:val="nil"/>
              <w:bottom w:val="single" w:sz="4" w:space="0" w:color="auto"/>
              <w:right w:val="single" w:sz="4" w:space="0" w:color="auto"/>
            </w:tcBorders>
            <w:shd w:val="clear" w:color="auto" w:fill="auto"/>
            <w:noWrap/>
            <w:vAlign w:val="center"/>
            <w:hideMark/>
          </w:tcPr>
          <w:p w14:paraId="204ACFFF"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2017</w:t>
            </w:r>
          </w:p>
        </w:tc>
      </w:tr>
      <w:tr w:rsidR="00000CC4" w:rsidRPr="002E18B1" w14:paraId="4E624B38"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125A448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ПС "</w:t>
            </w:r>
            <w:proofErr w:type="spellStart"/>
            <w:r w:rsidRPr="002E18B1">
              <w:rPr>
                <w:rFonts w:ascii="Myriad Pro" w:eastAsia="Times New Roman" w:hAnsi="Myriad Pro" w:cs="Arial"/>
                <w:sz w:val="20"/>
                <w:szCs w:val="20"/>
              </w:rPr>
              <w:t>Вентствол</w:t>
            </w:r>
            <w:proofErr w:type="spellEnd"/>
          </w:p>
        </w:tc>
        <w:tc>
          <w:tcPr>
            <w:tcW w:w="508" w:type="pct"/>
            <w:tcBorders>
              <w:top w:val="nil"/>
              <w:left w:val="nil"/>
              <w:bottom w:val="single" w:sz="4" w:space="0" w:color="auto"/>
              <w:right w:val="single" w:sz="4" w:space="0" w:color="auto"/>
            </w:tcBorders>
            <w:shd w:val="clear" w:color="auto" w:fill="auto"/>
            <w:noWrap/>
            <w:vAlign w:val="center"/>
            <w:hideMark/>
          </w:tcPr>
          <w:p w14:paraId="2C037D3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1CE71A6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6 239,35</w:t>
            </w:r>
          </w:p>
        </w:tc>
        <w:tc>
          <w:tcPr>
            <w:tcW w:w="1304" w:type="pct"/>
            <w:tcBorders>
              <w:top w:val="nil"/>
              <w:left w:val="nil"/>
              <w:bottom w:val="single" w:sz="4" w:space="0" w:color="auto"/>
              <w:right w:val="single" w:sz="4" w:space="0" w:color="auto"/>
            </w:tcBorders>
            <w:shd w:val="clear" w:color="auto" w:fill="auto"/>
            <w:noWrap/>
            <w:vAlign w:val="center"/>
            <w:hideMark/>
          </w:tcPr>
          <w:p w14:paraId="68EC5ABF"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2018</w:t>
            </w:r>
          </w:p>
        </w:tc>
      </w:tr>
      <w:tr w:rsidR="00000CC4" w:rsidRPr="002E18B1" w14:paraId="63FA2AC0"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2BEC8A8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lastRenderedPageBreak/>
              <w:t>ДС-2</w:t>
            </w:r>
          </w:p>
        </w:tc>
        <w:tc>
          <w:tcPr>
            <w:tcW w:w="508" w:type="pct"/>
            <w:tcBorders>
              <w:top w:val="nil"/>
              <w:left w:val="nil"/>
              <w:bottom w:val="single" w:sz="4" w:space="0" w:color="auto"/>
              <w:right w:val="single" w:sz="4" w:space="0" w:color="auto"/>
            </w:tcBorders>
            <w:shd w:val="clear" w:color="auto" w:fill="auto"/>
            <w:noWrap/>
            <w:vAlign w:val="center"/>
            <w:hideMark/>
          </w:tcPr>
          <w:p w14:paraId="2C8AEEB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68F52A5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1 343,65</w:t>
            </w:r>
          </w:p>
        </w:tc>
        <w:tc>
          <w:tcPr>
            <w:tcW w:w="1304" w:type="pct"/>
            <w:tcBorders>
              <w:top w:val="nil"/>
              <w:left w:val="nil"/>
              <w:bottom w:val="single" w:sz="4" w:space="0" w:color="auto"/>
              <w:right w:val="single" w:sz="4" w:space="0" w:color="auto"/>
            </w:tcBorders>
            <w:shd w:val="clear" w:color="auto" w:fill="auto"/>
            <w:noWrap/>
            <w:vAlign w:val="center"/>
            <w:hideMark/>
          </w:tcPr>
          <w:p w14:paraId="2065299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2019</w:t>
            </w:r>
          </w:p>
        </w:tc>
      </w:tr>
      <w:tr w:rsidR="00000CC4" w:rsidRPr="002E18B1" w14:paraId="35048940"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0F46E2D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Первомайская 1</w:t>
            </w:r>
          </w:p>
        </w:tc>
        <w:tc>
          <w:tcPr>
            <w:tcW w:w="508" w:type="pct"/>
            <w:tcBorders>
              <w:top w:val="nil"/>
              <w:left w:val="nil"/>
              <w:bottom w:val="single" w:sz="4" w:space="0" w:color="auto"/>
              <w:right w:val="single" w:sz="4" w:space="0" w:color="auto"/>
            </w:tcBorders>
            <w:shd w:val="clear" w:color="auto" w:fill="auto"/>
            <w:noWrap/>
            <w:vAlign w:val="center"/>
            <w:hideMark/>
          </w:tcPr>
          <w:p w14:paraId="2D7A0D5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3E5E2F93"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2 526,59</w:t>
            </w:r>
          </w:p>
        </w:tc>
        <w:tc>
          <w:tcPr>
            <w:tcW w:w="1304" w:type="pct"/>
            <w:tcBorders>
              <w:top w:val="nil"/>
              <w:left w:val="nil"/>
              <w:bottom w:val="single" w:sz="4" w:space="0" w:color="auto"/>
              <w:right w:val="single" w:sz="4" w:space="0" w:color="auto"/>
            </w:tcBorders>
            <w:shd w:val="clear" w:color="auto" w:fill="auto"/>
            <w:noWrap/>
            <w:vAlign w:val="center"/>
            <w:hideMark/>
          </w:tcPr>
          <w:p w14:paraId="3E53EEFF"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2020</w:t>
            </w:r>
          </w:p>
        </w:tc>
      </w:tr>
      <w:tr w:rsidR="00000CC4" w:rsidRPr="002E18B1" w14:paraId="1D049770"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0A12233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Опытная </w:t>
            </w:r>
          </w:p>
        </w:tc>
        <w:tc>
          <w:tcPr>
            <w:tcW w:w="508" w:type="pct"/>
            <w:tcBorders>
              <w:top w:val="nil"/>
              <w:left w:val="nil"/>
              <w:bottom w:val="single" w:sz="4" w:space="0" w:color="auto"/>
              <w:right w:val="single" w:sz="4" w:space="0" w:color="auto"/>
            </w:tcBorders>
            <w:shd w:val="clear" w:color="auto" w:fill="auto"/>
            <w:noWrap/>
            <w:vAlign w:val="center"/>
            <w:hideMark/>
          </w:tcPr>
          <w:p w14:paraId="74DD829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70E8C37C"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15 495,75</w:t>
            </w:r>
          </w:p>
        </w:tc>
        <w:tc>
          <w:tcPr>
            <w:tcW w:w="1304" w:type="pct"/>
            <w:tcBorders>
              <w:top w:val="nil"/>
              <w:left w:val="nil"/>
              <w:bottom w:val="single" w:sz="4" w:space="0" w:color="auto"/>
              <w:right w:val="single" w:sz="4" w:space="0" w:color="auto"/>
            </w:tcBorders>
            <w:shd w:val="clear" w:color="auto" w:fill="auto"/>
            <w:noWrap/>
            <w:vAlign w:val="center"/>
            <w:hideMark/>
          </w:tcPr>
          <w:p w14:paraId="2CA04F0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2021</w:t>
            </w:r>
          </w:p>
        </w:tc>
      </w:tr>
      <w:tr w:rsidR="00000CC4" w:rsidRPr="002E18B1" w14:paraId="637B2129"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543259A3"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Насосная 1 подъема</w:t>
            </w:r>
          </w:p>
        </w:tc>
        <w:tc>
          <w:tcPr>
            <w:tcW w:w="508" w:type="pct"/>
            <w:tcBorders>
              <w:top w:val="nil"/>
              <w:left w:val="nil"/>
              <w:bottom w:val="single" w:sz="4" w:space="0" w:color="auto"/>
              <w:right w:val="single" w:sz="4" w:space="0" w:color="auto"/>
            </w:tcBorders>
            <w:shd w:val="clear" w:color="auto" w:fill="auto"/>
            <w:noWrap/>
            <w:vAlign w:val="center"/>
            <w:hideMark/>
          </w:tcPr>
          <w:p w14:paraId="2AA593A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2D1EA53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135,062</w:t>
            </w:r>
          </w:p>
        </w:tc>
        <w:tc>
          <w:tcPr>
            <w:tcW w:w="1304" w:type="pct"/>
            <w:tcBorders>
              <w:top w:val="nil"/>
              <w:left w:val="nil"/>
              <w:bottom w:val="single" w:sz="4" w:space="0" w:color="auto"/>
              <w:right w:val="single" w:sz="4" w:space="0" w:color="auto"/>
            </w:tcBorders>
            <w:shd w:val="clear" w:color="auto" w:fill="auto"/>
            <w:noWrap/>
            <w:vAlign w:val="center"/>
            <w:hideMark/>
          </w:tcPr>
          <w:p w14:paraId="0BB6161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 март-июнь 2022</w:t>
            </w:r>
          </w:p>
        </w:tc>
      </w:tr>
      <w:tr w:rsidR="00000CC4" w:rsidRPr="002E18B1" w14:paraId="46172FDF"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05B41EC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Итого СН1</w:t>
            </w:r>
          </w:p>
        </w:tc>
        <w:tc>
          <w:tcPr>
            <w:tcW w:w="508" w:type="pct"/>
            <w:tcBorders>
              <w:top w:val="nil"/>
              <w:left w:val="nil"/>
              <w:bottom w:val="single" w:sz="4" w:space="0" w:color="auto"/>
              <w:right w:val="single" w:sz="4" w:space="0" w:color="auto"/>
            </w:tcBorders>
            <w:shd w:val="clear" w:color="auto" w:fill="auto"/>
            <w:noWrap/>
            <w:vAlign w:val="center"/>
            <w:hideMark/>
          </w:tcPr>
          <w:p w14:paraId="6A0E707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nil"/>
              <w:left w:val="nil"/>
              <w:bottom w:val="single" w:sz="4" w:space="0" w:color="auto"/>
              <w:right w:val="single" w:sz="4" w:space="0" w:color="auto"/>
            </w:tcBorders>
            <w:shd w:val="clear" w:color="auto" w:fill="auto"/>
            <w:noWrap/>
            <w:vAlign w:val="center"/>
            <w:hideMark/>
          </w:tcPr>
          <w:p w14:paraId="46FC945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53 195,54</w:t>
            </w:r>
          </w:p>
        </w:tc>
        <w:tc>
          <w:tcPr>
            <w:tcW w:w="1304" w:type="pct"/>
            <w:tcBorders>
              <w:top w:val="nil"/>
              <w:left w:val="nil"/>
              <w:bottom w:val="single" w:sz="4" w:space="0" w:color="auto"/>
              <w:right w:val="single" w:sz="4" w:space="0" w:color="auto"/>
            </w:tcBorders>
            <w:shd w:val="clear" w:color="auto" w:fill="auto"/>
            <w:noWrap/>
            <w:vAlign w:val="center"/>
            <w:hideMark/>
          </w:tcPr>
          <w:p w14:paraId="62D2A52A" w14:textId="77777777" w:rsidR="00000CC4" w:rsidRPr="002E18B1" w:rsidRDefault="00000CC4" w:rsidP="00CF5D56">
            <w:pPr>
              <w:spacing w:after="0" w:line="240" w:lineRule="auto"/>
              <w:jc w:val="center"/>
              <w:rPr>
                <w:rFonts w:ascii="Myriad Pro" w:eastAsia="Times New Roman" w:hAnsi="Myriad Pro" w:cs="Arial"/>
                <w:sz w:val="20"/>
                <w:szCs w:val="20"/>
              </w:rPr>
            </w:pPr>
          </w:p>
        </w:tc>
      </w:tr>
      <w:tr w:rsidR="00000CC4" w:rsidRPr="002E18B1" w14:paraId="5FD02643" w14:textId="77777777" w:rsidTr="0075213B">
        <w:trPr>
          <w:trHeight w:val="20"/>
        </w:trPr>
        <w:tc>
          <w:tcPr>
            <w:tcW w:w="2319" w:type="pct"/>
            <w:tcBorders>
              <w:top w:val="nil"/>
              <w:left w:val="single" w:sz="4" w:space="0" w:color="auto"/>
              <w:bottom w:val="single" w:sz="4" w:space="0" w:color="auto"/>
              <w:right w:val="single" w:sz="4" w:space="0" w:color="auto"/>
            </w:tcBorders>
            <w:shd w:val="clear" w:color="auto" w:fill="auto"/>
            <w:noWrap/>
            <w:vAlign w:val="center"/>
            <w:hideMark/>
          </w:tcPr>
          <w:p w14:paraId="02946245" w14:textId="77777777" w:rsidR="00000CC4" w:rsidRPr="002E18B1" w:rsidRDefault="001F7D3F"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АО </w:t>
            </w:r>
            <w:r w:rsidR="00000CC4" w:rsidRPr="002E18B1">
              <w:rPr>
                <w:rFonts w:ascii="Myriad Pro" w:eastAsia="Times New Roman" w:hAnsi="Myriad Pro" w:cs="Arial"/>
                <w:sz w:val="20"/>
                <w:szCs w:val="20"/>
              </w:rPr>
              <w:t>ККТ</w:t>
            </w:r>
          </w:p>
        </w:tc>
        <w:tc>
          <w:tcPr>
            <w:tcW w:w="508" w:type="pct"/>
            <w:tcBorders>
              <w:top w:val="nil"/>
              <w:left w:val="nil"/>
              <w:bottom w:val="single" w:sz="4" w:space="0" w:color="auto"/>
              <w:right w:val="single" w:sz="4" w:space="0" w:color="auto"/>
            </w:tcBorders>
            <w:shd w:val="clear" w:color="auto" w:fill="auto"/>
            <w:noWrap/>
            <w:vAlign w:val="center"/>
            <w:hideMark/>
          </w:tcPr>
          <w:p w14:paraId="118AA5E5" w14:textId="77777777" w:rsidR="00000CC4" w:rsidRPr="002E18B1" w:rsidRDefault="00000CC4" w:rsidP="00CF5D56">
            <w:pPr>
              <w:spacing w:after="0" w:line="240" w:lineRule="auto"/>
              <w:jc w:val="center"/>
              <w:rPr>
                <w:rFonts w:ascii="Myriad Pro" w:eastAsia="Times New Roman" w:hAnsi="Myriad Pro" w:cs="Arial"/>
                <w:sz w:val="20"/>
                <w:szCs w:val="20"/>
              </w:rPr>
            </w:pPr>
          </w:p>
        </w:tc>
        <w:tc>
          <w:tcPr>
            <w:tcW w:w="870" w:type="pct"/>
            <w:tcBorders>
              <w:top w:val="nil"/>
              <w:left w:val="nil"/>
              <w:bottom w:val="single" w:sz="4" w:space="0" w:color="auto"/>
              <w:right w:val="single" w:sz="4" w:space="0" w:color="auto"/>
            </w:tcBorders>
            <w:shd w:val="clear" w:color="auto" w:fill="auto"/>
            <w:noWrap/>
            <w:vAlign w:val="center"/>
            <w:hideMark/>
          </w:tcPr>
          <w:p w14:paraId="0F0AF7D9" w14:textId="77777777" w:rsidR="00000CC4" w:rsidRPr="002E18B1" w:rsidRDefault="00000CC4" w:rsidP="00CF5D56">
            <w:pPr>
              <w:spacing w:after="0" w:line="240" w:lineRule="auto"/>
              <w:jc w:val="center"/>
              <w:rPr>
                <w:rFonts w:ascii="Myriad Pro" w:eastAsia="Times New Roman" w:hAnsi="Myriad Pro" w:cs="Arial"/>
                <w:sz w:val="20"/>
                <w:szCs w:val="20"/>
              </w:rPr>
            </w:pPr>
          </w:p>
        </w:tc>
        <w:tc>
          <w:tcPr>
            <w:tcW w:w="1304" w:type="pct"/>
            <w:tcBorders>
              <w:top w:val="nil"/>
              <w:left w:val="nil"/>
              <w:bottom w:val="single" w:sz="4" w:space="0" w:color="auto"/>
              <w:right w:val="single" w:sz="4" w:space="0" w:color="auto"/>
            </w:tcBorders>
            <w:shd w:val="clear" w:color="auto" w:fill="auto"/>
            <w:noWrap/>
            <w:vAlign w:val="center"/>
            <w:hideMark/>
          </w:tcPr>
          <w:p w14:paraId="32D2E60C" w14:textId="77777777" w:rsidR="00000CC4" w:rsidRPr="002E18B1" w:rsidRDefault="00000CC4" w:rsidP="00CF5D56">
            <w:pPr>
              <w:spacing w:after="0" w:line="240" w:lineRule="auto"/>
              <w:jc w:val="center"/>
              <w:rPr>
                <w:rFonts w:ascii="Myriad Pro" w:eastAsia="Times New Roman" w:hAnsi="Myriad Pro" w:cs="Arial"/>
                <w:sz w:val="20"/>
                <w:szCs w:val="20"/>
              </w:rPr>
            </w:pPr>
          </w:p>
        </w:tc>
      </w:tr>
      <w:tr w:rsidR="00000CC4" w:rsidRPr="002E18B1" w14:paraId="4ACF1F9F" w14:textId="77777777" w:rsidTr="0075213B">
        <w:trPr>
          <w:trHeight w:val="20"/>
        </w:trPr>
        <w:tc>
          <w:tcPr>
            <w:tcW w:w="231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58B24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ПС 35/6 </w:t>
            </w:r>
            <w:proofErr w:type="spellStart"/>
            <w:r w:rsidRPr="002E18B1">
              <w:rPr>
                <w:rFonts w:ascii="Myriad Pro" w:eastAsia="Times New Roman" w:hAnsi="Myriad Pro" w:cs="Arial"/>
                <w:sz w:val="20"/>
                <w:szCs w:val="20"/>
              </w:rPr>
              <w:t>кВ</w:t>
            </w:r>
            <w:proofErr w:type="spellEnd"/>
            <w:r w:rsidRPr="002E18B1">
              <w:rPr>
                <w:rFonts w:ascii="Myriad Pro" w:eastAsia="Times New Roman" w:hAnsi="Myriad Pro" w:cs="Arial"/>
                <w:sz w:val="20"/>
                <w:szCs w:val="20"/>
              </w:rPr>
              <w:t xml:space="preserve"> 16 "У" яч.1, ввод Т-1 6 </w:t>
            </w:r>
            <w:proofErr w:type="spellStart"/>
            <w:r w:rsidRPr="002E18B1">
              <w:rPr>
                <w:rFonts w:ascii="Myriad Pro" w:eastAsia="Times New Roman" w:hAnsi="Myriad Pro" w:cs="Arial"/>
                <w:sz w:val="20"/>
                <w:szCs w:val="20"/>
              </w:rPr>
              <w:t>кВ</w:t>
            </w:r>
            <w:proofErr w:type="spellEnd"/>
          </w:p>
        </w:tc>
        <w:tc>
          <w:tcPr>
            <w:tcW w:w="508" w:type="pct"/>
            <w:tcBorders>
              <w:top w:val="single" w:sz="4" w:space="0" w:color="auto"/>
              <w:left w:val="nil"/>
              <w:bottom w:val="single" w:sz="4" w:space="0" w:color="auto"/>
              <w:right w:val="single" w:sz="4" w:space="0" w:color="auto"/>
            </w:tcBorders>
            <w:shd w:val="clear" w:color="auto" w:fill="auto"/>
            <w:noWrap/>
            <w:vAlign w:val="center"/>
          </w:tcPr>
          <w:p w14:paraId="18BB4042"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СН1</w:t>
            </w:r>
          </w:p>
        </w:tc>
        <w:tc>
          <w:tcPr>
            <w:tcW w:w="870" w:type="pct"/>
            <w:tcBorders>
              <w:top w:val="single" w:sz="4" w:space="0" w:color="auto"/>
              <w:left w:val="nil"/>
              <w:bottom w:val="single" w:sz="4" w:space="0" w:color="auto"/>
              <w:right w:val="single" w:sz="4" w:space="0" w:color="auto"/>
            </w:tcBorders>
            <w:shd w:val="clear" w:color="auto" w:fill="auto"/>
            <w:noWrap/>
            <w:vAlign w:val="center"/>
          </w:tcPr>
          <w:p w14:paraId="629CD2E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0,00</w:t>
            </w:r>
          </w:p>
        </w:tc>
        <w:tc>
          <w:tcPr>
            <w:tcW w:w="1304" w:type="pct"/>
            <w:tcBorders>
              <w:top w:val="single" w:sz="4" w:space="0" w:color="auto"/>
              <w:left w:val="nil"/>
              <w:bottom w:val="single" w:sz="4" w:space="0" w:color="auto"/>
              <w:right w:val="single" w:sz="4" w:space="0" w:color="auto"/>
            </w:tcBorders>
            <w:shd w:val="clear" w:color="auto" w:fill="auto"/>
            <w:noWrap/>
            <w:vAlign w:val="center"/>
          </w:tcPr>
          <w:p w14:paraId="3552F6B4"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январь-февраль 2017</w:t>
            </w:r>
          </w:p>
        </w:tc>
      </w:tr>
      <w:tr w:rsidR="00000CC4" w:rsidRPr="002E18B1" w14:paraId="428E719D" w14:textId="77777777" w:rsidTr="0075213B">
        <w:trPr>
          <w:trHeight w:val="20"/>
        </w:trPr>
        <w:tc>
          <w:tcPr>
            <w:tcW w:w="23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CF48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Всего </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313C8EE5" w14:textId="77777777" w:rsidR="00000CC4" w:rsidRPr="002E18B1" w:rsidRDefault="00000CC4" w:rsidP="00CF5D56">
            <w:pPr>
              <w:spacing w:after="0" w:line="240" w:lineRule="auto"/>
              <w:jc w:val="center"/>
              <w:rPr>
                <w:rFonts w:ascii="Myriad Pro" w:eastAsia="Times New Roman" w:hAnsi="Myriad Pro" w:cs="Arial"/>
                <w:sz w:val="20"/>
                <w:szCs w:val="20"/>
              </w:rPr>
            </w:pPr>
          </w:p>
        </w:tc>
        <w:tc>
          <w:tcPr>
            <w:tcW w:w="870" w:type="pct"/>
            <w:tcBorders>
              <w:top w:val="single" w:sz="4" w:space="0" w:color="auto"/>
              <w:left w:val="nil"/>
              <w:bottom w:val="single" w:sz="4" w:space="0" w:color="auto"/>
              <w:right w:val="single" w:sz="4" w:space="0" w:color="auto"/>
            </w:tcBorders>
            <w:shd w:val="clear" w:color="auto" w:fill="auto"/>
            <w:noWrap/>
            <w:vAlign w:val="center"/>
            <w:hideMark/>
          </w:tcPr>
          <w:p w14:paraId="7B42AA1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86 060,73</w:t>
            </w:r>
          </w:p>
        </w:tc>
        <w:tc>
          <w:tcPr>
            <w:tcW w:w="1304" w:type="pct"/>
            <w:tcBorders>
              <w:top w:val="single" w:sz="4" w:space="0" w:color="auto"/>
              <w:left w:val="nil"/>
              <w:bottom w:val="single" w:sz="4" w:space="0" w:color="auto"/>
              <w:right w:val="single" w:sz="4" w:space="0" w:color="auto"/>
            </w:tcBorders>
            <w:shd w:val="clear" w:color="auto" w:fill="auto"/>
            <w:noWrap/>
            <w:vAlign w:val="center"/>
            <w:hideMark/>
          </w:tcPr>
          <w:p w14:paraId="47848927" w14:textId="77777777" w:rsidR="00000CC4" w:rsidRPr="002E18B1" w:rsidRDefault="00000CC4" w:rsidP="00CF5D56">
            <w:pPr>
              <w:spacing w:after="0" w:line="240" w:lineRule="auto"/>
              <w:jc w:val="center"/>
              <w:rPr>
                <w:rFonts w:ascii="Myriad Pro" w:eastAsia="Times New Roman" w:hAnsi="Myriad Pro" w:cs="Arial"/>
                <w:sz w:val="20"/>
                <w:szCs w:val="20"/>
              </w:rPr>
            </w:pPr>
          </w:p>
        </w:tc>
      </w:tr>
    </w:tbl>
    <w:p w14:paraId="6DA962B5" w14:textId="77777777" w:rsidR="00000CC4" w:rsidRPr="002E18B1" w:rsidRDefault="00000CC4" w:rsidP="00D25B64">
      <w:pPr>
        <w:pStyle w:val="2f5"/>
        <w:rPr>
          <w:shd w:val="clear" w:color="auto" w:fill="FFFFFF"/>
        </w:rPr>
      </w:pPr>
      <w:r w:rsidRPr="002E18B1">
        <w:rPr>
          <w:shd w:val="clear" w:color="auto" w:fill="FFFFFF"/>
        </w:rPr>
        <w:t xml:space="preserve">Принимая во внимание факторы исключения объемов потребления объектов </w:t>
      </w:r>
      <w:r w:rsidR="001F7D3F" w:rsidRPr="002E18B1">
        <w:rPr>
          <w:shd w:val="clear" w:color="auto" w:fill="FFFFFF"/>
        </w:rPr>
        <w:t>ООО </w:t>
      </w:r>
      <w:r w:rsidRPr="002E18B1">
        <w:rPr>
          <w:shd w:val="clear" w:color="auto" w:fill="FFFFFF"/>
        </w:rPr>
        <w:t>Лукойл-Коми, которые будут запитаны от собственной генерации в 2017 году (ВН, СН1), снижения по Воркутауголь в первом полугодии 2017, а также ввод новых потребителей (</w:t>
      </w:r>
      <w:r w:rsidR="001F7D3F" w:rsidRPr="002E18B1">
        <w:rPr>
          <w:shd w:val="clear" w:color="auto" w:fill="FFFFFF"/>
        </w:rPr>
        <w:t>АО </w:t>
      </w:r>
      <w:proofErr w:type="spellStart"/>
      <w:r w:rsidRPr="002E18B1">
        <w:rPr>
          <w:shd w:val="clear" w:color="auto" w:fill="FFFFFF"/>
        </w:rPr>
        <w:t>Тисью</w:t>
      </w:r>
      <w:proofErr w:type="spellEnd"/>
      <w:r w:rsidRPr="002E18B1">
        <w:rPr>
          <w:shd w:val="clear" w:color="auto" w:fill="FFFFFF"/>
        </w:rPr>
        <w:t xml:space="preserve"> Групп), котловой полезный отпуск ожидается на уровне 4 890,922 </w:t>
      </w:r>
      <w:proofErr w:type="spellStart"/>
      <w:r w:rsidRPr="002E18B1">
        <w:rPr>
          <w:shd w:val="clear" w:color="auto" w:fill="FFFFFF"/>
        </w:rPr>
        <w:t>млн.кВт.ч</w:t>
      </w:r>
      <w:proofErr w:type="spellEnd"/>
      <w:r w:rsidRPr="002E18B1">
        <w:rPr>
          <w:shd w:val="clear" w:color="auto" w:fill="FFFFFF"/>
        </w:rPr>
        <w:t xml:space="preserve">. (-196 </w:t>
      </w:r>
      <w:proofErr w:type="spellStart"/>
      <w:r w:rsidRPr="002E18B1">
        <w:rPr>
          <w:shd w:val="clear" w:color="auto" w:fill="FFFFFF"/>
        </w:rPr>
        <w:t>млн.кВт.ч</w:t>
      </w:r>
      <w:proofErr w:type="spellEnd"/>
      <w:r w:rsidRPr="002E18B1">
        <w:rPr>
          <w:shd w:val="clear" w:color="auto" w:fill="FFFFFF"/>
        </w:rPr>
        <w:t xml:space="preserve"> или -3,9% к факту 2016 года).</w:t>
      </w:r>
    </w:p>
    <w:p w14:paraId="163CAF52" w14:textId="77777777" w:rsidR="00000CC4" w:rsidRPr="002E18B1" w:rsidRDefault="00000CC4" w:rsidP="00D25B64">
      <w:pPr>
        <w:pStyle w:val="2f5"/>
        <w:rPr>
          <w:shd w:val="clear" w:color="auto" w:fill="FFFFFF"/>
        </w:rPr>
      </w:pPr>
    </w:p>
    <w:p w14:paraId="311E901E" w14:textId="77777777" w:rsidR="00000CC4" w:rsidRPr="002E18B1" w:rsidRDefault="00000CC4" w:rsidP="00D25B64">
      <w:pPr>
        <w:pStyle w:val="2f5"/>
        <w:rPr>
          <w:shd w:val="clear" w:color="auto" w:fill="FFFFFF"/>
        </w:rPr>
        <w:sectPr w:rsidR="00000CC4" w:rsidRPr="002E18B1" w:rsidSect="00FE7995">
          <w:footerReference w:type="even" r:id="rId16"/>
          <w:footerReference w:type="default" r:id="rId17"/>
          <w:pgSz w:w="11906" w:h="16838"/>
          <w:pgMar w:top="1134" w:right="851" w:bottom="1134" w:left="1701" w:header="709" w:footer="709" w:gutter="0"/>
          <w:cols w:space="708"/>
          <w:docGrid w:linePitch="360"/>
        </w:sectPr>
      </w:pPr>
    </w:p>
    <w:p w14:paraId="7C8B92A1"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pPr>
    </w:p>
    <w:tbl>
      <w:tblPr>
        <w:tblpPr w:leftFromText="180" w:rightFromText="180" w:vertAnchor="text" w:horzAnchor="margin" w:tblpX="108" w:tblpY="135"/>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275"/>
        <w:gridCol w:w="1276"/>
        <w:gridCol w:w="1276"/>
        <w:gridCol w:w="1417"/>
        <w:gridCol w:w="1134"/>
        <w:gridCol w:w="1701"/>
        <w:gridCol w:w="1701"/>
        <w:gridCol w:w="1276"/>
        <w:gridCol w:w="1559"/>
      </w:tblGrid>
      <w:tr w:rsidR="00000CC4" w:rsidRPr="002E18B1" w14:paraId="75E8B6D7" w14:textId="77777777" w:rsidTr="00CF5D56">
        <w:trPr>
          <w:trHeight w:val="300"/>
        </w:trPr>
        <w:tc>
          <w:tcPr>
            <w:tcW w:w="2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85327C"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Показатели (</w:t>
            </w:r>
            <w:proofErr w:type="spellStart"/>
            <w:r w:rsidRPr="002E18B1">
              <w:rPr>
                <w:rFonts w:ascii="Myriad Pro" w:hAnsi="Myriad Pro" w:cs="Times New Roman"/>
                <w:color w:val="FFFFFF" w:themeColor="background1"/>
                <w:sz w:val="20"/>
                <w:szCs w:val="20"/>
              </w:rPr>
              <w:t>млн.кВтч</w:t>
            </w:r>
            <w:proofErr w:type="spellEnd"/>
            <w:r w:rsidRPr="002E18B1">
              <w:rPr>
                <w:rFonts w:ascii="Myriad Pro" w:hAnsi="Myriad Pro" w:cs="Times New Roman"/>
                <w:color w:val="FFFFFF" w:themeColor="background1"/>
                <w:sz w:val="20"/>
                <w:szCs w:val="20"/>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EE8C99"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2016 (факт)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94A35A"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w:t>
            </w:r>
          </w:p>
          <w:p w14:paraId="784B5808"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прогноз</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D7D2EC7"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 прогноз 2017/2016</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6787C82"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 прогноз 2017/2016,%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4D5694"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2018 (план)</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CFF2CF5"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 план 2018/прогноз 2017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46C6788"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 план 2018/прогноз 2017,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CC8C8C"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 план 2018/2016</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B389CEA" w14:textId="77777777" w:rsidR="00000CC4" w:rsidRPr="002E18B1" w:rsidRDefault="00000CC4" w:rsidP="00D25B64">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динамика, план 2018/2016, %</w:t>
            </w:r>
          </w:p>
        </w:tc>
      </w:tr>
      <w:tr w:rsidR="00000CC4" w:rsidRPr="002E18B1" w14:paraId="697CC641" w14:textId="77777777" w:rsidTr="00CF5D56">
        <w:trPr>
          <w:trHeight w:val="300"/>
        </w:trPr>
        <w:tc>
          <w:tcPr>
            <w:tcW w:w="2802" w:type="dxa"/>
            <w:tcBorders>
              <w:top w:val="single" w:sz="4" w:space="0" w:color="FFFFFF" w:themeColor="background1"/>
            </w:tcBorders>
            <w:shd w:val="clear" w:color="auto" w:fill="auto"/>
            <w:noWrap/>
            <w:vAlign w:val="center"/>
            <w:hideMark/>
          </w:tcPr>
          <w:p w14:paraId="7BBB3D6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Отпуск в сеть</w:t>
            </w:r>
          </w:p>
        </w:tc>
        <w:tc>
          <w:tcPr>
            <w:tcW w:w="1275" w:type="dxa"/>
            <w:tcBorders>
              <w:top w:val="single" w:sz="4" w:space="0" w:color="FFFFFF" w:themeColor="background1"/>
            </w:tcBorders>
            <w:shd w:val="clear" w:color="auto" w:fill="auto"/>
            <w:noWrap/>
            <w:vAlign w:val="center"/>
            <w:hideMark/>
          </w:tcPr>
          <w:p w14:paraId="5930916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5 564,9</w:t>
            </w:r>
          </w:p>
        </w:tc>
        <w:tc>
          <w:tcPr>
            <w:tcW w:w="1276" w:type="dxa"/>
            <w:tcBorders>
              <w:top w:val="single" w:sz="4" w:space="0" w:color="FFFFFF" w:themeColor="background1"/>
            </w:tcBorders>
            <w:shd w:val="clear" w:color="auto" w:fill="auto"/>
            <w:noWrap/>
            <w:vAlign w:val="center"/>
            <w:hideMark/>
          </w:tcPr>
          <w:p w14:paraId="3746302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5 519,0</w:t>
            </w:r>
          </w:p>
        </w:tc>
        <w:tc>
          <w:tcPr>
            <w:tcW w:w="1276" w:type="dxa"/>
            <w:tcBorders>
              <w:top w:val="single" w:sz="4" w:space="0" w:color="FFFFFF" w:themeColor="background1"/>
            </w:tcBorders>
            <w:shd w:val="clear" w:color="auto" w:fill="auto"/>
            <w:noWrap/>
            <w:vAlign w:val="center"/>
            <w:hideMark/>
          </w:tcPr>
          <w:p w14:paraId="1AB1E99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-45,9</w:t>
            </w:r>
          </w:p>
        </w:tc>
        <w:tc>
          <w:tcPr>
            <w:tcW w:w="1417" w:type="dxa"/>
            <w:tcBorders>
              <w:top w:val="single" w:sz="4" w:space="0" w:color="FFFFFF" w:themeColor="background1"/>
            </w:tcBorders>
            <w:shd w:val="clear" w:color="auto" w:fill="auto"/>
            <w:noWrap/>
            <w:vAlign w:val="center"/>
            <w:hideMark/>
          </w:tcPr>
          <w:p w14:paraId="365AF9C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-0,8</w:t>
            </w:r>
          </w:p>
        </w:tc>
        <w:tc>
          <w:tcPr>
            <w:tcW w:w="1134" w:type="dxa"/>
            <w:tcBorders>
              <w:top w:val="single" w:sz="4" w:space="0" w:color="FFFFFF" w:themeColor="background1"/>
            </w:tcBorders>
            <w:shd w:val="clear" w:color="auto" w:fill="auto"/>
            <w:noWrap/>
            <w:vAlign w:val="center"/>
            <w:hideMark/>
          </w:tcPr>
          <w:p w14:paraId="5B2D42C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5 424,1</w:t>
            </w:r>
          </w:p>
        </w:tc>
        <w:tc>
          <w:tcPr>
            <w:tcW w:w="1701" w:type="dxa"/>
            <w:tcBorders>
              <w:top w:val="single" w:sz="4" w:space="0" w:color="FFFFFF" w:themeColor="background1"/>
            </w:tcBorders>
            <w:shd w:val="clear" w:color="auto" w:fill="auto"/>
            <w:noWrap/>
            <w:vAlign w:val="center"/>
            <w:hideMark/>
          </w:tcPr>
          <w:p w14:paraId="72678CF4"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-94,9</w:t>
            </w:r>
          </w:p>
        </w:tc>
        <w:tc>
          <w:tcPr>
            <w:tcW w:w="1701" w:type="dxa"/>
            <w:tcBorders>
              <w:top w:val="single" w:sz="4" w:space="0" w:color="FFFFFF" w:themeColor="background1"/>
            </w:tcBorders>
            <w:shd w:val="clear" w:color="auto" w:fill="auto"/>
            <w:noWrap/>
            <w:vAlign w:val="center"/>
            <w:hideMark/>
          </w:tcPr>
          <w:p w14:paraId="0997637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w:t>
            </w:r>
          </w:p>
        </w:tc>
        <w:tc>
          <w:tcPr>
            <w:tcW w:w="1276" w:type="dxa"/>
            <w:tcBorders>
              <w:top w:val="single" w:sz="4" w:space="0" w:color="FFFFFF" w:themeColor="background1"/>
            </w:tcBorders>
            <w:shd w:val="clear" w:color="auto" w:fill="auto"/>
            <w:noWrap/>
            <w:vAlign w:val="center"/>
            <w:hideMark/>
          </w:tcPr>
          <w:p w14:paraId="0FD01C7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-140,8</w:t>
            </w:r>
          </w:p>
        </w:tc>
        <w:tc>
          <w:tcPr>
            <w:tcW w:w="1559" w:type="dxa"/>
            <w:tcBorders>
              <w:top w:val="single" w:sz="4" w:space="0" w:color="FFFFFF" w:themeColor="background1"/>
            </w:tcBorders>
            <w:shd w:val="clear" w:color="auto" w:fill="auto"/>
            <w:noWrap/>
            <w:vAlign w:val="center"/>
            <w:hideMark/>
          </w:tcPr>
          <w:p w14:paraId="3DE085E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-2,5</w:t>
            </w:r>
          </w:p>
        </w:tc>
      </w:tr>
      <w:tr w:rsidR="00000CC4" w:rsidRPr="002E18B1" w14:paraId="7C5B4F88" w14:textId="77777777" w:rsidTr="00CF5D56">
        <w:trPr>
          <w:trHeight w:val="300"/>
        </w:trPr>
        <w:tc>
          <w:tcPr>
            <w:tcW w:w="2802" w:type="dxa"/>
            <w:shd w:val="clear" w:color="auto" w:fill="auto"/>
            <w:noWrap/>
            <w:vAlign w:val="center"/>
            <w:hideMark/>
          </w:tcPr>
          <w:p w14:paraId="72CE8A5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Отпуск из сети</w:t>
            </w:r>
          </w:p>
        </w:tc>
        <w:tc>
          <w:tcPr>
            <w:tcW w:w="1275" w:type="dxa"/>
            <w:shd w:val="clear" w:color="auto" w:fill="auto"/>
            <w:noWrap/>
            <w:vAlign w:val="center"/>
            <w:hideMark/>
          </w:tcPr>
          <w:p w14:paraId="789D5C6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5 106,98</w:t>
            </w:r>
          </w:p>
        </w:tc>
        <w:tc>
          <w:tcPr>
            <w:tcW w:w="1276" w:type="dxa"/>
            <w:shd w:val="clear" w:color="auto" w:fill="auto"/>
            <w:noWrap/>
            <w:vAlign w:val="center"/>
            <w:hideMark/>
          </w:tcPr>
          <w:p w14:paraId="47EEDBE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4 984,3</w:t>
            </w:r>
          </w:p>
        </w:tc>
        <w:tc>
          <w:tcPr>
            <w:tcW w:w="1276" w:type="dxa"/>
            <w:shd w:val="clear" w:color="auto" w:fill="auto"/>
            <w:noWrap/>
            <w:vAlign w:val="center"/>
            <w:hideMark/>
          </w:tcPr>
          <w:p w14:paraId="3177B3F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-122,7</w:t>
            </w:r>
          </w:p>
        </w:tc>
        <w:tc>
          <w:tcPr>
            <w:tcW w:w="1417" w:type="dxa"/>
            <w:shd w:val="clear" w:color="auto" w:fill="auto"/>
            <w:noWrap/>
            <w:vAlign w:val="center"/>
            <w:hideMark/>
          </w:tcPr>
          <w:p w14:paraId="5840E72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-2,4</w:t>
            </w:r>
          </w:p>
        </w:tc>
        <w:tc>
          <w:tcPr>
            <w:tcW w:w="1134" w:type="dxa"/>
            <w:shd w:val="clear" w:color="auto" w:fill="auto"/>
            <w:noWrap/>
            <w:vAlign w:val="center"/>
            <w:hideMark/>
          </w:tcPr>
          <w:p w14:paraId="4CF0686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4 898,5</w:t>
            </w:r>
          </w:p>
        </w:tc>
        <w:tc>
          <w:tcPr>
            <w:tcW w:w="1701" w:type="dxa"/>
            <w:shd w:val="clear" w:color="auto" w:fill="auto"/>
            <w:noWrap/>
            <w:vAlign w:val="center"/>
            <w:hideMark/>
          </w:tcPr>
          <w:p w14:paraId="3DE2423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-85,7</w:t>
            </w:r>
          </w:p>
        </w:tc>
        <w:tc>
          <w:tcPr>
            <w:tcW w:w="1701" w:type="dxa"/>
            <w:shd w:val="clear" w:color="auto" w:fill="auto"/>
            <w:noWrap/>
            <w:vAlign w:val="center"/>
            <w:hideMark/>
          </w:tcPr>
          <w:p w14:paraId="2C11EE3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w:t>
            </w:r>
          </w:p>
        </w:tc>
        <w:tc>
          <w:tcPr>
            <w:tcW w:w="1276" w:type="dxa"/>
            <w:shd w:val="clear" w:color="auto" w:fill="auto"/>
            <w:noWrap/>
            <w:vAlign w:val="center"/>
            <w:hideMark/>
          </w:tcPr>
          <w:p w14:paraId="46EBEE4C"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-208,4</w:t>
            </w:r>
          </w:p>
        </w:tc>
        <w:tc>
          <w:tcPr>
            <w:tcW w:w="1559" w:type="dxa"/>
            <w:shd w:val="clear" w:color="auto" w:fill="auto"/>
            <w:noWrap/>
            <w:vAlign w:val="center"/>
            <w:hideMark/>
          </w:tcPr>
          <w:p w14:paraId="6421B64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-4,1</w:t>
            </w:r>
          </w:p>
        </w:tc>
      </w:tr>
      <w:tr w:rsidR="00000CC4" w:rsidRPr="002E18B1" w14:paraId="6F96C65E" w14:textId="77777777" w:rsidTr="00CF5D56">
        <w:trPr>
          <w:trHeight w:val="300"/>
        </w:trPr>
        <w:tc>
          <w:tcPr>
            <w:tcW w:w="2802" w:type="dxa"/>
            <w:shd w:val="clear" w:color="auto" w:fill="auto"/>
            <w:noWrap/>
            <w:vAlign w:val="center"/>
            <w:hideMark/>
          </w:tcPr>
          <w:p w14:paraId="5607110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Исключены объемы по «посл. миле»</w:t>
            </w:r>
          </w:p>
        </w:tc>
        <w:tc>
          <w:tcPr>
            <w:tcW w:w="1275" w:type="dxa"/>
            <w:shd w:val="clear" w:color="auto" w:fill="auto"/>
            <w:noWrap/>
            <w:vAlign w:val="center"/>
            <w:hideMark/>
          </w:tcPr>
          <w:p w14:paraId="68247CA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276" w:type="dxa"/>
            <w:shd w:val="clear" w:color="auto" w:fill="auto"/>
            <w:noWrap/>
            <w:vAlign w:val="center"/>
            <w:hideMark/>
          </w:tcPr>
          <w:p w14:paraId="5ACDEC7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276" w:type="dxa"/>
            <w:shd w:val="clear" w:color="auto" w:fill="auto"/>
            <w:noWrap/>
            <w:vAlign w:val="center"/>
            <w:hideMark/>
          </w:tcPr>
          <w:p w14:paraId="28F5E2C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417" w:type="dxa"/>
            <w:shd w:val="clear" w:color="auto" w:fill="auto"/>
            <w:noWrap/>
            <w:vAlign w:val="center"/>
            <w:hideMark/>
          </w:tcPr>
          <w:p w14:paraId="7C0AD48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134" w:type="dxa"/>
            <w:shd w:val="clear" w:color="auto" w:fill="auto"/>
            <w:noWrap/>
            <w:vAlign w:val="center"/>
            <w:hideMark/>
          </w:tcPr>
          <w:p w14:paraId="4688E54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701" w:type="dxa"/>
            <w:shd w:val="clear" w:color="auto" w:fill="auto"/>
            <w:noWrap/>
            <w:vAlign w:val="center"/>
            <w:hideMark/>
          </w:tcPr>
          <w:p w14:paraId="0CD1070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701" w:type="dxa"/>
            <w:shd w:val="clear" w:color="auto" w:fill="auto"/>
            <w:noWrap/>
            <w:vAlign w:val="center"/>
            <w:hideMark/>
          </w:tcPr>
          <w:p w14:paraId="4A0835E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276" w:type="dxa"/>
            <w:shd w:val="clear" w:color="auto" w:fill="auto"/>
            <w:noWrap/>
            <w:vAlign w:val="center"/>
            <w:hideMark/>
          </w:tcPr>
          <w:p w14:paraId="38095B0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559" w:type="dxa"/>
            <w:shd w:val="clear" w:color="auto" w:fill="auto"/>
            <w:noWrap/>
            <w:vAlign w:val="center"/>
            <w:hideMark/>
          </w:tcPr>
          <w:p w14:paraId="59F6E40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r>
      <w:tr w:rsidR="00000CC4" w:rsidRPr="002E18B1" w14:paraId="6161F5A2" w14:textId="77777777" w:rsidTr="00CF5D56">
        <w:trPr>
          <w:trHeight w:val="300"/>
        </w:trPr>
        <w:tc>
          <w:tcPr>
            <w:tcW w:w="2802" w:type="dxa"/>
            <w:shd w:val="clear" w:color="auto" w:fill="auto"/>
            <w:noWrap/>
            <w:vAlign w:val="center"/>
            <w:hideMark/>
          </w:tcPr>
          <w:p w14:paraId="0644FE9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Передача из сети, по которой рассчитана выручка, в т.ч.</w:t>
            </w:r>
          </w:p>
        </w:tc>
        <w:tc>
          <w:tcPr>
            <w:tcW w:w="1275" w:type="dxa"/>
            <w:shd w:val="clear" w:color="auto" w:fill="auto"/>
            <w:noWrap/>
            <w:vAlign w:val="center"/>
            <w:hideMark/>
          </w:tcPr>
          <w:p w14:paraId="1FE76C7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5 087,2</w:t>
            </w:r>
          </w:p>
        </w:tc>
        <w:tc>
          <w:tcPr>
            <w:tcW w:w="1276" w:type="dxa"/>
            <w:shd w:val="clear" w:color="auto" w:fill="auto"/>
            <w:noWrap/>
            <w:vAlign w:val="center"/>
            <w:hideMark/>
          </w:tcPr>
          <w:p w14:paraId="0C394FB4"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4 976,7</w:t>
            </w:r>
          </w:p>
        </w:tc>
        <w:tc>
          <w:tcPr>
            <w:tcW w:w="1276" w:type="dxa"/>
            <w:shd w:val="clear" w:color="auto" w:fill="auto"/>
            <w:noWrap/>
            <w:vAlign w:val="center"/>
            <w:hideMark/>
          </w:tcPr>
          <w:p w14:paraId="0DB3558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-110,6</w:t>
            </w:r>
          </w:p>
        </w:tc>
        <w:tc>
          <w:tcPr>
            <w:tcW w:w="1417" w:type="dxa"/>
            <w:shd w:val="clear" w:color="auto" w:fill="auto"/>
            <w:noWrap/>
            <w:vAlign w:val="center"/>
            <w:hideMark/>
          </w:tcPr>
          <w:p w14:paraId="33E4EB2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-2,2</w:t>
            </w:r>
          </w:p>
        </w:tc>
        <w:tc>
          <w:tcPr>
            <w:tcW w:w="1134" w:type="dxa"/>
            <w:shd w:val="clear" w:color="auto" w:fill="auto"/>
            <w:noWrap/>
            <w:vAlign w:val="center"/>
            <w:hideMark/>
          </w:tcPr>
          <w:p w14:paraId="701EA344"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4 890,9</w:t>
            </w:r>
          </w:p>
        </w:tc>
        <w:tc>
          <w:tcPr>
            <w:tcW w:w="1701" w:type="dxa"/>
            <w:shd w:val="clear" w:color="auto" w:fill="auto"/>
            <w:noWrap/>
            <w:vAlign w:val="center"/>
            <w:hideMark/>
          </w:tcPr>
          <w:p w14:paraId="626A4EF4"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-85,8</w:t>
            </w:r>
          </w:p>
        </w:tc>
        <w:tc>
          <w:tcPr>
            <w:tcW w:w="1701" w:type="dxa"/>
            <w:shd w:val="clear" w:color="auto" w:fill="auto"/>
            <w:noWrap/>
            <w:vAlign w:val="center"/>
            <w:hideMark/>
          </w:tcPr>
          <w:p w14:paraId="2363CC2C"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w:t>
            </w:r>
          </w:p>
        </w:tc>
        <w:tc>
          <w:tcPr>
            <w:tcW w:w="1276" w:type="dxa"/>
            <w:shd w:val="clear" w:color="auto" w:fill="auto"/>
            <w:noWrap/>
            <w:vAlign w:val="center"/>
            <w:hideMark/>
          </w:tcPr>
          <w:p w14:paraId="469C6C2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-196,3</w:t>
            </w:r>
          </w:p>
        </w:tc>
        <w:tc>
          <w:tcPr>
            <w:tcW w:w="1559" w:type="dxa"/>
            <w:shd w:val="clear" w:color="auto" w:fill="auto"/>
            <w:noWrap/>
            <w:vAlign w:val="center"/>
            <w:hideMark/>
          </w:tcPr>
          <w:p w14:paraId="79EF036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-3,9</w:t>
            </w:r>
          </w:p>
        </w:tc>
      </w:tr>
      <w:tr w:rsidR="00000CC4" w:rsidRPr="002E18B1" w14:paraId="34A0EEAB" w14:textId="77777777" w:rsidTr="00CF5D56">
        <w:trPr>
          <w:trHeight w:val="300"/>
        </w:trPr>
        <w:tc>
          <w:tcPr>
            <w:tcW w:w="2802" w:type="dxa"/>
            <w:shd w:val="clear" w:color="auto" w:fill="auto"/>
            <w:noWrap/>
            <w:vAlign w:val="center"/>
            <w:hideMark/>
          </w:tcPr>
          <w:p w14:paraId="06192DA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xml:space="preserve"> «</w:t>
            </w:r>
            <w:proofErr w:type="spellStart"/>
            <w:r w:rsidRPr="002E18B1">
              <w:rPr>
                <w:rFonts w:ascii="Myriad Pro" w:hAnsi="Myriad Pro" w:cs="Times New Roman"/>
                <w:sz w:val="20"/>
                <w:szCs w:val="20"/>
              </w:rPr>
              <w:t>посл.миля</w:t>
            </w:r>
            <w:proofErr w:type="spellEnd"/>
            <w:r w:rsidRPr="002E18B1">
              <w:rPr>
                <w:rFonts w:ascii="Myriad Pro" w:hAnsi="Myriad Pro" w:cs="Times New Roman"/>
                <w:sz w:val="20"/>
                <w:szCs w:val="20"/>
              </w:rPr>
              <w:t>»</w:t>
            </w:r>
          </w:p>
        </w:tc>
        <w:tc>
          <w:tcPr>
            <w:tcW w:w="1275" w:type="dxa"/>
            <w:shd w:val="clear" w:color="auto" w:fill="auto"/>
            <w:noWrap/>
            <w:vAlign w:val="center"/>
            <w:hideMark/>
          </w:tcPr>
          <w:p w14:paraId="0EFA404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276" w:type="dxa"/>
            <w:shd w:val="clear" w:color="auto" w:fill="auto"/>
            <w:noWrap/>
            <w:vAlign w:val="center"/>
            <w:hideMark/>
          </w:tcPr>
          <w:p w14:paraId="3180DC5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276" w:type="dxa"/>
            <w:shd w:val="clear" w:color="auto" w:fill="auto"/>
            <w:noWrap/>
            <w:vAlign w:val="center"/>
            <w:hideMark/>
          </w:tcPr>
          <w:p w14:paraId="37924C8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417" w:type="dxa"/>
            <w:shd w:val="clear" w:color="auto" w:fill="auto"/>
            <w:noWrap/>
            <w:vAlign w:val="center"/>
            <w:hideMark/>
          </w:tcPr>
          <w:p w14:paraId="028DA23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134" w:type="dxa"/>
            <w:shd w:val="clear" w:color="auto" w:fill="auto"/>
            <w:noWrap/>
            <w:vAlign w:val="center"/>
            <w:hideMark/>
          </w:tcPr>
          <w:p w14:paraId="0E95F2E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701" w:type="dxa"/>
            <w:shd w:val="clear" w:color="auto" w:fill="auto"/>
            <w:noWrap/>
            <w:vAlign w:val="center"/>
            <w:hideMark/>
          </w:tcPr>
          <w:p w14:paraId="29943B3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701" w:type="dxa"/>
            <w:shd w:val="clear" w:color="auto" w:fill="auto"/>
            <w:noWrap/>
            <w:vAlign w:val="center"/>
            <w:hideMark/>
          </w:tcPr>
          <w:p w14:paraId="36B1BAA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c>
          <w:tcPr>
            <w:tcW w:w="1276" w:type="dxa"/>
            <w:shd w:val="clear" w:color="auto" w:fill="auto"/>
            <w:noWrap/>
            <w:vAlign w:val="center"/>
            <w:hideMark/>
          </w:tcPr>
          <w:p w14:paraId="5B5164B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559" w:type="dxa"/>
            <w:shd w:val="clear" w:color="auto" w:fill="auto"/>
            <w:noWrap/>
            <w:vAlign w:val="center"/>
            <w:hideMark/>
          </w:tcPr>
          <w:p w14:paraId="5C90A89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p>
        </w:tc>
      </w:tr>
      <w:tr w:rsidR="00000CC4" w:rsidRPr="002E18B1" w14:paraId="0328C744" w14:textId="77777777" w:rsidTr="00CF5D56">
        <w:trPr>
          <w:trHeight w:val="300"/>
        </w:trPr>
        <w:tc>
          <w:tcPr>
            <w:tcW w:w="2802" w:type="dxa"/>
            <w:shd w:val="clear" w:color="auto" w:fill="auto"/>
            <w:noWrap/>
            <w:vAlign w:val="center"/>
            <w:hideMark/>
          </w:tcPr>
          <w:p w14:paraId="1CF0DDF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ВН</w:t>
            </w:r>
          </w:p>
        </w:tc>
        <w:tc>
          <w:tcPr>
            <w:tcW w:w="1275" w:type="dxa"/>
            <w:shd w:val="clear" w:color="auto" w:fill="auto"/>
            <w:noWrap/>
            <w:vAlign w:val="center"/>
            <w:hideMark/>
          </w:tcPr>
          <w:p w14:paraId="5F80A11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1 735,2</w:t>
            </w:r>
          </w:p>
        </w:tc>
        <w:tc>
          <w:tcPr>
            <w:tcW w:w="1276" w:type="dxa"/>
            <w:shd w:val="clear" w:color="auto" w:fill="auto"/>
            <w:noWrap/>
            <w:vAlign w:val="center"/>
            <w:hideMark/>
          </w:tcPr>
          <w:p w14:paraId="64B04D4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1 679,2</w:t>
            </w:r>
          </w:p>
        </w:tc>
        <w:tc>
          <w:tcPr>
            <w:tcW w:w="1276" w:type="dxa"/>
            <w:shd w:val="clear" w:color="auto" w:fill="auto"/>
            <w:noWrap/>
            <w:vAlign w:val="center"/>
            <w:hideMark/>
          </w:tcPr>
          <w:p w14:paraId="5A90EAB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-55,9</w:t>
            </w:r>
          </w:p>
        </w:tc>
        <w:tc>
          <w:tcPr>
            <w:tcW w:w="1417" w:type="dxa"/>
            <w:shd w:val="clear" w:color="auto" w:fill="auto"/>
            <w:noWrap/>
            <w:vAlign w:val="center"/>
            <w:hideMark/>
          </w:tcPr>
          <w:p w14:paraId="048A47F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-3,2</w:t>
            </w:r>
          </w:p>
        </w:tc>
        <w:tc>
          <w:tcPr>
            <w:tcW w:w="1134" w:type="dxa"/>
            <w:shd w:val="clear" w:color="auto" w:fill="auto"/>
            <w:noWrap/>
            <w:vAlign w:val="center"/>
            <w:hideMark/>
          </w:tcPr>
          <w:p w14:paraId="47F80A3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1 646,4</w:t>
            </w:r>
          </w:p>
        </w:tc>
        <w:tc>
          <w:tcPr>
            <w:tcW w:w="1701" w:type="dxa"/>
            <w:shd w:val="clear" w:color="auto" w:fill="auto"/>
            <w:noWrap/>
            <w:vAlign w:val="center"/>
            <w:hideMark/>
          </w:tcPr>
          <w:p w14:paraId="11AC3234"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-32,9</w:t>
            </w:r>
          </w:p>
        </w:tc>
        <w:tc>
          <w:tcPr>
            <w:tcW w:w="1701" w:type="dxa"/>
            <w:shd w:val="clear" w:color="auto" w:fill="auto"/>
            <w:noWrap/>
            <w:vAlign w:val="center"/>
            <w:hideMark/>
          </w:tcPr>
          <w:p w14:paraId="160EA90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-2,0</w:t>
            </w:r>
          </w:p>
        </w:tc>
        <w:tc>
          <w:tcPr>
            <w:tcW w:w="1276" w:type="dxa"/>
            <w:shd w:val="clear" w:color="auto" w:fill="auto"/>
            <w:noWrap/>
            <w:vAlign w:val="center"/>
            <w:hideMark/>
          </w:tcPr>
          <w:p w14:paraId="4B77CEA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-88,8</w:t>
            </w:r>
          </w:p>
        </w:tc>
        <w:tc>
          <w:tcPr>
            <w:tcW w:w="1559" w:type="dxa"/>
            <w:shd w:val="clear" w:color="auto" w:fill="auto"/>
            <w:noWrap/>
            <w:vAlign w:val="center"/>
            <w:hideMark/>
          </w:tcPr>
          <w:p w14:paraId="4E3FDDB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-5,1</w:t>
            </w:r>
          </w:p>
        </w:tc>
      </w:tr>
      <w:tr w:rsidR="00000CC4" w:rsidRPr="002E18B1" w14:paraId="6CB756E6" w14:textId="77777777" w:rsidTr="00CF5D56">
        <w:trPr>
          <w:trHeight w:val="300"/>
        </w:trPr>
        <w:tc>
          <w:tcPr>
            <w:tcW w:w="2802" w:type="dxa"/>
            <w:shd w:val="clear" w:color="auto" w:fill="auto"/>
            <w:noWrap/>
            <w:vAlign w:val="center"/>
          </w:tcPr>
          <w:p w14:paraId="4E7127C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СН1</w:t>
            </w:r>
          </w:p>
        </w:tc>
        <w:tc>
          <w:tcPr>
            <w:tcW w:w="1275" w:type="dxa"/>
            <w:shd w:val="clear" w:color="auto" w:fill="auto"/>
            <w:noWrap/>
            <w:vAlign w:val="center"/>
          </w:tcPr>
          <w:p w14:paraId="660F363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1 208,3</w:t>
            </w:r>
          </w:p>
        </w:tc>
        <w:tc>
          <w:tcPr>
            <w:tcW w:w="1276" w:type="dxa"/>
            <w:shd w:val="clear" w:color="auto" w:fill="auto"/>
            <w:noWrap/>
            <w:vAlign w:val="center"/>
          </w:tcPr>
          <w:p w14:paraId="709EB1D1"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1 124,0</w:t>
            </w:r>
          </w:p>
        </w:tc>
        <w:tc>
          <w:tcPr>
            <w:tcW w:w="1276" w:type="dxa"/>
            <w:shd w:val="clear" w:color="auto" w:fill="auto"/>
            <w:noWrap/>
            <w:vAlign w:val="center"/>
          </w:tcPr>
          <w:p w14:paraId="13188BB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-84,2</w:t>
            </w:r>
          </w:p>
        </w:tc>
        <w:tc>
          <w:tcPr>
            <w:tcW w:w="1417" w:type="dxa"/>
            <w:shd w:val="clear" w:color="auto" w:fill="auto"/>
            <w:noWrap/>
            <w:vAlign w:val="center"/>
          </w:tcPr>
          <w:p w14:paraId="2FB5082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-7,0</w:t>
            </w:r>
          </w:p>
        </w:tc>
        <w:tc>
          <w:tcPr>
            <w:tcW w:w="1134" w:type="dxa"/>
            <w:shd w:val="clear" w:color="auto" w:fill="auto"/>
            <w:noWrap/>
            <w:vAlign w:val="center"/>
          </w:tcPr>
          <w:p w14:paraId="4F06B91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1 070,9</w:t>
            </w:r>
          </w:p>
        </w:tc>
        <w:tc>
          <w:tcPr>
            <w:tcW w:w="1701" w:type="dxa"/>
            <w:shd w:val="clear" w:color="auto" w:fill="auto"/>
            <w:noWrap/>
            <w:vAlign w:val="center"/>
          </w:tcPr>
          <w:p w14:paraId="4FF7FAB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-53,2</w:t>
            </w:r>
          </w:p>
        </w:tc>
        <w:tc>
          <w:tcPr>
            <w:tcW w:w="1701" w:type="dxa"/>
            <w:shd w:val="clear" w:color="auto" w:fill="auto"/>
            <w:noWrap/>
            <w:vAlign w:val="center"/>
          </w:tcPr>
          <w:p w14:paraId="775A9B11"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-4,7</w:t>
            </w:r>
          </w:p>
        </w:tc>
        <w:tc>
          <w:tcPr>
            <w:tcW w:w="1276" w:type="dxa"/>
            <w:shd w:val="clear" w:color="auto" w:fill="auto"/>
            <w:noWrap/>
            <w:vAlign w:val="center"/>
          </w:tcPr>
          <w:p w14:paraId="69FBD1C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-137,4</w:t>
            </w:r>
          </w:p>
        </w:tc>
        <w:tc>
          <w:tcPr>
            <w:tcW w:w="1559" w:type="dxa"/>
            <w:shd w:val="clear" w:color="auto" w:fill="auto"/>
            <w:noWrap/>
            <w:vAlign w:val="center"/>
          </w:tcPr>
          <w:p w14:paraId="7CABFA8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-11,4</w:t>
            </w:r>
          </w:p>
        </w:tc>
      </w:tr>
      <w:tr w:rsidR="00000CC4" w:rsidRPr="002E18B1" w14:paraId="0919BAA0" w14:textId="77777777" w:rsidTr="00CF5D56">
        <w:trPr>
          <w:trHeight w:val="300"/>
        </w:trPr>
        <w:tc>
          <w:tcPr>
            <w:tcW w:w="2802" w:type="dxa"/>
            <w:shd w:val="clear" w:color="auto" w:fill="auto"/>
            <w:noWrap/>
            <w:vAlign w:val="center"/>
          </w:tcPr>
          <w:p w14:paraId="508D9C9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СН2</w:t>
            </w:r>
          </w:p>
        </w:tc>
        <w:tc>
          <w:tcPr>
            <w:tcW w:w="1275" w:type="dxa"/>
            <w:shd w:val="clear" w:color="auto" w:fill="auto"/>
            <w:noWrap/>
            <w:vAlign w:val="center"/>
          </w:tcPr>
          <w:p w14:paraId="63BCD0A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1 027,7</w:t>
            </w:r>
          </w:p>
        </w:tc>
        <w:tc>
          <w:tcPr>
            <w:tcW w:w="1276" w:type="dxa"/>
            <w:shd w:val="clear" w:color="auto" w:fill="auto"/>
            <w:noWrap/>
            <w:vAlign w:val="center"/>
          </w:tcPr>
          <w:p w14:paraId="5D9E60C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1 048,6</w:t>
            </w:r>
          </w:p>
        </w:tc>
        <w:tc>
          <w:tcPr>
            <w:tcW w:w="1276" w:type="dxa"/>
            <w:shd w:val="clear" w:color="auto" w:fill="auto"/>
            <w:noWrap/>
            <w:vAlign w:val="center"/>
          </w:tcPr>
          <w:p w14:paraId="1FF47E2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20,9</w:t>
            </w:r>
          </w:p>
        </w:tc>
        <w:tc>
          <w:tcPr>
            <w:tcW w:w="1417" w:type="dxa"/>
            <w:shd w:val="clear" w:color="auto" w:fill="auto"/>
            <w:noWrap/>
            <w:vAlign w:val="center"/>
          </w:tcPr>
          <w:p w14:paraId="0198644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2,0</w:t>
            </w:r>
          </w:p>
        </w:tc>
        <w:tc>
          <w:tcPr>
            <w:tcW w:w="1134" w:type="dxa"/>
            <w:shd w:val="clear" w:color="auto" w:fill="auto"/>
            <w:noWrap/>
            <w:vAlign w:val="center"/>
          </w:tcPr>
          <w:p w14:paraId="4E4CB86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1 048,9</w:t>
            </w:r>
          </w:p>
        </w:tc>
        <w:tc>
          <w:tcPr>
            <w:tcW w:w="1701" w:type="dxa"/>
            <w:shd w:val="clear" w:color="auto" w:fill="auto"/>
            <w:noWrap/>
            <w:vAlign w:val="center"/>
          </w:tcPr>
          <w:p w14:paraId="704B773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0,3</w:t>
            </w:r>
          </w:p>
        </w:tc>
        <w:tc>
          <w:tcPr>
            <w:tcW w:w="1701" w:type="dxa"/>
            <w:shd w:val="clear" w:color="auto" w:fill="auto"/>
            <w:noWrap/>
            <w:vAlign w:val="center"/>
          </w:tcPr>
          <w:p w14:paraId="1A28C9C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276" w:type="dxa"/>
            <w:shd w:val="clear" w:color="auto" w:fill="auto"/>
            <w:noWrap/>
            <w:vAlign w:val="center"/>
          </w:tcPr>
          <w:p w14:paraId="29D1A0A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21,1</w:t>
            </w:r>
          </w:p>
        </w:tc>
        <w:tc>
          <w:tcPr>
            <w:tcW w:w="1559" w:type="dxa"/>
            <w:shd w:val="clear" w:color="auto" w:fill="auto"/>
            <w:noWrap/>
            <w:vAlign w:val="center"/>
          </w:tcPr>
          <w:p w14:paraId="6A0CD37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2,1</w:t>
            </w:r>
          </w:p>
        </w:tc>
      </w:tr>
      <w:tr w:rsidR="00000CC4" w:rsidRPr="002E18B1" w14:paraId="7C17694B" w14:textId="77777777" w:rsidTr="00CF5D56">
        <w:trPr>
          <w:trHeight w:val="300"/>
        </w:trPr>
        <w:tc>
          <w:tcPr>
            <w:tcW w:w="2802" w:type="dxa"/>
            <w:shd w:val="clear" w:color="auto" w:fill="auto"/>
            <w:noWrap/>
            <w:vAlign w:val="center"/>
          </w:tcPr>
          <w:p w14:paraId="3B1954A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НН</w:t>
            </w:r>
          </w:p>
        </w:tc>
        <w:tc>
          <w:tcPr>
            <w:tcW w:w="1275" w:type="dxa"/>
            <w:shd w:val="clear" w:color="auto" w:fill="auto"/>
            <w:noWrap/>
            <w:vAlign w:val="center"/>
          </w:tcPr>
          <w:p w14:paraId="55D1844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1 116,1</w:t>
            </w:r>
          </w:p>
        </w:tc>
        <w:tc>
          <w:tcPr>
            <w:tcW w:w="1276" w:type="dxa"/>
            <w:shd w:val="clear" w:color="auto" w:fill="auto"/>
            <w:noWrap/>
            <w:vAlign w:val="center"/>
          </w:tcPr>
          <w:p w14:paraId="61CC6A1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1 124,9</w:t>
            </w:r>
          </w:p>
        </w:tc>
        <w:tc>
          <w:tcPr>
            <w:tcW w:w="1276" w:type="dxa"/>
            <w:shd w:val="clear" w:color="auto" w:fill="auto"/>
            <w:noWrap/>
            <w:vAlign w:val="center"/>
          </w:tcPr>
          <w:p w14:paraId="7A0DD29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8,7</w:t>
            </w:r>
          </w:p>
        </w:tc>
        <w:tc>
          <w:tcPr>
            <w:tcW w:w="1417" w:type="dxa"/>
            <w:shd w:val="clear" w:color="auto" w:fill="auto"/>
            <w:noWrap/>
            <w:vAlign w:val="center"/>
          </w:tcPr>
          <w:p w14:paraId="7F54981C"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0,8</w:t>
            </w:r>
          </w:p>
        </w:tc>
        <w:tc>
          <w:tcPr>
            <w:tcW w:w="1134" w:type="dxa"/>
            <w:shd w:val="clear" w:color="auto" w:fill="auto"/>
            <w:noWrap/>
            <w:vAlign w:val="center"/>
          </w:tcPr>
          <w:p w14:paraId="6B5C5F4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1 124,9</w:t>
            </w:r>
          </w:p>
        </w:tc>
        <w:tc>
          <w:tcPr>
            <w:tcW w:w="1701" w:type="dxa"/>
            <w:shd w:val="clear" w:color="auto" w:fill="auto"/>
            <w:noWrap/>
            <w:vAlign w:val="center"/>
          </w:tcPr>
          <w:p w14:paraId="51C049C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701" w:type="dxa"/>
            <w:shd w:val="clear" w:color="auto" w:fill="auto"/>
            <w:noWrap/>
            <w:vAlign w:val="center"/>
          </w:tcPr>
          <w:p w14:paraId="58DA9A6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276" w:type="dxa"/>
            <w:shd w:val="clear" w:color="auto" w:fill="auto"/>
            <w:noWrap/>
            <w:vAlign w:val="center"/>
          </w:tcPr>
          <w:p w14:paraId="55613B3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8,7</w:t>
            </w:r>
          </w:p>
        </w:tc>
        <w:tc>
          <w:tcPr>
            <w:tcW w:w="1559" w:type="dxa"/>
            <w:shd w:val="clear" w:color="auto" w:fill="auto"/>
            <w:noWrap/>
            <w:vAlign w:val="center"/>
          </w:tcPr>
          <w:p w14:paraId="0E29FE8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0,8</w:t>
            </w:r>
          </w:p>
        </w:tc>
      </w:tr>
      <w:tr w:rsidR="00000CC4" w:rsidRPr="002E18B1" w14:paraId="4C493215" w14:textId="77777777" w:rsidTr="00CF5D56">
        <w:trPr>
          <w:trHeight w:val="300"/>
        </w:trPr>
        <w:tc>
          <w:tcPr>
            <w:tcW w:w="2802" w:type="dxa"/>
            <w:shd w:val="clear" w:color="auto" w:fill="auto"/>
            <w:noWrap/>
            <w:vAlign w:val="center"/>
            <w:hideMark/>
          </w:tcPr>
          <w:p w14:paraId="292F6F0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Потери</w:t>
            </w:r>
          </w:p>
        </w:tc>
        <w:tc>
          <w:tcPr>
            <w:tcW w:w="1275" w:type="dxa"/>
            <w:shd w:val="clear" w:color="auto" w:fill="auto"/>
            <w:noWrap/>
            <w:vAlign w:val="center"/>
            <w:hideMark/>
          </w:tcPr>
          <w:p w14:paraId="1BC391C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457,9</w:t>
            </w:r>
          </w:p>
        </w:tc>
        <w:tc>
          <w:tcPr>
            <w:tcW w:w="1276" w:type="dxa"/>
            <w:shd w:val="clear" w:color="auto" w:fill="auto"/>
            <w:noWrap/>
            <w:vAlign w:val="center"/>
            <w:hideMark/>
          </w:tcPr>
          <w:p w14:paraId="38BD1DAB"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534,8</w:t>
            </w:r>
          </w:p>
        </w:tc>
        <w:tc>
          <w:tcPr>
            <w:tcW w:w="1276" w:type="dxa"/>
            <w:shd w:val="clear" w:color="auto" w:fill="auto"/>
            <w:noWrap/>
            <w:vAlign w:val="center"/>
            <w:hideMark/>
          </w:tcPr>
          <w:p w14:paraId="4A280BC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76,9</w:t>
            </w:r>
          </w:p>
        </w:tc>
        <w:tc>
          <w:tcPr>
            <w:tcW w:w="1417" w:type="dxa"/>
            <w:shd w:val="clear" w:color="auto" w:fill="auto"/>
            <w:noWrap/>
            <w:vAlign w:val="center"/>
            <w:hideMark/>
          </w:tcPr>
          <w:p w14:paraId="7D5999C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16,8</w:t>
            </w:r>
          </w:p>
        </w:tc>
        <w:tc>
          <w:tcPr>
            <w:tcW w:w="1134" w:type="dxa"/>
            <w:shd w:val="clear" w:color="auto" w:fill="auto"/>
            <w:noWrap/>
            <w:vAlign w:val="center"/>
            <w:hideMark/>
          </w:tcPr>
          <w:p w14:paraId="716D4D1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525,6</w:t>
            </w:r>
          </w:p>
        </w:tc>
        <w:tc>
          <w:tcPr>
            <w:tcW w:w="1701" w:type="dxa"/>
            <w:shd w:val="clear" w:color="auto" w:fill="auto"/>
            <w:noWrap/>
            <w:vAlign w:val="center"/>
            <w:hideMark/>
          </w:tcPr>
          <w:p w14:paraId="09347269"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-9,2</w:t>
            </w:r>
          </w:p>
        </w:tc>
        <w:tc>
          <w:tcPr>
            <w:tcW w:w="1701" w:type="dxa"/>
            <w:shd w:val="clear" w:color="auto" w:fill="auto"/>
            <w:noWrap/>
            <w:vAlign w:val="center"/>
            <w:hideMark/>
          </w:tcPr>
          <w:p w14:paraId="3C15D90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w:t>
            </w:r>
          </w:p>
        </w:tc>
        <w:tc>
          <w:tcPr>
            <w:tcW w:w="1276" w:type="dxa"/>
            <w:shd w:val="clear" w:color="auto" w:fill="auto"/>
            <w:noWrap/>
            <w:vAlign w:val="center"/>
            <w:hideMark/>
          </w:tcPr>
          <w:p w14:paraId="2D337B78"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67,7</w:t>
            </w:r>
          </w:p>
        </w:tc>
        <w:tc>
          <w:tcPr>
            <w:tcW w:w="1559" w:type="dxa"/>
            <w:shd w:val="clear" w:color="auto" w:fill="auto"/>
            <w:noWrap/>
            <w:vAlign w:val="center"/>
            <w:hideMark/>
          </w:tcPr>
          <w:p w14:paraId="2B147E9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14,8</w:t>
            </w:r>
          </w:p>
        </w:tc>
      </w:tr>
      <w:tr w:rsidR="00000CC4" w:rsidRPr="002E18B1" w14:paraId="5537D51E" w14:textId="77777777" w:rsidTr="00CF5D56">
        <w:trPr>
          <w:trHeight w:val="300"/>
        </w:trPr>
        <w:tc>
          <w:tcPr>
            <w:tcW w:w="2802" w:type="dxa"/>
            <w:shd w:val="clear" w:color="auto" w:fill="auto"/>
            <w:noWrap/>
            <w:vAlign w:val="center"/>
            <w:hideMark/>
          </w:tcPr>
          <w:p w14:paraId="2F13378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Потери (%)</w:t>
            </w:r>
          </w:p>
        </w:tc>
        <w:tc>
          <w:tcPr>
            <w:tcW w:w="1275" w:type="dxa"/>
            <w:shd w:val="clear" w:color="auto" w:fill="auto"/>
            <w:noWrap/>
            <w:vAlign w:val="center"/>
            <w:hideMark/>
          </w:tcPr>
          <w:p w14:paraId="0F4719F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8,23</w:t>
            </w:r>
          </w:p>
        </w:tc>
        <w:tc>
          <w:tcPr>
            <w:tcW w:w="1276" w:type="dxa"/>
            <w:shd w:val="clear" w:color="auto" w:fill="auto"/>
            <w:noWrap/>
            <w:vAlign w:val="center"/>
            <w:hideMark/>
          </w:tcPr>
          <w:p w14:paraId="35BB778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9,69</w:t>
            </w:r>
          </w:p>
        </w:tc>
        <w:tc>
          <w:tcPr>
            <w:tcW w:w="1276" w:type="dxa"/>
            <w:shd w:val="clear" w:color="auto" w:fill="auto"/>
            <w:noWrap/>
            <w:vAlign w:val="center"/>
            <w:hideMark/>
          </w:tcPr>
          <w:p w14:paraId="73E5B11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1,46</w:t>
            </w:r>
          </w:p>
        </w:tc>
        <w:tc>
          <w:tcPr>
            <w:tcW w:w="1417" w:type="dxa"/>
            <w:shd w:val="clear" w:color="auto" w:fill="auto"/>
            <w:noWrap/>
            <w:vAlign w:val="center"/>
            <w:hideMark/>
          </w:tcPr>
          <w:p w14:paraId="4DC69B0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17,76</w:t>
            </w:r>
          </w:p>
        </w:tc>
        <w:tc>
          <w:tcPr>
            <w:tcW w:w="1134" w:type="dxa"/>
            <w:shd w:val="clear" w:color="auto" w:fill="auto"/>
            <w:noWrap/>
            <w:vAlign w:val="center"/>
            <w:hideMark/>
          </w:tcPr>
          <w:p w14:paraId="57369B9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9,69</w:t>
            </w:r>
          </w:p>
        </w:tc>
        <w:tc>
          <w:tcPr>
            <w:tcW w:w="1701" w:type="dxa"/>
            <w:shd w:val="clear" w:color="auto" w:fill="auto"/>
            <w:noWrap/>
            <w:vAlign w:val="center"/>
            <w:hideMark/>
          </w:tcPr>
          <w:p w14:paraId="64FB91D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0,00</w:t>
            </w:r>
          </w:p>
        </w:tc>
        <w:tc>
          <w:tcPr>
            <w:tcW w:w="1701" w:type="dxa"/>
            <w:shd w:val="clear" w:color="auto" w:fill="auto"/>
            <w:noWrap/>
            <w:vAlign w:val="center"/>
            <w:hideMark/>
          </w:tcPr>
          <w:p w14:paraId="221803B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0,00</w:t>
            </w:r>
          </w:p>
        </w:tc>
        <w:tc>
          <w:tcPr>
            <w:tcW w:w="1276" w:type="dxa"/>
            <w:shd w:val="clear" w:color="auto" w:fill="auto"/>
            <w:noWrap/>
            <w:vAlign w:val="center"/>
            <w:hideMark/>
          </w:tcPr>
          <w:p w14:paraId="0E522B1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1,46</w:t>
            </w:r>
          </w:p>
        </w:tc>
        <w:tc>
          <w:tcPr>
            <w:tcW w:w="1559" w:type="dxa"/>
            <w:shd w:val="clear" w:color="auto" w:fill="auto"/>
            <w:noWrap/>
            <w:vAlign w:val="center"/>
            <w:hideMark/>
          </w:tcPr>
          <w:p w14:paraId="014BD50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17,76</w:t>
            </w:r>
          </w:p>
        </w:tc>
      </w:tr>
      <w:tr w:rsidR="00000CC4" w:rsidRPr="002E18B1" w14:paraId="6211D66B" w14:textId="77777777" w:rsidTr="00CF5D56">
        <w:trPr>
          <w:trHeight w:val="300"/>
        </w:trPr>
        <w:tc>
          <w:tcPr>
            <w:tcW w:w="2802" w:type="dxa"/>
            <w:shd w:val="clear" w:color="auto" w:fill="auto"/>
            <w:noWrap/>
            <w:vAlign w:val="center"/>
            <w:hideMark/>
          </w:tcPr>
          <w:p w14:paraId="59F7B17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Передача из сети без ПМ</w:t>
            </w:r>
          </w:p>
        </w:tc>
        <w:tc>
          <w:tcPr>
            <w:tcW w:w="1275" w:type="dxa"/>
            <w:shd w:val="clear" w:color="auto" w:fill="auto"/>
            <w:noWrap/>
            <w:vAlign w:val="center"/>
            <w:hideMark/>
          </w:tcPr>
          <w:p w14:paraId="0E61330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5 087,2</w:t>
            </w:r>
          </w:p>
        </w:tc>
        <w:tc>
          <w:tcPr>
            <w:tcW w:w="1276" w:type="dxa"/>
            <w:shd w:val="clear" w:color="auto" w:fill="auto"/>
            <w:noWrap/>
            <w:vAlign w:val="center"/>
            <w:hideMark/>
          </w:tcPr>
          <w:p w14:paraId="41EF378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4 976,7</w:t>
            </w:r>
          </w:p>
        </w:tc>
        <w:tc>
          <w:tcPr>
            <w:tcW w:w="1276" w:type="dxa"/>
            <w:shd w:val="clear" w:color="auto" w:fill="auto"/>
            <w:noWrap/>
            <w:vAlign w:val="center"/>
            <w:hideMark/>
          </w:tcPr>
          <w:p w14:paraId="11315743"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-110,6</w:t>
            </w:r>
          </w:p>
        </w:tc>
        <w:tc>
          <w:tcPr>
            <w:tcW w:w="1417" w:type="dxa"/>
            <w:shd w:val="clear" w:color="auto" w:fill="auto"/>
            <w:noWrap/>
            <w:vAlign w:val="center"/>
            <w:hideMark/>
          </w:tcPr>
          <w:p w14:paraId="2CED616F"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-2,2</w:t>
            </w:r>
          </w:p>
        </w:tc>
        <w:tc>
          <w:tcPr>
            <w:tcW w:w="1134" w:type="dxa"/>
            <w:shd w:val="clear" w:color="auto" w:fill="auto"/>
            <w:noWrap/>
            <w:vAlign w:val="center"/>
            <w:hideMark/>
          </w:tcPr>
          <w:p w14:paraId="29BFACBA"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4 890,9</w:t>
            </w:r>
          </w:p>
        </w:tc>
        <w:tc>
          <w:tcPr>
            <w:tcW w:w="1701" w:type="dxa"/>
            <w:shd w:val="clear" w:color="auto" w:fill="auto"/>
            <w:noWrap/>
            <w:vAlign w:val="center"/>
            <w:hideMark/>
          </w:tcPr>
          <w:p w14:paraId="39522766"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-85,8</w:t>
            </w:r>
          </w:p>
        </w:tc>
        <w:tc>
          <w:tcPr>
            <w:tcW w:w="1701" w:type="dxa"/>
            <w:shd w:val="clear" w:color="auto" w:fill="auto"/>
            <w:noWrap/>
            <w:vAlign w:val="center"/>
            <w:hideMark/>
          </w:tcPr>
          <w:p w14:paraId="1FBE4701"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w:t>
            </w:r>
          </w:p>
        </w:tc>
        <w:tc>
          <w:tcPr>
            <w:tcW w:w="1276" w:type="dxa"/>
            <w:shd w:val="clear" w:color="auto" w:fill="auto"/>
            <w:noWrap/>
            <w:vAlign w:val="center"/>
            <w:hideMark/>
          </w:tcPr>
          <w:p w14:paraId="61B6A7C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-196,3</w:t>
            </w:r>
          </w:p>
        </w:tc>
        <w:tc>
          <w:tcPr>
            <w:tcW w:w="1559" w:type="dxa"/>
            <w:shd w:val="clear" w:color="auto" w:fill="auto"/>
            <w:noWrap/>
            <w:vAlign w:val="center"/>
            <w:hideMark/>
          </w:tcPr>
          <w:p w14:paraId="374EB8BC"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-3,9</w:t>
            </w:r>
          </w:p>
        </w:tc>
      </w:tr>
      <w:tr w:rsidR="00000CC4" w:rsidRPr="002E18B1" w14:paraId="6ADADFBA" w14:textId="77777777" w:rsidTr="00CF5D56">
        <w:trPr>
          <w:trHeight w:val="300"/>
        </w:trPr>
        <w:tc>
          <w:tcPr>
            <w:tcW w:w="2802" w:type="dxa"/>
            <w:shd w:val="clear" w:color="auto" w:fill="auto"/>
            <w:noWrap/>
            <w:vAlign w:val="center"/>
            <w:hideMark/>
          </w:tcPr>
          <w:p w14:paraId="615BA3B5"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Население</w:t>
            </w:r>
          </w:p>
        </w:tc>
        <w:tc>
          <w:tcPr>
            <w:tcW w:w="1275" w:type="dxa"/>
            <w:shd w:val="clear" w:color="auto" w:fill="auto"/>
            <w:noWrap/>
            <w:vAlign w:val="center"/>
            <w:hideMark/>
          </w:tcPr>
          <w:p w14:paraId="13A4329E"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819,7</w:t>
            </w:r>
          </w:p>
        </w:tc>
        <w:tc>
          <w:tcPr>
            <w:tcW w:w="1276" w:type="dxa"/>
            <w:shd w:val="clear" w:color="auto" w:fill="auto"/>
            <w:noWrap/>
            <w:vAlign w:val="center"/>
            <w:hideMark/>
          </w:tcPr>
          <w:p w14:paraId="1D36A567"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825,0</w:t>
            </w:r>
          </w:p>
        </w:tc>
        <w:tc>
          <w:tcPr>
            <w:tcW w:w="1276" w:type="dxa"/>
            <w:shd w:val="clear" w:color="auto" w:fill="auto"/>
            <w:noWrap/>
            <w:vAlign w:val="center"/>
            <w:hideMark/>
          </w:tcPr>
          <w:p w14:paraId="54741744"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5,3</w:t>
            </w:r>
          </w:p>
        </w:tc>
        <w:tc>
          <w:tcPr>
            <w:tcW w:w="1417" w:type="dxa"/>
            <w:shd w:val="clear" w:color="auto" w:fill="auto"/>
            <w:noWrap/>
            <w:vAlign w:val="center"/>
            <w:hideMark/>
          </w:tcPr>
          <w:p w14:paraId="04AD640C"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-2,9</w:t>
            </w:r>
          </w:p>
        </w:tc>
        <w:tc>
          <w:tcPr>
            <w:tcW w:w="1134" w:type="dxa"/>
            <w:shd w:val="clear" w:color="auto" w:fill="auto"/>
            <w:noWrap/>
            <w:vAlign w:val="center"/>
            <w:hideMark/>
          </w:tcPr>
          <w:p w14:paraId="0AE3D9C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825,0</w:t>
            </w:r>
          </w:p>
        </w:tc>
        <w:tc>
          <w:tcPr>
            <w:tcW w:w="1701" w:type="dxa"/>
            <w:shd w:val="clear" w:color="auto" w:fill="auto"/>
            <w:noWrap/>
            <w:vAlign w:val="center"/>
            <w:hideMark/>
          </w:tcPr>
          <w:p w14:paraId="6225A03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701" w:type="dxa"/>
            <w:shd w:val="clear" w:color="auto" w:fill="auto"/>
            <w:noWrap/>
            <w:vAlign w:val="center"/>
            <w:hideMark/>
          </w:tcPr>
          <w:p w14:paraId="587F8B42"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0,0</w:t>
            </w:r>
          </w:p>
        </w:tc>
        <w:tc>
          <w:tcPr>
            <w:tcW w:w="1276" w:type="dxa"/>
            <w:shd w:val="clear" w:color="auto" w:fill="auto"/>
            <w:noWrap/>
            <w:vAlign w:val="center"/>
            <w:hideMark/>
          </w:tcPr>
          <w:p w14:paraId="300E4ECD"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5,3</w:t>
            </w:r>
          </w:p>
        </w:tc>
        <w:tc>
          <w:tcPr>
            <w:tcW w:w="1559" w:type="dxa"/>
            <w:shd w:val="clear" w:color="auto" w:fill="auto"/>
            <w:noWrap/>
            <w:vAlign w:val="center"/>
            <w:hideMark/>
          </w:tcPr>
          <w:p w14:paraId="2FF1D090" w14:textId="77777777" w:rsidR="00000CC4" w:rsidRPr="002E18B1" w:rsidRDefault="00000CC4" w:rsidP="00D25B64">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0,6</w:t>
            </w:r>
          </w:p>
        </w:tc>
      </w:tr>
    </w:tbl>
    <w:p w14:paraId="69C5E458" w14:textId="77777777" w:rsidR="00000CC4" w:rsidRPr="002E18B1" w:rsidRDefault="00000CC4" w:rsidP="00000CC4">
      <w:pPr>
        <w:autoSpaceDE w:val="0"/>
        <w:autoSpaceDN w:val="0"/>
        <w:adjustRightInd w:val="0"/>
        <w:spacing w:after="0" w:line="360" w:lineRule="auto"/>
        <w:ind w:firstLine="567"/>
        <w:jc w:val="both"/>
        <w:rPr>
          <w:rFonts w:ascii="Myriad Pro" w:hAnsi="Myriad Pro" w:cs="Times New Roman"/>
          <w:sz w:val="26"/>
          <w:szCs w:val="26"/>
          <w:shd w:val="clear" w:color="auto" w:fill="FFFFFF"/>
        </w:rPr>
        <w:sectPr w:rsidR="00000CC4" w:rsidRPr="002E18B1" w:rsidSect="00CF5D56">
          <w:pgSz w:w="16838" w:h="11906" w:orient="landscape"/>
          <w:pgMar w:top="1259" w:right="709" w:bottom="851" w:left="851" w:header="709" w:footer="709" w:gutter="0"/>
          <w:cols w:space="708"/>
          <w:docGrid w:linePitch="360"/>
        </w:sectPr>
      </w:pPr>
    </w:p>
    <w:p w14:paraId="67D5F4E2" w14:textId="77777777" w:rsidR="00000CC4" w:rsidRPr="002E18B1" w:rsidRDefault="00000CC4" w:rsidP="00D25B64">
      <w:pPr>
        <w:pStyle w:val="2f5"/>
        <w:rPr>
          <w:shd w:val="clear" w:color="auto" w:fill="FFFFFF"/>
        </w:rPr>
      </w:pPr>
      <w:r w:rsidRPr="002E18B1">
        <w:rPr>
          <w:shd w:val="clear" w:color="auto" w:fill="FFFFFF"/>
        </w:rPr>
        <w:lastRenderedPageBreak/>
        <w:t xml:space="preserve">Формирование баланса мощности по сетям филиала </w:t>
      </w:r>
      <w:r w:rsidR="001F7D3F" w:rsidRPr="002E18B1">
        <w:rPr>
          <w:shd w:val="clear" w:color="auto" w:fill="FFFFFF"/>
        </w:rPr>
        <w:t>ПАО </w:t>
      </w:r>
      <w:r w:rsidRPr="002E18B1">
        <w:rPr>
          <w:shd w:val="clear" w:color="auto" w:fill="FFFFFF"/>
        </w:rPr>
        <w:t>«МРСК Северо-Запада» «Комиэнерго» (форма П.1.5)</w:t>
      </w:r>
    </w:p>
    <w:p w14:paraId="1620780B" w14:textId="77777777" w:rsidR="00000CC4" w:rsidRPr="002E18B1" w:rsidRDefault="00000CC4" w:rsidP="00D25B64">
      <w:pPr>
        <w:pStyle w:val="2f5"/>
        <w:rPr>
          <w:shd w:val="clear" w:color="auto" w:fill="FFFFFF"/>
        </w:rPr>
      </w:pPr>
      <w:r w:rsidRPr="002E18B1">
        <w:rPr>
          <w:shd w:val="clear" w:color="auto" w:fill="FFFFFF"/>
        </w:rPr>
        <w:t>Заявленная мощность потребителей, учтенная при тарифном регулировании на 2017 год – 627,911 МВт.</w:t>
      </w:r>
    </w:p>
    <w:p w14:paraId="76A9EDB9" w14:textId="77777777" w:rsidR="00000CC4" w:rsidRPr="002E18B1" w:rsidRDefault="00000CC4" w:rsidP="00D25B64">
      <w:pPr>
        <w:pStyle w:val="2f5"/>
        <w:rPr>
          <w:shd w:val="clear" w:color="auto" w:fill="FFFFFF"/>
        </w:rPr>
      </w:pPr>
      <w:r w:rsidRPr="002E18B1">
        <w:rPr>
          <w:shd w:val="clear" w:color="auto" w:fill="FFFFFF"/>
        </w:rPr>
        <w:t>По данным системы ОИК исходя из максимальной мощности за каждый месяц, мощность потребителей 2016 года – 752,82. Исходя из ежемесячных данных 2016 года, мощность потребителей на 2018 год составит 701,259 МВт, что объяснятся сложившейся динамикой ПО.</w:t>
      </w:r>
    </w:p>
    <w:tbl>
      <w:tblPr>
        <w:tblW w:w="5000" w:type="pct"/>
        <w:tblLayout w:type="fixed"/>
        <w:tblLook w:val="04A0" w:firstRow="1" w:lastRow="0" w:firstColumn="1" w:lastColumn="0" w:noHBand="0" w:noVBand="1"/>
      </w:tblPr>
      <w:tblGrid>
        <w:gridCol w:w="2766"/>
        <w:gridCol w:w="1302"/>
        <w:gridCol w:w="1158"/>
        <w:gridCol w:w="1449"/>
        <w:gridCol w:w="1303"/>
        <w:gridCol w:w="1592"/>
      </w:tblGrid>
      <w:tr w:rsidR="00000CC4" w:rsidRPr="002E18B1" w14:paraId="74091EA3" w14:textId="77777777" w:rsidTr="00D25B64">
        <w:trPr>
          <w:trHeight w:val="446"/>
        </w:trPr>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11C71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Котловой ПО </w:t>
            </w:r>
            <w:proofErr w:type="spellStart"/>
            <w:r w:rsidRPr="002E18B1">
              <w:rPr>
                <w:rFonts w:ascii="Myriad Pro" w:eastAsia="Times New Roman" w:hAnsi="Myriad Pro" w:cs="Arial"/>
                <w:color w:val="FFFFFF"/>
                <w:sz w:val="20"/>
                <w:szCs w:val="20"/>
              </w:rPr>
              <w:t>по</w:t>
            </w:r>
            <w:proofErr w:type="spellEnd"/>
            <w:r w:rsidRPr="002E18B1">
              <w:rPr>
                <w:rFonts w:ascii="Myriad Pro" w:eastAsia="Times New Roman" w:hAnsi="Myriad Pro" w:cs="Arial"/>
                <w:color w:val="FFFFFF"/>
                <w:sz w:val="20"/>
                <w:szCs w:val="20"/>
              </w:rPr>
              <w:t xml:space="preserve"> ТБР 2015 </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0FCB57"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Итого</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8D0E6"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ВН</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72F0F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СН2</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93968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СН1</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02FF4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НН</w:t>
            </w:r>
          </w:p>
        </w:tc>
      </w:tr>
      <w:tr w:rsidR="00000CC4" w:rsidRPr="002E18B1" w14:paraId="1D40BA05" w14:textId="77777777" w:rsidTr="00D25B64">
        <w:trPr>
          <w:trHeight w:val="315"/>
        </w:trPr>
        <w:tc>
          <w:tcPr>
            <w:tcW w:w="1445"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1CE9421C"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Электроэнергия, </w:t>
            </w:r>
            <w:proofErr w:type="spellStart"/>
            <w:r w:rsidRPr="002E18B1">
              <w:rPr>
                <w:rFonts w:ascii="Myriad Pro" w:eastAsia="Times New Roman" w:hAnsi="Myriad Pro" w:cs="Arial"/>
                <w:sz w:val="20"/>
                <w:szCs w:val="20"/>
              </w:rPr>
              <w:t>млн.кВт.ч</w:t>
            </w:r>
            <w:proofErr w:type="spellEnd"/>
            <w:r w:rsidRPr="002E18B1">
              <w:rPr>
                <w:rFonts w:ascii="Myriad Pro" w:eastAsia="Times New Roman" w:hAnsi="Myriad Pro" w:cs="Arial"/>
                <w:sz w:val="20"/>
                <w:szCs w:val="20"/>
              </w:rPr>
              <w:t>.</w:t>
            </w:r>
          </w:p>
        </w:tc>
        <w:tc>
          <w:tcPr>
            <w:tcW w:w="68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B99FF6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5 037,26</w:t>
            </w:r>
          </w:p>
        </w:tc>
        <w:tc>
          <w:tcPr>
            <w:tcW w:w="60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DE87E2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1 653,35</w:t>
            </w:r>
          </w:p>
        </w:tc>
        <w:tc>
          <w:tcPr>
            <w:tcW w:w="75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B3C15D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1 248,29</w:t>
            </w:r>
          </w:p>
        </w:tc>
        <w:tc>
          <w:tcPr>
            <w:tcW w:w="68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B1F1FD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1 012,21</w:t>
            </w:r>
          </w:p>
        </w:tc>
        <w:tc>
          <w:tcPr>
            <w:tcW w:w="83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41463A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1 123,41</w:t>
            </w:r>
          </w:p>
        </w:tc>
      </w:tr>
      <w:tr w:rsidR="00000CC4" w:rsidRPr="002E18B1" w14:paraId="565BADB4"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572D00F2"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Мощность, МВт</w:t>
            </w:r>
          </w:p>
        </w:tc>
        <w:tc>
          <w:tcPr>
            <w:tcW w:w="680" w:type="pct"/>
            <w:tcBorders>
              <w:top w:val="nil"/>
              <w:left w:val="nil"/>
              <w:bottom w:val="single" w:sz="8" w:space="0" w:color="auto"/>
              <w:right w:val="single" w:sz="8" w:space="0" w:color="auto"/>
            </w:tcBorders>
            <w:shd w:val="clear" w:color="auto" w:fill="auto"/>
            <w:noWrap/>
            <w:vAlign w:val="center"/>
            <w:hideMark/>
          </w:tcPr>
          <w:p w14:paraId="748A276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724,94</w:t>
            </w:r>
          </w:p>
        </w:tc>
        <w:tc>
          <w:tcPr>
            <w:tcW w:w="605" w:type="pct"/>
            <w:tcBorders>
              <w:top w:val="nil"/>
              <w:left w:val="nil"/>
              <w:bottom w:val="single" w:sz="8" w:space="0" w:color="auto"/>
              <w:right w:val="single" w:sz="8" w:space="0" w:color="auto"/>
            </w:tcBorders>
            <w:shd w:val="clear" w:color="auto" w:fill="auto"/>
            <w:noWrap/>
            <w:vAlign w:val="center"/>
            <w:hideMark/>
          </w:tcPr>
          <w:p w14:paraId="7317161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193,38</w:t>
            </w:r>
          </w:p>
        </w:tc>
        <w:tc>
          <w:tcPr>
            <w:tcW w:w="757" w:type="pct"/>
            <w:tcBorders>
              <w:top w:val="nil"/>
              <w:left w:val="nil"/>
              <w:bottom w:val="single" w:sz="8" w:space="0" w:color="auto"/>
              <w:right w:val="single" w:sz="8" w:space="0" w:color="auto"/>
            </w:tcBorders>
            <w:shd w:val="clear" w:color="auto" w:fill="auto"/>
            <w:noWrap/>
            <w:vAlign w:val="center"/>
            <w:hideMark/>
          </w:tcPr>
          <w:p w14:paraId="57B7C26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149,39</w:t>
            </w:r>
          </w:p>
        </w:tc>
        <w:tc>
          <w:tcPr>
            <w:tcW w:w="681" w:type="pct"/>
            <w:tcBorders>
              <w:top w:val="nil"/>
              <w:left w:val="nil"/>
              <w:bottom w:val="single" w:sz="8" w:space="0" w:color="auto"/>
              <w:right w:val="single" w:sz="8" w:space="0" w:color="auto"/>
            </w:tcBorders>
            <w:shd w:val="clear" w:color="auto" w:fill="auto"/>
            <w:noWrap/>
            <w:vAlign w:val="center"/>
            <w:hideMark/>
          </w:tcPr>
          <w:p w14:paraId="3FA8E27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146,57</w:t>
            </w:r>
          </w:p>
        </w:tc>
        <w:tc>
          <w:tcPr>
            <w:tcW w:w="832" w:type="pct"/>
            <w:tcBorders>
              <w:top w:val="nil"/>
              <w:left w:val="nil"/>
              <w:bottom w:val="single" w:sz="8" w:space="0" w:color="auto"/>
              <w:right w:val="single" w:sz="8" w:space="0" w:color="auto"/>
            </w:tcBorders>
            <w:shd w:val="clear" w:color="auto" w:fill="auto"/>
            <w:noWrap/>
            <w:vAlign w:val="center"/>
            <w:hideMark/>
          </w:tcPr>
          <w:p w14:paraId="4D0510A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235,6</w:t>
            </w:r>
          </w:p>
        </w:tc>
      </w:tr>
      <w:tr w:rsidR="00000CC4" w:rsidRPr="002E18B1" w14:paraId="661C5874"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1623BB9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ЧЧИ</w:t>
            </w:r>
          </w:p>
        </w:tc>
        <w:tc>
          <w:tcPr>
            <w:tcW w:w="680" w:type="pct"/>
            <w:tcBorders>
              <w:top w:val="nil"/>
              <w:left w:val="nil"/>
              <w:bottom w:val="single" w:sz="8" w:space="0" w:color="auto"/>
              <w:right w:val="single" w:sz="8" w:space="0" w:color="auto"/>
            </w:tcBorders>
            <w:shd w:val="clear" w:color="auto" w:fill="auto"/>
            <w:noWrap/>
            <w:vAlign w:val="center"/>
            <w:hideMark/>
          </w:tcPr>
          <w:p w14:paraId="73E06A9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6 948,52</w:t>
            </w:r>
          </w:p>
        </w:tc>
        <w:tc>
          <w:tcPr>
            <w:tcW w:w="605" w:type="pct"/>
            <w:tcBorders>
              <w:top w:val="nil"/>
              <w:left w:val="nil"/>
              <w:bottom w:val="single" w:sz="8" w:space="0" w:color="auto"/>
              <w:right w:val="single" w:sz="8" w:space="0" w:color="auto"/>
            </w:tcBorders>
            <w:shd w:val="clear" w:color="auto" w:fill="auto"/>
            <w:noWrap/>
            <w:vAlign w:val="center"/>
            <w:hideMark/>
          </w:tcPr>
          <w:p w14:paraId="036621C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8 549,75</w:t>
            </w:r>
          </w:p>
        </w:tc>
        <w:tc>
          <w:tcPr>
            <w:tcW w:w="757" w:type="pct"/>
            <w:tcBorders>
              <w:top w:val="nil"/>
              <w:left w:val="nil"/>
              <w:bottom w:val="single" w:sz="8" w:space="0" w:color="auto"/>
              <w:right w:val="single" w:sz="8" w:space="0" w:color="auto"/>
            </w:tcBorders>
            <w:shd w:val="clear" w:color="auto" w:fill="auto"/>
            <w:noWrap/>
            <w:vAlign w:val="center"/>
            <w:hideMark/>
          </w:tcPr>
          <w:p w14:paraId="002AEA7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8 355,91</w:t>
            </w:r>
          </w:p>
        </w:tc>
        <w:tc>
          <w:tcPr>
            <w:tcW w:w="681" w:type="pct"/>
            <w:tcBorders>
              <w:top w:val="nil"/>
              <w:left w:val="nil"/>
              <w:bottom w:val="single" w:sz="8" w:space="0" w:color="auto"/>
              <w:right w:val="single" w:sz="8" w:space="0" w:color="auto"/>
            </w:tcBorders>
            <w:shd w:val="clear" w:color="auto" w:fill="auto"/>
            <w:noWrap/>
            <w:vAlign w:val="center"/>
            <w:hideMark/>
          </w:tcPr>
          <w:p w14:paraId="0971DE4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6 905,98</w:t>
            </w:r>
          </w:p>
        </w:tc>
        <w:tc>
          <w:tcPr>
            <w:tcW w:w="832" w:type="pct"/>
            <w:tcBorders>
              <w:top w:val="nil"/>
              <w:left w:val="nil"/>
              <w:bottom w:val="single" w:sz="8" w:space="0" w:color="auto"/>
              <w:right w:val="single" w:sz="8" w:space="0" w:color="auto"/>
            </w:tcBorders>
            <w:shd w:val="clear" w:color="auto" w:fill="auto"/>
            <w:noWrap/>
            <w:vAlign w:val="center"/>
            <w:hideMark/>
          </w:tcPr>
          <w:p w14:paraId="7068233A"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4 768,29</w:t>
            </w:r>
          </w:p>
        </w:tc>
      </w:tr>
      <w:tr w:rsidR="00000CC4" w:rsidRPr="002E18B1" w14:paraId="64B364F0" w14:textId="77777777" w:rsidTr="00D25B64">
        <w:trPr>
          <w:trHeight w:val="315"/>
        </w:trPr>
        <w:tc>
          <w:tcPr>
            <w:tcW w:w="1445" w:type="pct"/>
            <w:tcBorders>
              <w:top w:val="nil"/>
              <w:left w:val="nil"/>
              <w:bottom w:val="single" w:sz="4" w:space="0" w:color="FFFFFF" w:themeColor="background1"/>
              <w:right w:val="nil"/>
            </w:tcBorders>
            <w:shd w:val="clear" w:color="auto" w:fill="auto"/>
            <w:noWrap/>
            <w:vAlign w:val="bottom"/>
            <w:hideMark/>
          </w:tcPr>
          <w:p w14:paraId="687A3686"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shd w:val="clear" w:color="auto" w:fill="FFFFFF"/>
              </w:rPr>
            </w:pPr>
          </w:p>
        </w:tc>
        <w:tc>
          <w:tcPr>
            <w:tcW w:w="680" w:type="pct"/>
            <w:tcBorders>
              <w:top w:val="nil"/>
              <w:left w:val="nil"/>
              <w:bottom w:val="single" w:sz="4" w:space="0" w:color="FFFFFF" w:themeColor="background1"/>
              <w:right w:val="nil"/>
            </w:tcBorders>
            <w:shd w:val="clear" w:color="auto" w:fill="auto"/>
            <w:noWrap/>
            <w:vAlign w:val="bottom"/>
            <w:hideMark/>
          </w:tcPr>
          <w:p w14:paraId="338AB176"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shd w:val="clear" w:color="auto" w:fill="FFFFFF"/>
              </w:rPr>
            </w:pPr>
          </w:p>
        </w:tc>
        <w:tc>
          <w:tcPr>
            <w:tcW w:w="605" w:type="pct"/>
            <w:tcBorders>
              <w:top w:val="nil"/>
              <w:left w:val="nil"/>
              <w:bottom w:val="single" w:sz="4" w:space="0" w:color="FFFFFF" w:themeColor="background1"/>
              <w:right w:val="nil"/>
            </w:tcBorders>
            <w:shd w:val="clear" w:color="auto" w:fill="auto"/>
            <w:noWrap/>
            <w:vAlign w:val="bottom"/>
            <w:hideMark/>
          </w:tcPr>
          <w:p w14:paraId="6AC6BC3A"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shd w:val="clear" w:color="auto" w:fill="FFFFFF"/>
              </w:rPr>
            </w:pPr>
          </w:p>
        </w:tc>
        <w:tc>
          <w:tcPr>
            <w:tcW w:w="757" w:type="pct"/>
            <w:tcBorders>
              <w:top w:val="nil"/>
              <w:left w:val="nil"/>
              <w:bottom w:val="single" w:sz="4" w:space="0" w:color="FFFFFF" w:themeColor="background1"/>
              <w:right w:val="nil"/>
            </w:tcBorders>
            <w:shd w:val="clear" w:color="auto" w:fill="auto"/>
            <w:noWrap/>
            <w:vAlign w:val="bottom"/>
            <w:hideMark/>
          </w:tcPr>
          <w:p w14:paraId="652FFE65"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shd w:val="clear" w:color="auto" w:fill="FFFFFF"/>
              </w:rPr>
            </w:pPr>
          </w:p>
        </w:tc>
        <w:tc>
          <w:tcPr>
            <w:tcW w:w="681" w:type="pct"/>
            <w:tcBorders>
              <w:top w:val="nil"/>
              <w:left w:val="nil"/>
              <w:bottom w:val="single" w:sz="4" w:space="0" w:color="FFFFFF" w:themeColor="background1"/>
              <w:right w:val="nil"/>
            </w:tcBorders>
            <w:shd w:val="clear" w:color="auto" w:fill="auto"/>
            <w:noWrap/>
            <w:vAlign w:val="bottom"/>
            <w:hideMark/>
          </w:tcPr>
          <w:p w14:paraId="7D3F564F"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shd w:val="clear" w:color="auto" w:fill="FFFFFF"/>
              </w:rPr>
            </w:pPr>
          </w:p>
        </w:tc>
        <w:tc>
          <w:tcPr>
            <w:tcW w:w="832" w:type="pct"/>
            <w:tcBorders>
              <w:top w:val="nil"/>
              <w:left w:val="nil"/>
              <w:bottom w:val="single" w:sz="4" w:space="0" w:color="FFFFFF" w:themeColor="background1"/>
              <w:right w:val="nil"/>
            </w:tcBorders>
            <w:shd w:val="clear" w:color="auto" w:fill="auto"/>
            <w:noWrap/>
            <w:vAlign w:val="bottom"/>
            <w:hideMark/>
          </w:tcPr>
          <w:p w14:paraId="01DF0AF1" w14:textId="77777777" w:rsidR="00000CC4" w:rsidRPr="002E18B1" w:rsidRDefault="00000CC4" w:rsidP="00CF5D56">
            <w:pPr>
              <w:autoSpaceDE w:val="0"/>
              <w:autoSpaceDN w:val="0"/>
              <w:adjustRightInd w:val="0"/>
              <w:spacing w:after="0" w:line="360" w:lineRule="auto"/>
              <w:ind w:firstLine="567"/>
              <w:jc w:val="both"/>
              <w:rPr>
                <w:rFonts w:ascii="Myriad Pro" w:hAnsi="Myriad Pro" w:cs="Times New Roman"/>
                <w:sz w:val="20"/>
                <w:szCs w:val="20"/>
                <w:shd w:val="clear" w:color="auto" w:fill="FFFFFF"/>
              </w:rPr>
            </w:pPr>
          </w:p>
        </w:tc>
      </w:tr>
      <w:tr w:rsidR="00000CC4" w:rsidRPr="002E18B1" w14:paraId="52C9E495" w14:textId="77777777" w:rsidTr="00D25B64">
        <w:trPr>
          <w:trHeight w:val="500"/>
        </w:trPr>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343D8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Котловой ПО </w:t>
            </w:r>
            <w:proofErr w:type="spellStart"/>
            <w:r w:rsidRPr="002E18B1">
              <w:rPr>
                <w:rFonts w:ascii="Myriad Pro" w:eastAsia="Times New Roman" w:hAnsi="Myriad Pro" w:cs="Arial"/>
                <w:color w:val="FFFFFF"/>
                <w:sz w:val="20"/>
                <w:szCs w:val="20"/>
              </w:rPr>
              <w:t>по</w:t>
            </w:r>
            <w:proofErr w:type="spellEnd"/>
            <w:r w:rsidRPr="002E18B1">
              <w:rPr>
                <w:rFonts w:ascii="Myriad Pro" w:eastAsia="Times New Roman" w:hAnsi="Myriad Pro" w:cs="Arial"/>
                <w:color w:val="FFFFFF"/>
                <w:sz w:val="20"/>
                <w:szCs w:val="20"/>
              </w:rPr>
              <w:t xml:space="preserve"> ТБР 2017 (Минстрой РК)</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295BED"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Итого</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884E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ВН</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CFDB79"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СН2</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23A253"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СН1</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171D40"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НН</w:t>
            </w:r>
          </w:p>
        </w:tc>
      </w:tr>
      <w:tr w:rsidR="00000CC4" w:rsidRPr="002E18B1" w14:paraId="0C9C0471" w14:textId="77777777" w:rsidTr="00D25B64">
        <w:trPr>
          <w:trHeight w:val="315"/>
        </w:trPr>
        <w:tc>
          <w:tcPr>
            <w:tcW w:w="1445"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26531B2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Электроэнергия, </w:t>
            </w:r>
            <w:proofErr w:type="spellStart"/>
            <w:r w:rsidRPr="002E18B1">
              <w:rPr>
                <w:rFonts w:ascii="Myriad Pro" w:eastAsia="Times New Roman" w:hAnsi="Myriad Pro" w:cs="Arial"/>
                <w:sz w:val="20"/>
                <w:szCs w:val="20"/>
              </w:rPr>
              <w:t>млн.кВт.ч</w:t>
            </w:r>
            <w:proofErr w:type="spellEnd"/>
            <w:r w:rsidRPr="002E18B1">
              <w:rPr>
                <w:rFonts w:ascii="Myriad Pro" w:eastAsia="Times New Roman" w:hAnsi="Myriad Pro" w:cs="Arial"/>
                <w:sz w:val="20"/>
                <w:szCs w:val="20"/>
              </w:rPr>
              <w:t>.</w:t>
            </w:r>
          </w:p>
        </w:tc>
        <w:tc>
          <w:tcPr>
            <w:tcW w:w="680" w:type="pct"/>
            <w:tcBorders>
              <w:top w:val="single" w:sz="4" w:space="0" w:color="FFFFFF" w:themeColor="background1"/>
              <w:left w:val="nil"/>
              <w:bottom w:val="single" w:sz="8" w:space="0" w:color="auto"/>
              <w:right w:val="single" w:sz="8" w:space="0" w:color="auto"/>
            </w:tcBorders>
            <w:shd w:val="clear" w:color="auto" w:fill="auto"/>
            <w:noWrap/>
            <w:hideMark/>
          </w:tcPr>
          <w:p w14:paraId="5D452D5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4 976,739</w:t>
            </w:r>
          </w:p>
        </w:tc>
        <w:tc>
          <w:tcPr>
            <w:tcW w:w="605" w:type="pct"/>
            <w:tcBorders>
              <w:top w:val="single" w:sz="4" w:space="0" w:color="FFFFFF" w:themeColor="background1"/>
              <w:left w:val="nil"/>
              <w:bottom w:val="single" w:sz="8" w:space="0" w:color="auto"/>
              <w:right w:val="single" w:sz="8" w:space="0" w:color="auto"/>
            </w:tcBorders>
            <w:shd w:val="clear" w:color="auto" w:fill="auto"/>
            <w:noWrap/>
            <w:hideMark/>
          </w:tcPr>
          <w:p w14:paraId="41E82BD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1 634,235</w:t>
            </w:r>
          </w:p>
        </w:tc>
        <w:tc>
          <w:tcPr>
            <w:tcW w:w="757" w:type="pct"/>
            <w:tcBorders>
              <w:top w:val="single" w:sz="4" w:space="0" w:color="FFFFFF" w:themeColor="background1"/>
              <w:left w:val="nil"/>
              <w:bottom w:val="single" w:sz="8" w:space="0" w:color="auto"/>
              <w:right w:val="single" w:sz="8" w:space="0" w:color="auto"/>
            </w:tcBorders>
            <w:shd w:val="clear" w:color="auto" w:fill="auto"/>
            <w:noWrap/>
            <w:hideMark/>
          </w:tcPr>
          <w:p w14:paraId="02E74994"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1 181,789</w:t>
            </w:r>
          </w:p>
        </w:tc>
        <w:tc>
          <w:tcPr>
            <w:tcW w:w="681" w:type="pct"/>
            <w:tcBorders>
              <w:top w:val="single" w:sz="4" w:space="0" w:color="FFFFFF" w:themeColor="background1"/>
              <w:left w:val="nil"/>
              <w:bottom w:val="single" w:sz="8" w:space="0" w:color="auto"/>
              <w:right w:val="single" w:sz="8" w:space="0" w:color="auto"/>
            </w:tcBorders>
            <w:shd w:val="clear" w:color="auto" w:fill="auto"/>
            <w:noWrap/>
            <w:hideMark/>
          </w:tcPr>
          <w:p w14:paraId="7DFE5E2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1 005,216</w:t>
            </w:r>
          </w:p>
        </w:tc>
        <w:tc>
          <w:tcPr>
            <w:tcW w:w="832" w:type="pct"/>
            <w:tcBorders>
              <w:top w:val="single" w:sz="4" w:space="0" w:color="FFFFFF" w:themeColor="background1"/>
              <w:left w:val="nil"/>
              <w:bottom w:val="single" w:sz="8" w:space="0" w:color="auto"/>
              <w:right w:val="single" w:sz="8" w:space="0" w:color="auto"/>
            </w:tcBorders>
            <w:shd w:val="clear" w:color="auto" w:fill="auto"/>
            <w:noWrap/>
            <w:hideMark/>
          </w:tcPr>
          <w:p w14:paraId="226EB82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1 155,499</w:t>
            </w:r>
          </w:p>
        </w:tc>
      </w:tr>
      <w:tr w:rsidR="00000CC4" w:rsidRPr="002E18B1" w14:paraId="4435E438"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58632D14"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Мощность, МВт</w:t>
            </w:r>
          </w:p>
        </w:tc>
        <w:tc>
          <w:tcPr>
            <w:tcW w:w="680" w:type="pct"/>
            <w:tcBorders>
              <w:top w:val="nil"/>
              <w:left w:val="nil"/>
              <w:bottom w:val="single" w:sz="8" w:space="0" w:color="auto"/>
              <w:right w:val="single" w:sz="8" w:space="0" w:color="auto"/>
            </w:tcBorders>
            <w:shd w:val="clear" w:color="auto" w:fill="auto"/>
            <w:noWrap/>
            <w:hideMark/>
          </w:tcPr>
          <w:p w14:paraId="6FC543C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627,911</w:t>
            </w:r>
          </w:p>
        </w:tc>
        <w:tc>
          <w:tcPr>
            <w:tcW w:w="605" w:type="pct"/>
            <w:tcBorders>
              <w:top w:val="nil"/>
              <w:left w:val="nil"/>
              <w:bottom w:val="single" w:sz="8" w:space="0" w:color="auto"/>
              <w:right w:val="single" w:sz="8" w:space="0" w:color="auto"/>
            </w:tcBorders>
            <w:shd w:val="clear" w:color="auto" w:fill="auto"/>
            <w:noWrap/>
            <w:hideMark/>
          </w:tcPr>
          <w:p w14:paraId="7DC668F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203,205</w:t>
            </w:r>
          </w:p>
        </w:tc>
        <w:tc>
          <w:tcPr>
            <w:tcW w:w="757" w:type="pct"/>
            <w:tcBorders>
              <w:top w:val="nil"/>
              <w:left w:val="nil"/>
              <w:bottom w:val="single" w:sz="8" w:space="0" w:color="auto"/>
              <w:right w:val="single" w:sz="8" w:space="0" w:color="auto"/>
            </w:tcBorders>
            <w:shd w:val="clear" w:color="auto" w:fill="auto"/>
            <w:noWrap/>
            <w:hideMark/>
          </w:tcPr>
          <w:p w14:paraId="3FB5716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142,644</w:t>
            </w:r>
          </w:p>
        </w:tc>
        <w:tc>
          <w:tcPr>
            <w:tcW w:w="681" w:type="pct"/>
            <w:tcBorders>
              <w:top w:val="nil"/>
              <w:left w:val="nil"/>
              <w:bottom w:val="single" w:sz="8" w:space="0" w:color="auto"/>
              <w:right w:val="single" w:sz="8" w:space="0" w:color="auto"/>
            </w:tcBorders>
            <w:shd w:val="clear" w:color="auto" w:fill="auto"/>
            <w:noWrap/>
            <w:hideMark/>
          </w:tcPr>
          <w:p w14:paraId="2ECCFDCC"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112,581</w:t>
            </w:r>
          </w:p>
        </w:tc>
        <w:tc>
          <w:tcPr>
            <w:tcW w:w="832" w:type="pct"/>
            <w:tcBorders>
              <w:top w:val="nil"/>
              <w:left w:val="nil"/>
              <w:bottom w:val="single" w:sz="8" w:space="0" w:color="auto"/>
              <w:right w:val="single" w:sz="8" w:space="0" w:color="auto"/>
            </w:tcBorders>
            <w:shd w:val="clear" w:color="auto" w:fill="auto"/>
            <w:noWrap/>
            <w:hideMark/>
          </w:tcPr>
          <w:p w14:paraId="0931527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169,482</w:t>
            </w:r>
          </w:p>
        </w:tc>
      </w:tr>
      <w:tr w:rsidR="00000CC4" w:rsidRPr="002E18B1" w14:paraId="158603D0"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6281004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ЧЧИ</w:t>
            </w:r>
          </w:p>
        </w:tc>
        <w:tc>
          <w:tcPr>
            <w:tcW w:w="680" w:type="pct"/>
            <w:tcBorders>
              <w:top w:val="nil"/>
              <w:left w:val="nil"/>
              <w:bottom w:val="single" w:sz="8" w:space="0" w:color="auto"/>
              <w:right w:val="single" w:sz="8" w:space="0" w:color="auto"/>
            </w:tcBorders>
            <w:shd w:val="clear" w:color="auto" w:fill="auto"/>
            <w:noWrap/>
            <w:hideMark/>
          </w:tcPr>
          <w:p w14:paraId="09F465A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7 925,862</w:t>
            </w:r>
          </w:p>
        </w:tc>
        <w:tc>
          <w:tcPr>
            <w:tcW w:w="605" w:type="pct"/>
            <w:tcBorders>
              <w:top w:val="nil"/>
              <w:left w:val="nil"/>
              <w:bottom w:val="single" w:sz="8" w:space="0" w:color="auto"/>
              <w:right w:val="single" w:sz="8" w:space="0" w:color="auto"/>
            </w:tcBorders>
            <w:shd w:val="clear" w:color="auto" w:fill="auto"/>
            <w:noWrap/>
            <w:hideMark/>
          </w:tcPr>
          <w:p w14:paraId="7FECAAE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8 042,303</w:t>
            </w:r>
          </w:p>
        </w:tc>
        <w:tc>
          <w:tcPr>
            <w:tcW w:w="757" w:type="pct"/>
            <w:tcBorders>
              <w:top w:val="nil"/>
              <w:left w:val="nil"/>
              <w:bottom w:val="single" w:sz="8" w:space="0" w:color="auto"/>
              <w:right w:val="single" w:sz="8" w:space="0" w:color="auto"/>
            </w:tcBorders>
            <w:shd w:val="clear" w:color="auto" w:fill="auto"/>
            <w:noWrap/>
            <w:hideMark/>
          </w:tcPr>
          <w:p w14:paraId="35656E0F"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8 284,880</w:t>
            </w:r>
          </w:p>
        </w:tc>
        <w:tc>
          <w:tcPr>
            <w:tcW w:w="681" w:type="pct"/>
            <w:tcBorders>
              <w:top w:val="nil"/>
              <w:left w:val="nil"/>
              <w:bottom w:val="single" w:sz="8" w:space="0" w:color="auto"/>
              <w:right w:val="single" w:sz="8" w:space="0" w:color="auto"/>
            </w:tcBorders>
            <w:shd w:val="clear" w:color="auto" w:fill="auto"/>
            <w:noWrap/>
            <w:hideMark/>
          </w:tcPr>
          <w:p w14:paraId="0F3BFEF5"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8 928,856</w:t>
            </w:r>
          </w:p>
        </w:tc>
        <w:tc>
          <w:tcPr>
            <w:tcW w:w="832" w:type="pct"/>
            <w:tcBorders>
              <w:top w:val="nil"/>
              <w:left w:val="nil"/>
              <w:bottom w:val="single" w:sz="8" w:space="0" w:color="auto"/>
              <w:right w:val="single" w:sz="8" w:space="0" w:color="auto"/>
            </w:tcBorders>
            <w:shd w:val="clear" w:color="auto" w:fill="auto"/>
            <w:noWrap/>
            <w:hideMark/>
          </w:tcPr>
          <w:p w14:paraId="0BB0B7C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6 817,834</w:t>
            </w:r>
          </w:p>
        </w:tc>
      </w:tr>
      <w:tr w:rsidR="00000CC4" w:rsidRPr="002E18B1" w14:paraId="58079C2B" w14:textId="77777777" w:rsidTr="00D25B64">
        <w:trPr>
          <w:trHeight w:val="315"/>
        </w:trPr>
        <w:tc>
          <w:tcPr>
            <w:tcW w:w="1445" w:type="pct"/>
            <w:tcBorders>
              <w:top w:val="nil"/>
              <w:left w:val="nil"/>
              <w:bottom w:val="single" w:sz="4" w:space="0" w:color="FFFFFF" w:themeColor="background1"/>
              <w:right w:val="nil"/>
            </w:tcBorders>
            <w:shd w:val="clear" w:color="auto" w:fill="auto"/>
            <w:noWrap/>
            <w:vAlign w:val="bottom"/>
            <w:hideMark/>
          </w:tcPr>
          <w:p w14:paraId="514D0BD7"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680" w:type="pct"/>
            <w:tcBorders>
              <w:top w:val="nil"/>
              <w:left w:val="nil"/>
              <w:bottom w:val="single" w:sz="4" w:space="0" w:color="FFFFFF" w:themeColor="background1"/>
              <w:right w:val="nil"/>
            </w:tcBorders>
            <w:shd w:val="clear" w:color="auto" w:fill="auto"/>
            <w:noWrap/>
            <w:vAlign w:val="bottom"/>
            <w:hideMark/>
          </w:tcPr>
          <w:p w14:paraId="13CC29AD"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605" w:type="pct"/>
            <w:tcBorders>
              <w:top w:val="nil"/>
              <w:left w:val="nil"/>
              <w:bottom w:val="single" w:sz="4" w:space="0" w:color="FFFFFF" w:themeColor="background1"/>
              <w:right w:val="nil"/>
            </w:tcBorders>
            <w:shd w:val="clear" w:color="auto" w:fill="auto"/>
            <w:noWrap/>
            <w:vAlign w:val="bottom"/>
            <w:hideMark/>
          </w:tcPr>
          <w:p w14:paraId="1A677AE9"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757" w:type="pct"/>
            <w:tcBorders>
              <w:top w:val="nil"/>
              <w:left w:val="nil"/>
              <w:bottom w:val="single" w:sz="4" w:space="0" w:color="FFFFFF" w:themeColor="background1"/>
              <w:right w:val="nil"/>
            </w:tcBorders>
            <w:shd w:val="clear" w:color="auto" w:fill="auto"/>
            <w:noWrap/>
            <w:vAlign w:val="bottom"/>
            <w:hideMark/>
          </w:tcPr>
          <w:p w14:paraId="0EE304C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681" w:type="pct"/>
            <w:tcBorders>
              <w:top w:val="nil"/>
              <w:left w:val="nil"/>
              <w:bottom w:val="single" w:sz="4" w:space="0" w:color="FFFFFF" w:themeColor="background1"/>
              <w:right w:val="nil"/>
            </w:tcBorders>
            <w:shd w:val="clear" w:color="auto" w:fill="auto"/>
            <w:noWrap/>
            <w:vAlign w:val="bottom"/>
            <w:hideMark/>
          </w:tcPr>
          <w:p w14:paraId="363C033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832" w:type="pct"/>
            <w:tcBorders>
              <w:top w:val="nil"/>
              <w:left w:val="nil"/>
              <w:bottom w:val="single" w:sz="4" w:space="0" w:color="FFFFFF" w:themeColor="background1"/>
              <w:right w:val="nil"/>
            </w:tcBorders>
            <w:shd w:val="clear" w:color="auto" w:fill="auto"/>
            <w:noWrap/>
            <w:vAlign w:val="bottom"/>
            <w:hideMark/>
          </w:tcPr>
          <w:p w14:paraId="3755220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r>
      <w:tr w:rsidR="00000CC4" w:rsidRPr="002E18B1" w14:paraId="63B57A73" w14:textId="77777777" w:rsidTr="00D25B64">
        <w:trPr>
          <w:trHeight w:val="615"/>
        </w:trPr>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F02D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Котловой ПО </w:t>
            </w:r>
            <w:proofErr w:type="spellStart"/>
            <w:r w:rsidRPr="002E18B1">
              <w:rPr>
                <w:rFonts w:ascii="Myriad Pro" w:eastAsia="Times New Roman" w:hAnsi="Myriad Pro" w:cs="Arial"/>
                <w:color w:val="FFFFFF"/>
                <w:sz w:val="20"/>
                <w:szCs w:val="20"/>
              </w:rPr>
              <w:t>по</w:t>
            </w:r>
            <w:proofErr w:type="spellEnd"/>
            <w:r w:rsidRPr="002E18B1">
              <w:rPr>
                <w:rFonts w:ascii="Myriad Pro" w:eastAsia="Times New Roman" w:hAnsi="Myriad Pro" w:cs="Arial"/>
                <w:color w:val="FFFFFF"/>
                <w:sz w:val="20"/>
                <w:szCs w:val="20"/>
              </w:rPr>
              <w:t xml:space="preserve"> </w:t>
            </w:r>
            <w:r w:rsidR="001F7D3F" w:rsidRPr="002E18B1">
              <w:rPr>
                <w:rFonts w:ascii="Myriad Pro" w:eastAsia="Times New Roman" w:hAnsi="Myriad Pro" w:cs="Arial"/>
                <w:color w:val="FFFFFF"/>
                <w:sz w:val="20"/>
                <w:szCs w:val="20"/>
              </w:rPr>
              <w:t>предложению</w:t>
            </w:r>
            <w:r w:rsidRPr="002E18B1">
              <w:rPr>
                <w:rFonts w:ascii="Myriad Pro" w:eastAsia="Times New Roman" w:hAnsi="Myriad Pro" w:cs="Arial"/>
                <w:color w:val="FFFFFF"/>
                <w:sz w:val="20"/>
                <w:szCs w:val="20"/>
              </w:rPr>
              <w:t xml:space="preserve"> Комиэнерго на 2018 (ЧЧИ по данным в ОИК)</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1D27E1"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Итого</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8FD5E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ВН</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0DDFC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СН2</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4F8FF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СН1</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53D8EB"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НН</w:t>
            </w:r>
          </w:p>
        </w:tc>
      </w:tr>
      <w:tr w:rsidR="00000CC4" w:rsidRPr="002E18B1" w14:paraId="0B1C06FD" w14:textId="77777777" w:rsidTr="00D25B64">
        <w:trPr>
          <w:trHeight w:val="315"/>
        </w:trPr>
        <w:tc>
          <w:tcPr>
            <w:tcW w:w="1445"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442767C4"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Электроэнергия, </w:t>
            </w:r>
            <w:proofErr w:type="spellStart"/>
            <w:r w:rsidRPr="002E18B1">
              <w:rPr>
                <w:rFonts w:ascii="Myriad Pro" w:eastAsia="Times New Roman" w:hAnsi="Myriad Pro" w:cs="Arial"/>
                <w:sz w:val="20"/>
                <w:szCs w:val="20"/>
              </w:rPr>
              <w:t>млн.кВт.ч</w:t>
            </w:r>
            <w:proofErr w:type="spellEnd"/>
            <w:r w:rsidRPr="002E18B1">
              <w:rPr>
                <w:rFonts w:ascii="Myriad Pro" w:eastAsia="Times New Roman" w:hAnsi="Myriad Pro" w:cs="Arial"/>
                <w:sz w:val="20"/>
                <w:szCs w:val="20"/>
              </w:rPr>
              <w:t>.</w:t>
            </w:r>
          </w:p>
        </w:tc>
        <w:tc>
          <w:tcPr>
            <w:tcW w:w="680" w:type="pct"/>
            <w:tcBorders>
              <w:top w:val="single" w:sz="4" w:space="0" w:color="FFFFFF" w:themeColor="background1"/>
              <w:left w:val="nil"/>
              <w:bottom w:val="single" w:sz="8" w:space="0" w:color="auto"/>
              <w:right w:val="single" w:sz="8" w:space="0" w:color="auto"/>
            </w:tcBorders>
            <w:shd w:val="clear" w:color="auto" w:fill="auto"/>
            <w:noWrap/>
            <w:hideMark/>
          </w:tcPr>
          <w:p w14:paraId="36C4A9D0"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4 890,922</w:t>
            </w:r>
          </w:p>
        </w:tc>
        <w:tc>
          <w:tcPr>
            <w:tcW w:w="605" w:type="pct"/>
            <w:tcBorders>
              <w:top w:val="single" w:sz="4" w:space="0" w:color="FFFFFF" w:themeColor="background1"/>
              <w:left w:val="nil"/>
              <w:bottom w:val="single" w:sz="8" w:space="0" w:color="auto"/>
              <w:right w:val="single" w:sz="8" w:space="0" w:color="auto"/>
            </w:tcBorders>
            <w:shd w:val="clear" w:color="auto" w:fill="auto"/>
            <w:noWrap/>
            <w:hideMark/>
          </w:tcPr>
          <w:p w14:paraId="31B361B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1 646,365</w:t>
            </w:r>
          </w:p>
        </w:tc>
        <w:tc>
          <w:tcPr>
            <w:tcW w:w="757" w:type="pct"/>
            <w:tcBorders>
              <w:top w:val="single" w:sz="4" w:space="0" w:color="FFFFFF" w:themeColor="background1"/>
              <w:left w:val="nil"/>
              <w:bottom w:val="single" w:sz="8" w:space="0" w:color="auto"/>
              <w:right w:val="single" w:sz="8" w:space="0" w:color="auto"/>
            </w:tcBorders>
            <w:shd w:val="clear" w:color="auto" w:fill="auto"/>
            <w:noWrap/>
            <w:hideMark/>
          </w:tcPr>
          <w:p w14:paraId="49B8521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1 070,851</w:t>
            </w:r>
          </w:p>
        </w:tc>
        <w:tc>
          <w:tcPr>
            <w:tcW w:w="681" w:type="pct"/>
            <w:tcBorders>
              <w:top w:val="single" w:sz="4" w:space="0" w:color="FFFFFF" w:themeColor="background1"/>
              <w:left w:val="nil"/>
              <w:bottom w:val="single" w:sz="8" w:space="0" w:color="auto"/>
              <w:right w:val="single" w:sz="8" w:space="0" w:color="auto"/>
            </w:tcBorders>
            <w:shd w:val="clear" w:color="auto" w:fill="auto"/>
            <w:noWrap/>
            <w:hideMark/>
          </w:tcPr>
          <w:p w14:paraId="3F32276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1 048,853</w:t>
            </w:r>
          </w:p>
        </w:tc>
        <w:tc>
          <w:tcPr>
            <w:tcW w:w="832" w:type="pct"/>
            <w:tcBorders>
              <w:top w:val="single" w:sz="4" w:space="0" w:color="FFFFFF" w:themeColor="background1"/>
              <w:left w:val="nil"/>
              <w:bottom w:val="single" w:sz="8" w:space="0" w:color="auto"/>
              <w:right w:val="single" w:sz="8" w:space="0" w:color="auto"/>
            </w:tcBorders>
            <w:shd w:val="clear" w:color="auto" w:fill="auto"/>
            <w:noWrap/>
            <w:hideMark/>
          </w:tcPr>
          <w:p w14:paraId="021F701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1 124,853</w:t>
            </w:r>
          </w:p>
        </w:tc>
      </w:tr>
      <w:tr w:rsidR="00000CC4" w:rsidRPr="002E18B1" w14:paraId="1D86875E"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4D44C93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Мощность, МВт</w:t>
            </w:r>
          </w:p>
        </w:tc>
        <w:tc>
          <w:tcPr>
            <w:tcW w:w="680" w:type="pct"/>
            <w:tcBorders>
              <w:top w:val="nil"/>
              <w:left w:val="nil"/>
              <w:bottom w:val="single" w:sz="8" w:space="0" w:color="auto"/>
              <w:right w:val="single" w:sz="8" w:space="0" w:color="auto"/>
            </w:tcBorders>
            <w:shd w:val="clear" w:color="auto" w:fill="auto"/>
            <w:noWrap/>
            <w:hideMark/>
          </w:tcPr>
          <w:p w14:paraId="62E8216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720,895</w:t>
            </w:r>
          </w:p>
        </w:tc>
        <w:tc>
          <w:tcPr>
            <w:tcW w:w="605" w:type="pct"/>
            <w:tcBorders>
              <w:top w:val="nil"/>
              <w:left w:val="nil"/>
              <w:bottom w:val="single" w:sz="8" w:space="0" w:color="auto"/>
              <w:right w:val="single" w:sz="8" w:space="0" w:color="auto"/>
            </w:tcBorders>
            <w:shd w:val="clear" w:color="auto" w:fill="auto"/>
            <w:noWrap/>
            <w:hideMark/>
          </w:tcPr>
          <w:p w14:paraId="7E55720E"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191,932</w:t>
            </w:r>
          </w:p>
        </w:tc>
        <w:tc>
          <w:tcPr>
            <w:tcW w:w="757" w:type="pct"/>
            <w:tcBorders>
              <w:top w:val="nil"/>
              <w:left w:val="nil"/>
              <w:bottom w:val="single" w:sz="8" w:space="0" w:color="auto"/>
              <w:right w:val="single" w:sz="8" w:space="0" w:color="auto"/>
            </w:tcBorders>
            <w:shd w:val="clear" w:color="auto" w:fill="auto"/>
            <w:noWrap/>
            <w:hideMark/>
          </w:tcPr>
          <w:p w14:paraId="2F0591E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135,095</w:t>
            </w:r>
          </w:p>
        </w:tc>
        <w:tc>
          <w:tcPr>
            <w:tcW w:w="681" w:type="pct"/>
            <w:tcBorders>
              <w:top w:val="nil"/>
              <w:left w:val="nil"/>
              <w:bottom w:val="single" w:sz="8" w:space="0" w:color="auto"/>
              <w:right w:val="single" w:sz="8" w:space="0" w:color="auto"/>
            </w:tcBorders>
            <w:shd w:val="clear" w:color="auto" w:fill="auto"/>
            <w:noWrap/>
            <w:hideMark/>
          </w:tcPr>
          <w:p w14:paraId="03BB067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159,660</w:t>
            </w:r>
          </w:p>
        </w:tc>
        <w:tc>
          <w:tcPr>
            <w:tcW w:w="832" w:type="pct"/>
            <w:tcBorders>
              <w:top w:val="nil"/>
              <w:left w:val="nil"/>
              <w:bottom w:val="single" w:sz="8" w:space="0" w:color="auto"/>
              <w:right w:val="single" w:sz="8" w:space="0" w:color="auto"/>
            </w:tcBorders>
            <w:shd w:val="clear" w:color="auto" w:fill="auto"/>
            <w:noWrap/>
            <w:hideMark/>
          </w:tcPr>
          <w:p w14:paraId="38F4AC6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234,208</w:t>
            </w:r>
          </w:p>
        </w:tc>
      </w:tr>
      <w:tr w:rsidR="00000CC4" w:rsidRPr="002E18B1" w14:paraId="5F49C756"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4D03F17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ЧЧИ</w:t>
            </w:r>
          </w:p>
        </w:tc>
        <w:tc>
          <w:tcPr>
            <w:tcW w:w="680" w:type="pct"/>
            <w:tcBorders>
              <w:top w:val="nil"/>
              <w:left w:val="nil"/>
              <w:bottom w:val="single" w:sz="8" w:space="0" w:color="auto"/>
              <w:right w:val="single" w:sz="8" w:space="0" w:color="auto"/>
            </w:tcBorders>
            <w:shd w:val="clear" w:color="auto" w:fill="auto"/>
            <w:noWrap/>
            <w:hideMark/>
          </w:tcPr>
          <w:p w14:paraId="2B537E02"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6 784,518</w:t>
            </w:r>
          </w:p>
        </w:tc>
        <w:tc>
          <w:tcPr>
            <w:tcW w:w="605" w:type="pct"/>
            <w:tcBorders>
              <w:top w:val="nil"/>
              <w:left w:val="nil"/>
              <w:bottom w:val="single" w:sz="8" w:space="0" w:color="auto"/>
              <w:right w:val="single" w:sz="8" w:space="0" w:color="auto"/>
            </w:tcBorders>
            <w:shd w:val="clear" w:color="auto" w:fill="auto"/>
            <w:noWrap/>
            <w:hideMark/>
          </w:tcPr>
          <w:p w14:paraId="3D15DE6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8 577,835</w:t>
            </w:r>
          </w:p>
        </w:tc>
        <w:tc>
          <w:tcPr>
            <w:tcW w:w="757" w:type="pct"/>
            <w:tcBorders>
              <w:top w:val="nil"/>
              <w:left w:val="nil"/>
              <w:bottom w:val="single" w:sz="8" w:space="0" w:color="auto"/>
              <w:right w:val="single" w:sz="8" w:space="0" w:color="auto"/>
            </w:tcBorders>
            <w:shd w:val="clear" w:color="auto" w:fill="auto"/>
            <w:noWrap/>
            <w:hideMark/>
          </w:tcPr>
          <w:p w14:paraId="0B0200CB"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7 926,649</w:t>
            </w:r>
          </w:p>
        </w:tc>
        <w:tc>
          <w:tcPr>
            <w:tcW w:w="681" w:type="pct"/>
            <w:tcBorders>
              <w:top w:val="nil"/>
              <w:left w:val="nil"/>
              <w:bottom w:val="single" w:sz="8" w:space="0" w:color="auto"/>
              <w:right w:val="single" w:sz="8" w:space="0" w:color="auto"/>
            </w:tcBorders>
            <w:shd w:val="clear" w:color="auto" w:fill="auto"/>
            <w:noWrap/>
            <w:hideMark/>
          </w:tcPr>
          <w:p w14:paraId="66E52A62"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6 569,311</w:t>
            </w:r>
          </w:p>
        </w:tc>
        <w:tc>
          <w:tcPr>
            <w:tcW w:w="832" w:type="pct"/>
            <w:tcBorders>
              <w:top w:val="nil"/>
              <w:left w:val="nil"/>
              <w:bottom w:val="single" w:sz="8" w:space="0" w:color="auto"/>
              <w:right w:val="single" w:sz="8" w:space="0" w:color="auto"/>
            </w:tcBorders>
            <w:shd w:val="clear" w:color="auto" w:fill="auto"/>
            <w:noWrap/>
            <w:hideMark/>
          </w:tcPr>
          <w:p w14:paraId="0097EC1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4 802,805</w:t>
            </w:r>
          </w:p>
        </w:tc>
      </w:tr>
      <w:tr w:rsidR="00000CC4" w:rsidRPr="002E18B1" w14:paraId="0DC76B08" w14:textId="77777777" w:rsidTr="00D25B64">
        <w:trPr>
          <w:trHeight w:val="315"/>
        </w:trPr>
        <w:tc>
          <w:tcPr>
            <w:tcW w:w="1445" w:type="pct"/>
            <w:tcBorders>
              <w:top w:val="nil"/>
              <w:left w:val="nil"/>
              <w:bottom w:val="single" w:sz="4" w:space="0" w:color="FFFFFF" w:themeColor="background1"/>
              <w:right w:val="nil"/>
            </w:tcBorders>
            <w:shd w:val="clear" w:color="auto" w:fill="auto"/>
            <w:noWrap/>
            <w:vAlign w:val="bottom"/>
            <w:hideMark/>
          </w:tcPr>
          <w:p w14:paraId="2C710DE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680" w:type="pct"/>
            <w:tcBorders>
              <w:top w:val="nil"/>
              <w:left w:val="nil"/>
              <w:bottom w:val="single" w:sz="4" w:space="0" w:color="FFFFFF" w:themeColor="background1"/>
              <w:right w:val="nil"/>
            </w:tcBorders>
            <w:shd w:val="clear" w:color="auto" w:fill="auto"/>
            <w:noWrap/>
            <w:vAlign w:val="bottom"/>
            <w:hideMark/>
          </w:tcPr>
          <w:p w14:paraId="083020A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605" w:type="pct"/>
            <w:tcBorders>
              <w:top w:val="nil"/>
              <w:left w:val="nil"/>
              <w:bottom w:val="single" w:sz="4" w:space="0" w:color="FFFFFF" w:themeColor="background1"/>
              <w:right w:val="nil"/>
            </w:tcBorders>
            <w:shd w:val="clear" w:color="auto" w:fill="auto"/>
            <w:noWrap/>
            <w:vAlign w:val="bottom"/>
            <w:hideMark/>
          </w:tcPr>
          <w:p w14:paraId="3962760C"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757" w:type="pct"/>
            <w:tcBorders>
              <w:top w:val="nil"/>
              <w:left w:val="nil"/>
              <w:bottom w:val="single" w:sz="4" w:space="0" w:color="FFFFFF" w:themeColor="background1"/>
              <w:right w:val="nil"/>
            </w:tcBorders>
            <w:shd w:val="clear" w:color="auto" w:fill="auto"/>
            <w:noWrap/>
            <w:vAlign w:val="bottom"/>
            <w:hideMark/>
          </w:tcPr>
          <w:p w14:paraId="1157851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681" w:type="pct"/>
            <w:tcBorders>
              <w:top w:val="nil"/>
              <w:left w:val="nil"/>
              <w:bottom w:val="single" w:sz="4" w:space="0" w:color="FFFFFF" w:themeColor="background1"/>
              <w:right w:val="nil"/>
            </w:tcBorders>
            <w:shd w:val="clear" w:color="auto" w:fill="auto"/>
            <w:noWrap/>
            <w:vAlign w:val="bottom"/>
            <w:hideMark/>
          </w:tcPr>
          <w:p w14:paraId="6599E8A5"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c>
          <w:tcPr>
            <w:tcW w:w="832" w:type="pct"/>
            <w:tcBorders>
              <w:top w:val="nil"/>
              <w:left w:val="nil"/>
              <w:bottom w:val="single" w:sz="4" w:space="0" w:color="FFFFFF" w:themeColor="background1"/>
              <w:right w:val="nil"/>
            </w:tcBorders>
            <w:shd w:val="clear" w:color="auto" w:fill="auto"/>
            <w:noWrap/>
            <w:vAlign w:val="bottom"/>
            <w:hideMark/>
          </w:tcPr>
          <w:p w14:paraId="5C7EF69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p>
        </w:tc>
      </w:tr>
      <w:tr w:rsidR="00000CC4" w:rsidRPr="002E18B1" w14:paraId="55B518FA" w14:textId="77777777" w:rsidTr="00D25B64">
        <w:trPr>
          <w:trHeight w:val="615"/>
        </w:trPr>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1D9C3"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Котловой ПО </w:t>
            </w:r>
            <w:proofErr w:type="spellStart"/>
            <w:r w:rsidRPr="002E18B1">
              <w:rPr>
                <w:rFonts w:ascii="Myriad Pro" w:eastAsia="Times New Roman" w:hAnsi="Myriad Pro" w:cs="Arial"/>
                <w:color w:val="FFFFFF"/>
                <w:sz w:val="20"/>
                <w:szCs w:val="20"/>
              </w:rPr>
              <w:t>по</w:t>
            </w:r>
            <w:proofErr w:type="spellEnd"/>
            <w:r w:rsidRPr="002E18B1">
              <w:rPr>
                <w:rFonts w:ascii="Myriad Pro" w:eastAsia="Times New Roman" w:hAnsi="Myriad Pro" w:cs="Arial"/>
                <w:color w:val="FFFFFF"/>
                <w:sz w:val="20"/>
                <w:szCs w:val="20"/>
              </w:rPr>
              <w:t xml:space="preserve"> </w:t>
            </w:r>
            <w:r w:rsidR="001F7D3F" w:rsidRPr="002E18B1">
              <w:rPr>
                <w:rFonts w:ascii="Myriad Pro" w:eastAsia="Times New Roman" w:hAnsi="Myriad Pro" w:cs="Arial"/>
                <w:color w:val="FFFFFF"/>
                <w:sz w:val="20"/>
                <w:szCs w:val="20"/>
              </w:rPr>
              <w:t>предложению</w:t>
            </w:r>
            <w:r w:rsidRPr="002E18B1">
              <w:rPr>
                <w:rFonts w:ascii="Myriad Pro" w:eastAsia="Times New Roman" w:hAnsi="Myriad Pro" w:cs="Arial"/>
                <w:color w:val="FFFFFF"/>
                <w:sz w:val="20"/>
                <w:szCs w:val="20"/>
              </w:rPr>
              <w:t xml:space="preserve"> Комиэнерго на 2018 (ЧЧИ по ТБР 2015) </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BEF1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Итого</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406315"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ВН</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25DDAB"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СН2</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B5B612"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СН1</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16BF4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НН</w:t>
            </w:r>
          </w:p>
        </w:tc>
      </w:tr>
      <w:tr w:rsidR="00000CC4" w:rsidRPr="002E18B1" w14:paraId="6F3C2EE4" w14:textId="77777777" w:rsidTr="00D25B64">
        <w:trPr>
          <w:trHeight w:val="315"/>
        </w:trPr>
        <w:tc>
          <w:tcPr>
            <w:tcW w:w="1445"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1F8C175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 xml:space="preserve">Электроэнергия, </w:t>
            </w:r>
            <w:proofErr w:type="spellStart"/>
            <w:r w:rsidRPr="002E18B1">
              <w:rPr>
                <w:rFonts w:ascii="Myriad Pro" w:eastAsia="Times New Roman" w:hAnsi="Myriad Pro" w:cs="Arial"/>
                <w:sz w:val="20"/>
                <w:szCs w:val="20"/>
              </w:rPr>
              <w:t>млн.кВт.ч</w:t>
            </w:r>
            <w:proofErr w:type="spellEnd"/>
            <w:r w:rsidRPr="002E18B1">
              <w:rPr>
                <w:rFonts w:ascii="Myriad Pro" w:eastAsia="Times New Roman" w:hAnsi="Myriad Pro" w:cs="Arial"/>
                <w:sz w:val="20"/>
                <w:szCs w:val="20"/>
              </w:rPr>
              <w:t>.</w:t>
            </w:r>
          </w:p>
        </w:tc>
        <w:tc>
          <w:tcPr>
            <w:tcW w:w="680" w:type="pct"/>
            <w:tcBorders>
              <w:top w:val="single" w:sz="4" w:space="0" w:color="FFFFFF" w:themeColor="background1"/>
              <w:left w:val="nil"/>
              <w:bottom w:val="single" w:sz="8" w:space="0" w:color="auto"/>
              <w:right w:val="single" w:sz="8" w:space="0" w:color="auto"/>
            </w:tcBorders>
            <w:shd w:val="clear" w:color="auto" w:fill="auto"/>
            <w:noWrap/>
            <w:hideMark/>
          </w:tcPr>
          <w:p w14:paraId="5C6873B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4 890,922</w:t>
            </w:r>
          </w:p>
        </w:tc>
        <w:tc>
          <w:tcPr>
            <w:tcW w:w="605" w:type="pct"/>
            <w:tcBorders>
              <w:top w:val="single" w:sz="4" w:space="0" w:color="FFFFFF" w:themeColor="background1"/>
              <w:left w:val="nil"/>
              <w:bottom w:val="single" w:sz="8" w:space="0" w:color="auto"/>
              <w:right w:val="single" w:sz="8" w:space="0" w:color="auto"/>
            </w:tcBorders>
            <w:shd w:val="clear" w:color="auto" w:fill="auto"/>
            <w:noWrap/>
            <w:hideMark/>
          </w:tcPr>
          <w:p w14:paraId="2E2C3123"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1 646,365</w:t>
            </w:r>
          </w:p>
        </w:tc>
        <w:tc>
          <w:tcPr>
            <w:tcW w:w="757" w:type="pct"/>
            <w:tcBorders>
              <w:top w:val="single" w:sz="4" w:space="0" w:color="FFFFFF" w:themeColor="background1"/>
              <w:left w:val="nil"/>
              <w:bottom w:val="single" w:sz="8" w:space="0" w:color="auto"/>
              <w:right w:val="single" w:sz="8" w:space="0" w:color="auto"/>
            </w:tcBorders>
            <w:shd w:val="clear" w:color="auto" w:fill="auto"/>
            <w:noWrap/>
            <w:hideMark/>
          </w:tcPr>
          <w:p w14:paraId="7065D6A4"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1 070,851</w:t>
            </w:r>
          </w:p>
        </w:tc>
        <w:tc>
          <w:tcPr>
            <w:tcW w:w="681" w:type="pct"/>
            <w:tcBorders>
              <w:top w:val="single" w:sz="4" w:space="0" w:color="FFFFFF" w:themeColor="background1"/>
              <w:left w:val="nil"/>
              <w:bottom w:val="single" w:sz="8" w:space="0" w:color="auto"/>
              <w:right w:val="single" w:sz="8" w:space="0" w:color="auto"/>
            </w:tcBorders>
            <w:shd w:val="clear" w:color="auto" w:fill="auto"/>
            <w:noWrap/>
            <w:hideMark/>
          </w:tcPr>
          <w:p w14:paraId="0DE843FF"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1 048,853</w:t>
            </w:r>
          </w:p>
        </w:tc>
        <w:tc>
          <w:tcPr>
            <w:tcW w:w="832" w:type="pct"/>
            <w:tcBorders>
              <w:top w:val="single" w:sz="4" w:space="0" w:color="FFFFFF" w:themeColor="background1"/>
              <w:left w:val="nil"/>
              <w:bottom w:val="single" w:sz="8" w:space="0" w:color="auto"/>
              <w:right w:val="single" w:sz="8" w:space="0" w:color="auto"/>
            </w:tcBorders>
            <w:shd w:val="clear" w:color="auto" w:fill="auto"/>
            <w:noWrap/>
            <w:hideMark/>
          </w:tcPr>
          <w:p w14:paraId="22854F33"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1 124,853</w:t>
            </w:r>
          </w:p>
        </w:tc>
      </w:tr>
      <w:tr w:rsidR="00000CC4" w:rsidRPr="002E18B1" w14:paraId="6C1E0BED"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72DFD91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Мощность, МВт</w:t>
            </w:r>
          </w:p>
        </w:tc>
        <w:tc>
          <w:tcPr>
            <w:tcW w:w="680" w:type="pct"/>
            <w:tcBorders>
              <w:top w:val="nil"/>
              <w:left w:val="nil"/>
              <w:bottom w:val="single" w:sz="8" w:space="0" w:color="auto"/>
              <w:right w:val="single" w:sz="8" w:space="0" w:color="auto"/>
            </w:tcBorders>
            <w:shd w:val="clear" w:color="auto" w:fill="auto"/>
            <w:noWrap/>
            <w:hideMark/>
          </w:tcPr>
          <w:p w14:paraId="10980F5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701,259</w:t>
            </w:r>
          </w:p>
        </w:tc>
        <w:tc>
          <w:tcPr>
            <w:tcW w:w="605" w:type="pct"/>
            <w:tcBorders>
              <w:top w:val="nil"/>
              <w:left w:val="nil"/>
              <w:bottom w:val="single" w:sz="8" w:space="0" w:color="auto"/>
              <w:right w:val="single" w:sz="8" w:space="0" w:color="auto"/>
            </w:tcBorders>
            <w:shd w:val="clear" w:color="auto" w:fill="auto"/>
            <w:noWrap/>
            <w:hideMark/>
          </w:tcPr>
          <w:p w14:paraId="34922BB1"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198,723</w:t>
            </w:r>
          </w:p>
        </w:tc>
        <w:tc>
          <w:tcPr>
            <w:tcW w:w="757" w:type="pct"/>
            <w:tcBorders>
              <w:top w:val="nil"/>
              <w:left w:val="nil"/>
              <w:bottom w:val="single" w:sz="8" w:space="0" w:color="auto"/>
              <w:right w:val="single" w:sz="8" w:space="0" w:color="auto"/>
            </w:tcBorders>
            <w:shd w:val="clear" w:color="auto" w:fill="auto"/>
            <w:noWrap/>
            <w:hideMark/>
          </w:tcPr>
          <w:p w14:paraId="66A2F50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128,708</w:t>
            </w:r>
          </w:p>
        </w:tc>
        <w:tc>
          <w:tcPr>
            <w:tcW w:w="681" w:type="pct"/>
            <w:tcBorders>
              <w:top w:val="nil"/>
              <w:left w:val="nil"/>
              <w:bottom w:val="single" w:sz="8" w:space="0" w:color="auto"/>
              <w:right w:val="single" w:sz="8" w:space="0" w:color="auto"/>
            </w:tcBorders>
            <w:shd w:val="clear" w:color="auto" w:fill="auto"/>
            <w:noWrap/>
            <w:hideMark/>
          </w:tcPr>
          <w:p w14:paraId="149ECB3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149,698</w:t>
            </w:r>
          </w:p>
        </w:tc>
        <w:tc>
          <w:tcPr>
            <w:tcW w:w="832" w:type="pct"/>
            <w:tcBorders>
              <w:top w:val="nil"/>
              <w:left w:val="nil"/>
              <w:bottom w:val="single" w:sz="8" w:space="0" w:color="auto"/>
              <w:right w:val="single" w:sz="8" w:space="0" w:color="auto"/>
            </w:tcBorders>
            <w:shd w:val="clear" w:color="auto" w:fill="auto"/>
            <w:noWrap/>
            <w:hideMark/>
          </w:tcPr>
          <w:p w14:paraId="2AE69CE7"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224,130</w:t>
            </w:r>
          </w:p>
        </w:tc>
      </w:tr>
      <w:tr w:rsidR="00000CC4" w:rsidRPr="002E18B1" w14:paraId="2FD83712" w14:textId="77777777" w:rsidTr="00D25B64">
        <w:trPr>
          <w:trHeight w:val="315"/>
        </w:trPr>
        <w:tc>
          <w:tcPr>
            <w:tcW w:w="1445" w:type="pct"/>
            <w:tcBorders>
              <w:top w:val="nil"/>
              <w:left w:val="single" w:sz="8" w:space="0" w:color="auto"/>
              <w:bottom w:val="single" w:sz="8" w:space="0" w:color="auto"/>
              <w:right w:val="single" w:sz="8" w:space="0" w:color="auto"/>
            </w:tcBorders>
            <w:shd w:val="clear" w:color="auto" w:fill="auto"/>
            <w:noWrap/>
            <w:vAlign w:val="center"/>
            <w:hideMark/>
          </w:tcPr>
          <w:p w14:paraId="57BC844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ЧЧИ</w:t>
            </w:r>
          </w:p>
        </w:tc>
        <w:tc>
          <w:tcPr>
            <w:tcW w:w="680" w:type="pct"/>
            <w:tcBorders>
              <w:top w:val="nil"/>
              <w:left w:val="nil"/>
              <w:bottom w:val="single" w:sz="8" w:space="0" w:color="auto"/>
              <w:right w:val="single" w:sz="8" w:space="0" w:color="auto"/>
            </w:tcBorders>
            <w:shd w:val="clear" w:color="auto" w:fill="auto"/>
            <w:noWrap/>
            <w:hideMark/>
          </w:tcPr>
          <w:p w14:paraId="762B50F6"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6 974,489</w:t>
            </w:r>
          </w:p>
        </w:tc>
        <w:tc>
          <w:tcPr>
            <w:tcW w:w="605" w:type="pct"/>
            <w:tcBorders>
              <w:top w:val="nil"/>
              <w:left w:val="nil"/>
              <w:bottom w:val="single" w:sz="8" w:space="0" w:color="auto"/>
              <w:right w:val="single" w:sz="8" w:space="0" w:color="auto"/>
            </w:tcBorders>
            <w:shd w:val="clear" w:color="auto" w:fill="auto"/>
            <w:noWrap/>
            <w:hideMark/>
          </w:tcPr>
          <w:p w14:paraId="76CDDDE8"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8 284,725</w:t>
            </w:r>
          </w:p>
        </w:tc>
        <w:tc>
          <w:tcPr>
            <w:tcW w:w="757" w:type="pct"/>
            <w:tcBorders>
              <w:top w:val="nil"/>
              <w:left w:val="nil"/>
              <w:bottom w:val="single" w:sz="8" w:space="0" w:color="auto"/>
              <w:right w:val="single" w:sz="8" w:space="0" w:color="auto"/>
            </w:tcBorders>
            <w:shd w:val="clear" w:color="auto" w:fill="auto"/>
            <w:noWrap/>
            <w:hideMark/>
          </w:tcPr>
          <w:p w14:paraId="52C706E4"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8 319,979</w:t>
            </w:r>
          </w:p>
        </w:tc>
        <w:tc>
          <w:tcPr>
            <w:tcW w:w="681" w:type="pct"/>
            <w:tcBorders>
              <w:top w:val="nil"/>
              <w:left w:val="nil"/>
              <w:bottom w:val="single" w:sz="8" w:space="0" w:color="auto"/>
              <w:right w:val="single" w:sz="8" w:space="0" w:color="auto"/>
            </w:tcBorders>
            <w:shd w:val="clear" w:color="auto" w:fill="auto"/>
            <w:noWrap/>
            <w:hideMark/>
          </w:tcPr>
          <w:p w14:paraId="38602B2D"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7 006,478</w:t>
            </w:r>
          </w:p>
        </w:tc>
        <w:tc>
          <w:tcPr>
            <w:tcW w:w="832" w:type="pct"/>
            <w:tcBorders>
              <w:top w:val="nil"/>
              <w:left w:val="nil"/>
              <w:bottom w:val="single" w:sz="8" w:space="0" w:color="auto"/>
              <w:right w:val="single" w:sz="8" w:space="0" w:color="auto"/>
            </w:tcBorders>
            <w:shd w:val="clear" w:color="auto" w:fill="auto"/>
            <w:noWrap/>
            <w:hideMark/>
          </w:tcPr>
          <w:p w14:paraId="5C6528B9" w14:textId="77777777" w:rsidR="00000CC4" w:rsidRPr="002E18B1" w:rsidRDefault="00000CC4" w:rsidP="00CF5D56">
            <w:pPr>
              <w:spacing w:after="0" w:line="240" w:lineRule="auto"/>
              <w:jc w:val="center"/>
              <w:rPr>
                <w:rFonts w:ascii="Myriad Pro" w:eastAsia="Times New Roman" w:hAnsi="Myriad Pro" w:cs="Arial"/>
                <w:sz w:val="20"/>
                <w:szCs w:val="20"/>
              </w:rPr>
            </w:pPr>
            <w:r w:rsidRPr="002E18B1">
              <w:rPr>
                <w:rFonts w:ascii="Myriad Pro" w:eastAsia="Times New Roman" w:hAnsi="Myriad Pro" w:cs="Arial"/>
                <w:sz w:val="20"/>
                <w:szCs w:val="20"/>
              </w:rPr>
              <w:t>5 018,754</w:t>
            </w:r>
          </w:p>
        </w:tc>
      </w:tr>
    </w:tbl>
    <w:p w14:paraId="14C57CAB" w14:textId="77777777" w:rsidR="00000CC4" w:rsidRPr="002E18B1" w:rsidRDefault="00000CC4" w:rsidP="00D25B64">
      <w:pPr>
        <w:pStyle w:val="2f5"/>
        <w:rPr>
          <w:shd w:val="clear" w:color="auto" w:fill="FFFFFF"/>
        </w:rPr>
      </w:pPr>
      <w:r w:rsidRPr="002E18B1">
        <w:rPr>
          <w:shd w:val="clear" w:color="auto" w:fill="FFFFFF"/>
        </w:rPr>
        <w:t xml:space="preserve">Приложение по </w:t>
      </w:r>
      <w:proofErr w:type="spellStart"/>
      <w:r w:rsidRPr="002E18B1">
        <w:rPr>
          <w:shd w:val="clear" w:color="auto" w:fill="FFFFFF"/>
        </w:rPr>
        <w:t>субабонентам</w:t>
      </w:r>
      <w:proofErr w:type="spellEnd"/>
      <w:r w:rsidRPr="002E18B1">
        <w:rPr>
          <w:shd w:val="clear" w:color="auto" w:fill="FFFFFF"/>
        </w:rPr>
        <w:t xml:space="preserve"> в формате 3.1.</w:t>
      </w:r>
    </w:p>
    <w:p w14:paraId="774C5867" w14:textId="77777777" w:rsidR="00000CC4" w:rsidRPr="002E18B1" w:rsidRDefault="00000CC4" w:rsidP="00D25B64">
      <w:pPr>
        <w:pStyle w:val="2f5"/>
        <w:rPr>
          <w:shd w:val="clear" w:color="auto" w:fill="FFFFFF"/>
        </w:rPr>
      </w:pPr>
      <w:r w:rsidRPr="002E18B1">
        <w:rPr>
          <w:shd w:val="clear" w:color="auto" w:fill="FFFFFF"/>
        </w:rPr>
        <w:t xml:space="preserve">1.Поступившие заявки заносились в форму П1.6. Если нет заявки, то проставлялись по данным базового 2016 года с учетом изменений полезного отпуска по ряду потребителей. </w:t>
      </w:r>
    </w:p>
    <w:p w14:paraId="46E84EAB" w14:textId="77777777" w:rsidR="00000CC4" w:rsidRPr="002E18B1" w:rsidRDefault="00000CC4" w:rsidP="00D25B64">
      <w:pPr>
        <w:pStyle w:val="2f5"/>
        <w:rPr>
          <w:shd w:val="clear" w:color="auto" w:fill="FFFFFF"/>
        </w:rPr>
      </w:pPr>
      <w:r w:rsidRPr="002E18B1">
        <w:rPr>
          <w:shd w:val="clear" w:color="auto" w:fill="FFFFFF"/>
        </w:rPr>
        <w:t xml:space="preserve">2. По поступившим заявкам не всегда корректна мощность (ЧЧИ больше реально возможных), кроме того для подачи заявки для Комиэнерго тоже </w:t>
      </w:r>
      <w:r w:rsidRPr="002E18B1">
        <w:rPr>
          <w:shd w:val="clear" w:color="auto" w:fill="FFFFFF"/>
        </w:rPr>
        <w:lastRenderedPageBreak/>
        <w:t>мощность занижается, поэтому корректируется мощность потребителей так, чтобы ЧЧИ по ступеням напряжения были реальные (контролируются ЧЧИ Комиэнерго, КЭСК и у Комиэнерго за минусом ТСО плательщиков и населения).</w:t>
      </w:r>
    </w:p>
    <w:p w14:paraId="591EDBA6" w14:textId="77777777" w:rsidR="00000CC4" w:rsidRPr="002E18B1" w:rsidRDefault="00000CC4" w:rsidP="00D25B64">
      <w:pPr>
        <w:pStyle w:val="2f5"/>
        <w:rPr>
          <w:shd w:val="clear" w:color="auto" w:fill="FFFFFF"/>
        </w:rPr>
      </w:pPr>
      <w:r w:rsidRPr="002E18B1">
        <w:rPr>
          <w:shd w:val="clear" w:color="auto" w:fill="FFFFFF"/>
        </w:rPr>
        <w:t>При корректировке контролировались ЧЧИ по ступеням напряжения у потребителей, чтобы они не превышали допустимые.</w:t>
      </w:r>
    </w:p>
    <w:p w14:paraId="0FDD4DDE" w14:textId="77777777" w:rsidR="00000CC4" w:rsidRPr="002E18B1" w:rsidRDefault="00000CC4" w:rsidP="00D25B64">
      <w:pPr>
        <w:pStyle w:val="2f5"/>
        <w:rPr>
          <w:shd w:val="clear" w:color="auto" w:fill="FFFFFF"/>
        </w:rPr>
      </w:pPr>
      <w:r w:rsidRPr="002E18B1">
        <w:rPr>
          <w:shd w:val="clear" w:color="auto" w:fill="FFFFFF"/>
        </w:rPr>
        <w:t xml:space="preserve">3. Получившиеся данные заносятся в таблицу </w:t>
      </w:r>
      <w:proofErr w:type="spellStart"/>
      <w:r w:rsidRPr="002E18B1">
        <w:rPr>
          <w:shd w:val="clear" w:color="auto" w:fill="FFFFFF"/>
        </w:rPr>
        <w:t>субабонентов</w:t>
      </w:r>
      <w:proofErr w:type="spellEnd"/>
      <w:r w:rsidRPr="002E18B1">
        <w:rPr>
          <w:shd w:val="clear" w:color="auto" w:fill="FFFFFF"/>
        </w:rPr>
        <w:t xml:space="preserve"> (заявленная мощность) по потребителям.</w:t>
      </w:r>
    </w:p>
    <w:p w14:paraId="3800F9F7" w14:textId="77777777" w:rsidR="00000CC4" w:rsidRPr="002E18B1" w:rsidRDefault="00000CC4" w:rsidP="00C23E06">
      <w:pPr>
        <w:pStyle w:val="2f5"/>
        <w:rPr>
          <w:shd w:val="clear" w:color="auto" w:fill="FFFFFF"/>
        </w:rPr>
      </w:pPr>
    </w:p>
    <w:p w14:paraId="18825B0A" w14:textId="77777777" w:rsidR="00000CC4" w:rsidRPr="002E18B1" w:rsidRDefault="00000CC4" w:rsidP="00C23E06">
      <w:pPr>
        <w:pStyle w:val="2f5"/>
        <w:rPr>
          <w:b/>
          <w:shd w:val="clear" w:color="auto" w:fill="FFFFFF"/>
        </w:rPr>
      </w:pPr>
      <w:r w:rsidRPr="002E18B1">
        <w:rPr>
          <w:b/>
          <w:shd w:val="clear" w:color="auto" w:fill="FFFFFF"/>
        </w:rPr>
        <w:t>Потери электроэнергии в сети</w:t>
      </w:r>
    </w:p>
    <w:p w14:paraId="5BEB4E18" w14:textId="77777777" w:rsidR="00000CC4" w:rsidRPr="002E18B1" w:rsidRDefault="00000CC4" w:rsidP="00D25B64">
      <w:pPr>
        <w:pStyle w:val="2f5"/>
        <w:rPr>
          <w:shd w:val="clear" w:color="auto" w:fill="FFFFFF"/>
        </w:rPr>
      </w:pPr>
      <w:r w:rsidRPr="002E18B1">
        <w:rPr>
          <w:shd w:val="clear" w:color="auto" w:fill="FFFFFF"/>
        </w:rPr>
        <w:t xml:space="preserve">Приказом Службы Республики Коми по тарифам от 13.12.2013 года №99/6 утверждены долгосрочные параметры регулирования деятельности филиала </w:t>
      </w:r>
      <w:r w:rsidR="001F7D3F" w:rsidRPr="002E18B1">
        <w:rPr>
          <w:shd w:val="clear" w:color="auto" w:fill="FFFFFF"/>
        </w:rPr>
        <w:t>ПАО </w:t>
      </w:r>
      <w:r w:rsidRPr="002E18B1">
        <w:rPr>
          <w:shd w:val="clear" w:color="auto" w:fill="FFFFFF"/>
        </w:rPr>
        <w:t>«МРСК Северо-Запада» «Комиэнерго», в которых уровень потерь электрической энергии при ее передаче принят</w:t>
      </w:r>
      <w:r w:rsidR="001F7D3F" w:rsidRPr="002E18B1">
        <w:rPr>
          <w:shd w:val="clear" w:color="auto" w:fill="FFFFFF"/>
        </w:rPr>
        <w:t xml:space="preserve"> </w:t>
      </w:r>
      <w:r w:rsidRPr="002E18B1">
        <w:rPr>
          <w:shd w:val="clear" w:color="auto" w:fill="FFFFFF"/>
        </w:rPr>
        <w:t>9,69% (на 2014-2018 годы) к отпуску в сеть. Применяя эти параметры, получаем следующую величину потерь электроэнергии:</w:t>
      </w:r>
    </w:p>
    <w:tbl>
      <w:tblPr>
        <w:tblW w:w="5000" w:type="pct"/>
        <w:tblLook w:val="04A0" w:firstRow="1" w:lastRow="0" w:firstColumn="1" w:lastColumn="0" w:noHBand="0" w:noVBand="1"/>
      </w:tblPr>
      <w:tblGrid>
        <w:gridCol w:w="3478"/>
        <w:gridCol w:w="3045"/>
        <w:gridCol w:w="3047"/>
      </w:tblGrid>
      <w:tr w:rsidR="00000CC4" w:rsidRPr="002E18B1" w14:paraId="6908068A" w14:textId="77777777" w:rsidTr="00C23E06">
        <w:trPr>
          <w:trHeight w:val="300"/>
        </w:trPr>
        <w:tc>
          <w:tcPr>
            <w:tcW w:w="1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FE926" w14:textId="77777777" w:rsidR="00000CC4" w:rsidRPr="002E18B1" w:rsidRDefault="00000CC4" w:rsidP="00C23E06">
            <w:pPr>
              <w:spacing w:after="0" w:line="240" w:lineRule="auto"/>
              <w:jc w:val="center"/>
              <w:rPr>
                <w:rFonts w:ascii="Myriad Pro" w:hAnsi="Myriad Pro"/>
                <w:color w:val="000000"/>
                <w:sz w:val="20"/>
                <w:szCs w:val="20"/>
              </w:rPr>
            </w:pPr>
          </w:p>
        </w:tc>
        <w:tc>
          <w:tcPr>
            <w:tcW w:w="1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404F5C" w14:textId="77777777" w:rsidR="00000CC4" w:rsidRPr="002E18B1" w:rsidRDefault="00000CC4" w:rsidP="00C23E06">
            <w:pPr>
              <w:spacing w:after="0" w:line="240" w:lineRule="auto"/>
              <w:jc w:val="center"/>
              <w:rPr>
                <w:rFonts w:ascii="Myriad Pro" w:hAnsi="Myriad Pro" w:cs="Arial"/>
                <w:color w:val="FFFFFF"/>
                <w:sz w:val="20"/>
                <w:szCs w:val="20"/>
              </w:rPr>
            </w:pPr>
            <w:r w:rsidRPr="002E18B1">
              <w:rPr>
                <w:rFonts w:ascii="Myriad Pro" w:hAnsi="Myriad Pro" w:cs="Arial"/>
                <w:color w:val="FFFFFF"/>
                <w:sz w:val="20"/>
                <w:szCs w:val="20"/>
              </w:rPr>
              <w:t>2017 прогноз</w:t>
            </w:r>
          </w:p>
        </w:tc>
        <w:tc>
          <w:tcPr>
            <w:tcW w:w="1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3186AA" w14:textId="77777777" w:rsidR="00000CC4" w:rsidRPr="002E18B1" w:rsidRDefault="00000CC4" w:rsidP="00C23E06">
            <w:pPr>
              <w:spacing w:after="0" w:line="240" w:lineRule="auto"/>
              <w:jc w:val="center"/>
              <w:rPr>
                <w:rFonts w:ascii="Myriad Pro" w:hAnsi="Myriad Pro" w:cs="Arial"/>
                <w:color w:val="FFFFFF"/>
                <w:sz w:val="20"/>
                <w:szCs w:val="20"/>
              </w:rPr>
            </w:pPr>
            <w:r w:rsidRPr="002E18B1">
              <w:rPr>
                <w:rFonts w:ascii="Myriad Pro" w:hAnsi="Myriad Pro" w:cs="Arial"/>
                <w:color w:val="FFFFFF"/>
                <w:sz w:val="20"/>
                <w:szCs w:val="20"/>
              </w:rPr>
              <w:t>2018 прогноз</w:t>
            </w:r>
          </w:p>
        </w:tc>
      </w:tr>
      <w:tr w:rsidR="00000CC4" w:rsidRPr="002E18B1" w14:paraId="259C91D6" w14:textId="77777777" w:rsidTr="00C23E06">
        <w:trPr>
          <w:trHeight w:val="174"/>
        </w:trPr>
        <w:tc>
          <w:tcPr>
            <w:tcW w:w="181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EFD3B7" w14:textId="77777777" w:rsidR="00000CC4" w:rsidRPr="002E18B1" w:rsidRDefault="00000CC4" w:rsidP="00C23E06">
            <w:pPr>
              <w:autoSpaceDE w:val="0"/>
              <w:autoSpaceDN w:val="0"/>
              <w:adjustRightInd w:val="0"/>
              <w:spacing w:after="0" w:line="240" w:lineRule="auto"/>
              <w:ind w:firstLine="567"/>
              <w:jc w:val="both"/>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Отпуск в сеть</w:t>
            </w:r>
          </w:p>
        </w:tc>
        <w:tc>
          <w:tcPr>
            <w:tcW w:w="15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9A0FC9"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5 519,046</w:t>
            </w:r>
          </w:p>
        </w:tc>
        <w:tc>
          <w:tcPr>
            <w:tcW w:w="15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5C790B"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5 424,146</w:t>
            </w:r>
          </w:p>
        </w:tc>
      </w:tr>
      <w:tr w:rsidR="00000CC4" w:rsidRPr="002E18B1" w14:paraId="6990169E" w14:textId="77777777" w:rsidTr="00C23E06">
        <w:trPr>
          <w:trHeight w:val="108"/>
        </w:trPr>
        <w:tc>
          <w:tcPr>
            <w:tcW w:w="1817" w:type="pct"/>
            <w:tcBorders>
              <w:top w:val="nil"/>
              <w:left w:val="single" w:sz="4" w:space="0" w:color="auto"/>
              <w:bottom w:val="single" w:sz="4" w:space="0" w:color="auto"/>
              <w:right w:val="single" w:sz="4" w:space="0" w:color="auto"/>
            </w:tcBorders>
            <w:shd w:val="clear" w:color="auto" w:fill="auto"/>
            <w:noWrap/>
            <w:vAlign w:val="center"/>
            <w:hideMark/>
          </w:tcPr>
          <w:p w14:paraId="02937585" w14:textId="77777777" w:rsidR="00000CC4" w:rsidRPr="002E18B1" w:rsidRDefault="00000CC4" w:rsidP="00C23E06">
            <w:pPr>
              <w:autoSpaceDE w:val="0"/>
              <w:autoSpaceDN w:val="0"/>
              <w:adjustRightInd w:val="0"/>
              <w:spacing w:after="0" w:line="240" w:lineRule="auto"/>
              <w:ind w:firstLine="567"/>
              <w:jc w:val="both"/>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Полезный отпуск</w:t>
            </w:r>
          </w:p>
        </w:tc>
        <w:tc>
          <w:tcPr>
            <w:tcW w:w="1591" w:type="pct"/>
            <w:tcBorders>
              <w:top w:val="nil"/>
              <w:left w:val="nil"/>
              <w:bottom w:val="single" w:sz="4" w:space="0" w:color="auto"/>
              <w:right w:val="single" w:sz="4" w:space="0" w:color="auto"/>
            </w:tcBorders>
            <w:shd w:val="clear" w:color="auto" w:fill="auto"/>
            <w:vAlign w:val="center"/>
            <w:hideMark/>
          </w:tcPr>
          <w:p w14:paraId="6E101A53"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4 984,250</w:t>
            </w:r>
          </w:p>
        </w:tc>
        <w:tc>
          <w:tcPr>
            <w:tcW w:w="1592" w:type="pct"/>
            <w:tcBorders>
              <w:top w:val="nil"/>
              <w:left w:val="nil"/>
              <w:bottom w:val="single" w:sz="4" w:space="0" w:color="auto"/>
              <w:right w:val="single" w:sz="4" w:space="0" w:color="auto"/>
            </w:tcBorders>
            <w:shd w:val="clear" w:color="auto" w:fill="auto"/>
            <w:vAlign w:val="center"/>
            <w:hideMark/>
          </w:tcPr>
          <w:p w14:paraId="7ACEC608"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4 898,546</w:t>
            </w:r>
          </w:p>
        </w:tc>
      </w:tr>
      <w:tr w:rsidR="00000CC4" w:rsidRPr="002E18B1" w14:paraId="0128231B" w14:textId="77777777" w:rsidTr="00C23E06">
        <w:trPr>
          <w:trHeight w:val="300"/>
        </w:trPr>
        <w:tc>
          <w:tcPr>
            <w:tcW w:w="181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7C09306" w14:textId="77777777" w:rsidR="00000CC4" w:rsidRPr="002E18B1" w:rsidRDefault="00000CC4" w:rsidP="00C23E06">
            <w:pPr>
              <w:autoSpaceDE w:val="0"/>
              <w:autoSpaceDN w:val="0"/>
              <w:adjustRightInd w:val="0"/>
              <w:spacing w:after="0" w:line="240" w:lineRule="auto"/>
              <w:ind w:firstLine="567"/>
              <w:jc w:val="both"/>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Потери</w:t>
            </w:r>
          </w:p>
        </w:tc>
        <w:tc>
          <w:tcPr>
            <w:tcW w:w="1591" w:type="pct"/>
            <w:tcBorders>
              <w:top w:val="nil"/>
              <w:left w:val="nil"/>
              <w:bottom w:val="single" w:sz="4" w:space="0" w:color="auto"/>
              <w:right w:val="single" w:sz="4" w:space="0" w:color="auto"/>
            </w:tcBorders>
            <w:shd w:val="clear" w:color="auto" w:fill="auto"/>
            <w:vAlign w:val="center"/>
            <w:hideMark/>
          </w:tcPr>
          <w:p w14:paraId="11D52F0A"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534,796</w:t>
            </w:r>
          </w:p>
        </w:tc>
        <w:tc>
          <w:tcPr>
            <w:tcW w:w="1592" w:type="pct"/>
            <w:tcBorders>
              <w:top w:val="nil"/>
              <w:left w:val="nil"/>
              <w:bottom w:val="single" w:sz="4" w:space="0" w:color="auto"/>
              <w:right w:val="single" w:sz="4" w:space="0" w:color="auto"/>
            </w:tcBorders>
            <w:shd w:val="clear" w:color="auto" w:fill="auto"/>
            <w:vAlign w:val="center"/>
            <w:hideMark/>
          </w:tcPr>
          <w:p w14:paraId="3A7A4EA7"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525,600</w:t>
            </w:r>
          </w:p>
        </w:tc>
      </w:tr>
      <w:tr w:rsidR="00000CC4" w:rsidRPr="002E18B1" w14:paraId="4E57E458" w14:textId="77777777" w:rsidTr="00C23E06">
        <w:trPr>
          <w:trHeight w:val="300"/>
        </w:trPr>
        <w:tc>
          <w:tcPr>
            <w:tcW w:w="1817" w:type="pct"/>
            <w:vMerge/>
            <w:tcBorders>
              <w:top w:val="nil"/>
              <w:left w:val="single" w:sz="4" w:space="0" w:color="auto"/>
              <w:bottom w:val="single" w:sz="4" w:space="0" w:color="auto"/>
              <w:right w:val="single" w:sz="4" w:space="0" w:color="auto"/>
            </w:tcBorders>
            <w:vAlign w:val="center"/>
            <w:hideMark/>
          </w:tcPr>
          <w:p w14:paraId="7BD76C64" w14:textId="77777777" w:rsidR="00000CC4" w:rsidRPr="002E18B1" w:rsidRDefault="00000CC4" w:rsidP="00C23E06">
            <w:pPr>
              <w:autoSpaceDE w:val="0"/>
              <w:autoSpaceDN w:val="0"/>
              <w:adjustRightInd w:val="0"/>
              <w:spacing w:after="0" w:line="240" w:lineRule="auto"/>
              <w:ind w:firstLine="567"/>
              <w:jc w:val="both"/>
              <w:rPr>
                <w:rFonts w:ascii="Myriad Pro" w:hAnsi="Myriad Pro" w:cs="Times New Roman"/>
                <w:sz w:val="20"/>
                <w:szCs w:val="20"/>
                <w:shd w:val="clear" w:color="auto" w:fill="FFFFFF"/>
              </w:rPr>
            </w:pPr>
          </w:p>
        </w:tc>
        <w:tc>
          <w:tcPr>
            <w:tcW w:w="1591" w:type="pct"/>
            <w:tcBorders>
              <w:top w:val="nil"/>
              <w:left w:val="nil"/>
              <w:bottom w:val="single" w:sz="4" w:space="0" w:color="auto"/>
              <w:right w:val="single" w:sz="4" w:space="0" w:color="auto"/>
            </w:tcBorders>
            <w:shd w:val="clear" w:color="auto" w:fill="auto"/>
            <w:noWrap/>
            <w:vAlign w:val="center"/>
            <w:hideMark/>
          </w:tcPr>
          <w:p w14:paraId="12663144"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9,69%</w:t>
            </w:r>
          </w:p>
        </w:tc>
        <w:tc>
          <w:tcPr>
            <w:tcW w:w="1592" w:type="pct"/>
            <w:tcBorders>
              <w:top w:val="nil"/>
              <w:left w:val="nil"/>
              <w:bottom w:val="single" w:sz="4" w:space="0" w:color="auto"/>
              <w:right w:val="single" w:sz="4" w:space="0" w:color="auto"/>
            </w:tcBorders>
            <w:shd w:val="clear" w:color="auto" w:fill="auto"/>
            <w:noWrap/>
            <w:vAlign w:val="center"/>
            <w:hideMark/>
          </w:tcPr>
          <w:p w14:paraId="757CC329" w14:textId="77777777" w:rsidR="00000CC4" w:rsidRPr="002E18B1" w:rsidRDefault="00000CC4" w:rsidP="00C23E06">
            <w:pPr>
              <w:autoSpaceDE w:val="0"/>
              <w:autoSpaceDN w:val="0"/>
              <w:adjustRightInd w:val="0"/>
              <w:spacing w:after="0" w:line="240" w:lineRule="auto"/>
              <w:ind w:firstLine="567"/>
              <w:jc w:val="center"/>
              <w:rPr>
                <w:rFonts w:ascii="Myriad Pro" w:hAnsi="Myriad Pro" w:cs="Times New Roman"/>
                <w:sz w:val="20"/>
                <w:szCs w:val="20"/>
                <w:shd w:val="clear" w:color="auto" w:fill="FFFFFF"/>
              </w:rPr>
            </w:pPr>
            <w:r w:rsidRPr="002E18B1">
              <w:rPr>
                <w:rFonts w:ascii="Myriad Pro" w:hAnsi="Myriad Pro" w:cs="Times New Roman"/>
                <w:sz w:val="20"/>
                <w:szCs w:val="20"/>
                <w:shd w:val="clear" w:color="auto" w:fill="FFFFFF"/>
              </w:rPr>
              <w:t>9,69%</w:t>
            </w:r>
          </w:p>
        </w:tc>
      </w:tr>
    </w:tbl>
    <w:p w14:paraId="1CDFE5E7" w14:textId="77777777" w:rsidR="00000CC4" w:rsidRPr="002E18B1" w:rsidRDefault="00000CC4" w:rsidP="00D25B64">
      <w:pPr>
        <w:pStyle w:val="2f5"/>
        <w:rPr>
          <w:shd w:val="clear" w:color="auto" w:fill="FFFFFF"/>
        </w:rPr>
      </w:pPr>
      <w:r w:rsidRPr="002E18B1">
        <w:rPr>
          <w:shd w:val="clear" w:color="auto" w:fill="FFFFFF"/>
        </w:rPr>
        <w:t>Отпуск (передача) электроэнергии территориальными сетевыми организациями (прогноз 2018 год) (форма 1.30)</w:t>
      </w:r>
    </w:p>
    <w:p w14:paraId="548391E7" w14:textId="77777777" w:rsidR="00000CC4" w:rsidRPr="002E18B1" w:rsidRDefault="00000CC4" w:rsidP="00D25B64">
      <w:pPr>
        <w:pStyle w:val="2f5"/>
        <w:rPr>
          <w:shd w:val="clear" w:color="auto" w:fill="FFFFFF"/>
        </w:rPr>
      </w:pPr>
      <w:r w:rsidRPr="002E18B1">
        <w:rPr>
          <w:shd w:val="clear" w:color="auto" w:fill="FFFFFF"/>
        </w:rPr>
        <w:t>Составлена полностью исходя из схемы «котел снизу» (по смыслу структуры данной таблицы). При этом, если ТСО потребляет электроэнергию на собственные нужды, то объем потребления на собственные нужды отражается как отпуск потребителям, и не включается в объем отпуска электроэнергии в сеть ТСО. Обоснование: п. 42 «Правил недискриминационного доступа к услугам по передаче электрической энергии и оказания этих услуг».</w:t>
      </w:r>
    </w:p>
    <w:p w14:paraId="56813397" w14:textId="77777777" w:rsidR="00000CC4" w:rsidRPr="002E18B1" w:rsidRDefault="00000CC4" w:rsidP="00D25B64">
      <w:pPr>
        <w:pStyle w:val="2f5"/>
        <w:rPr>
          <w:shd w:val="clear" w:color="auto" w:fill="FFFFFF"/>
        </w:rPr>
      </w:pPr>
      <w:r w:rsidRPr="002E18B1">
        <w:rPr>
          <w:shd w:val="clear" w:color="auto" w:fill="FFFFFF"/>
        </w:rPr>
        <w:t>Таблицы 1.4 и 1.5 составлены в соответствии с действующей в настоящее время схемой «котла» и договорами с потребителями услуг.</w:t>
      </w:r>
    </w:p>
    <w:p w14:paraId="35A51E8B" w14:textId="77777777" w:rsidR="00000CC4" w:rsidRPr="002E18B1" w:rsidRDefault="00000CC4" w:rsidP="00D25B64">
      <w:pPr>
        <w:pStyle w:val="2f5"/>
        <w:rPr>
          <w:shd w:val="clear" w:color="auto" w:fill="FFFFFF"/>
        </w:rPr>
      </w:pPr>
      <w:r w:rsidRPr="002E18B1">
        <w:rPr>
          <w:shd w:val="clear" w:color="auto" w:fill="FFFFFF"/>
        </w:rPr>
        <w:t xml:space="preserve">Исходя из планового объема передачи электроэнергии по сетям филиала </w:t>
      </w:r>
      <w:r w:rsidR="001F7D3F" w:rsidRPr="002E18B1">
        <w:rPr>
          <w:shd w:val="clear" w:color="auto" w:fill="FFFFFF"/>
        </w:rPr>
        <w:t>ПАО </w:t>
      </w:r>
      <w:r w:rsidRPr="002E18B1">
        <w:rPr>
          <w:shd w:val="clear" w:color="auto" w:fill="FFFFFF"/>
        </w:rPr>
        <w:t xml:space="preserve">«МРСК Северо-Запада» «Комиэнерго» определен объем передачи </w:t>
      </w:r>
      <w:r w:rsidRPr="002E18B1">
        <w:rPr>
          <w:shd w:val="clear" w:color="auto" w:fill="FFFFFF"/>
        </w:rPr>
        <w:lastRenderedPageBreak/>
        <w:t xml:space="preserve">электроэнергии конечным потребителям и сальдо-переток в смежные сетевые организации. Данный расчет произведен исходя из условий «котловой» схемы оказания услуг по передаче электроэнергии, действующей в Республике Коми в 2016 году. Согласно данной схеме, филиал </w:t>
      </w:r>
      <w:r w:rsidR="001F7D3F" w:rsidRPr="002E18B1">
        <w:rPr>
          <w:shd w:val="clear" w:color="auto" w:fill="FFFFFF"/>
        </w:rPr>
        <w:t>ПАО </w:t>
      </w:r>
      <w:r w:rsidRPr="002E18B1">
        <w:rPr>
          <w:shd w:val="clear" w:color="auto" w:fill="FFFFFF"/>
        </w:rPr>
        <w:t xml:space="preserve">«МРСК Северо-Запада» «Комиэнерго» осуществляет взаимодействие с территориальными сетевыми организациями </w:t>
      </w:r>
      <w:r w:rsidR="001F7D3F" w:rsidRPr="002E18B1">
        <w:rPr>
          <w:shd w:val="clear" w:color="auto" w:fill="FFFFFF"/>
        </w:rPr>
        <w:t>АО </w:t>
      </w:r>
      <w:r w:rsidRPr="002E18B1">
        <w:rPr>
          <w:shd w:val="clear" w:color="auto" w:fill="FFFFFF"/>
        </w:rPr>
        <w:t xml:space="preserve">«ККТ» (до 01.03.2016 </w:t>
      </w:r>
      <w:r w:rsidR="001F7D3F" w:rsidRPr="002E18B1">
        <w:rPr>
          <w:shd w:val="clear" w:color="auto" w:fill="FFFFFF"/>
        </w:rPr>
        <w:t>ООО </w:t>
      </w:r>
      <w:r w:rsidRPr="002E18B1">
        <w:rPr>
          <w:shd w:val="clear" w:color="auto" w:fill="FFFFFF"/>
        </w:rPr>
        <w:t xml:space="preserve">«РСК» и </w:t>
      </w:r>
      <w:r w:rsidR="001F7D3F" w:rsidRPr="002E18B1">
        <w:rPr>
          <w:shd w:val="clear" w:color="auto" w:fill="FFFFFF"/>
        </w:rPr>
        <w:t>ООО </w:t>
      </w:r>
      <w:r w:rsidRPr="002E18B1">
        <w:rPr>
          <w:shd w:val="clear" w:color="auto" w:fill="FFFFFF"/>
        </w:rPr>
        <w:t>«</w:t>
      </w:r>
      <w:proofErr w:type="spellStart"/>
      <w:r w:rsidRPr="002E18B1">
        <w:rPr>
          <w:shd w:val="clear" w:color="auto" w:fill="FFFFFF"/>
        </w:rPr>
        <w:t>Энерготрейд</w:t>
      </w:r>
      <w:proofErr w:type="spellEnd"/>
      <w:r w:rsidRPr="002E18B1">
        <w:rPr>
          <w:shd w:val="clear" w:color="auto" w:fill="FFFFFF"/>
        </w:rPr>
        <w:t xml:space="preserve">»), </w:t>
      </w:r>
      <w:r w:rsidRPr="002E18B1">
        <w:rPr>
          <w:shd w:val="clear" w:color="auto" w:fill="FFFFFF"/>
        </w:rPr>
        <w:br/>
      </w:r>
      <w:r w:rsidR="001F7D3F" w:rsidRPr="002E18B1">
        <w:rPr>
          <w:shd w:val="clear" w:color="auto" w:fill="FFFFFF"/>
        </w:rPr>
        <w:t>ОАО </w:t>
      </w:r>
      <w:r w:rsidRPr="002E18B1">
        <w:rPr>
          <w:shd w:val="clear" w:color="auto" w:fill="FFFFFF"/>
        </w:rPr>
        <w:t>«</w:t>
      </w:r>
      <w:proofErr w:type="spellStart"/>
      <w:r w:rsidRPr="002E18B1">
        <w:rPr>
          <w:shd w:val="clear" w:color="auto" w:fill="FFFFFF"/>
        </w:rPr>
        <w:t>Оборонэнерго</w:t>
      </w:r>
      <w:proofErr w:type="spellEnd"/>
      <w:r w:rsidRPr="002E18B1">
        <w:rPr>
          <w:shd w:val="clear" w:color="auto" w:fill="FFFFFF"/>
        </w:rPr>
        <w:t xml:space="preserve">» по схеме «котел снизу», с остальными ТСО - по схеме «котел сверху». Филиал </w:t>
      </w:r>
      <w:r w:rsidR="001F7D3F" w:rsidRPr="002E18B1">
        <w:rPr>
          <w:shd w:val="clear" w:color="auto" w:fill="FFFFFF"/>
        </w:rPr>
        <w:t>ПАО </w:t>
      </w:r>
      <w:r w:rsidRPr="002E18B1">
        <w:rPr>
          <w:shd w:val="clear" w:color="auto" w:fill="FFFFFF"/>
        </w:rPr>
        <w:t xml:space="preserve">«МРСК Северо-Запада» «Комиэнерго» является исполнителем услуг по передаче электроэнергии потребителям, подключенным к сетям всех ТСО, кроме </w:t>
      </w:r>
      <w:r w:rsidR="001F7D3F" w:rsidRPr="002E18B1">
        <w:rPr>
          <w:shd w:val="clear" w:color="auto" w:fill="FFFFFF"/>
        </w:rPr>
        <w:t>АО </w:t>
      </w:r>
      <w:r w:rsidRPr="002E18B1">
        <w:rPr>
          <w:shd w:val="clear" w:color="auto" w:fill="FFFFFF"/>
        </w:rPr>
        <w:t xml:space="preserve">«ККТ», </w:t>
      </w:r>
      <w:r w:rsidR="001F7D3F" w:rsidRPr="002E18B1">
        <w:rPr>
          <w:shd w:val="clear" w:color="auto" w:fill="FFFFFF"/>
        </w:rPr>
        <w:t>ОАО </w:t>
      </w:r>
      <w:r w:rsidRPr="002E18B1">
        <w:rPr>
          <w:shd w:val="clear" w:color="auto" w:fill="FFFFFF"/>
        </w:rPr>
        <w:t>«</w:t>
      </w:r>
      <w:proofErr w:type="spellStart"/>
      <w:r w:rsidRPr="002E18B1">
        <w:rPr>
          <w:shd w:val="clear" w:color="auto" w:fill="FFFFFF"/>
        </w:rPr>
        <w:t>Оборонэнерго</w:t>
      </w:r>
      <w:proofErr w:type="spellEnd"/>
      <w:r w:rsidRPr="002E18B1">
        <w:rPr>
          <w:shd w:val="clear" w:color="auto" w:fill="FFFFFF"/>
        </w:rPr>
        <w:t xml:space="preserve">». Взаимодействие с </w:t>
      </w:r>
      <w:r w:rsidRPr="002E18B1">
        <w:rPr>
          <w:shd w:val="clear" w:color="auto" w:fill="FFFFFF"/>
        </w:rPr>
        <w:br/>
      </w:r>
      <w:r w:rsidR="001F7D3F" w:rsidRPr="002E18B1">
        <w:rPr>
          <w:shd w:val="clear" w:color="auto" w:fill="FFFFFF"/>
        </w:rPr>
        <w:t>АО </w:t>
      </w:r>
      <w:r w:rsidRPr="002E18B1">
        <w:rPr>
          <w:shd w:val="clear" w:color="auto" w:fill="FFFFFF"/>
        </w:rPr>
        <w:t xml:space="preserve">«ККТ», </w:t>
      </w:r>
      <w:r w:rsidR="001F7D3F" w:rsidRPr="002E18B1">
        <w:rPr>
          <w:shd w:val="clear" w:color="auto" w:fill="FFFFFF"/>
        </w:rPr>
        <w:t>ОАО </w:t>
      </w:r>
      <w:r w:rsidRPr="002E18B1">
        <w:rPr>
          <w:shd w:val="clear" w:color="auto" w:fill="FFFFFF"/>
        </w:rPr>
        <w:t>«</w:t>
      </w:r>
      <w:proofErr w:type="spellStart"/>
      <w:r w:rsidRPr="002E18B1">
        <w:rPr>
          <w:shd w:val="clear" w:color="auto" w:fill="FFFFFF"/>
        </w:rPr>
        <w:t>Оборонэнерго</w:t>
      </w:r>
      <w:proofErr w:type="spellEnd"/>
      <w:r w:rsidRPr="002E18B1">
        <w:rPr>
          <w:shd w:val="clear" w:color="auto" w:fill="FFFFFF"/>
        </w:rPr>
        <w:t xml:space="preserve">» осуществляется на границе балансовой принадлежности с сетями указанных ТСО. Взаимодействие с потребителями, подключенными к сетям </w:t>
      </w:r>
      <w:r w:rsidR="001F7D3F" w:rsidRPr="002E18B1">
        <w:rPr>
          <w:shd w:val="clear" w:color="auto" w:fill="FFFFFF"/>
        </w:rPr>
        <w:t>АО </w:t>
      </w:r>
      <w:r w:rsidRPr="002E18B1">
        <w:rPr>
          <w:shd w:val="clear" w:color="auto" w:fill="FFFFFF"/>
        </w:rPr>
        <w:t xml:space="preserve">«ККТ», </w:t>
      </w:r>
      <w:r w:rsidR="001F7D3F" w:rsidRPr="002E18B1">
        <w:rPr>
          <w:shd w:val="clear" w:color="auto" w:fill="FFFFFF"/>
        </w:rPr>
        <w:t>ОАО </w:t>
      </w:r>
      <w:r w:rsidRPr="002E18B1">
        <w:rPr>
          <w:shd w:val="clear" w:color="auto" w:fill="FFFFFF"/>
        </w:rPr>
        <w:t>«</w:t>
      </w:r>
      <w:proofErr w:type="spellStart"/>
      <w:r w:rsidRPr="002E18B1">
        <w:rPr>
          <w:shd w:val="clear" w:color="auto" w:fill="FFFFFF"/>
        </w:rPr>
        <w:t>Оборонэнерго</w:t>
      </w:r>
      <w:proofErr w:type="spellEnd"/>
      <w:r w:rsidRPr="002E18B1">
        <w:rPr>
          <w:shd w:val="clear" w:color="auto" w:fill="FFFFFF"/>
        </w:rPr>
        <w:t>» данные ТСО осуществляют самостоятельно.</w:t>
      </w:r>
    </w:p>
    <w:p w14:paraId="1A91898C" w14:textId="77777777" w:rsidR="00000CC4" w:rsidRPr="002E18B1" w:rsidRDefault="00000CC4" w:rsidP="00D25B64">
      <w:pPr>
        <w:pStyle w:val="2f5"/>
        <w:rPr>
          <w:shd w:val="clear" w:color="auto" w:fill="FFFFFF"/>
        </w:rPr>
      </w:pPr>
      <w:r w:rsidRPr="002E18B1">
        <w:rPr>
          <w:shd w:val="clear" w:color="auto" w:fill="FFFFFF"/>
        </w:rPr>
        <w:t xml:space="preserve">Соответственно, в таблицах П.1.4 (прогнозный баланс электроэнергии) и П.1.5 (прогнозный баланс мощности), в строке 4.3 «сальдо-переток в другие сетевые организации» указан сальдо-переток электроэнергии из сетей филиала </w:t>
      </w:r>
      <w:r w:rsidR="001F7D3F" w:rsidRPr="002E18B1">
        <w:rPr>
          <w:shd w:val="clear" w:color="auto" w:fill="FFFFFF"/>
        </w:rPr>
        <w:t>ПАО </w:t>
      </w:r>
      <w:r w:rsidRPr="002E18B1">
        <w:rPr>
          <w:shd w:val="clear" w:color="auto" w:fill="FFFFFF"/>
        </w:rPr>
        <w:t xml:space="preserve">«МРСК Северо-Запада» «Комиэнерго» в сети территориальных сетевых организаций </w:t>
      </w:r>
      <w:r w:rsidR="001F7D3F" w:rsidRPr="002E18B1">
        <w:rPr>
          <w:shd w:val="clear" w:color="auto" w:fill="FFFFFF"/>
        </w:rPr>
        <w:t>ОАО </w:t>
      </w:r>
      <w:r w:rsidRPr="002E18B1">
        <w:rPr>
          <w:shd w:val="clear" w:color="auto" w:fill="FFFFFF"/>
        </w:rPr>
        <w:t xml:space="preserve">«ККТ», </w:t>
      </w:r>
      <w:r w:rsidR="001F7D3F" w:rsidRPr="002E18B1">
        <w:rPr>
          <w:shd w:val="clear" w:color="auto" w:fill="FFFFFF"/>
        </w:rPr>
        <w:t>ОАО </w:t>
      </w:r>
      <w:r w:rsidRPr="002E18B1">
        <w:rPr>
          <w:shd w:val="clear" w:color="auto" w:fill="FFFFFF"/>
        </w:rPr>
        <w:t>«</w:t>
      </w:r>
      <w:proofErr w:type="spellStart"/>
      <w:r w:rsidRPr="002E18B1">
        <w:rPr>
          <w:shd w:val="clear" w:color="auto" w:fill="FFFFFF"/>
        </w:rPr>
        <w:t>Оборонэнерго</w:t>
      </w:r>
      <w:proofErr w:type="spellEnd"/>
      <w:r w:rsidRPr="002E18B1">
        <w:rPr>
          <w:shd w:val="clear" w:color="auto" w:fill="FFFFFF"/>
        </w:rPr>
        <w:t xml:space="preserve">». Отпуск электроэнергии в сети других ТСО Республики Коми отражен в строке «полезный отпуск собственным потребителям» суммарно с отпуском потребителям, подключенным к сетям </w:t>
      </w:r>
      <w:r w:rsidRPr="002E18B1">
        <w:rPr>
          <w:shd w:val="clear" w:color="auto" w:fill="FFFFFF"/>
        </w:rPr>
        <w:br/>
      </w:r>
      <w:r w:rsidR="001F7D3F" w:rsidRPr="002E18B1">
        <w:rPr>
          <w:shd w:val="clear" w:color="auto" w:fill="FFFFFF"/>
        </w:rPr>
        <w:t>ПАО </w:t>
      </w:r>
      <w:r w:rsidRPr="002E18B1">
        <w:rPr>
          <w:shd w:val="clear" w:color="auto" w:fill="FFFFFF"/>
        </w:rPr>
        <w:t xml:space="preserve">«МРСК Северо-Запада», т.к. филиал </w:t>
      </w:r>
      <w:r w:rsidR="001F7D3F" w:rsidRPr="002E18B1">
        <w:rPr>
          <w:shd w:val="clear" w:color="auto" w:fill="FFFFFF"/>
        </w:rPr>
        <w:t>ПАО </w:t>
      </w:r>
      <w:r w:rsidRPr="002E18B1">
        <w:rPr>
          <w:shd w:val="clear" w:color="auto" w:fill="FFFFFF"/>
        </w:rPr>
        <w:t>«МРСК Северо-Запада» «Комиэнерго» является исполнителем услуг по передаче электроэнергии всем указанным потребителям, и получает от них плату за услуги по передаче электроэнергии по «котловым» тарифам.</w:t>
      </w:r>
    </w:p>
    <w:p w14:paraId="5C568B89" w14:textId="77777777" w:rsidR="00000CC4" w:rsidRPr="002E18B1" w:rsidRDefault="00000CC4" w:rsidP="00D25B64">
      <w:pPr>
        <w:pStyle w:val="2f5"/>
        <w:rPr>
          <w:shd w:val="clear" w:color="auto" w:fill="FFFFFF"/>
        </w:rPr>
      </w:pPr>
      <w:r w:rsidRPr="002E18B1">
        <w:rPr>
          <w:shd w:val="clear" w:color="auto" w:fill="FFFFFF"/>
        </w:rPr>
        <w:t xml:space="preserve">В строке 4.1 «полезный отпуск собственным потребителям» таблиц П.1.4 и П.1.5 приведен по границе балансовой принадлежности электросетей филиала </w:t>
      </w:r>
      <w:r w:rsidR="001F7D3F" w:rsidRPr="002E18B1">
        <w:rPr>
          <w:shd w:val="clear" w:color="auto" w:fill="FFFFFF"/>
        </w:rPr>
        <w:t>ПАО </w:t>
      </w:r>
      <w:r w:rsidRPr="002E18B1">
        <w:rPr>
          <w:shd w:val="clear" w:color="auto" w:fill="FFFFFF"/>
        </w:rPr>
        <w:t xml:space="preserve">«МРСК Северо-Запада» «Комиэнерго». Указанная в данных таблицах величина потерь электрической энергии и мощности в сетях (строка 2) также определена только в пределах границ балансовой принадлежности </w:t>
      </w:r>
      <w:r w:rsidRPr="002E18B1">
        <w:rPr>
          <w:shd w:val="clear" w:color="auto" w:fill="FFFFFF"/>
        </w:rPr>
        <w:lastRenderedPageBreak/>
        <w:t xml:space="preserve">электрических сетей филиала </w:t>
      </w:r>
      <w:r w:rsidR="001F7D3F" w:rsidRPr="002E18B1">
        <w:rPr>
          <w:shd w:val="clear" w:color="auto" w:fill="FFFFFF"/>
        </w:rPr>
        <w:t>ПАО </w:t>
      </w:r>
      <w:r w:rsidRPr="002E18B1">
        <w:rPr>
          <w:shd w:val="clear" w:color="auto" w:fill="FFFFFF"/>
        </w:rPr>
        <w:t>«МРСК Северо-Запада» «Комиэнерго» и не включает в себя величину потерь в сетях других ТСО.</w:t>
      </w:r>
    </w:p>
    <w:p w14:paraId="7F33F223" w14:textId="77777777" w:rsidR="00000CC4" w:rsidRPr="002E18B1" w:rsidRDefault="00000CC4" w:rsidP="00D25B64">
      <w:pPr>
        <w:pStyle w:val="2f5"/>
        <w:rPr>
          <w:shd w:val="clear" w:color="auto" w:fill="FFFFFF"/>
        </w:rPr>
      </w:pPr>
      <w:r w:rsidRPr="002E18B1">
        <w:rPr>
          <w:shd w:val="clear" w:color="auto" w:fill="FFFFFF"/>
        </w:rPr>
        <w:t xml:space="preserve">Справочно к таблицам П.1.4 и П.1.5 добавлена величина «полезного отпуска собственным потребителям» за вычетом потерь ТСО (в объеме 7,624 </w:t>
      </w:r>
      <w:proofErr w:type="spellStart"/>
      <w:r w:rsidRPr="002E18B1">
        <w:rPr>
          <w:shd w:val="clear" w:color="auto" w:fill="FFFFFF"/>
        </w:rPr>
        <w:t>млн.кВтч</w:t>
      </w:r>
      <w:proofErr w:type="spellEnd"/>
      <w:r w:rsidRPr="002E18B1">
        <w:rPr>
          <w:shd w:val="clear" w:color="auto" w:fill="FFFFFF"/>
        </w:rPr>
        <w:t xml:space="preserve"> на 2018), взаимодействие с которыми филиал </w:t>
      </w:r>
      <w:r w:rsidR="001F7D3F" w:rsidRPr="002E18B1">
        <w:rPr>
          <w:shd w:val="clear" w:color="auto" w:fill="FFFFFF"/>
        </w:rPr>
        <w:t>ПАО </w:t>
      </w:r>
      <w:r w:rsidRPr="002E18B1">
        <w:rPr>
          <w:shd w:val="clear" w:color="auto" w:fill="FFFFFF"/>
        </w:rPr>
        <w:t xml:space="preserve">«МРСК Северо-Запада» «Комиэнерго» осуществляет по схеме «котел сверху». Величина полезного отпуска собственным потребителям за вычетом потерь ТСО соответствует ожидаемому объему услуг по передаче электроэнергии конечным потребителям (в т.ч. подключенным к сетям других ТСО), которые филиал </w:t>
      </w:r>
      <w:r w:rsidR="001F7D3F" w:rsidRPr="002E18B1">
        <w:rPr>
          <w:shd w:val="clear" w:color="auto" w:fill="FFFFFF"/>
        </w:rPr>
        <w:t>ПАО </w:t>
      </w:r>
      <w:r w:rsidRPr="002E18B1">
        <w:rPr>
          <w:shd w:val="clear" w:color="auto" w:fill="FFFFFF"/>
        </w:rPr>
        <w:t>«МРСК Северо-Запада» «Комиэнерго» будет оказывать в 2017 году, при условии сохранения действующей схемы оказания «котловых» услуг по передаче электроэнергии и структуры прав собственности (в т.ч. аренды) на электросетевые объекты.</w:t>
      </w:r>
    </w:p>
    <w:p w14:paraId="06DD3416" w14:textId="77777777" w:rsidR="00000CC4" w:rsidRPr="002E18B1" w:rsidRDefault="00000CC4" w:rsidP="00D25B64">
      <w:pPr>
        <w:pStyle w:val="2f5"/>
        <w:rPr>
          <w:shd w:val="clear" w:color="auto" w:fill="FFFFFF"/>
        </w:rPr>
      </w:pPr>
      <w:r w:rsidRPr="002E18B1">
        <w:rPr>
          <w:shd w:val="clear" w:color="auto" w:fill="FFFFFF"/>
        </w:rPr>
        <w:t xml:space="preserve">Величина «котлового» полезного отпуска электроэнергии (услуг по передаче) в целом по Республике Коми может быть определена путем сложения полезного отпуска собственным потребителям филиала </w:t>
      </w:r>
      <w:r w:rsidR="001F7D3F" w:rsidRPr="002E18B1">
        <w:rPr>
          <w:shd w:val="clear" w:color="auto" w:fill="FFFFFF"/>
        </w:rPr>
        <w:t>ПАО </w:t>
      </w:r>
      <w:r w:rsidRPr="002E18B1">
        <w:rPr>
          <w:shd w:val="clear" w:color="auto" w:fill="FFFFFF"/>
        </w:rPr>
        <w:t xml:space="preserve">«Северо-Запада» «Комиэнерго», указанного справочно в таблицах П.1.4 и П.1.5, и величин полезного отпуска собственным потребителям </w:t>
      </w:r>
      <w:r w:rsidR="001F7D3F" w:rsidRPr="002E18B1">
        <w:rPr>
          <w:shd w:val="clear" w:color="auto" w:fill="FFFFFF"/>
        </w:rPr>
        <w:t>ОАО </w:t>
      </w:r>
      <w:r w:rsidRPr="002E18B1">
        <w:rPr>
          <w:shd w:val="clear" w:color="auto" w:fill="FFFFFF"/>
        </w:rPr>
        <w:t xml:space="preserve">«ККТ», </w:t>
      </w:r>
      <w:r w:rsidR="001F7D3F" w:rsidRPr="002E18B1">
        <w:rPr>
          <w:shd w:val="clear" w:color="auto" w:fill="FFFFFF"/>
        </w:rPr>
        <w:t>ОАО </w:t>
      </w:r>
      <w:r w:rsidRPr="002E18B1">
        <w:rPr>
          <w:shd w:val="clear" w:color="auto" w:fill="FFFFFF"/>
        </w:rPr>
        <w:t>«</w:t>
      </w:r>
      <w:proofErr w:type="spellStart"/>
      <w:r w:rsidRPr="002E18B1">
        <w:rPr>
          <w:shd w:val="clear" w:color="auto" w:fill="FFFFFF"/>
        </w:rPr>
        <w:t>Оборонэнерго</w:t>
      </w:r>
      <w:proofErr w:type="spellEnd"/>
      <w:r w:rsidRPr="002E18B1">
        <w:rPr>
          <w:shd w:val="clear" w:color="auto" w:fill="FFFFFF"/>
        </w:rPr>
        <w:t xml:space="preserve">». </w:t>
      </w:r>
    </w:p>
    <w:p w14:paraId="6F23DDC5" w14:textId="77777777" w:rsidR="00000CC4" w:rsidRPr="002E18B1" w:rsidRDefault="00000CC4" w:rsidP="00D25B64">
      <w:pPr>
        <w:pStyle w:val="2f5"/>
        <w:rPr>
          <w:shd w:val="clear" w:color="auto" w:fill="FFFFFF"/>
        </w:rPr>
      </w:pPr>
      <w:r w:rsidRPr="002E18B1">
        <w:rPr>
          <w:shd w:val="clear" w:color="auto" w:fill="FFFFFF"/>
        </w:rPr>
        <w:t xml:space="preserve">Необходимо учесть, что в величине полезного отпуска электроэнергии собственным потребителям филиала </w:t>
      </w:r>
      <w:r w:rsidR="001F7D3F" w:rsidRPr="002E18B1">
        <w:rPr>
          <w:shd w:val="clear" w:color="auto" w:fill="FFFFFF"/>
        </w:rPr>
        <w:t>ПАО </w:t>
      </w:r>
      <w:r w:rsidRPr="002E18B1">
        <w:rPr>
          <w:shd w:val="clear" w:color="auto" w:fill="FFFFFF"/>
        </w:rPr>
        <w:t xml:space="preserve">«МРСК Северо-Запада» «Комиэнерго» учтен отпуск электроэнергии по ВЛ 220 </w:t>
      </w:r>
      <w:proofErr w:type="spellStart"/>
      <w:r w:rsidRPr="002E18B1">
        <w:rPr>
          <w:shd w:val="clear" w:color="auto" w:fill="FFFFFF"/>
        </w:rPr>
        <w:t>кВ</w:t>
      </w:r>
      <w:proofErr w:type="spellEnd"/>
      <w:r w:rsidRPr="002E18B1">
        <w:rPr>
          <w:shd w:val="clear" w:color="auto" w:fill="FFFFFF"/>
        </w:rPr>
        <w:t xml:space="preserve"> №282, 283 (находятся в собственности </w:t>
      </w:r>
      <w:r w:rsidR="001F7D3F" w:rsidRPr="002E18B1">
        <w:rPr>
          <w:shd w:val="clear" w:color="auto" w:fill="FFFFFF"/>
        </w:rPr>
        <w:t>ПАО </w:t>
      </w:r>
      <w:r w:rsidRPr="002E18B1">
        <w:rPr>
          <w:shd w:val="clear" w:color="auto" w:fill="FFFFFF"/>
        </w:rPr>
        <w:t xml:space="preserve">«МРСК Северо-Запада») на ПС </w:t>
      </w:r>
      <w:proofErr w:type="spellStart"/>
      <w:r w:rsidRPr="002E18B1">
        <w:rPr>
          <w:shd w:val="clear" w:color="auto" w:fill="FFFFFF"/>
        </w:rPr>
        <w:t>Харьягинская</w:t>
      </w:r>
      <w:proofErr w:type="spellEnd"/>
      <w:r w:rsidRPr="002E18B1">
        <w:rPr>
          <w:shd w:val="clear" w:color="auto" w:fill="FFFFFF"/>
        </w:rPr>
        <w:t xml:space="preserve"> </w:t>
      </w:r>
      <w:r w:rsidR="001F7D3F" w:rsidRPr="002E18B1">
        <w:rPr>
          <w:shd w:val="clear" w:color="auto" w:fill="FFFFFF"/>
        </w:rPr>
        <w:t>ООО </w:t>
      </w:r>
      <w:r w:rsidRPr="002E18B1">
        <w:rPr>
          <w:shd w:val="clear" w:color="auto" w:fill="FFFFFF"/>
        </w:rPr>
        <w:t>«Лукойл-Коми», находящуюся в Ненецком автономном округе. Обоснование - все предыдущие периоды регулирования, в т.ч. 2016 год, отпуск электроэнергии на данную подстанцию тарифицировался Службой Республики Коми по тарифам (а также ФСТ РФ в балансе ФСТ) как отпуск электроэнергии потребителям Республики Коми.</w:t>
      </w:r>
    </w:p>
    <w:p w14:paraId="4DFFCE18" w14:textId="77777777" w:rsidR="00000CC4" w:rsidRPr="002E18B1" w:rsidRDefault="00000CC4" w:rsidP="00D25B64">
      <w:pPr>
        <w:pStyle w:val="2f5"/>
        <w:rPr>
          <w:shd w:val="clear" w:color="auto" w:fill="FFFFFF"/>
        </w:rPr>
      </w:pPr>
      <w:r w:rsidRPr="002E18B1">
        <w:rPr>
          <w:shd w:val="clear" w:color="auto" w:fill="FFFFFF"/>
        </w:rPr>
        <w:t>Основные показатели планового баланса электроэнергии (производственной программы) на 2016-2018 год приведены в таблице.</w:t>
      </w:r>
    </w:p>
    <w:tbl>
      <w:tblPr>
        <w:tblW w:w="496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6205"/>
        <w:gridCol w:w="1162"/>
        <w:gridCol w:w="1135"/>
        <w:gridCol w:w="991"/>
      </w:tblGrid>
      <w:tr w:rsidR="00000CC4" w:rsidRPr="002E18B1" w14:paraId="4AC00BBA" w14:textId="77777777" w:rsidTr="00C23E06">
        <w:trPr>
          <w:trHeight w:val="331"/>
          <w:tblHeader/>
        </w:trPr>
        <w:tc>
          <w:tcPr>
            <w:tcW w:w="3268" w:type="pct"/>
            <w:tcBorders>
              <w:bottom w:val="single" w:sz="4" w:space="0" w:color="auto"/>
            </w:tcBorders>
            <w:shd w:val="clear" w:color="auto" w:fill="4F6228" w:themeFill="accent3" w:themeFillShade="80"/>
            <w:vAlign w:val="center"/>
          </w:tcPr>
          <w:p w14:paraId="69924E8D"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Показатель</w:t>
            </w:r>
          </w:p>
        </w:tc>
        <w:tc>
          <w:tcPr>
            <w:tcW w:w="612" w:type="pct"/>
            <w:tcBorders>
              <w:bottom w:val="single" w:sz="4" w:space="0" w:color="auto"/>
            </w:tcBorders>
            <w:shd w:val="clear" w:color="auto" w:fill="4F6228" w:themeFill="accent3" w:themeFillShade="80"/>
            <w:vAlign w:val="center"/>
          </w:tcPr>
          <w:p w14:paraId="2CDC5D47"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2016</w:t>
            </w:r>
          </w:p>
          <w:p w14:paraId="1CF32F68"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год</w:t>
            </w:r>
          </w:p>
        </w:tc>
        <w:tc>
          <w:tcPr>
            <w:tcW w:w="598" w:type="pct"/>
            <w:tcBorders>
              <w:bottom w:val="single" w:sz="4" w:space="0" w:color="auto"/>
            </w:tcBorders>
            <w:shd w:val="clear" w:color="auto" w:fill="4F6228" w:themeFill="accent3" w:themeFillShade="80"/>
            <w:vAlign w:val="center"/>
          </w:tcPr>
          <w:p w14:paraId="386E6E9D"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2017</w:t>
            </w:r>
          </w:p>
          <w:p w14:paraId="7F9661F6"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прогноз</w:t>
            </w:r>
          </w:p>
        </w:tc>
        <w:tc>
          <w:tcPr>
            <w:tcW w:w="523" w:type="pct"/>
            <w:tcBorders>
              <w:bottom w:val="single" w:sz="4" w:space="0" w:color="auto"/>
            </w:tcBorders>
            <w:shd w:val="clear" w:color="auto" w:fill="4F6228" w:themeFill="accent3" w:themeFillShade="80"/>
            <w:vAlign w:val="center"/>
          </w:tcPr>
          <w:p w14:paraId="47390DE8"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2018</w:t>
            </w:r>
          </w:p>
          <w:p w14:paraId="72D75AB7" w14:textId="77777777" w:rsidR="00000CC4" w:rsidRPr="002E18B1" w:rsidRDefault="00000CC4" w:rsidP="00C23E06">
            <w:pPr>
              <w:autoSpaceDE w:val="0"/>
              <w:autoSpaceDN w:val="0"/>
              <w:adjustRightInd w:val="0"/>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план</w:t>
            </w:r>
          </w:p>
        </w:tc>
      </w:tr>
      <w:tr w:rsidR="00000CC4" w:rsidRPr="002E18B1" w14:paraId="71E4706C" w14:textId="77777777" w:rsidTr="00C23E06">
        <w:trPr>
          <w:trHeight w:val="317"/>
        </w:trPr>
        <w:tc>
          <w:tcPr>
            <w:tcW w:w="3268" w:type="pct"/>
            <w:tcBorders>
              <w:top w:val="single" w:sz="4" w:space="0" w:color="auto"/>
              <w:left w:val="single" w:sz="4" w:space="0" w:color="auto"/>
              <w:bottom w:val="single" w:sz="4" w:space="0" w:color="auto"/>
              <w:right w:val="single" w:sz="4" w:space="0" w:color="auto"/>
            </w:tcBorders>
            <w:shd w:val="clear" w:color="auto" w:fill="auto"/>
            <w:vAlign w:val="center"/>
          </w:tcPr>
          <w:p w14:paraId="448EB21E"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xml:space="preserve">Отпуск э/э в сеть, млн. </w:t>
            </w:r>
            <w:proofErr w:type="spellStart"/>
            <w:r w:rsidRPr="002E18B1">
              <w:rPr>
                <w:rFonts w:ascii="Myriad Pro" w:hAnsi="Myriad Pro" w:cs="Times New Roman"/>
                <w:sz w:val="20"/>
                <w:szCs w:val="20"/>
              </w:rPr>
              <w:t>кВтч</w:t>
            </w:r>
            <w:proofErr w:type="spellEnd"/>
          </w:p>
        </w:tc>
        <w:tc>
          <w:tcPr>
            <w:tcW w:w="612" w:type="pct"/>
            <w:tcBorders>
              <w:top w:val="single" w:sz="4" w:space="0" w:color="auto"/>
              <w:left w:val="single" w:sz="4" w:space="0" w:color="auto"/>
              <w:bottom w:val="single" w:sz="4" w:space="0" w:color="auto"/>
              <w:right w:val="single" w:sz="4" w:space="0" w:color="auto"/>
            </w:tcBorders>
            <w:vAlign w:val="center"/>
          </w:tcPr>
          <w:p w14:paraId="3153F0AE"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5 564,9</w:t>
            </w:r>
          </w:p>
        </w:tc>
        <w:tc>
          <w:tcPr>
            <w:tcW w:w="598" w:type="pct"/>
            <w:tcBorders>
              <w:top w:val="single" w:sz="4" w:space="0" w:color="auto"/>
              <w:left w:val="single" w:sz="4" w:space="0" w:color="auto"/>
              <w:bottom w:val="single" w:sz="4" w:space="0" w:color="auto"/>
              <w:right w:val="single" w:sz="4" w:space="0" w:color="auto"/>
            </w:tcBorders>
            <w:vAlign w:val="center"/>
          </w:tcPr>
          <w:p w14:paraId="7C451D7F"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5 519,1</w:t>
            </w:r>
          </w:p>
        </w:tc>
        <w:tc>
          <w:tcPr>
            <w:tcW w:w="523" w:type="pct"/>
            <w:tcBorders>
              <w:top w:val="single" w:sz="4" w:space="0" w:color="auto"/>
              <w:left w:val="single" w:sz="4" w:space="0" w:color="auto"/>
              <w:bottom w:val="single" w:sz="4" w:space="0" w:color="auto"/>
              <w:right w:val="single" w:sz="4" w:space="0" w:color="auto"/>
            </w:tcBorders>
            <w:vAlign w:val="center"/>
          </w:tcPr>
          <w:p w14:paraId="02898C9F"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5 424,2</w:t>
            </w:r>
          </w:p>
        </w:tc>
      </w:tr>
      <w:tr w:rsidR="00000CC4" w:rsidRPr="002E18B1" w14:paraId="35411E8A" w14:textId="77777777" w:rsidTr="00C23E06">
        <w:trPr>
          <w:trHeight w:val="317"/>
        </w:trPr>
        <w:tc>
          <w:tcPr>
            <w:tcW w:w="3268" w:type="pct"/>
            <w:tcBorders>
              <w:top w:val="single" w:sz="4" w:space="0" w:color="auto"/>
              <w:left w:val="single" w:sz="4" w:space="0" w:color="auto"/>
              <w:bottom w:val="single" w:sz="4" w:space="0" w:color="auto"/>
              <w:right w:val="single" w:sz="4" w:space="0" w:color="auto"/>
            </w:tcBorders>
            <w:shd w:val="clear" w:color="auto" w:fill="auto"/>
            <w:vAlign w:val="center"/>
          </w:tcPr>
          <w:p w14:paraId="63B9D612"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xml:space="preserve">Потери э/э, млн. </w:t>
            </w:r>
            <w:proofErr w:type="spellStart"/>
            <w:r w:rsidRPr="002E18B1">
              <w:rPr>
                <w:rFonts w:ascii="Myriad Pro" w:hAnsi="Myriad Pro" w:cs="Times New Roman"/>
                <w:sz w:val="20"/>
                <w:szCs w:val="20"/>
              </w:rPr>
              <w:t>кВтч</w:t>
            </w:r>
            <w:proofErr w:type="spellEnd"/>
          </w:p>
        </w:tc>
        <w:tc>
          <w:tcPr>
            <w:tcW w:w="612" w:type="pct"/>
            <w:tcBorders>
              <w:top w:val="single" w:sz="4" w:space="0" w:color="auto"/>
              <w:left w:val="single" w:sz="4" w:space="0" w:color="auto"/>
              <w:bottom w:val="single" w:sz="4" w:space="0" w:color="auto"/>
              <w:right w:val="single" w:sz="4" w:space="0" w:color="auto"/>
            </w:tcBorders>
            <w:vAlign w:val="center"/>
          </w:tcPr>
          <w:p w14:paraId="6B56649A"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457,9</w:t>
            </w:r>
          </w:p>
        </w:tc>
        <w:tc>
          <w:tcPr>
            <w:tcW w:w="598" w:type="pct"/>
            <w:tcBorders>
              <w:top w:val="single" w:sz="4" w:space="0" w:color="auto"/>
              <w:left w:val="single" w:sz="4" w:space="0" w:color="auto"/>
              <w:bottom w:val="single" w:sz="4" w:space="0" w:color="auto"/>
              <w:right w:val="single" w:sz="4" w:space="0" w:color="auto"/>
            </w:tcBorders>
            <w:vAlign w:val="center"/>
          </w:tcPr>
          <w:p w14:paraId="6C5E4FA5"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534,8</w:t>
            </w:r>
          </w:p>
        </w:tc>
        <w:tc>
          <w:tcPr>
            <w:tcW w:w="523" w:type="pct"/>
            <w:tcBorders>
              <w:top w:val="single" w:sz="4" w:space="0" w:color="auto"/>
              <w:left w:val="single" w:sz="4" w:space="0" w:color="auto"/>
              <w:bottom w:val="single" w:sz="4" w:space="0" w:color="auto"/>
              <w:right w:val="single" w:sz="4" w:space="0" w:color="auto"/>
            </w:tcBorders>
            <w:vAlign w:val="center"/>
          </w:tcPr>
          <w:p w14:paraId="792255C3"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525,6</w:t>
            </w:r>
          </w:p>
        </w:tc>
      </w:tr>
      <w:tr w:rsidR="00000CC4" w:rsidRPr="002E18B1" w14:paraId="76D3AAF1" w14:textId="77777777" w:rsidTr="00C23E06">
        <w:trPr>
          <w:trHeight w:val="317"/>
        </w:trPr>
        <w:tc>
          <w:tcPr>
            <w:tcW w:w="3268" w:type="pct"/>
            <w:tcBorders>
              <w:top w:val="single" w:sz="4" w:space="0" w:color="auto"/>
              <w:left w:val="single" w:sz="4" w:space="0" w:color="auto"/>
              <w:bottom w:val="single" w:sz="4" w:space="0" w:color="auto"/>
              <w:right w:val="single" w:sz="4" w:space="0" w:color="auto"/>
            </w:tcBorders>
            <w:shd w:val="clear" w:color="auto" w:fill="auto"/>
            <w:vAlign w:val="center"/>
          </w:tcPr>
          <w:p w14:paraId="1E3D61FC"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Потери э/э, %</w:t>
            </w:r>
          </w:p>
        </w:tc>
        <w:tc>
          <w:tcPr>
            <w:tcW w:w="612" w:type="pct"/>
            <w:tcBorders>
              <w:top w:val="single" w:sz="4" w:space="0" w:color="auto"/>
              <w:left w:val="single" w:sz="4" w:space="0" w:color="auto"/>
              <w:bottom w:val="single" w:sz="4" w:space="0" w:color="auto"/>
              <w:right w:val="single" w:sz="4" w:space="0" w:color="auto"/>
            </w:tcBorders>
            <w:vAlign w:val="center"/>
          </w:tcPr>
          <w:p w14:paraId="33E4CFD2"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8,23</w:t>
            </w:r>
          </w:p>
        </w:tc>
        <w:tc>
          <w:tcPr>
            <w:tcW w:w="598" w:type="pct"/>
            <w:tcBorders>
              <w:top w:val="single" w:sz="4" w:space="0" w:color="auto"/>
              <w:left w:val="single" w:sz="4" w:space="0" w:color="auto"/>
              <w:bottom w:val="single" w:sz="4" w:space="0" w:color="auto"/>
              <w:right w:val="single" w:sz="4" w:space="0" w:color="auto"/>
            </w:tcBorders>
            <w:vAlign w:val="center"/>
          </w:tcPr>
          <w:p w14:paraId="6C058BDF"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9,690</w:t>
            </w:r>
          </w:p>
        </w:tc>
        <w:tc>
          <w:tcPr>
            <w:tcW w:w="523" w:type="pct"/>
            <w:tcBorders>
              <w:top w:val="single" w:sz="4" w:space="0" w:color="auto"/>
              <w:left w:val="single" w:sz="4" w:space="0" w:color="auto"/>
              <w:bottom w:val="single" w:sz="4" w:space="0" w:color="auto"/>
              <w:right w:val="single" w:sz="4" w:space="0" w:color="auto"/>
            </w:tcBorders>
            <w:vAlign w:val="center"/>
          </w:tcPr>
          <w:p w14:paraId="2BD3C906"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9,690</w:t>
            </w:r>
          </w:p>
        </w:tc>
      </w:tr>
      <w:tr w:rsidR="00000CC4" w:rsidRPr="002E18B1" w14:paraId="2E14B399" w14:textId="77777777" w:rsidTr="00C23E06">
        <w:trPr>
          <w:trHeight w:val="255"/>
        </w:trPr>
        <w:tc>
          <w:tcPr>
            <w:tcW w:w="3268" w:type="pct"/>
            <w:tcBorders>
              <w:top w:val="single" w:sz="4" w:space="0" w:color="auto"/>
              <w:left w:val="single" w:sz="4" w:space="0" w:color="auto"/>
              <w:bottom w:val="single" w:sz="4" w:space="0" w:color="auto"/>
              <w:right w:val="single" w:sz="4" w:space="0" w:color="auto"/>
            </w:tcBorders>
            <w:shd w:val="clear" w:color="auto" w:fill="auto"/>
            <w:vAlign w:val="center"/>
          </w:tcPr>
          <w:p w14:paraId="3151CF7F"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xml:space="preserve">Объем передачи э/э по сетям филиала </w:t>
            </w:r>
            <w:r w:rsidR="001F7D3F" w:rsidRPr="002E18B1">
              <w:rPr>
                <w:rFonts w:ascii="Myriad Pro" w:hAnsi="Myriad Pro" w:cs="Times New Roman"/>
                <w:sz w:val="20"/>
                <w:szCs w:val="20"/>
              </w:rPr>
              <w:t>ПАО </w:t>
            </w:r>
            <w:r w:rsidRPr="002E18B1">
              <w:rPr>
                <w:rFonts w:ascii="Myriad Pro" w:hAnsi="Myriad Pro" w:cs="Times New Roman"/>
                <w:sz w:val="20"/>
                <w:szCs w:val="20"/>
              </w:rPr>
              <w:t xml:space="preserve">«МРСК Северо-Запада» «Комиэнерго», млн. </w:t>
            </w:r>
            <w:proofErr w:type="spellStart"/>
            <w:r w:rsidRPr="002E18B1">
              <w:rPr>
                <w:rFonts w:ascii="Myriad Pro" w:hAnsi="Myriad Pro" w:cs="Times New Roman"/>
                <w:sz w:val="20"/>
                <w:szCs w:val="20"/>
              </w:rPr>
              <w:t>кВтч</w:t>
            </w:r>
            <w:proofErr w:type="spellEnd"/>
          </w:p>
        </w:tc>
        <w:tc>
          <w:tcPr>
            <w:tcW w:w="612" w:type="pct"/>
            <w:tcBorders>
              <w:top w:val="single" w:sz="4" w:space="0" w:color="auto"/>
              <w:left w:val="single" w:sz="4" w:space="0" w:color="auto"/>
              <w:bottom w:val="single" w:sz="4" w:space="0" w:color="auto"/>
              <w:right w:val="single" w:sz="4" w:space="0" w:color="auto"/>
            </w:tcBorders>
          </w:tcPr>
          <w:p w14:paraId="2A91FD00"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5 106,98</w:t>
            </w:r>
          </w:p>
        </w:tc>
        <w:tc>
          <w:tcPr>
            <w:tcW w:w="598" w:type="pct"/>
            <w:tcBorders>
              <w:top w:val="single" w:sz="4" w:space="0" w:color="auto"/>
              <w:left w:val="single" w:sz="4" w:space="0" w:color="auto"/>
              <w:bottom w:val="single" w:sz="4" w:space="0" w:color="auto"/>
              <w:right w:val="single" w:sz="4" w:space="0" w:color="auto"/>
            </w:tcBorders>
          </w:tcPr>
          <w:p w14:paraId="3DA3B5E0"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4 984,3</w:t>
            </w:r>
          </w:p>
        </w:tc>
        <w:tc>
          <w:tcPr>
            <w:tcW w:w="523" w:type="pct"/>
            <w:tcBorders>
              <w:top w:val="single" w:sz="4" w:space="0" w:color="auto"/>
              <w:left w:val="single" w:sz="4" w:space="0" w:color="auto"/>
              <w:bottom w:val="single" w:sz="4" w:space="0" w:color="auto"/>
              <w:right w:val="single" w:sz="4" w:space="0" w:color="auto"/>
            </w:tcBorders>
          </w:tcPr>
          <w:p w14:paraId="4C853A26"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4 898,6</w:t>
            </w:r>
          </w:p>
        </w:tc>
      </w:tr>
      <w:tr w:rsidR="00000CC4" w:rsidRPr="002E18B1" w14:paraId="6EF47A20" w14:textId="77777777" w:rsidTr="00C23E06">
        <w:trPr>
          <w:trHeight w:val="77"/>
        </w:trPr>
        <w:tc>
          <w:tcPr>
            <w:tcW w:w="3268" w:type="pct"/>
            <w:tcBorders>
              <w:top w:val="single" w:sz="4" w:space="0" w:color="auto"/>
              <w:left w:val="single" w:sz="4" w:space="0" w:color="auto"/>
              <w:bottom w:val="single" w:sz="4" w:space="0" w:color="auto"/>
              <w:right w:val="single" w:sz="4" w:space="0" w:color="auto"/>
            </w:tcBorders>
            <w:vAlign w:val="center"/>
          </w:tcPr>
          <w:p w14:paraId="6B3ACEB8"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Изменение объема услуг по передаче э/э, %</w:t>
            </w:r>
          </w:p>
        </w:tc>
        <w:tc>
          <w:tcPr>
            <w:tcW w:w="612" w:type="pct"/>
            <w:tcBorders>
              <w:top w:val="single" w:sz="4" w:space="0" w:color="auto"/>
              <w:left w:val="single" w:sz="4" w:space="0" w:color="auto"/>
              <w:bottom w:val="single" w:sz="4" w:space="0" w:color="auto"/>
              <w:right w:val="single" w:sz="4" w:space="0" w:color="auto"/>
            </w:tcBorders>
          </w:tcPr>
          <w:p w14:paraId="4A195663"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w:t>
            </w:r>
          </w:p>
        </w:tc>
        <w:tc>
          <w:tcPr>
            <w:tcW w:w="598" w:type="pct"/>
            <w:tcBorders>
              <w:top w:val="single" w:sz="4" w:space="0" w:color="auto"/>
              <w:left w:val="single" w:sz="4" w:space="0" w:color="auto"/>
              <w:bottom w:val="single" w:sz="4" w:space="0" w:color="auto"/>
              <w:right w:val="single" w:sz="4" w:space="0" w:color="auto"/>
            </w:tcBorders>
          </w:tcPr>
          <w:p w14:paraId="49140362"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-2,4%</w:t>
            </w:r>
          </w:p>
        </w:tc>
        <w:tc>
          <w:tcPr>
            <w:tcW w:w="523" w:type="pct"/>
            <w:tcBorders>
              <w:top w:val="single" w:sz="4" w:space="0" w:color="auto"/>
              <w:left w:val="single" w:sz="4" w:space="0" w:color="auto"/>
              <w:bottom w:val="single" w:sz="4" w:space="0" w:color="auto"/>
              <w:right w:val="single" w:sz="4" w:space="0" w:color="auto"/>
            </w:tcBorders>
          </w:tcPr>
          <w:p w14:paraId="1FD2A444"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-1,7%</w:t>
            </w:r>
          </w:p>
        </w:tc>
      </w:tr>
      <w:tr w:rsidR="00000CC4" w:rsidRPr="002E18B1" w14:paraId="5597CB28" w14:textId="77777777" w:rsidTr="00C23E06">
        <w:trPr>
          <w:trHeight w:val="278"/>
        </w:trPr>
        <w:tc>
          <w:tcPr>
            <w:tcW w:w="3268" w:type="pct"/>
            <w:tcBorders>
              <w:top w:val="single" w:sz="4" w:space="0" w:color="auto"/>
              <w:left w:val="single" w:sz="4" w:space="0" w:color="auto"/>
              <w:bottom w:val="single" w:sz="4" w:space="0" w:color="auto"/>
              <w:right w:val="single" w:sz="4" w:space="0" w:color="auto"/>
            </w:tcBorders>
            <w:vAlign w:val="center"/>
          </w:tcPr>
          <w:p w14:paraId="33FE0B05"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xml:space="preserve">Потери в сетях ТСО, которым филиал </w:t>
            </w:r>
            <w:r w:rsidR="001F7D3F" w:rsidRPr="002E18B1">
              <w:rPr>
                <w:rFonts w:ascii="Myriad Pro" w:hAnsi="Myriad Pro" w:cs="Times New Roman"/>
                <w:sz w:val="20"/>
                <w:szCs w:val="20"/>
              </w:rPr>
              <w:t>ПАО </w:t>
            </w:r>
            <w:r w:rsidRPr="002E18B1">
              <w:rPr>
                <w:rFonts w:ascii="Myriad Pro" w:hAnsi="Myriad Pro" w:cs="Times New Roman"/>
                <w:sz w:val="20"/>
                <w:szCs w:val="20"/>
              </w:rPr>
              <w:t>«МРСК Северо-Запада» «Комиэнерго» оплачивает услуги по передаче электроэнергии по схеме «котел сверху»</w:t>
            </w:r>
          </w:p>
        </w:tc>
        <w:tc>
          <w:tcPr>
            <w:tcW w:w="612" w:type="pct"/>
            <w:tcBorders>
              <w:top w:val="single" w:sz="4" w:space="0" w:color="auto"/>
              <w:left w:val="single" w:sz="4" w:space="0" w:color="auto"/>
              <w:bottom w:val="single" w:sz="4" w:space="0" w:color="auto"/>
              <w:right w:val="single" w:sz="4" w:space="0" w:color="auto"/>
            </w:tcBorders>
          </w:tcPr>
          <w:p w14:paraId="33F9A026"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7,6</w:t>
            </w:r>
          </w:p>
        </w:tc>
        <w:tc>
          <w:tcPr>
            <w:tcW w:w="598" w:type="pct"/>
            <w:tcBorders>
              <w:top w:val="single" w:sz="4" w:space="0" w:color="auto"/>
              <w:left w:val="single" w:sz="4" w:space="0" w:color="auto"/>
              <w:bottom w:val="single" w:sz="4" w:space="0" w:color="auto"/>
              <w:right w:val="single" w:sz="4" w:space="0" w:color="auto"/>
            </w:tcBorders>
          </w:tcPr>
          <w:p w14:paraId="0A81A9C6"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7,6</w:t>
            </w:r>
          </w:p>
        </w:tc>
        <w:tc>
          <w:tcPr>
            <w:tcW w:w="523" w:type="pct"/>
            <w:tcBorders>
              <w:top w:val="single" w:sz="4" w:space="0" w:color="auto"/>
              <w:left w:val="single" w:sz="4" w:space="0" w:color="auto"/>
              <w:bottom w:val="single" w:sz="4" w:space="0" w:color="auto"/>
              <w:right w:val="single" w:sz="4" w:space="0" w:color="auto"/>
            </w:tcBorders>
          </w:tcPr>
          <w:p w14:paraId="2B5ACDD9"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7,6</w:t>
            </w:r>
          </w:p>
        </w:tc>
      </w:tr>
      <w:tr w:rsidR="00000CC4" w:rsidRPr="002E18B1" w14:paraId="258629BC" w14:textId="77777777" w:rsidTr="00C23E06">
        <w:trPr>
          <w:trHeight w:val="743"/>
        </w:trPr>
        <w:tc>
          <w:tcPr>
            <w:tcW w:w="3268" w:type="pct"/>
            <w:tcBorders>
              <w:top w:val="single" w:sz="4" w:space="0" w:color="auto"/>
              <w:left w:val="single" w:sz="4" w:space="0" w:color="auto"/>
              <w:bottom w:val="single" w:sz="4" w:space="0" w:color="auto"/>
              <w:right w:val="single" w:sz="4" w:space="0" w:color="auto"/>
            </w:tcBorders>
            <w:vAlign w:val="center"/>
          </w:tcPr>
          <w:p w14:paraId="3B59A8C1"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xml:space="preserve">- услуги «конечным» потребителям, в т.ч. подключенным к сетям ТСО, услуги которых филиал </w:t>
            </w:r>
            <w:r w:rsidR="001F7D3F" w:rsidRPr="002E18B1">
              <w:rPr>
                <w:rFonts w:ascii="Myriad Pro" w:hAnsi="Myriad Pro" w:cs="Times New Roman"/>
                <w:sz w:val="20"/>
                <w:szCs w:val="20"/>
              </w:rPr>
              <w:t>ПАО </w:t>
            </w:r>
            <w:r w:rsidRPr="002E18B1">
              <w:rPr>
                <w:rFonts w:ascii="Myriad Pro" w:hAnsi="Myriad Pro" w:cs="Times New Roman"/>
                <w:sz w:val="20"/>
                <w:szCs w:val="20"/>
              </w:rPr>
              <w:t>«МРСК Северо-Запада» «Комиэнерго» оплачивает по схеме «котел сверху»</w:t>
            </w:r>
          </w:p>
        </w:tc>
        <w:tc>
          <w:tcPr>
            <w:tcW w:w="612" w:type="pct"/>
            <w:tcBorders>
              <w:top w:val="single" w:sz="4" w:space="0" w:color="auto"/>
              <w:left w:val="single" w:sz="4" w:space="0" w:color="auto"/>
              <w:bottom w:val="single" w:sz="4" w:space="0" w:color="auto"/>
              <w:right w:val="single" w:sz="4" w:space="0" w:color="auto"/>
            </w:tcBorders>
          </w:tcPr>
          <w:p w14:paraId="79ABCB2D"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3 660,9</w:t>
            </w:r>
          </w:p>
        </w:tc>
        <w:tc>
          <w:tcPr>
            <w:tcW w:w="598" w:type="pct"/>
            <w:tcBorders>
              <w:top w:val="single" w:sz="4" w:space="0" w:color="auto"/>
              <w:left w:val="single" w:sz="4" w:space="0" w:color="auto"/>
              <w:bottom w:val="single" w:sz="4" w:space="0" w:color="auto"/>
              <w:right w:val="single" w:sz="4" w:space="0" w:color="auto"/>
            </w:tcBorders>
          </w:tcPr>
          <w:p w14:paraId="4E9E8019"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3 540,4</w:t>
            </w:r>
          </w:p>
        </w:tc>
        <w:tc>
          <w:tcPr>
            <w:tcW w:w="523" w:type="pct"/>
            <w:tcBorders>
              <w:top w:val="single" w:sz="4" w:space="0" w:color="auto"/>
              <w:left w:val="single" w:sz="4" w:space="0" w:color="auto"/>
              <w:bottom w:val="single" w:sz="4" w:space="0" w:color="auto"/>
              <w:right w:val="single" w:sz="4" w:space="0" w:color="auto"/>
            </w:tcBorders>
          </w:tcPr>
          <w:p w14:paraId="31A51793"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3 454,7</w:t>
            </w:r>
          </w:p>
        </w:tc>
      </w:tr>
      <w:tr w:rsidR="00000CC4" w:rsidRPr="002E18B1" w14:paraId="0458B484" w14:textId="77777777" w:rsidTr="00C23E06">
        <w:trPr>
          <w:trHeight w:val="711"/>
        </w:trPr>
        <w:tc>
          <w:tcPr>
            <w:tcW w:w="3268" w:type="pct"/>
            <w:tcBorders>
              <w:top w:val="single" w:sz="4" w:space="0" w:color="auto"/>
              <w:left w:val="single" w:sz="4" w:space="0" w:color="auto"/>
              <w:bottom w:val="single" w:sz="4" w:space="0" w:color="auto"/>
              <w:right w:val="single" w:sz="4" w:space="0" w:color="auto"/>
            </w:tcBorders>
            <w:vAlign w:val="center"/>
          </w:tcPr>
          <w:p w14:paraId="26FBE824"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 услуги (сальдо-переток), оказываемые другим ТСО (</w:t>
            </w:r>
            <w:r w:rsidR="001F7D3F" w:rsidRPr="002E18B1">
              <w:rPr>
                <w:rFonts w:ascii="Myriad Pro" w:hAnsi="Myriad Pro" w:cs="Times New Roman"/>
                <w:sz w:val="20"/>
                <w:szCs w:val="20"/>
              </w:rPr>
              <w:t>ОАО </w:t>
            </w:r>
            <w:r w:rsidRPr="002E18B1">
              <w:rPr>
                <w:rFonts w:ascii="Myriad Pro" w:hAnsi="Myriad Pro" w:cs="Times New Roman"/>
                <w:sz w:val="20"/>
                <w:szCs w:val="20"/>
              </w:rPr>
              <w:t xml:space="preserve">«ККТ», </w:t>
            </w:r>
            <w:r w:rsidR="001F7D3F" w:rsidRPr="002E18B1">
              <w:rPr>
                <w:rFonts w:ascii="Myriad Pro" w:hAnsi="Myriad Pro" w:cs="Times New Roman"/>
                <w:sz w:val="20"/>
                <w:szCs w:val="20"/>
              </w:rPr>
              <w:t>ОАО </w:t>
            </w:r>
            <w:r w:rsidRPr="002E18B1">
              <w:rPr>
                <w:rFonts w:ascii="Myriad Pro" w:hAnsi="Myriad Pro" w:cs="Times New Roman"/>
                <w:sz w:val="20"/>
                <w:szCs w:val="20"/>
              </w:rPr>
              <w:t>«</w:t>
            </w:r>
            <w:proofErr w:type="spellStart"/>
            <w:r w:rsidRPr="002E18B1">
              <w:rPr>
                <w:rFonts w:ascii="Myriad Pro" w:hAnsi="Myriad Pro" w:cs="Times New Roman"/>
                <w:sz w:val="20"/>
                <w:szCs w:val="20"/>
              </w:rPr>
              <w:t>Оборонэнерго</w:t>
            </w:r>
            <w:proofErr w:type="spellEnd"/>
            <w:r w:rsidRPr="002E18B1">
              <w:rPr>
                <w:rFonts w:ascii="Myriad Pro" w:hAnsi="Myriad Pro" w:cs="Times New Roman"/>
                <w:sz w:val="20"/>
                <w:szCs w:val="20"/>
              </w:rPr>
              <w:t>», взаимодействие с которыми осуществляется по схеме «котел снизу».</w:t>
            </w:r>
          </w:p>
        </w:tc>
        <w:tc>
          <w:tcPr>
            <w:tcW w:w="612" w:type="pct"/>
            <w:tcBorders>
              <w:top w:val="single" w:sz="4" w:space="0" w:color="auto"/>
              <w:left w:val="single" w:sz="4" w:space="0" w:color="auto"/>
              <w:bottom w:val="single" w:sz="4" w:space="0" w:color="auto"/>
              <w:right w:val="single" w:sz="4" w:space="0" w:color="auto"/>
            </w:tcBorders>
          </w:tcPr>
          <w:p w14:paraId="29057490"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1 446,0</w:t>
            </w:r>
          </w:p>
        </w:tc>
        <w:tc>
          <w:tcPr>
            <w:tcW w:w="598" w:type="pct"/>
            <w:tcBorders>
              <w:top w:val="single" w:sz="4" w:space="0" w:color="auto"/>
              <w:left w:val="single" w:sz="4" w:space="0" w:color="auto"/>
              <w:bottom w:val="single" w:sz="4" w:space="0" w:color="auto"/>
              <w:right w:val="single" w:sz="4" w:space="0" w:color="auto"/>
            </w:tcBorders>
          </w:tcPr>
          <w:p w14:paraId="515576BA"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1 443,9</w:t>
            </w:r>
          </w:p>
        </w:tc>
        <w:tc>
          <w:tcPr>
            <w:tcW w:w="523" w:type="pct"/>
            <w:tcBorders>
              <w:top w:val="single" w:sz="4" w:space="0" w:color="auto"/>
              <w:left w:val="single" w:sz="4" w:space="0" w:color="auto"/>
              <w:bottom w:val="single" w:sz="4" w:space="0" w:color="auto"/>
              <w:right w:val="single" w:sz="4" w:space="0" w:color="auto"/>
            </w:tcBorders>
          </w:tcPr>
          <w:p w14:paraId="56B8A32C" w14:textId="77777777" w:rsidR="00000CC4" w:rsidRPr="002E18B1" w:rsidRDefault="00000CC4" w:rsidP="00C23E06">
            <w:pPr>
              <w:autoSpaceDE w:val="0"/>
              <w:autoSpaceDN w:val="0"/>
              <w:adjustRightInd w:val="0"/>
              <w:spacing w:after="0" w:line="240" w:lineRule="auto"/>
              <w:jc w:val="center"/>
              <w:rPr>
                <w:rFonts w:ascii="Myriad Pro" w:hAnsi="Myriad Pro" w:cs="Times New Roman"/>
                <w:sz w:val="20"/>
                <w:szCs w:val="20"/>
              </w:rPr>
            </w:pPr>
            <w:r w:rsidRPr="002E18B1">
              <w:rPr>
                <w:rFonts w:ascii="Myriad Pro" w:hAnsi="Myriad Pro" w:cs="Times New Roman"/>
                <w:sz w:val="20"/>
                <w:szCs w:val="20"/>
              </w:rPr>
              <w:t>1 443,9</w:t>
            </w:r>
          </w:p>
        </w:tc>
      </w:tr>
    </w:tbl>
    <w:p w14:paraId="5A11E426" w14:textId="77777777" w:rsidR="00000CC4" w:rsidRPr="002E18B1" w:rsidRDefault="00000CC4" w:rsidP="00D25B64">
      <w:pPr>
        <w:pStyle w:val="2f5"/>
      </w:pPr>
    </w:p>
    <w:p w14:paraId="7B6A687B" w14:textId="77777777" w:rsidR="00000CC4" w:rsidRPr="002E18B1" w:rsidRDefault="00000CC4" w:rsidP="00D25B64">
      <w:pPr>
        <w:pStyle w:val="afffe"/>
      </w:pPr>
      <w:r w:rsidRPr="002E18B1">
        <w:t>ПОЗИЦИЯ ОРГАНА РЕГУЛИРОВАНИЯ</w:t>
      </w:r>
    </w:p>
    <w:p w14:paraId="3C373F5A" w14:textId="77777777" w:rsidR="00000CC4" w:rsidRPr="002E18B1" w:rsidRDefault="00000CC4" w:rsidP="00D25B64">
      <w:pPr>
        <w:pStyle w:val="2f5"/>
        <w:rPr>
          <w:shd w:val="clear" w:color="auto" w:fill="FFFFFF"/>
        </w:rPr>
      </w:pPr>
      <w:r w:rsidRPr="002E18B1">
        <w:rPr>
          <w:shd w:val="clear" w:color="auto" w:fill="FFFFFF"/>
        </w:rPr>
        <w:t xml:space="preserve">В целях расчета тарифов на услуги по передаче электрической энергии по сетям территориальных организаций, Министерством </w:t>
      </w:r>
      <w:r w:rsidRPr="002E18B1">
        <w:t xml:space="preserve">энергетики, жилищно-коммунального хозяйства и тарифов Республики Коми </w:t>
      </w:r>
      <w:r w:rsidRPr="002E18B1">
        <w:rPr>
          <w:shd w:val="clear" w:color="auto" w:fill="FFFFFF"/>
        </w:rPr>
        <w:t xml:space="preserve">сформированы технические показатели на 2018 год. </w:t>
      </w:r>
    </w:p>
    <w:p w14:paraId="2E864586" w14:textId="77777777" w:rsidR="00000CC4" w:rsidRPr="002E18B1" w:rsidRDefault="00000CC4" w:rsidP="00D25B64">
      <w:pPr>
        <w:pStyle w:val="2f5"/>
        <w:rPr>
          <w:shd w:val="clear" w:color="auto" w:fill="FFFFFF"/>
        </w:rPr>
      </w:pPr>
      <w:r w:rsidRPr="002E18B1">
        <w:rPr>
          <w:shd w:val="clear" w:color="auto" w:fill="FFFFFF"/>
        </w:rPr>
        <w:t xml:space="preserve">Технические показатели сформированы на основании показателей сводного прогнозного баланса производства и поставок электрической энергии (мощности) в рамках Единой энергетической системы России по Республике Коми на 2018 год утвержденного приказом ФАС России от 30 ноября 2017 года </w:t>
      </w:r>
      <w:r w:rsidR="001F7D3F" w:rsidRPr="002E18B1">
        <w:rPr>
          <w:shd w:val="clear" w:color="auto" w:fill="FFFFFF"/>
        </w:rPr>
        <w:t>№ </w:t>
      </w:r>
      <w:r w:rsidRPr="002E18B1">
        <w:rPr>
          <w:shd w:val="clear" w:color="auto" w:fill="FFFFFF"/>
        </w:rPr>
        <w:t xml:space="preserve">1613/17-ДСП, с учетом предложений предприятия. </w:t>
      </w:r>
    </w:p>
    <w:p w14:paraId="7025F9BF" w14:textId="77777777" w:rsidR="00000CC4" w:rsidRPr="002E18B1" w:rsidRDefault="00000CC4" w:rsidP="00D25B64">
      <w:pPr>
        <w:pStyle w:val="2f5"/>
        <w:rPr>
          <w:shd w:val="clear" w:color="auto" w:fill="FFFFFF"/>
        </w:rPr>
      </w:pPr>
      <w:r w:rsidRPr="002E18B1">
        <w:rPr>
          <w:shd w:val="clear" w:color="auto" w:fill="FFFFFF"/>
        </w:rPr>
        <w:t xml:space="preserve">Баланс поступления электрической энергии и мощности в сеть и отпуска из сети филиала </w:t>
      </w:r>
      <w:r w:rsidR="001F7D3F" w:rsidRPr="002E18B1">
        <w:rPr>
          <w:shd w:val="clear" w:color="auto" w:fill="FFFFFF"/>
        </w:rPr>
        <w:t>ПАО </w:t>
      </w:r>
      <w:r w:rsidRPr="002E18B1">
        <w:rPr>
          <w:shd w:val="clear" w:color="auto" w:fill="FFFFFF"/>
        </w:rPr>
        <w:t>«МРСК Северо-Запада» на 2018 год, а также Республике Коми в целом, с разбивкой по уровням напряжения по полугодиям приведен в приложении №1</w:t>
      </w:r>
      <w:r w:rsidR="001F7D3F" w:rsidRPr="002E18B1">
        <w:rPr>
          <w:shd w:val="clear" w:color="auto" w:fill="FFFFFF"/>
        </w:rPr>
        <w:t xml:space="preserve"> </w:t>
      </w:r>
      <w:r w:rsidRPr="002E18B1">
        <w:rPr>
          <w:shd w:val="clear" w:color="auto" w:fill="FFFFFF"/>
        </w:rPr>
        <w:t>к протоколу заседания Правления Министерства строительства, тарифов, жилищно-коммунального и дорожного хозяйства Республики Коми</w:t>
      </w:r>
      <w:r w:rsidR="001F7D3F" w:rsidRPr="002E18B1">
        <w:rPr>
          <w:shd w:val="clear" w:color="auto" w:fill="FFFFFF"/>
        </w:rPr>
        <w:t xml:space="preserve"> </w:t>
      </w:r>
      <w:r w:rsidRPr="002E18B1">
        <w:rPr>
          <w:shd w:val="clear" w:color="auto" w:fill="FFFFFF"/>
        </w:rPr>
        <w:t>от 28.12.2017 №85</w:t>
      </w:r>
    </w:p>
    <w:p w14:paraId="7BEB0CF1" w14:textId="77777777" w:rsidR="00000CC4" w:rsidRPr="002E18B1" w:rsidRDefault="00000CC4" w:rsidP="00D25B64">
      <w:pPr>
        <w:pStyle w:val="2f5"/>
        <w:rPr>
          <w:b/>
        </w:rPr>
      </w:pPr>
    </w:p>
    <w:p w14:paraId="035C83CC" w14:textId="77777777" w:rsidR="00000CC4" w:rsidRPr="002E18B1" w:rsidRDefault="00000CC4" w:rsidP="00D25B64">
      <w:pPr>
        <w:pStyle w:val="afffe"/>
      </w:pPr>
      <w:r w:rsidRPr="002E18B1">
        <w:lastRenderedPageBreak/>
        <w:t>ПОЗИЦИЯ ИСПОЛНИТЕЛЯ</w:t>
      </w:r>
    </w:p>
    <w:p w14:paraId="0F38E189" w14:textId="404FF7F0" w:rsidR="00000CC4" w:rsidRDefault="00000CC4" w:rsidP="00D25B64">
      <w:pPr>
        <w:pStyle w:val="2f5"/>
      </w:pPr>
      <w:r w:rsidRPr="002E18B1">
        <w:t xml:space="preserve">Исполнителем проведен анализ параметров, принятых регулирующим органом при расчете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 </w:t>
      </w:r>
    </w:p>
    <w:p w14:paraId="56E789DA" w14:textId="0BA05DF8" w:rsidR="004F5F93" w:rsidRDefault="004F5F93" w:rsidP="00D25B64">
      <w:pPr>
        <w:pStyle w:val="2f5"/>
      </w:pPr>
    </w:p>
    <w:p w14:paraId="2241AA8B" w14:textId="77777777" w:rsidR="004F5F93" w:rsidRPr="002E18B1" w:rsidRDefault="004F5F93" w:rsidP="00D25B64">
      <w:pPr>
        <w:pStyle w:val="2f5"/>
      </w:pPr>
    </w:p>
    <w:tbl>
      <w:tblPr>
        <w:tblW w:w="5000" w:type="pct"/>
        <w:tblLook w:val="04A0" w:firstRow="1" w:lastRow="0" w:firstColumn="1" w:lastColumn="0" w:noHBand="0" w:noVBand="1"/>
      </w:tblPr>
      <w:tblGrid>
        <w:gridCol w:w="4791"/>
        <w:gridCol w:w="2540"/>
        <w:gridCol w:w="2239"/>
      </w:tblGrid>
      <w:tr w:rsidR="00000CC4" w:rsidRPr="002E18B1" w14:paraId="3FED67EA" w14:textId="77777777" w:rsidTr="00D25B64">
        <w:trPr>
          <w:trHeight w:val="300"/>
        </w:trPr>
        <w:tc>
          <w:tcPr>
            <w:tcW w:w="25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0EFA2"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ИТОГО ПО РЕСПУБЛИКЕ КОМИ</w:t>
            </w:r>
          </w:p>
        </w:tc>
        <w:tc>
          <w:tcPr>
            <w:tcW w:w="24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65C96F"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На 2018 год</w:t>
            </w:r>
          </w:p>
        </w:tc>
      </w:tr>
      <w:tr w:rsidR="00000CC4" w:rsidRPr="002E18B1" w14:paraId="50B724A2" w14:textId="77777777" w:rsidTr="004F5F93">
        <w:trPr>
          <w:trHeight w:val="376"/>
        </w:trPr>
        <w:tc>
          <w:tcPr>
            <w:tcW w:w="25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84584"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13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F93B2"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Электроэнергия, млн. </w:t>
            </w:r>
            <w:proofErr w:type="spellStart"/>
            <w:r w:rsidRPr="002E18B1">
              <w:rPr>
                <w:rFonts w:ascii="Myriad Pro" w:hAnsi="Myriad Pro" w:cs="Times New Roman"/>
                <w:color w:val="FFFFFF" w:themeColor="background1"/>
                <w:sz w:val="20"/>
                <w:szCs w:val="20"/>
              </w:rPr>
              <w:t>кВтч</w:t>
            </w:r>
            <w:proofErr w:type="spellEnd"/>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E1FD17"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Мощность , МВт</w:t>
            </w:r>
          </w:p>
        </w:tc>
      </w:tr>
      <w:tr w:rsidR="00000CC4" w:rsidRPr="002E18B1" w14:paraId="72B3EE0B" w14:textId="77777777" w:rsidTr="004F5F93">
        <w:trPr>
          <w:trHeight w:val="95"/>
        </w:trPr>
        <w:tc>
          <w:tcPr>
            <w:tcW w:w="2503"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1D054D6B"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xml:space="preserve">ПОСТУПЛЕНИЕ В СЕТЬ </w:t>
            </w:r>
          </w:p>
        </w:tc>
        <w:tc>
          <w:tcPr>
            <w:tcW w:w="132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F77D14B"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5721,2</w:t>
            </w:r>
          </w:p>
        </w:tc>
        <w:tc>
          <w:tcPr>
            <w:tcW w:w="117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2A518C3"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729,7</w:t>
            </w:r>
          </w:p>
        </w:tc>
      </w:tr>
      <w:tr w:rsidR="00000CC4" w:rsidRPr="002E18B1" w14:paraId="2D859292" w14:textId="77777777" w:rsidTr="00D25B64">
        <w:trPr>
          <w:trHeight w:val="696"/>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7BC009D6"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непосредственно от энергоустановок производителей электроэнергии (мощности) розничного рынка</w:t>
            </w:r>
          </w:p>
        </w:tc>
        <w:tc>
          <w:tcPr>
            <w:tcW w:w="1327" w:type="pct"/>
            <w:tcBorders>
              <w:top w:val="nil"/>
              <w:left w:val="nil"/>
              <w:bottom w:val="single" w:sz="8" w:space="0" w:color="auto"/>
              <w:right w:val="single" w:sz="8" w:space="0" w:color="auto"/>
            </w:tcBorders>
            <w:shd w:val="clear" w:color="auto" w:fill="auto"/>
            <w:noWrap/>
            <w:vAlign w:val="center"/>
            <w:hideMark/>
          </w:tcPr>
          <w:p w14:paraId="11466209"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1187,8</w:t>
            </w:r>
          </w:p>
        </w:tc>
        <w:tc>
          <w:tcPr>
            <w:tcW w:w="1170" w:type="pct"/>
            <w:tcBorders>
              <w:top w:val="nil"/>
              <w:left w:val="nil"/>
              <w:bottom w:val="single" w:sz="8" w:space="0" w:color="auto"/>
              <w:right w:val="single" w:sz="8" w:space="0" w:color="auto"/>
            </w:tcBorders>
            <w:shd w:val="clear" w:color="auto" w:fill="auto"/>
            <w:noWrap/>
            <w:vAlign w:val="center"/>
            <w:hideMark/>
          </w:tcPr>
          <w:p w14:paraId="542BC085"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161,1</w:t>
            </w:r>
          </w:p>
        </w:tc>
      </w:tr>
      <w:tr w:rsidR="00000CC4" w:rsidRPr="002E18B1" w14:paraId="76757FA4" w14:textId="77777777" w:rsidTr="00D25B64">
        <w:trPr>
          <w:trHeight w:val="696"/>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7854C639"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непосредственно от энергоустановок производителей электроэнергии (мощности) оптового рынка</w:t>
            </w:r>
          </w:p>
        </w:tc>
        <w:tc>
          <w:tcPr>
            <w:tcW w:w="1327" w:type="pct"/>
            <w:tcBorders>
              <w:top w:val="nil"/>
              <w:left w:val="nil"/>
              <w:bottom w:val="single" w:sz="8" w:space="0" w:color="auto"/>
              <w:right w:val="single" w:sz="8" w:space="0" w:color="auto"/>
            </w:tcBorders>
            <w:shd w:val="clear" w:color="auto" w:fill="auto"/>
            <w:noWrap/>
            <w:vAlign w:val="center"/>
            <w:hideMark/>
          </w:tcPr>
          <w:p w14:paraId="67457B15"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2595,3</w:t>
            </w:r>
          </w:p>
        </w:tc>
        <w:tc>
          <w:tcPr>
            <w:tcW w:w="1170" w:type="pct"/>
            <w:tcBorders>
              <w:top w:val="nil"/>
              <w:left w:val="nil"/>
              <w:bottom w:val="single" w:sz="8" w:space="0" w:color="auto"/>
              <w:right w:val="single" w:sz="8" w:space="0" w:color="auto"/>
            </w:tcBorders>
            <w:shd w:val="clear" w:color="auto" w:fill="auto"/>
            <w:noWrap/>
            <w:vAlign w:val="center"/>
            <w:hideMark/>
          </w:tcPr>
          <w:p w14:paraId="6F8FB090"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385,8</w:t>
            </w:r>
          </w:p>
        </w:tc>
      </w:tr>
      <w:tr w:rsidR="00000CC4" w:rsidRPr="002E18B1" w14:paraId="171EF5C7" w14:textId="77777777" w:rsidTr="00D25B64">
        <w:trPr>
          <w:trHeight w:val="300"/>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14AEB62F"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xml:space="preserve">из сетей </w:t>
            </w:r>
            <w:r w:rsidR="001F7D3F" w:rsidRPr="002E18B1">
              <w:rPr>
                <w:rFonts w:ascii="Myriad Pro" w:hAnsi="Myriad Pro" w:cs="Times New Roman"/>
                <w:sz w:val="20"/>
                <w:szCs w:val="20"/>
              </w:rPr>
              <w:t>ПАО </w:t>
            </w:r>
            <w:r w:rsidRPr="002E18B1">
              <w:rPr>
                <w:rFonts w:ascii="Myriad Pro" w:hAnsi="Myriad Pro" w:cs="Times New Roman"/>
                <w:sz w:val="20"/>
                <w:szCs w:val="20"/>
              </w:rPr>
              <w:t>"ФСК ЕЭС"</w:t>
            </w:r>
          </w:p>
        </w:tc>
        <w:tc>
          <w:tcPr>
            <w:tcW w:w="1327" w:type="pct"/>
            <w:tcBorders>
              <w:top w:val="nil"/>
              <w:left w:val="nil"/>
              <w:bottom w:val="single" w:sz="8" w:space="0" w:color="auto"/>
              <w:right w:val="single" w:sz="8" w:space="0" w:color="auto"/>
            </w:tcBorders>
            <w:shd w:val="clear" w:color="auto" w:fill="auto"/>
            <w:noWrap/>
            <w:vAlign w:val="center"/>
            <w:hideMark/>
          </w:tcPr>
          <w:p w14:paraId="0D8FE971"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1488,1</w:t>
            </w:r>
          </w:p>
        </w:tc>
        <w:tc>
          <w:tcPr>
            <w:tcW w:w="1170" w:type="pct"/>
            <w:tcBorders>
              <w:top w:val="nil"/>
              <w:left w:val="nil"/>
              <w:bottom w:val="single" w:sz="8" w:space="0" w:color="auto"/>
              <w:right w:val="single" w:sz="8" w:space="0" w:color="auto"/>
            </w:tcBorders>
            <w:shd w:val="clear" w:color="auto" w:fill="auto"/>
            <w:noWrap/>
            <w:vAlign w:val="center"/>
            <w:hideMark/>
          </w:tcPr>
          <w:p w14:paraId="64FB48A6"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232,8</w:t>
            </w:r>
          </w:p>
        </w:tc>
      </w:tr>
      <w:tr w:rsidR="00000CC4" w:rsidRPr="002E18B1" w14:paraId="05443C96" w14:textId="77777777" w:rsidTr="00D25B64">
        <w:trPr>
          <w:trHeight w:val="300"/>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19C7953C"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ПОТЕРИ В СЕТЯХ</w:t>
            </w:r>
          </w:p>
        </w:tc>
        <w:tc>
          <w:tcPr>
            <w:tcW w:w="1327" w:type="pct"/>
            <w:tcBorders>
              <w:top w:val="nil"/>
              <w:left w:val="nil"/>
              <w:bottom w:val="single" w:sz="8" w:space="0" w:color="auto"/>
              <w:right w:val="single" w:sz="8" w:space="0" w:color="auto"/>
            </w:tcBorders>
            <w:shd w:val="clear" w:color="auto" w:fill="auto"/>
            <w:noWrap/>
            <w:vAlign w:val="center"/>
            <w:hideMark/>
          </w:tcPr>
          <w:p w14:paraId="18B4CC48"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614,79</w:t>
            </w:r>
          </w:p>
        </w:tc>
        <w:tc>
          <w:tcPr>
            <w:tcW w:w="1170" w:type="pct"/>
            <w:tcBorders>
              <w:top w:val="nil"/>
              <w:left w:val="nil"/>
              <w:bottom w:val="single" w:sz="8" w:space="0" w:color="auto"/>
              <w:right w:val="single" w:sz="8" w:space="0" w:color="auto"/>
            </w:tcBorders>
            <w:shd w:val="clear" w:color="auto" w:fill="auto"/>
            <w:noWrap/>
            <w:vAlign w:val="center"/>
            <w:hideMark/>
          </w:tcPr>
          <w:p w14:paraId="6B0DA372"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104,66</w:t>
            </w:r>
          </w:p>
        </w:tc>
      </w:tr>
      <w:tr w:rsidR="00000CC4" w:rsidRPr="002E18B1" w14:paraId="1382B501" w14:textId="77777777" w:rsidTr="00D25B64">
        <w:trPr>
          <w:trHeight w:val="300"/>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25D4F6D3"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ОТПУСК ИЗ СЕТЕЙ</w:t>
            </w:r>
          </w:p>
        </w:tc>
        <w:tc>
          <w:tcPr>
            <w:tcW w:w="1327" w:type="pct"/>
            <w:tcBorders>
              <w:top w:val="nil"/>
              <w:left w:val="nil"/>
              <w:bottom w:val="single" w:sz="8" w:space="0" w:color="auto"/>
              <w:right w:val="single" w:sz="8" w:space="0" w:color="auto"/>
            </w:tcBorders>
            <w:shd w:val="clear" w:color="auto" w:fill="auto"/>
            <w:noWrap/>
            <w:vAlign w:val="center"/>
            <w:hideMark/>
          </w:tcPr>
          <w:p w14:paraId="760DB632"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4656,41</w:t>
            </w:r>
          </w:p>
        </w:tc>
        <w:tc>
          <w:tcPr>
            <w:tcW w:w="1170" w:type="pct"/>
            <w:tcBorders>
              <w:top w:val="nil"/>
              <w:left w:val="nil"/>
              <w:bottom w:val="single" w:sz="8" w:space="0" w:color="auto"/>
              <w:right w:val="single" w:sz="8" w:space="0" w:color="auto"/>
            </w:tcBorders>
            <w:shd w:val="clear" w:color="auto" w:fill="auto"/>
            <w:noWrap/>
            <w:vAlign w:val="center"/>
            <w:hideMark/>
          </w:tcPr>
          <w:p w14:paraId="07138930"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625,05</w:t>
            </w:r>
          </w:p>
        </w:tc>
      </w:tr>
      <w:tr w:rsidR="00000CC4" w:rsidRPr="002E18B1" w14:paraId="179AAF5A" w14:textId="77777777" w:rsidTr="00D25B64">
        <w:trPr>
          <w:trHeight w:val="300"/>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1866B48B"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Населению</w:t>
            </w:r>
          </w:p>
        </w:tc>
        <w:tc>
          <w:tcPr>
            <w:tcW w:w="1327" w:type="pct"/>
            <w:tcBorders>
              <w:top w:val="nil"/>
              <w:left w:val="nil"/>
              <w:bottom w:val="single" w:sz="8" w:space="0" w:color="auto"/>
              <w:right w:val="single" w:sz="8" w:space="0" w:color="auto"/>
            </w:tcBorders>
            <w:shd w:val="clear" w:color="auto" w:fill="auto"/>
            <w:noWrap/>
            <w:vAlign w:val="center"/>
            <w:hideMark/>
          </w:tcPr>
          <w:p w14:paraId="3728EF6B"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918</w:t>
            </w:r>
          </w:p>
        </w:tc>
        <w:tc>
          <w:tcPr>
            <w:tcW w:w="1170" w:type="pct"/>
            <w:tcBorders>
              <w:top w:val="nil"/>
              <w:left w:val="nil"/>
              <w:bottom w:val="single" w:sz="8" w:space="0" w:color="auto"/>
              <w:right w:val="single" w:sz="8" w:space="0" w:color="auto"/>
            </w:tcBorders>
            <w:shd w:val="clear" w:color="auto" w:fill="auto"/>
            <w:noWrap/>
            <w:vAlign w:val="center"/>
            <w:hideMark/>
          </w:tcPr>
          <w:p w14:paraId="3875BB2E"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163,3</w:t>
            </w:r>
          </w:p>
        </w:tc>
      </w:tr>
      <w:tr w:rsidR="00000CC4" w:rsidRPr="002E18B1" w14:paraId="70A3EAAA" w14:textId="77777777" w:rsidTr="004F5F93">
        <w:trPr>
          <w:trHeight w:val="229"/>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2445C8CB"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население без понижающего коэффициента</w:t>
            </w:r>
          </w:p>
        </w:tc>
        <w:tc>
          <w:tcPr>
            <w:tcW w:w="1327" w:type="pct"/>
            <w:tcBorders>
              <w:top w:val="nil"/>
              <w:left w:val="nil"/>
              <w:bottom w:val="single" w:sz="8" w:space="0" w:color="auto"/>
              <w:right w:val="single" w:sz="8" w:space="0" w:color="auto"/>
            </w:tcBorders>
            <w:shd w:val="clear" w:color="auto" w:fill="auto"/>
            <w:noWrap/>
            <w:vAlign w:val="center"/>
            <w:hideMark/>
          </w:tcPr>
          <w:p w14:paraId="2434D6F5"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385,9</w:t>
            </w:r>
          </w:p>
        </w:tc>
        <w:tc>
          <w:tcPr>
            <w:tcW w:w="1170" w:type="pct"/>
            <w:tcBorders>
              <w:top w:val="nil"/>
              <w:left w:val="nil"/>
              <w:bottom w:val="single" w:sz="8" w:space="0" w:color="auto"/>
              <w:right w:val="single" w:sz="8" w:space="0" w:color="auto"/>
            </w:tcBorders>
            <w:shd w:val="clear" w:color="auto" w:fill="auto"/>
            <w:noWrap/>
            <w:vAlign w:val="center"/>
            <w:hideMark/>
          </w:tcPr>
          <w:p w14:paraId="1A274C39"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65</w:t>
            </w:r>
          </w:p>
        </w:tc>
      </w:tr>
      <w:tr w:rsidR="00000CC4" w:rsidRPr="002E18B1" w14:paraId="57084107" w14:textId="77777777" w:rsidTr="004F5F93">
        <w:trPr>
          <w:trHeight w:val="307"/>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5B6E724B"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население с понижающим коэффициентом</w:t>
            </w:r>
          </w:p>
        </w:tc>
        <w:tc>
          <w:tcPr>
            <w:tcW w:w="1327" w:type="pct"/>
            <w:tcBorders>
              <w:top w:val="nil"/>
              <w:left w:val="nil"/>
              <w:bottom w:val="single" w:sz="8" w:space="0" w:color="auto"/>
              <w:right w:val="single" w:sz="8" w:space="0" w:color="auto"/>
            </w:tcBorders>
            <w:shd w:val="clear" w:color="auto" w:fill="auto"/>
            <w:noWrap/>
            <w:vAlign w:val="center"/>
            <w:hideMark/>
          </w:tcPr>
          <w:p w14:paraId="37238EDF"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532,1</w:t>
            </w:r>
          </w:p>
        </w:tc>
        <w:tc>
          <w:tcPr>
            <w:tcW w:w="1170" w:type="pct"/>
            <w:tcBorders>
              <w:top w:val="nil"/>
              <w:left w:val="nil"/>
              <w:bottom w:val="single" w:sz="8" w:space="0" w:color="auto"/>
              <w:right w:val="single" w:sz="8" w:space="0" w:color="auto"/>
            </w:tcBorders>
            <w:shd w:val="clear" w:color="auto" w:fill="auto"/>
            <w:noWrap/>
            <w:vAlign w:val="center"/>
            <w:hideMark/>
          </w:tcPr>
          <w:p w14:paraId="6A2CE2DE"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98,3</w:t>
            </w:r>
          </w:p>
        </w:tc>
      </w:tr>
      <w:tr w:rsidR="00000CC4" w:rsidRPr="002E18B1" w14:paraId="76877FC2" w14:textId="77777777" w:rsidTr="00D25B64">
        <w:trPr>
          <w:trHeight w:val="300"/>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72B39656"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Прочим потребителям</w:t>
            </w:r>
          </w:p>
        </w:tc>
        <w:tc>
          <w:tcPr>
            <w:tcW w:w="1327" w:type="pct"/>
            <w:tcBorders>
              <w:top w:val="nil"/>
              <w:left w:val="nil"/>
              <w:bottom w:val="single" w:sz="8" w:space="0" w:color="auto"/>
              <w:right w:val="single" w:sz="8" w:space="0" w:color="auto"/>
            </w:tcBorders>
            <w:shd w:val="clear" w:color="auto" w:fill="auto"/>
            <w:noWrap/>
            <w:vAlign w:val="center"/>
            <w:hideMark/>
          </w:tcPr>
          <w:p w14:paraId="6E9B578D"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3738,4</w:t>
            </w:r>
          </w:p>
        </w:tc>
        <w:tc>
          <w:tcPr>
            <w:tcW w:w="1170" w:type="pct"/>
            <w:tcBorders>
              <w:top w:val="nil"/>
              <w:left w:val="nil"/>
              <w:bottom w:val="single" w:sz="8" w:space="0" w:color="auto"/>
              <w:right w:val="single" w:sz="8" w:space="0" w:color="auto"/>
            </w:tcBorders>
            <w:shd w:val="clear" w:color="auto" w:fill="auto"/>
            <w:noWrap/>
            <w:vAlign w:val="center"/>
            <w:hideMark/>
          </w:tcPr>
          <w:p w14:paraId="587AB53B"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461,7</w:t>
            </w:r>
          </w:p>
        </w:tc>
      </w:tr>
      <w:tr w:rsidR="00000CC4" w:rsidRPr="002E18B1" w14:paraId="6547060B" w14:textId="77777777" w:rsidTr="00D25B64">
        <w:trPr>
          <w:trHeight w:val="468"/>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473D21D3"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xml:space="preserve">рассчитывающимся по </w:t>
            </w:r>
            <w:proofErr w:type="spellStart"/>
            <w:r w:rsidRPr="002E18B1">
              <w:rPr>
                <w:rFonts w:ascii="Myriad Pro" w:hAnsi="Myriad Pro" w:cs="Times New Roman"/>
                <w:sz w:val="20"/>
                <w:szCs w:val="20"/>
              </w:rPr>
              <w:t>одноставочным</w:t>
            </w:r>
            <w:proofErr w:type="spellEnd"/>
            <w:r w:rsidRPr="002E18B1">
              <w:rPr>
                <w:rFonts w:ascii="Myriad Pro" w:hAnsi="Myriad Pro" w:cs="Times New Roman"/>
                <w:sz w:val="20"/>
                <w:szCs w:val="20"/>
              </w:rPr>
              <w:t xml:space="preserve"> единым (котловым) тарифам</w:t>
            </w:r>
          </w:p>
        </w:tc>
        <w:tc>
          <w:tcPr>
            <w:tcW w:w="1327" w:type="pct"/>
            <w:tcBorders>
              <w:top w:val="nil"/>
              <w:left w:val="nil"/>
              <w:bottom w:val="single" w:sz="8" w:space="0" w:color="auto"/>
              <w:right w:val="single" w:sz="8" w:space="0" w:color="auto"/>
            </w:tcBorders>
            <w:shd w:val="clear" w:color="auto" w:fill="auto"/>
            <w:noWrap/>
            <w:vAlign w:val="center"/>
            <w:hideMark/>
          </w:tcPr>
          <w:p w14:paraId="0F47684F"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1642,47</w:t>
            </w:r>
          </w:p>
        </w:tc>
        <w:tc>
          <w:tcPr>
            <w:tcW w:w="1170" w:type="pct"/>
            <w:tcBorders>
              <w:top w:val="nil"/>
              <w:left w:val="nil"/>
              <w:bottom w:val="single" w:sz="8" w:space="0" w:color="auto"/>
              <w:right w:val="single" w:sz="8" w:space="0" w:color="auto"/>
            </w:tcBorders>
            <w:shd w:val="clear" w:color="auto" w:fill="auto"/>
            <w:noWrap/>
            <w:vAlign w:val="center"/>
            <w:hideMark/>
          </w:tcPr>
          <w:p w14:paraId="41794B35"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212,63</w:t>
            </w:r>
          </w:p>
        </w:tc>
      </w:tr>
      <w:tr w:rsidR="00000CC4" w:rsidRPr="002E18B1" w14:paraId="0D78A63D" w14:textId="77777777" w:rsidTr="00D25B64">
        <w:trPr>
          <w:trHeight w:val="468"/>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70BFD35F"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xml:space="preserve">рассчитывающимся по </w:t>
            </w:r>
            <w:proofErr w:type="spellStart"/>
            <w:r w:rsidRPr="002E18B1">
              <w:rPr>
                <w:rFonts w:ascii="Myriad Pro" w:hAnsi="Myriad Pro" w:cs="Times New Roman"/>
                <w:sz w:val="20"/>
                <w:szCs w:val="20"/>
              </w:rPr>
              <w:t>двухставочным</w:t>
            </w:r>
            <w:proofErr w:type="spellEnd"/>
            <w:r w:rsidRPr="002E18B1">
              <w:rPr>
                <w:rFonts w:ascii="Myriad Pro" w:hAnsi="Myriad Pro" w:cs="Times New Roman"/>
                <w:sz w:val="20"/>
                <w:szCs w:val="20"/>
              </w:rPr>
              <w:t xml:space="preserve"> единым (котловым) тарифам</w:t>
            </w:r>
          </w:p>
        </w:tc>
        <w:tc>
          <w:tcPr>
            <w:tcW w:w="1327" w:type="pct"/>
            <w:tcBorders>
              <w:top w:val="nil"/>
              <w:left w:val="nil"/>
              <w:bottom w:val="single" w:sz="8" w:space="0" w:color="auto"/>
              <w:right w:val="single" w:sz="8" w:space="0" w:color="auto"/>
            </w:tcBorders>
            <w:shd w:val="clear" w:color="auto" w:fill="auto"/>
            <w:noWrap/>
            <w:vAlign w:val="center"/>
            <w:hideMark/>
          </w:tcPr>
          <w:p w14:paraId="0A1CDBA0"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2095,94</w:t>
            </w:r>
          </w:p>
        </w:tc>
        <w:tc>
          <w:tcPr>
            <w:tcW w:w="1170" w:type="pct"/>
            <w:tcBorders>
              <w:top w:val="nil"/>
              <w:left w:val="nil"/>
              <w:bottom w:val="single" w:sz="8" w:space="0" w:color="auto"/>
              <w:right w:val="single" w:sz="8" w:space="0" w:color="auto"/>
            </w:tcBorders>
            <w:shd w:val="clear" w:color="auto" w:fill="auto"/>
            <w:noWrap/>
            <w:vAlign w:val="center"/>
            <w:hideMark/>
          </w:tcPr>
          <w:p w14:paraId="10224333"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249,11</w:t>
            </w:r>
          </w:p>
        </w:tc>
      </w:tr>
      <w:tr w:rsidR="00000CC4" w:rsidRPr="002E18B1" w14:paraId="1F622758" w14:textId="77777777" w:rsidTr="004F5F93">
        <w:trPr>
          <w:trHeight w:val="475"/>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688E3A2A"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в т.ч. присоединенным к энергоустановкам производителей электроэнергии (мощности)</w:t>
            </w:r>
          </w:p>
        </w:tc>
        <w:tc>
          <w:tcPr>
            <w:tcW w:w="1327" w:type="pct"/>
            <w:tcBorders>
              <w:top w:val="nil"/>
              <w:left w:val="nil"/>
              <w:bottom w:val="single" w:sz="8" w:space="0" w:color="auto"/>
              <w:right w:val="single" w:sz="8" w:space="0" w:color="auto"/>
            </w:tcBorders>
            <w:shd w:val="clear" w:color="auto" w:fill="auto"/>
            <w:noWrap/>
            <w:vAlign w:val="center"/>
            <w:hideMark/>
          </w:tcPr>
          <w:p w14:paraId="335A4C74"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120,5</w:t>
            </w:r>
          </w:p>
        </w:tc>
        <w:tc>
          <w:tcPr>
            <w:tcW w:w="1170" w:type="pct"/>
            <w:tcBorders>
              <w:top w:val="nil"/>
              <w:left w:val="nil"/>
              <w:bottom w:val="single" w:sz="8" w:space="0" w:color="auto"/>
              <w:right w:val="single" w:sz="8" w:space="0" w:color="auto"/>
            </w:tcBorders>
            <w:shd w:val="clear" w:color="auto" w:fill="auto"/>
            <w:noWrap/>
            <w:vAlign w:val="center"/>
            <w:hideMark/>
          </w:tcPr>
          <w:p w14:paraId="2A33C6E6"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13,76</w:t>
            </w:r>
          </w:p>
        </w:tc>
      </w:tr>
      <w:tr w:rsidR="00000CC4" w:rsidRPr="002E18B1" w14:paraId="0E7DA5B7" w14:textId="77777777" w:rsidTr="004F5F93">
        <w:trPr>
          <w:trHeight w:val="343"/>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138C20E1"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САЛЬДО-ПЕРЕТОК В СМЕЖНЫЕ СЕТИ</w:t>
            </w:r>
          </w:p>
        </w:tc>
        <w:tc>
          <w:tcPr>
            <w:tcW w:w="1327" w:type="pct"/>
            <w:tcBorders>
              <w:top w:val="nil"/>
              <w:left w:val="nil"/>
              <w:bottom w:val="single" w:sz="8" w:space="0" w:color="auto"/>
              <w:right w:val="single" w:sz="8" w:space="0" w:color="auto"/>
            </w:tcBorders>
            <w:shd w:val="clear" w:color="auto" w:fill="auto"/>
            <w:noWrap/>
            <w:vAlign w:val="center"/>
            <w:hideMark/>
          </w:tcPr>
          <w:p w14:paraId="01D61D47"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w:t>
            </w:r>
          </w:p>
        </w:tc>
        <w:tc>
          <w:tcPr>
            <w:tcW w:w="1170" w:type="pct"/>
            <w:tcBorders>
              <w:top w:val="nil"/>
              <w:left w:val="nil"/>
              <w:bottom w:val="single" w:sz="8" w:space="0" w:color="auto"/>
              <w:right w:val="single" w:sz="8" w:space="0" w:color="auto"/>
            </w:tcBorders>
            <w:shd w:val="clear" w:color="auto" w:fill="auto"/>
            <w:noWrap/>
            <w:vAlign w:val="center"/>
            <w:hideMark/>
          </w:tcPr>
          <w:p w14:paraId="0E2DCF7D"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w:t>
            </w:r>
          </w:p>
        </w:tc>
      </w:tr>
      <w:tr w:rsidR="00000CC4" w:rsidRPr="002E18B1" w14:paraId="3D76E417" w14:textId="77777777" w:rsidTr="004F5F93">
        <w:trPr>
          <w:trHeight w:val="279"/>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054B038C"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 xml:space="preserve">Потребители услуг </w:t>
            </w:r>
            <w:r w:rsidR="001F7D3F" w:rsidRPr="002E18B1">
              <w:rPr>
                <w:rFonts w:ascii="Myriad Pro" w:hAnsi="Myriad Pro" w:cs="Times New Roman"/>
                <w:sz w:val="20"/>
                <w:szCs w:val="20"/>
              </w:rPr>
              <w:t>ПАО </w:t>
            </w:r>
            <w:r w:rsidRPr="002E18B1">
              <w:rPr>
                <w:rFonts w:ascii="Myriad Pro" w:hAnsi="Myriad Pro" w:cs="Times New Roman"/>
                <w:sz w:val="20"/>
                <w:szCs w:val="20"/>
              </w:rPr>
              <w:t>"ФСК ЕЭС" (кроме ТСО)</w:t>
            </w:r>
          </w:p>
        </w:tc>
        <w:tc>
          <w:tcPr>
            <w:tcW w:w="1327" w:type="pct"/>
            <w:tcBorders>
              <w:top w:val="nil"/>
              <w:left w:val="nil"/>
              <w:bottom w:val="single" w:sz="8" w:space="0" w:color="auto"/>
              <w:right w:val="single" w:sz="8" w:space="0" w:color="auto"/>
            </w:tcBorders>
            <w:shd w:val="clear" w:color="auto" w:fill="auto"/>
            <w:noWrap/>
            <w:vAlign w:val="center"/>
            <w:hideMark/>
          </w:tcPr>
          <w:p w14:paraId="29D3CFD4"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323,29</w:t>
            </w:r>
          </w:p>
        </w:tc>
        <w:tc>
          <w:tcPr>
            <w:tcW w:w="1170" w:type="pct"/>
            <w:tcBorders>
              <w:top w:val="nil"/>
              <w:left w:val="nil"/>
              <w:bottom w:val="single" w:sz="8" w:space="0" w:color="auto"/>
              <w:right w:val="single" w:sz="8" w:space="0" w:color="auto"/>
            </w:tcBorders>
            <w:shd w:val="clear" w:color="auto" w:fill="auto"/>
            <w:noWrap/>
            <w:vAlign w:val="center"/>
            <w:hideMark/>
          </w:tcPr>
          <w:p w14:paraId="3DD8B3CF"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0</w:t>
            </w:r>
          </w:p>
        </w:tc>
      </w:tr>
      <w:tr w:rsidR="00000CC4" w:rsidRPr="002E18B1" w14:paraId="2EDE4345" w14:textId="77777777" w:rsidTr="004F5F93">
        <w:trPr>
          <w:trHeight w:val="256"/>
        </w:trPr>
        <w:tc>
          <w:tcPr>
            <w:tcW w:w="2503" w:type="pct"/>
            <w:tcBorders>
              <w:top w:val="nil"/>
              <w:left w:val="single" w:sz="8" w:space="0" w:color="auto"/>
              <w:bottom w:val="single" w:sz="8" w:space="0" w:color="auto"/>
              <w:right w:val="single" w:sz="8" w:space="0" w:color="auto"/>
            </w:tcBorders>
            <w:shd w:val="clear" w:color="auto" w:fill="auto"/>
            <w:vAlign w:val="center"/>
            <w:hideMark/>
          </w:tcPr>
          <w:p w14:paraId="151922AC"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Собственные потребители розничной генерации</w:t>
            </w:r>
          </w:p>
        </w:tc>
        <w:tc>
          <w:tcPr>
            <w:tcW w:w="1327" w:type="pct"/>
            <w:tcBorders>
              <w:top w:val="nil"/>
              <w:left w:val="nil"/>
              <w:bottom w:val="single" w:sz="8" w:space="0" w:color="auto"/>
              <w:right w:val="single" w:sz="8" w:space="0" w:color="auto"/>
            </w:tcBorders>
            <w:shd w:val="clear" w:color="auto" w:fill="auto"/>
            <w:noWrap/>
            <w:vAlign w:val="center"/>
            <w:hideMark/>
          </w:tcPr>
          <w:p w14:paraId="0053CB93"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0</w:t>
            </w:r>
          </w:p>
        </w:tc>
        <w:tc>
          <w:tcPr>
            <w:tcW w:w="1170" w:type="pct"/>
            <w:tcBorders>
              <w:top w:val="nil"/>
              <w:left w:val="nil"/>
              <w:bottom w:val="single" w:sz="8" w:space="0" w:color="auto"/>
              <w:right w:val="single" w:sz="8" w:space="0" w:color="auto"/>
            </w:tcBorders>
            <w:shd w:val="clear" w:color="auto" w:fill="auto"/>
            <w:noWrap/>
            <w:vAlign w:val="center"/>
            <w:hideMark/>
          </w:tcPr>
          <w:p w14:paraId="29B56486" w14:textId="77777777" w:rsidR="00000CC4" w:rsidRPr="002E18B1" w:rsidRDefault="00000CC4" w:rsidP="00CF5D56">
            <w:pPr>
              <w:spacing w:after="0" w:line="240" w:lineRule="auto"/>
              <w:jc w:val="right"/>
              <w:rPr>
                <w:rFonts w:ascii="Myriad Pro" w:hAnsi="Myriad Pro" w:cs="Times New Roman"/>
                <w:sz w:val="20"/>
                <w:szCs w:val="20"/>
              </w:rPr>
            </w:pPr>
            <w:r w:rsidRPr="002E18B1">
              <w:rPr>
                <w:rFonts w:ascii="Myriad Pro" w:hAnsi="Myriad Pro" w:cs="Times New Roman"/>
                <w:sz w:val="20"/>
                <w:szCs w:val="20"/>
              </w:rPr>
              <w:t>0</w:t>
            </w:r>
          </w:p>
        </w:tc>
      </w:tr>
    </w:tbl>
    <w:p w14:paraId="1FC78715" w14:textId="4A28813F" w:rsidR="00000CC4" w:rsidRDefault="00000CC4" w:rsidP="00D25B64">
      <w:pPr>
        <w:pStyle w:val="2f5"/>
      </w:pPr>
      <w:r w:rsidRPr="002E18B1">
        <w:t xml:space="preserve">Исполнителем произведена сверка параметров прогнозного баланса по Республике Коми с показателями сводных прогнозных балансовых величин, утвержденных Приказом ФАС России от 30 ноября 2017 года </w:t>
      </w:r>
      <w:r w:rsidR="001F7D3F" w:rsidRPr="002E18B1">
        <w:t>№ </w:t>
      </w:r>
      <w:r w:rsidRPr="002E18B1">
        <w:t xml:space="preserve">1613/17-ДСП. Показатель отпуска из сетей по категории «Население» в балансе, утвержденном Приказом ФАС России от 30 ноября 2017 года </w:t>
      </w:r>
      <w:r w:rsidR="001F7D3F" w:rsidRPr="002E18B1">
        <w:t>№ </w:t>
      </w:r>
      <w:r w:rsidRPr="002E18B1">
        <w:t xml:space="preserve">1613/17-ДСП имеет следующие величины </w:t>
      </w:r>
    </w:p>
    <w:tbl>
      <w:tblPr>
        <w:tblW w:w="5000" w:type="pct"/>
        <w:tblLook w:val="04A0" w:firstRow="1" w:lastRow="0" w:firstColumn="1" w:lastColumn="0" w:noHBand="0" w:noVBand="1"/>
      </w:tblPr>
      <w:tblGrid>
        <w:gridCol w:w="3922"/>
        <w:gridCol w:w="2044"/>
        <w:gridCol w:w="1723"/>
        <w:gridCol w:w="1881"/>
      </w:tblGrid>
      <w:tr w:rsidR="00000CC4" w:rsidRPr="002E18B1" w14:paraId="7C2E46D0" w14:textId="77777777" w:rsidTr="00D25B64">
        <w:trPr>
          <w:trHeight w:val="300"/>
          <w:tblHeader/>
        </w:trPr>
        <w:tc>
          <w:tcPr>
            <w:tcW w:w="204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960260"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Наименование</w:t>
            </w:r>
          </w:p>
        </w:tc>
        <w:tc>
          <w:tcPr>
            <w:tcW w:w="1068" w:type="pct"/>
            <w:tcBorders>
              <w:top w:val="single" w:sz="8" w:space="0" w:color="FFFFFF"/>
              <w:left w:val="nil"/>
              <w:bottom w:val="single" w:sz="8" w:space="0" w:color="FFFFFF"/>
              <w:right w:val="single" w:sz="8" w:space="0" w:color="FFFFFF"/>
            </w:tcBorders>
            <w:shd w:val="clear" w:color="000000" w:fill="4F6228"/>
            <w:vAlign w:val="center"/>
            <w:hideMark/>
          </w:tcPr>
          <w:p w14:paraId="49E5FD3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1-е полугодие</w:t>
            </w:r>
          </w:p>
        </w:tc>
        <w:tc>
          <w:tcPr>
            <w:tcW w:w="900" w:type="pct"/>
            <w:tcBorders>
              <w:top w:val="single" w:sz="8" w:space="0" w:color="FFFFFF"/>
              <w:left w:val="nil"/>
              <w:bottom w:val="single" w:sz="8" w:space="0" w:color="FFFFFF"/>
              <w:right w:val="single" w:sz="8" w:space="0" w:color="FFFFFF"/>
            </w:tcBorders>
            <w:shd w:val="clear" w:color="000000" w:fill="4F6228"/>
            <w:vAlign w:val="center"/>
            <w:hideMark/>
          </w:tcPr>
          <w:p w14:paraId="1730B0E7"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2-е полугодие</w:t>
            </w:r>
          </w:p>
        </w:tc>
        <w:tc>
          <w:tcPr>
            <w:tcW w:w="983" w:type="pct"/>
            <w:tcBorders>
              <w:top w:val="single" w:sz="8" w:space="0" w:color="FFFFFF"/>
              <w:left w:val="nil"/>
              <w:bottom w:val="single" w:sz="8" w:space="0" w:color="FFFFFF"/>
              <w:right w:val="single" w:sz="8" w:space="0" w:color="FFFFFF"/>
            </w:tcBorders>
            <w:shd w:val="clear" w:color="000000" w:fill="4F6228"/>
            <w:vAlign w:val="center"/>
            <w:hideMark/>
          </w:tcPr>
          <w:p w14:paraId="41FF5A0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Год</w:t>
            </w:r>
          </w:p>
        </w:tc>
      </w:tr>
      <w:tr w:rsidR="00000CC4" w:rsidRPr="002E18B1" w14:paraId="2C9F0E55" w14:textId="77777777" w:rsidTr="00D25B64">
        <w:trPr>
          <w:trHeight w:val="300"/>
        </w:trPr>
        <w:tc>
          <w:tcPr>
            <w:tcW w:w="2049" w:type="pct"/>
            <w:tcBorders>
              <w:top w:val="nil"/>
              <w:left w:val="single" w:sz="8" w:space="0" w:color="auto"/>
              <w:bottom w:val="single" w:sz="8" w:space="0" w:color="auto"/>
              <w:right w:val="single" w:sz="8" w:space="0" w:color="auto"/>
            </w:tcBorders>
            <w:shd w:val="clear" w:color="auto" w:fill="auto"/>
            <w:vAlign w:val="center"/>
            <w:hideMark/>
          </w:tcPr>
          <w:p w14:paraId="165F8C3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1068" w:type="pct"/>
            <w:tcBorders>
              <w:top w:val="nil"/>
              <w:left w:val="nil"/>
              <w:bottom w:val="single" w:sz="8" w:space="0" w:color="auto"/>
              <w:right w:val="single" w:sz="8" w:space="0" w:color="auto"/>
            </w:tcBorders>
            <w:shd w:val="clear" w:color="auto" w:fill="auto"/>
            <w:noWrap/>
            <w:vAlign w:val="center"/>
            <w:hideMark/>
          </w:tcPr>
          <w:p w14:paraId="6A927D6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473,00</w:t>
            </w:r>
          </w:p>
        </w:tc>
        <w:tc>
          <w:tcPr>
            <w:tcW w:w="900" w:type="pct"/>
            <w:tcBorders>
              <w:top w:val="nil"/>
              <w:left w:val="nil"/>
              <w:bottom w:val="single" w:sz="8" w:space="0" w:color="auto"/>
              <w:right w:val="single" w:sz="8" w:space="0" w:color="auto"/>
            </w:tcBorders>
            <w:shd w:val="clear" w:color="auto" w:fill="auto"/>
            <w:noWrap/>
            <w:vAlign w:val="center"/>
            <w:hideMark/>
          </w:tcPr>
          <w:p w14:paraId="10E2DD4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445</w:t>
            </w:r>
          </w:p>
        </w:tc>
        <w:tc>
          <w:tcPr>
            <w:tcW w:w="983" w:type="pct"/>
            <w:tcBorders>
              <w:top w:val="nil"/>
              <w:left w:val="nil"/>
              <w:bottom w:val="single" w:sz="8" w:space="0" w:color="auto"/>
              <w:right w:val="single" w:sz="8" w:space="0" w:color="auto"/>
            </w:tcBorders>
            <w:shd w:val="clear" w:color="auto" w:fill="auto"/>
            <w:noWrap/>
            <w:vAlign w:val="center"/>
            <w:hideMark/>
          </w:tcPr>
          <w:p w14:paraId="6A507B8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918</w:t>
            </w:r>
          </w:p>
        </w:tc>
      </w:tr>
      <w:tr w:rsidR="00000CC4" w:rsidRPr="002E18B1" w14:paraId="2363D6B5" w14:textId="77777777" w:rsidTr="00D25B64">
        <w:trPr>
          <w:trHeight w:val="300"/>
        </w:trPr>
        <w:tc>
          <w:tcPr>
            <w:tcW w:w="2049" w:type="pct"/>
            <w:tcBorders>
              <w:top w:val="nil"/>
              <w:left w:val="single" w:sz="8" w:space="0" w:color="auto"/>
              <w:bottom w:val="single" w:sz="8" w:space="0" w:color="auto"/>
              <w:right w:val="single" w:sz="8" w:space="0" w:color="auto"/>
            </w:tcBorders>
            <w:shd w:val="clear" w:color="auto" w:fill="auto"/>
            <w:vAlign w:val="center"/>
            <w:hideMark/>
          </w:tcPr>
          <w:p w14:paraId="6CF5A02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Оплачиваемая мощность. МВт</w:t>
            </w:r>
          </w:p>
        </w:tc>
        <w:tc>
          <w:tcPr>
            <w:tcW w:w="1068" w:type="pct"/>
            <w:tcBorders>
              <w:top w:val="nil"/>
              <w:left w:val="nil"/>
              <w:bottom w:val="single" w:sz="8" w:space="0" w:color="auto"/>
              <w:right w:val="single" w:sz="8" w:space="0" w:color="auto"/>
            </w:tcBorders>
            <w:shd w:val="clear" w:color="auto" w:fill="auto"/>
            <w:noWrap/>
            <w:vAlign w:val="center"/>
            <w:hideMark/>
          </w:tcPr>
          <w:p w14:paraId="260CF63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157,67</w:t>
            </w:r>
          </w:p>
        </w:tc>
        <w:tc>
          <w:tcPr>
            <w:tcW w:w="900" w:type="pct"/>
            <w:tcBorders>
              <w:top w:val="nil"/>
              <w:left w:val="nil"/>
              <w:bottom w:val="single" w:sz="8" w:space="0" w:color="auto"/>
              <w:right w:val="single" w:sz="8" w:space="0" w:color="auto"/>
            </w:tcBorders>
            <w:shd w:val="clear" w:color="auto" w:fill="auto"/>
            <w:noWrap/>
            <w:vAlign w:val="center"/>
            <w:hideMark/>
          </w:tcPr>
          <w:p w14:paraId="5A4F83D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148,33</w:t>
            </w:r>
          </w:p>
        </w:tc>
        <w:tc>
          <w:tcPr>
            <w:tcW w:w="983" w:type="pct"/>
            <w:tcBorders>
              <w:top w:val="nil"/>
              <w:left w:val="nil"/>
              <w:bottom w:val="single" w:sz="8" w:space="0" w:color="auto"/>
              <w:right w:val="single" w:sz="8" w:space="0" w:color="auto"/>
            </w:tcBorders>
            <w:shd w:val="clear" w:color="auto" w:fill="auto"/>
            <w:noWrap/>
            <w:vAlign w:val="center"/>
            <w:hideMark/>
          </w:tcPr>
          <w:p w14:paraId="378278DF" w14:textId="77777777" w:rsidR="00000CC4" w:rsidRPr="002E18B1" w:rsidRDefault="00000CC4" w:rsidP="00CF5D56">
            <w:pPr>
              <w:spacing w:after="0" w:line="240" w:lineRule="auto"/>
              <w:jc w:val="center"/>
              <w:rPr>
                <w:rFonts w:ascii="Myriad Pro" w:hAnsi="Myriad Pro" w:cs="Times New Roman"/>
                <w:sz w:val="20"/>
                <w:szCs w:val="26"/>
                <w:u w:val="single"/>
              </w:rPr>
            </w:pPr>
            <w:r w:rsidRPr="002E18B1">
              <w:rPr>
                <w:rFonts w:ascii="Myriad Pro" w:hAnsi="Myriad Pro" w:cs="Times New Roman"/>
                <w:sz w:val="20"/>
                <w:szCs w:val="26"/>
                <w:u w:val="single"/>
              </w:rPr>
              <w:t>153</w:t>
            </w:r>
          </w:p>
        </w:tc>
      </w:tr>
    </w:tbl>
    <w:p w14:paraId="4830B379"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t>В балансе, утвержденном Министерством строительства, тарифов, жилищно-коммунального и дорожного хозяйства Республики Коми обозначены следующие данные по показателю отпуска из сетей по категории «Население»</w:t>
      </w:r>
    </w:p>
    <w:tbl>
      <w:tblPr>
        <w:tblW w:w="5000" w:type="pct"/>
        <w:tblLook w:val="04A0" w:firstRow="1" w:lastRow="0" w:firstColumn="1" w:lastColumn="0" w:noHBand="0" w:noVBand="1"/>
      </w:tblPr>
      <w:tblGrid>
        <w:gridCol w:w="3982"/>
        <w:gridCol w:w="1911"/>
        <w:gridCol w:w="2075"/>
        <w:gridCol w:w="1602"/>
      </w:tblGrid>
      <w:tr w:rsidR="00000CC4" w:rsidRPr="002E18B1" w14:paraId="4CA12CDE" w14:textId="77777777" w:rsidTr="00D25B64">
        <w:trPr>
          <w:trHeight w:val="300"/>
        </w:trPr>
        <w:tc>
          <w:tcPr>
            <w:tcW w:w="2080"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F61FB02" w14:textId="77777777" w:rsidR="00000CC4" w:rsidRPr="002E18B1" w:rsidRDefault="00000CC4" w:rsidP="00CF5D56">
            <w:pPr>
              <w:spacing w:after="0" w:line="240" w:lineRule="auto"/>
              <w:jc w:val="center"/>
              <w:rPr>
                <w:rFonts w:ascii="Myriad Pro" w:hAnsi="Myriad Pro" w:cs="Times New Roman"/>
                <w:color w:val="FFFFFF" w:themeColor="background1"/>
                <w:szCs w:val="26"/>
              </w:rPr>
            </w:pPr>
            <w:r w:rsidRPr="002E18B1">
              <w:rPr>
                <w:rFonts w:ascii="Myriad Pro" w:hAnsi="Myriad Pro" w:cs="Times New Roman"/>
                <w:color w:val="FFFFFF" w:themeColor="background1"/>
                <w:szCs w:val="26"/>
              </w:rPr>
              <w:t>Наименование</w:t>
            </w:r>
          </w:p>
        </w:tc>
        <w:tc>
          <w:tcPr>
            <w:tcW w:w="998" w:type="pct"/>
            <w:tcBorders>
              <w:top w:val="single" w:sz="8" w:space="0" w:color="FFFFFF"/>
              <w:left w:val="nil"/>
              <w:bottom w:val="single" w:sz="8" w:space="0" w:color="FFFFFF"/>
              <w:right w:val="single" w:sz="8" w:space="0" w:color="FFFFFF"/>
            </w:tcBorders>
            <w:shd w:val="clear" w:color="000000" w:fill="4F6228"/>
            <w:vAlign w:val="center"/>
            <w:hideMark/>
          </w:tcPr>
          <w:p w14:paraId="3CE72B3B" w14:textId="77777777" w:rsidR="00000CC4" w:rsidRPr="002E18B1" w:rsidRDefault="00000CC4" w:rsidP="00CF5D56">
            <w:pPr>
              <w:spacing w:after="0" w:line="240" w:lineRule="auto"/>
              <w:jc w:val="center"/>
              <w:rPr>
                <w:rFonts w:ascii="Myriad Pro" w:hAnsi="Myriad Pro" w:cs="Times New Roman"/>
                <w:color w:val="FFFFFF" w:themeColor="background1"/>
                <w:szCs w:val="26"/>
              </w:rPr>
            </w:pPr>
            <w:r w:rsidRPr="002E18B1">
              <w:rPr>
                <w:rFonts w:ascii="Myriad Pro" w:hAnsi="Myriad Pro" w:cs="Times New Roman"/>
                <w:color w:val="FFFFFF" w:themeColor="background1"/>
                <w:szCs w:val="26"/>
              </w:rPr>
              <w:t>1-е полугодие</w:t>
            </w:r>
          </w:p>
        </w:tc>
        <w:tc>
          <w:tcPr>
            <w:tcW w:w="1084" w:type="pct"/>
            <w:tcBorders>
              <w:top w:val="single" w:sz="8" w:space="0" w:color="FFFFFF"/>
              <w:left w:val="nil"/>
              <w:bottom w:val="single" w:sz="8" w:space="0" w:color="FFFFFF"/>
              <w:right w:val="single" w:sz="8" w:space="0" w:color="FFFFFF"/>
            </w:tcBorders>
            <w:shd w:val="clear" w:color="000000" w:fill="4F6228"/>
            <w:vAlign w:val="center"/>
            <w:hideMark/>
          </w:tcPr>
          <w:p w14:paraId="0B72566C" w14:textId="77777777" w:rsidR="00000CC4" w:rsidRPr="002E18B1" w:rsidRDefault="00000CC4" w:rsidP="00CF5D56">
            <w:pPr>
              <w:spacing w:after="0" w:line="240" w:lineRule="auto"/>
              <w:jc w:val="center"/>
              <w:rPr>
                <w:rFonts w:ascii="Myriad Pro" w:hAnsi="Myriad Pro" w:cs="Times New Roman"/>
                <w:color w:val="FFFFFF" w:themeColor="background1"/>
                <w:szCs w:val="26"/>
              </w:rPr>
            </w:pPr>
            <w:r w:rsidRPr="002E18B1">
              <w:rPr>
                <w:rFonts w:ascii="Myriad Pro" w:hAnsi="Myriad Pro" w:cs="Times New Roman"/>
                <w:color w:val="FFFFFF" w:themeColor="background1"/>
                <w:szCs w:val="26"/>
              </w:rPr>
              <w:t>2-е полугодие</w:t>
            </w:r>
          </w:p>
        </w:tc>
        <w:tc>
          <w:tcPr>
            <w:tcW w:w="837" w:type="pct"/>
            <w:tcBorders>
              <w:top w:val="single" w:sz="8" w:space="0" w:color="FFFFFF"/>
              <w:left w:val="nil"/>
              <w:bottom w:val="single" w:sz="8" w:space="0" w:color="FFFFFF"/>
              <w:right w:val="single" w:sz="8" w:space="0" w:color="FFFFFF"/>
            </w:tcBorders>
            <w:shd w:val="clear" w:color="000000" w:fill="4F6228"/>
            <w:vAlign w:val="center"/>
            <w:hideMark/>
          </w:tcPr>
          <w:p w14:paraId="3C6A147F" w14:textId="77777777" w:rsidR="00000CC4" w:rsidRPr="002E18B1" w:rsidRDefault="00000CC4" w:rsidP="00CF5D56">
            <w:pPr>
              <w:spacing w:after="0" w:line="240" w:lineRule="auto"/>
              <w:jc w:val="center"/>
              <w:rPr>
                <w:rFonts w:ascii="Myriad Pro" w:hAnsi="Myriad Pro" w:cs="Times New Roman"/>
                <w:color w:val="FFFFFF" w:themeColor="background1"/>
                <w:szCs w:val="26"/>
              </w:rPr>
            </w:pPr>
            <w:r w:rsidRPr="002E18B1">
              <w:rPr>
                <w:rFonts w:ascii="Myriad Pro" w:hAnsi="Myriad Pro" w:cs="Times New Roman"/>
                <w:color w:val="FFFFFF" w:themeColor="background1"/>
                <w:szCs w:val="26"/>
              </w:rPr>
              <w:t>Год</w:t>
            </w:r>
          </w:p>
        </w:tc>
      </w:tr>
      <w:tr w:rsidR="00000CC4" w:rsidRPr="002E18B1" w14:paraId="751BC0EA" w14:textId="77777777" w:rsidTr="00D25B64">
        <w:trPr>
          <w:trHeight w:val="300"/>
        </w:trPr>
        <w:tc>
          <w:tcPr>
            <w:tcW w:w="2080" w:type="pct"/>
            <w:tcBorders>
              <w:top w:val="nil"/>
              <w:left w:val="single" w:sz="8" w:space="0" w:color="auto"/>
              <w:bottom w:val="single" w:sz="8" w:space="0" w:color="auto"/>
              <w:right w:val="single" w:sz="8" w:space="0" w:color="auto"/>
            </w:tcBorders>
            <w:shd w:val="clear" w:color="auto" w:fill="auto"/>
            <w:vAlign w:val="center"/>
            <w:hideMark/>
          </w:tcPr>
          <w:p w14:paraId="5E432D9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998" w:type="pct"/>
            <w:tcBorders>
              <w:top w:val="nil"/>
              <w:left w:val="nil"/>
              <w:bottom w:val="single" w:sz="8" w:space="0" w:color="auto"/>
              <w:right w:val="single" w:sz="8" w:space="0" w:color="auto"/>
            </w:tcBorders>
            <w:shd w:val="clear" w:color="auto" w:fill="auto"/>
            <w:noWrap/>
            <w:vAlign w:val="center"/>
            <w:hideMark/>
          </w:tcPr>
          <w:p w14:paraId="5238FE1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473</w:t>
            </w:r>
          </w:p>
        </w:tc>
        <w:tc>
          <w:tcPr>
            <w:tcW w:w="1084" w:type="pct"/>
            <w:tcBorders>
              <w:top w:val="nil"/>
              <w:left w:val="nil"/>
              <w:bottom w:val="single" w:sz="8" w:space="0" w:color="auto"/>
              <w:right w:val="single" w:sz="8" w:space="0" w:color="auto"/>
            </w:tcBorders>
            <w:shd w:val="clear" w:color="auto" w:fill="auto"/>
            <w:noWrap/>
            <w:vAlign w:val="center"/>
            <w:hideMark/>
          </w:tcPr>
          <w:p w14:paraId="6F791C2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445</w:t>
            </w:r>
          </w:p>
        </w:tc>
        <w:tc>
          <w:tcPr>
            <w:tcW w:w="837" w:type="pct"/>
            <w:tcBorders>
              <w:top w:val="nil"/>
              <w:left w:val="nil"/>
              <w:bottom w:val="single" w:sz="8" w:space="0" w:color="auto"/>
              <w:right w:val="single" w:sz="8" w:space="0" w:color="auto"/>
            </w:tcBorders>
            <w:shd w:val="clear" w:color="auto" w:fill="auto"/>
            <w:noWrap/>
            <w:vAlign w:val="center"/>
            <w:hideMark/>
          </w:tcPr>
          <w:p w14:paraId="14394BC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918</w:t>
            </w:r>
          </w:p>
        </w:tc>
      </w:tr>
      <w:tr w:rsidR="00000CC4" w:rsidRPr="002E18B1" w14:paraId="69AB0C40" w14:textId="77777777" w:rsidTr="00D25B64">
        <w:trPr>
          <w:trHeight w:val="300"/>
        </w:trPr>
        <w:tc>
          <w:tcPr>
            <w:tcW w:w="2080" w:type="pct"/>
            <w:tcBorders>
              <w:top w:val="nil"/>
              <w:left w:val="single" w:sz="8" w:space="0" w:color="auto"/>
              <w:bottom w:val="single" w:sz="8" w:space="0" w:color="auto"/>
              <w:right w:val="single" w:sz="8" w:space="0" w:color="auto"/>
            </w:tcBorders>
            <w:shd w:val="clear" w:color="auto" w:fill="auto"/>
            <w:vAlign w:val="center"/>
            <w:hideMark/>
          </w:tcPr>
          <w:p w14:paraId="44C4CBB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Оплачиваемая мощность. МВт</w:t>
            </w:r>
          </w:p>
        </w:tc>
        <w:tc>
          <w:tcPr>
            <w:tcW w:w="998" w:type="pct"/>
            <w:tcBorders>
              <w:top w:val="nil"/>
              <w:left w:val="nil"/>
              <w:bottom w:val="single" w:sz="8" w:space="0" w:color="auto"/>
              <w:right w:val="single" w:sz="8" w:space="0" w:color="auto"/>
            </w:tcBorders>
            <w:shd w:val="clear" w:color="auto" w:fill="auto"/>
            <w:noWrap/>
            <w:vAlign w:val="center"/>
            <w:hideMark/>
          </w:tcPr>
          <w:p w14:paraId="4CC8FFE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157,67</w:t>
            </w:r>
          </w:p>
        </w:tc>
        <w:tc>
          <w:tcPr>
            <w:tcW w:w="1084" w:type="pct"/>
            <w:tcBorders>
              <w:top w:val="nil"/>
              <w:left w:val="nil"/>
              <w:bottom w:val="single" w:sz="8" w:space="0" w:color="auto"/>
              <w:right w:val="single" w:sz="8" w:space="0" w:color="auto"/>
            </w:tcBorders>
            <w:shd w:val="clear" w:color="auto" w:fill="auto"/>
            <w:noWrap/>
            <w:vAlign w:val="center"/>
            <w:hideMark/>
          </w:tcPr>
          <w:p w14:paraId="560D3BF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168,93</w:t>
            </w:r>
          </w:p>
        </w:tc>
        <w:tc>
          <w:tcPr>
            <w:tcW w:w="837" w:type="pct"/>
            <w:tcBorders>
              <w:top w:val="nil"/>
              <w:left w:val="nil"/>
              <w:bottom w:val="single" w:sz="8" w:space="0" w:color="auto"/>
              <w:right w:val="single" w:sz="8" w:space="0" w:color="auto"/>
            </w:tcBorders>
            <w:shd w:val="clear" w:color="auto" w:fill="auto"/>
            <w:noWrap/>
            <w:vAlign w:val="center"/>
            <w:hideMark/>
          </w:tcPr>
          <w:p w14:paraId="54C376A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163,3</w:t>
            </w:r>
          </w:p>
        </w:tc>
      </w:tr>
    </w:tbl>
    <w:p w14:paraId="6201E690" w14:textId="77777777" w:rsidR="00000CC4" w:rsidRPr="002E18B1" w:rsidRDefault="00000CC4" w:rsidP="00D25B64">
      <w:pPr>
        <w:pStyle w:val="2f5"/>
      </w:pPr>
      <w:r w:rsidRPr="002E18B1">
        <w:t xml:space="preserve">Расхождение в показателе мощности составляет 10,3МВт или 6,7 %. </w:t>
      </w:r>
    </w:p>
    <w:p w14:paraId="7DF7110E" w14:textId="77777777" w:rsidR="00000CC4" w:rsidRPr="002E18B1" w:rsidRDefault="00000CC4" w:rsidP="00D25B64">
      <w:pPr>
        <w:pStyle w:val="2f5"/>
      </w:pPr>
      <w:r w:rsidRPr="002E18B1">
        <w:t>Также исполнитель отмечает наличие расхождений в показателе</w:t>
      </w:r>
      <w:r w:rsidR="001F7D3F" w:rsidRPr="002E18B1">
        <w:t xml:space="preserve"> </w:t>
      </w:r>
      <w:r w:rsidRPr="002E18B1">
        <w:t>«Потери». Данные представлены в таблице.</w:t>
      </w:r>
    </w:p>
    <w:tbl>
      <w:tblPr>
        <w:tblW w:w="5000" w:type="pct"/>
        <w:tblLook w:val="04A0" w:firstRow="1" w:lastRow="0" w:firstColumn="1" w:lastColumn="0" w:noHBand="0" w:noVBand="1"/>
      </w:tblPr>
      <w:tblGrid>
        <w:gridCol w:w="997"/>
        <w:gridCol w:w="2978"/>
        <w:gridCol w:w="2077"/>
        <w:gridCol w:w="2077"/>
        <w:gridCol w:w="1441"/>
      </w:tblGrid>
      <w:tr w:rsidR="00000CC4" w:rsidRPr="002E18B1" w14:paraId="6452A5FB" w14:textId="77777777" w:rsidTr="00D25B64">
        <w:trPr>
          <w:trHeight w:val="300"/>
        </w:trPr>
        <w:tc>
          <w:tcPr>
            <w:tcW w:w="521" w:type="pct"/>
            <w:tcBorders>
              <w:top w:val="single" w:sz="8" w:space="0" w:color="FFFFFF"/>
              <w:left w:val="nil"/>
              <w:bottom w:val="nil"/>
              <w:right w:val="single" w:sz="8" w:space="0" w:color="FFFFFF"/>
            </w:tcBorders>
            <w:shd w:val="clear" w:color="000000" w:fill="4F6228"/>
            <w:vAlign w:val="center"/>
            <w:hideMark/>
          </w:tcPr>
          <w:p w14:paraId="0A5631C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№п/п</w:t>
            </w:r>
          </w:p>
        </w:tc>
        <w:tc>
          <w:tcPr>
            <w:tcW w:w="1556" w:type="pct"/>
            <w:tcBorders>
              <w:top w:val="single" w:sz="8" w:space="0" w:color="FFFFFF"/>
              <w:left w:val="nil"/>
              <w:bottom w:val="nil"/>
              <w:right w:val="single" w:sz="8" w:space="0" w:color="FFFFFF"/>
            </w:tcBorders>
            <w:shd w:val="clear" w:color="000000" w:fill="4F6228"/>
            <w:vAlign w:val="center"/>
            <w:hideMark/>
          </w:tcPr>
          <w:p w14:paraId="27BFBA1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Наименование</w:t>
            </w:r>
          </w:p>
        </w:tc>
        <w:tc>
          <w:tcPr>
            <w:tcW w:w="1085" w:type="pct"/>
            <w:tcBorders>
              <w:top w:val="single" w:sz="8" w:space="0" w:color="FFFFFF"/>
              <w:left w:val="nil"/>
              <w:bottom w:val="nil"/>
              <w:right w:val="single" w:sz="8" w:space="0" w:color="FFFFFF"/>
            </w:tcBorders>
            <w:shd w:val="clear" w:color="000000" w:fill="4F6228"/>
            <w:vAlign w:val="center"/>
            <w:hideMark/>
          </w:tcPr>
          <w:p w14:paraId="0151E8CF"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1-е полугодие</w:t>
            </w:r>
          </w:p>
        </w:tc>
        <w:tc>
          <w:tcPr>
            <w:tcW w:w="1085" w:type="pct"/>
            <w:tcBorders>
              <w:top w:val="single" w:sz="8" w:space="0" w:color="FFFFFF"/>
              <w:left w:val="nil"/>
              <w:bottom w:val="nil"/>
              <w:right w:val="single" w:sz="8" w:space="0" w:color="FFFFFF"/>
            </w:tcBorders>
            <w:shd w:val="clear" w:color="000000" w:fill="4F6228"/>
            <w:vAlign w:val="center"/>
            <w:hideMark/>
          </w:tcPr>
          <w:p w14:paraId="3E5CFD6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2-е полугодие</w:t>
            </w:r>
          </w:p>
        </w:tc>
        <w:tc>
          <w:tcPr>
            <w:tcW w:w="752" w:type="pct"/>
            <w:tcBorders>
              <w:top w:val="single" w:sz="8" w:space="0" w:color="FFFFFF"/>
              <w:left w:val="nil"/>
              <w:bottom w:val="nil"/>
              <w:right w:val="single" w:sz="8" w:space="0" w:color="FFFFFF"/>
            </w:tcBorders>
            <w:shd w:val="clear" w:color="000000" w:fill="4F6228"/>
            <w:vAlign w:val="center"/>
            <w:hideMark/>
          </w:tcPr>
          <w:p w14:paraId="10714437"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Год</w:t>
            </w:r>
          </w:p>
        </w:tc>
      </w:tr>
      <w:tr w:rsidR="00000CC4" w:rsidRPr="002E18B1" w14:paraId="4F93104E" w14:textId="77777777" w:rsidTr="00D25B64">
        <w:trPr>
          <w:trHeight w:val="792"/>
        </w:trPr>
        <w:tc>
          <w:tcPr>
            <w:tcW w:w="52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1B66A4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w:t>
            </w:r>
          </w:p>
        </w:tc>
        <w:tc>
          <w:tcPr>
            <w:tcW w:w="4479" w:type="pct"/>
            <w:gridSpan w:val="4"/>
            <w:tcBorders>
              <w:top w:val="single" w:sz="8" w:space="0" w:color="auto"/>
              <w:left w:val="nil"/>
              <w:bottom w:val="single" w:sz="8" w:space="0" w:color="auto"/>
              <w:right w:val="single" w:sz="8" w:space="0" w:color="000000"/>
            </w:tcBorders>
            <w:shd w:val="clear" w:color="auto" w:fill="auto"/>
            <w:vAlign w:val="center"/>
            <w:hideMark/>
          </w:tcPr>
          <w:p w14:paraId="5E17BBF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По показателям баланса, по</w:t>
            </w:r>
            <w:r w:rsidR="001F7D3F" w:rsidRPr="002E18B1">
              <w:rPr>
                <w:rFonts w:ascii="Myriad Pro" w:hAnsi="Myriad Pro" w:cs="Times New Roman"/>
                <w:sz w:val="20"/>
                <w:szCs w:val="26"/>
              </w:rPr>
              <w:t xml:space="preserve"> </w:t>
            </w:r>
            <w:r w:rsidRPr="002E18B1">
              <w:rPr>
                <w:rFonts w:ascii="Myriad Pro" w:hAnsi="Myriad Pro" w:cs="Times New Roman"/>
                <w:sz w:val="20"/>
                <w:szCs w:val="26"/>
              </w:rPr>
              <w:t>приложению №8-1 к Протоколу заседания Правления Министерства строительства, тарифов, жилищно-коммунального и дорожного хозяйства Республики Коми от 28 декабря 2017 года №85</w:t>
            </w:r>
          </w:p>
        </w:tc>
      </w:tr>
      <w:tr w:rsidR="00000CC4" w:rsidRPr="002E18B1" w14:paraId="78802E21"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57E559C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14B2E2A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Потери в сетях </w:t>
            </w:r>
          </w:p>
        </w:tc>
        <w:tc>
          <w:tcPr>
            <w:tcW w:w="1085" w:type="pct"/>
            <w:tcBorders>
              <w:top w:val="nil"/>
              <w:left w:val="nil"/>
              <w:bottom w:val="single" w:sz="8" w:space="0" w:color="auto"/>
              <w:right w:val="single" w:sz="8" w:space="0" w:color="auto"/>
            </w:tcBorders>
            <w:shd w:val="clear" w:color="auto" w:fill="auto"/>
            <w:vAlign w:val="center"/>
            <w:hideMark/>
          </w:tcPr>
          <w:p w14:paraId="2DAE81C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085" w:type="pct"/>
            <w:tcBorders>
              <w:top w:val="nil"/>
              <w:left w:val="nil"/>
              <w:bottom w:val="single" w:sz="8" w:space="0" w:color="auto"/>
              <w:right w:val="single" w:sz="8" w:space="0" w:color="auto"/>
            </w:tcBorders>
            <w:shd w:val="clear" w:color="auto" w:fill="auto"/>
            <w:vAlign w:val="center"/>
            <w:hideMark/>
          </w:tcPr>
          <w:p w14:paraId="1AB4957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752" w:type="pct"/>
            <w:tcBorders>
              <w:top w:val="nil"/>
              <w:left w:val="nil"/>
              <w:bottom w:val="single" w:sz="8" w:space="0" w:color="auto"/>
              <w:right w:val="single" w:sz="8" w:space="0" w:color="auto"/>
            </w:tcBorders>
            <w:shd w:val="clear" w:color="auto" w:fill="auto"/>
            <w:vAlign w:val="center"/>
            <w:hideMark/>
          </w:tcPr>
          <w:p w14:paraId="1CD6D39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34A58C45"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6876A5D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2AC6157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1085" w:type="pct"/>
            <w:tcBorders>
              <w:top w:val="nil"/>
              <w:left w:val="nil"/>
              <w:bottom w:val="single" w:sz="8" w:space="0" w:color="auto"/>
              <w:right w:val="single" w:sz="8" w:space="0" w:color="auto"/>
            </w:tcBorders>
            <w:shd w:val="clear" w:color="auto" w:fill="auto"/>
            <w:vAlign w:val="center"/>
            <w:hideMark/>
          </w:tcPr>
          <w:p w14:paraId="0C32F5B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315,0</w:t>
            </w:r>
          </w:p>
        </w:tc>
        <w:tc>
          <w:tcPr>
            <w:tcW w:w="1085" w:type="pct"/>
            <w:tcBorders>
              <w:top w:val="nil"/>
              <w:left w:val="nil"/>
              <w:bottom w:val="single" w:sz="8" w:space="0" w:color="auto"/>
              <w:right w:val="single" w:sz="8" w:space="0" w:color="auto"/>
            </w:tcBorders>
            <w:shd w:val="clear" w:color="auto" w:fill="auto"/>
            <w:vAlign w:val="center"/>
            <w:hideMark/>
          </w:tcPr>
          <w:p w14:paraId="1A0A164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299,8</w:t>
            </w:r>
          </w:p>
        </w:tc>
        <w:tc>
          <w:tcPr>
            <w:tcW w:w="752" w:type="pct"/>
            <w:tcBorders>
              <w:top w:val="nil"/>
              <w:left w:val="nil"/>
              <w:bottom w:val="single" w:sz="8" w:space="0" w:color="auto"/>
              <w:right w:val="single" w:sz="8" w:space="0" w:color="auto"/>
            </w:tcBorders>
            <w:shd w:val="clear" w:color="auto" w:fill="auto"/>
            <w:vAlign w:val="center"/>
            <w:hideMark/>
          </w:tcPr>
          <w:p w14:paraId="1005414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614,8</w:t>
            </w:r>
          </w:p>
        </w:tc>
      </w:tr>
      <w:tr w:rsidR="00000CC4" w:rsidRPr="002E18B1" w14:paraId="35D71C99"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4E03003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642D27C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Мощность. МВт</w:t>
            </w:r>
          </w:p>
        </w:tc>
        <w:tc>
          <w:tcPr>
            <w:tcW w:w="1085" w:type="pct"/>
            <w:tcBorders>
              <w:top w:val="nil"/>
              <w:left w:val="nil"/>
              <w:bottom w:val="single" w:sz="8" w:space="0" w:color="auto"/>
              <w:right w:val="single" w:sz="8" w:space="0" w:color="auto"/>
            </w:tcBorders>
            <w:shd w:val="clear" w:color="auto" w:fill="auto"/>
            <w:noWrap/>
            <w:vAlign w:val="center"/>
            <w:hideMark/>
          </w:tcPr>
          <w:p w14:paraId="335D0F8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107,7</w:t>
            </w:r>
          </w:p>
        </w:tc>
        <w:tc>
          <w:tcPr>
            <w:tcW w:w="1085" w:type="pct"/>
            <w:tcBorders>
              <w:top w:val="nil"/>
              <w:left w:val="nil"/>
              <w:bottom w:val="single" w:sz="8" w:space="0" w:color="auto"/>
              <w:right w:val="single" w:sz="8" w:space="0" w:color="auto"/>
            </w:tcBorders>
            <w:shd w:val="clear" w:color="auto" w:fill="auto"/>
            <w:noWrap/>
            <w:vAlign w:val="center"/>
            <w:hideMark/>
          </w:tcPr>
          <w:p w14:paraId="1428C9D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101,6</w:t>
            </w:r>
          </w:p>
        </w:tc>
        <w:tc>
          <w:tcPr>
            <w:tcW w:w="752" w:type="pct"/>
            <w:tcBorders>
              <w:top w:val="nil"/>
              <w:left w:val="nil"/>
              <w:bottom w:val="single" w:sz="8" w:space="0" w:color="auto"/>
              <w:right w:val="single" w:sz="8" w:space="0" w:color="auto"/>
            </w:tcBorders>
            <w:shd w:val="clear" w:color="auto" w:fill="auto"/>
            <w:vAlign w:val="center"/>
            <w:hideMark/>
          </w:tcPr>
          <w:p w14:paraId="7BD502B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104,7</w:t>
            </w:r>
          </w:p>
        </w:tc>
      </w:tr>
      <w:tr w:rsidR="00000CC4" w:rsidRPr="002E18B1" w14:paraId="7E745862" w14:textId="77777777" w:rsidTr="00D25B64">
        <w:trPr>
          <w:trHeight w:val="528"/>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1870F0E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w:t>
            </w:r>
          </w:p>
        </w:tc>
        <w:tc>
          <w:tcPr>
            <w:tcW w:w="4479" w:type="pct"/>
            <w:gridSpan w:val="4"/>
            <w:tcBorders>
              <w:top w:val="single" w:sz="8" w:space="0" w:color="auto"/>
              <w:left w:val="nil"/>
              <w:bottom w:val="single" w:sz="8" w:space="0" w:color="auto"/>
              <w:right w:val="single" w:sz="8" w:space="0" w:color="000000"/>
            </w:tcBorders>
            <w:shd w:val="clear" w:color="auto" w:fill="auto"/>
            <w:vAlign w:val="center"/>
            <w:hideMark/>
          </w:tcPr>
          <w:p w14:paraId="3FD58C4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 показателям баланса, утвержденным Приказом ФАС России от 30 ноября 2017 года </w:t>
            </w:r>
            <w:r w:rsidR="001F7D3F" w:rsidRPr="002E18B1">
              <w:rPr>
                <w:rFonts w:ascii="Myriad Pro" w:hAnsi="Myriad Pro" w:cs="Times New Roman"/>
                <w:sz w:val="20"/>
                <w:szCs w:val="26"/>
              </w:rPr>
              <w:t>№ </w:t>
            </w:r>
            <w:r w:rsidRPr="002E18B1">
              <w:rPr>
                <w:rFonts w:ascii="Myriad Pro" w:hAnsi="Myriad Pro" w:cs="Times New Roman"/>
                <w:sz w:val="20"/>
                <w:szCs w:val="26"/>
              </w:rPr>
              <w:t>1613/17-ДСП</w:t>
            </w:r>
          </w:p>
        </w:tc>
      </w:tr>
      <w:tr w:rsidR="00000CC4" w:rsidRPr="002E18B1" w14:paraId="1FEE24F6"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506FB5D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689EE37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Потери в сетях </w:t>
            </w:r>
          </w:p>
        </w:tc>
        <w:tc>
          <w:tcPr>
            <w:tcW w:w="1085" w:type="pct"/>
            <w:tcBorders>
              <w:top w:val="nil"/>
              <w:left w:val="nil"/>
              <w:bottom w:val="single" w:sz="8" w:space="0" w:color="auto"/>
              <w:right w:val="single" w:sz="8" w:space="0" w:color="auto"/>
            </w:tcBorders>
            <w:shd w:val="clear" w:color="auto" w:fill="auto"/>
            <w:vAlign w:val="center"/>
            <w:hideMark/>
          </w:tcPr>
          <w:p w14:paraId="32897CE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085" w:type="pct"/>
            <w:tcBorders>
              <w:top w:val="nil"/>
              <w:left w:val="nil"/>
              <w:bottom w:val="single" w:sz="8" w:space="0" w:color="auto"/>
              <w:right w:val="single" w:sz="8" w:space="0" w:color="auto"/>
            </w:tcBorders>
            <w:shd w:val="clear" w:color="auto" w:fill="auto"/>
            <w:vAlign w:val="center"/>
            <w:hideMark/>
          </w:tcPr>
          <w:p w14:paraId="5F89DC5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752" w:type="pct"/>
            <w:tcBorders>
              <w:top w:val="nil"/>
              <w:left w:val="nil"/>
              <w:bottom w:val="single" w:sz="8" w:space="0" w:color="auto"/>
              <w:right w:val="single" w:sz="8" w:space="0" w:color="auto"/>
            </w:tcBorders>
            <w:shd w:val="clear" w:color="auto" w:fill="auto"/>
            <w:vAlign w:val="center"/>
            <w:hideMark/>
          </w:tcPr>
          <w:p w14:paraId="46D6224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54115677"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0E0CAE1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177E543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1085" w:type="pct"/>
            <w:tcBorders>
              <w:top w:val="nil"/>
              <w:left w:val="nil"/>
              <w:bottom w:val="single" w:sz="8" w:space="0" w:color="auto"/>
              <w:right w:val="single" w:sz="8" w:space="0" w:color="auto"/>
            </w:tcBorders>
            <w:shd w:val="clear" w:color="auto" w:fill="auto"/>
            <w:vAlign w:val="center"/>
            <w:hideMark/>
          </w:tcPr>
          <w:p w14:paraId="6472530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287,3</w:t>
            </w:r>
          </w:p>
        </w:tc>
        <w:tc>
          <w:tcPr>
            <w:tcW w:w="1085" w:type="pct"/>
            <w:tcBorders>
              <w:top w:val="nil"/>
              <w:left w:val="nil"/>
              <w:bottom w:val="single" w:sz="8" w:space="0" w:color="auto"/>
              <w:right w:val="single" w:sz="8" w:space="0" w:color="auto"/>
            </w:tcBorders>
            <w:shd w:val="clear" w:color="auto" w:fill="auto"/>
            <w:vAlign w:val="center"/>
            <w:hideMark/>
          </w:tcPr>
          <w:p w14:paraId="10E7BCC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339,2</w:t>
            </w:r>
          </w:p>
        </w:tc>
        <w:tc>
          <w:tcPr>
            <w:tcW w:w="752" w:type="pct"/>
            <w:tcBorders>
              <w:top w:val="nil"/>
              <w:left w:val="nil"/>
              <w:bottom w:val="single" w:sz="8" w:space="0" w:color="auto"/>
              <w:right w:val="single" w:sz="8" w:space="0" w:color="auto"/>
            </w:tcBorders>
            <w:shd w:val="clear" w:color="auto" w:fill="auto"/>
            <w:vAlign w:val="center"/>
            <w:hideMark/>
          </w:tcPr>
          <w:p w14:paraId="2541456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626,5</w:t>
            </w:r>
          </w:p>
        </w:tc>
      </w:tr>
      <w:tr w:rsidR="00000CC4" w:rsidRPr="002E18B1" w14:paraId="566ED460"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382EF45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7C6070A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Мощность. МВт</w:t>
            </w:r>
          </w:p>
        </w:tc>
        <w:tc>
          <w:tcPr>
            <w:tcW w:w="1085" w:type="pct"/>
            <w:tcBorders>
              <w:top w:val="nil"/>
              <w:left w:val="nil"/>
              <w:bottom w:val="single" w:sz="8" w:space="0" w:color="auto"/>
              <w:right w:val="single" w:sz="8" w:space="0" w:color="auto"/>
            </w:tcBorders>
            <w:shd w:val="clear" w:color="auto" w:fill="auto"/>
            <w:noWrap/>
            <w:vAlign w:val="center"/>
            <w:hideMark/>
          </w:tcPr>
          <w:p w14:paraId="1ACF196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93,0</w:t>
            </w:r>
          </w:p>
        </w:tc>
        <w:tc>
          <w:tcPr>
            <w:tcW w:w="1085" w:type="pct"/>
            <w:tcBorders>
              <w:top w:val="nil"/>
              <w:left w:val="nil"/>
              <w:bottom w:val="single" w:sz="8" w:space="0" w:color="auto"/>
              <w:right w:val="single" w:sz="8" w:space="0" w:color="auto"/>
            </w:tcBorders>
            <w:shd w:val="clear" w:color="auto" w:fill="auto"/>
            <w:noWrap/>
            <w:vAlign w:val="center"/>
            <w:hideMark/>
          </w:tcPr>
          <w:p w14:paraId="160E50C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97,5</w:t>
            </w:r>
          </w:p>
        </w:tc>
        <w:tc>
          <w:tcPr>
            <w:tcW w:w="752" w:type="pct"/>
            <w:tcBorders>
              <w:top w:val="nil"/>
              <w:left w:val="nil"/>
              <w:bottom w:val="single" w:sz="8" w:space="0" w:color="auto"/>
              <w:right w:val="single" w:sz="8" w:space="0" w:color="auto"/>
            </w:tcBorders>
            <w:shd w:val="clear" w:color="auto" w:fill="auto"/>
            <w:vAlign w:val="center"/>
            <w:hideMark/>
          </w:tcPr>
          <w:p w14:paraId="3E3D72E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95,3</w:t>
            </w:r>
          </w:p>
        </w:tc>
      </w:tr>
      <w:tr w:rsidR="00000CC4" w:rsidRPr="002E18B1" w14:paraId="40D6A506"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74D63E6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w:t>
            </w:r>
          </w:p>
        </w:tc>
        <w:tc>
          <w:tcPr>
            <w:tcW w:w="4479" w:type="pct"/>
            <w:gridSpan w:val="4"/>
            <w:tcBorders>
              <w:top w:val="single" w:sz="8" w:space="0" w:color="auto"/>
              <w:left w:val="nil"/>
              <w:bottom w:val="single" w:sz="8" w:space="0" w:color="auto"/>
              <w:right w:val="single" w:sz="8" w:space="0" w:color="000000"/>
            </w:tcBorders>
            <w:shd w:val="clear" w:color="auto" w:fill="auto"/>
            <w:vAlign w:val="center"/>
            <w:hideMark/>
          </w:tcPr>
          <w:p w14:paraId="5A24622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отклонение ( строка 3= строка 1-строка 2)</w:t>
            </w:r>
          </w:p>
        </w:tc>
      </w:tr>
      <w:tr w:rsidR="00000CC4" w:rsidRPr="002E18B1" w14:paraId="5FD7CBEF"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0585A0C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72751A8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Потери в сетях </w:t>
            </w:r>
          </w:p>
        </w:tc>
        <w:tc>
          <w:tcPr>
            <w:tcW w:w="1085" w:type="pct"/>
            <w:tcBorders>
              <w:top w:val="nil"/>
              <w:left w:val="nil"/>
              <w:bottom w:val="single" w:sz="8" w:space="0" w:color="auto"/>
              <w:right w:val="single" w:sz="8" w:space="0" w:color="auto"/>
            </w:tcBorders>
            <w:shd w:val="clear" w:color="auto" w:fill="auto"/>
            <w:vAlign w:val="center"/>
            <w:hideMark/>
          </w:tcPr>
          <w:p w14:paraId="1188788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085" w:type="pct"/>
            <w:tcBorders>
              <w:top w:val="nil"/>
              <w:left w:val="nil"/>
              <w:bottom w:val="single" w:sz="8" w:space="0" w:color="auto"/>
              <w:right w:val="single" w:sz="8" w:space="0" w:color="auto"/>
            </w:tcBorders>
            <w:shd w:val="clear" w:color="auto" w:fill="auto"/>
            <w:vAlign w:val="center"/>
            <w:hideMark/>
          </w:tcPr>
          <w:p w14:paraId="3B849CB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752" w:type="pct"/>
            <w:tcBorders>
              <w:top w:val="nil"/>
              <w:left w:val="nil"/>
              <w:bottom w:val="single" w:sz="8" w:space="0" w:color="auto"/>
              <w:right w:val="single" w:sz="8" w:space="0" w:color="auto"/>
            </w:tcBorders>
            <w:shd w:val="clear" w:color="auto" w:fill="auto"/>
            <w:vAlign w:val="center"/>
            <w:hideMark/>
          </w:tcPr>
          <w:p w14:paraId="697C47B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3BD69A6E"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74B7803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3EBEA98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xml:space="preserve">Электроэнергия. </w:t>
            </w:r>
            <w:proofErr w:type="spellStart"/>
            <w:r w:rsidRPr="002E18B1">
              <w:rPr>
                <w:rFonts w:ascii="Myriad Pro" w:hAnsi="Myriad Pro" w:cs="Times New Roman"/>
                <w:sz w:val="20"/>
                <w:szCs w:val="26"/>
              </w:rPr>
              <w:t>млн.кВтч</w:t>
            </w:r>
            <w:proofErr w:type="spellEnd"/>
          </w:p>
        </w:tc>
        <w:tc>
          <w:tcPr>
            <w:tcW w:w="1085" w:type="pct"/>
            <w:tcBorders>
              <w:top w:val="nil"/>
              <w:left w:val="nil"/>
              <w:bottom w:val="single" w:sz="8" w:space="0" w:color="auto"/>
              <w:right w:val="single" w:sz="8" w:space="0" w:color="auto"/>
            </w:tcBorders>
            <w:shd w:val="clear" w:color="auto" w:fill="auto"/>
            <w:vAlign w:val="center"/>
            <w:hideMark/>
          </w:tcPr>
          <w:p w14:paraId="3379868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27,7</w:t>
            </w:r>
          </w:p>
        </w:tc>
        <w:tc>
          <w:tcPr>
            <w:tcW w:w="1085" w:type="pct"/>
            <w:tcBorders>
              <w:top w:val="nil"/>
              <w:left w:val="nil"/>
              <w:bottom w:val="single" w:sz="8" w:space="0" w:color="auto"/>
              <w:right w:val="single" w:sz="8" w:space="0" w:color="auto"/>
            </w:tcBorders>
            <w:shd w:val="clear" w:color="auto" w:fill="auto"/>
            <w:vAlign w:val="center"/>
            <w:hideMark/>
          </w:tcPr>
          <w:p w14:paraId="582A48D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-39,5</w:t>
            </w:r>
          </w:p>
        </w:tc>
        <w:tc>
          <w:tcPr>
            <w:tcW w:w="752" w:type="pct"/>
            <w:tcBorders>
              <w:top w:val="nil"/>
              <w:left w:val="nil"/>
              <w:bottom w:val="single" w:sz="8" w:space="0" w:color="auto"/>
              <w:right w:val="single" w:sz="8" w:space="0" w:color="auto"/>
            </w:tcBorders>
            <w:shd w:val="clear" w:color="auto" w:fill="auto"/>
            <w:vAlign w:val="center"/>
            <w:hideMark/>
          </w:tcPr>
          <w:p w14:paraId="69389C7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-11,7</w:t>
            </w:r>
          </w:p>
        </w:tc>
      </w:tr>
      <w:tr w:rsidR="00000CC4" w:rsidRPr="002E18B1" w14:paraId="0CCDBFE6" w14:textId="77777777" w:rsidTr="00D25B64">
        <w:trPr>
          <w:trHeight w:val="300"/>
        </w:trPr>
        <w:tc>
          <w:tcPr>
            <w:tcW w:w="521" w:type="pct"/>
            <w:tcBorders>
              <w:top w:val="nil"/>
              <w:left w:val="single" w:sz="8" w:space="0" w:color="auto"/>
              <w:bottom w:val="single" w:sz="8" w:space="0" w:color="auto"/>
              <w:right w:val="single" w:sz="8" w:space="0" w:color="auto"/>
            </w:tcBorders>
            <w:shd w:val="clear" w:color="auto" w:fill="auto"/>
            <w:noWrap/>
            <w:vAlign w:val="center"/>
            <w:hideMark/>
          </w:tcPr>
          <w:p w14:paraId="32EF3FB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1556" w:type="pct"/>
            <w:tcBorders>
              <w:top w:val="nil"/>
              <w:left w:val="nil"/>
              <w:bottom w:val="single" w:sz="8" w:space="0" w:color="auto"/>
              <w:right w:val="single" w:sz="8" w:space="0" w:color="auto"/>
            </w:tcBorders>
            <w:shd w:val="clear" w:color="auto" w:fill="auto"/>
            <w:vAlign w:val="center"/>
            <w:hideMark/>
          </w:tcPr>
          <w:p w14:paraId="1F6BE31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Мощность. МВт</w:t>
            </w:r>
          </w:p>
        </w:tc>
        <w:tc>
          <w:tcPr>
            <w:tcW w:w="1085" w:type="pct"/>
            <w:tcBorders>
              <w:top w:val="nil"/>
              <w:left w:val="nil"/>
              <w:bottom w:val="single" w:sz="8" w:space="0" w:color="auto"/>
              <w:right w:val="single" w:sz="8" w:space="0" w:color="auto"/>
            </w:tcBorders>
            <w:shd w:val="clear" w:color="auto" w:fill="auto"/>
            <w:vAlign w:val="center"/>
            <w:hideMark/>
          </w:tcPr>
          <w:p w14:paraId="08F499A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14,7</w:t>
            </w:r>
          </w:p>
        </w:tc>
        <w:tc>
          <w:tcPr>
            <w:tcW w:w="1085" w:type="pct"/>
            <w:tcBorders>
              <w:top w:val="nil"/>
              <w:left w:val="nil"/>
              <w:bottom w:val="single" w:sz="8" w:space="0" w:color="auto"/>
              <w:right w:val="single" w:sz="8" w:space="0" w:color="auto"/>
            </w:tcBorders>
            <w:shd w:val="clear" w:color="auto" w:fill="auto"/>
            <w:vAlign w:val="center"/>
            <w:hideMark/>
          </w:tcPr>
          <w:p w14:paraId="2AB6F4B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4,1</w:t>
            </w:r>
          </w:p>
        </w:tc>
        <w:tc>
          <w:tcPr>
            <w:tcW w:w="752" w:type="pct"/>
            <w:tcBorders>
              <w:top w:val="nil"/>
              <w:left w:val="nil"/>
              <w:bottom w:val="single" w:sz="8" w:space="0" w:color="auto"/>
              <w:right w:val="single" w:sz="8" w:space="0" w:color="auto"/>
            </w:tcBorders>
            <w:shd w:val="clear" w:color="auto" w:fill="auto"/>
            <w:vAlign w:val="center"/>
            <w:hideMark/>
          </w:tcPr>
          <w:p w14:paraId="47D68C3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9,4</w:t>
            </w:r>
          </w:p>
        </w:tc>
      </w:tr>
    </w:tbl>
    <w:p w14:paraId="4C478A95" w14:textId="77777777" w:rsidR="00000CC4" w:rsidRPr="002E18B1" w:rsidRDefault="00000CC4" w:rsidP="00D25B64">
      <w:pPr>
        <w:pStyle w:val="2f5"/>
      </w:pPr>
      <w:r w:rsidRPr="002E18B1">
        <w:t xml:space="preserve">Исполнитель отмечает, что Министерством строительства, тарифов, жилищно-коммунального и дорожного хозяйства Республики Коми при формировании баланса по региону – Республике Коми приняты показатели баланса отличные от показателей утвержденных Приказом ФАС России от 30 ноября 2017 года </w:t>
      </w:r>
      <w:r w:rsidR="001F7D3F" w:rsidRPr="002E18B1">
        <w:t>№ </w:t>
      </w:r>
      <w:r w:rsidRPr="002E18B1">
        <w:t>1613/17-ДСП.</w:t>
      </w:r>
    </w:p>
    <w:p w14:paraId="6F9C6086" w14:textId="77777777" w:rsidR="00000CC4" w:rsidRPr="002E18B1" w:rsidRDefault="00000CC4" w:rsidP="00D25B64">
      <w:pPr>
        <w:pStyle w:val="2f5"/>
        <w:rPr>
          <w:rFonts w:cs="Myriad Pro"/>
        </w:rPr>
      </w:pPr>
      <w:r w:rsidRPr="002E18B1">
        <w:rPr>
          <w:bCs/>
        </w:rPr>
        <w:t xml:space="preserve"> </w:t>
      </w:r>
      <w:r w:rsidRPr="002E18B1">
        <w:t xml:space="preserve">Согласно пункту 14 Основ ценообразования </w:t>
      </w:r>
      <w:r w:rsidR="001F7D3F" w:rsidRPr="002E18B1">
        <w:t>№ </w:t>
      </w:r>
      <w:r w:rsidRPr="002E18B1">
        <w:t>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w:t>
      </w:r>
      <w:r w:rsidRPr="002E18B1">
        <w:rPr>
          <w:rFonts w:cs="Myriad Pro"/>
        </w:rPr>
        <w:t xml:space="preserve"> энергии (мощности) в рамках Единой энергетической системы России по субъектам Российской Федерации, </w:t>
      </w:r>
      <w:r w:rsidRPr="002E18B1">
        <w:rPr>
          <w:rFonts w:cs="Myriad Pro"/>
        </w:rPr>
        <w:lastRenderedPageBreak/>
        <w:t>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утвержденном ФАС России на соответствующий период.</w:t>
      </w:r>
    </w:p>
    <w:p w14:paraId="5D2FF22F" w14:textId="77777777" w:rsidR="00D25B64" w:rsidRPr="002E18B1" w:rsidRDefault="00D25B64" w:rsidP="00D25B64">
      <w:pPr>
        <w:pStyle w:val="2f5"/>
        <w:rPr>
          <w:rFonts w:cs="Myriad Pro"/>
        </w:rPr>
      </w:pPr>
    </w:p>
    <w:p w14:paraId="136AD882" w14:textId="77777777" w:rsidR="00000CC4" w:rsidRPr="002E18B1" w:rsidRDefault="00000CC4" w:rsidP="00D25B64">
      <w:pPr>
        <w:pStyle w:val="2f5"/>
        <w:rPr>
          <w:b/>
        </w:rPr>
      </w:pPr>
      <w:r w:rsidRPr="002E18B1">
        <w:rPr>
          <w:b/>
        </w:rPr>
        <w:t xml:space="preserve">Анализ баланса филиала </w:t>
      </w:r>
      <w:r w:rsidR="001F7D3F" w:rsidRPr="002E18B1">
        <w:rPr>
          <w:b/>
        </w:rPr>
        <w:t>ПАО </w:t>
      </w:r>
      <w:r w:rsidRPr="002E18B1">
        <w:rPr>
          <w:b/>
        </w:rPr>
        <w:t>«МРСК Северо-Запада» «Комиэнерго».</w:t>
      </w:r>
    </w:p>
    <w:p w14:paraId="0500A821" w14:textId="77777777" w:rsidR="00000CC4" w:rsidRPr="002E18B1" w:rsidRDefault="00000CC4" w:rsidP="00D25B64">
      <w:pPr>
        <w:pStyle w:val="2f5"/>
      </w:pPr>
      <w:r w:rsidRPr="002E18B1">
        <w:t xml:space="preserve">В целях анализа определения объема передачи по уровням напряжения Исполнителем проанализирована информация, опубликованная на официальном сайте </w:t>
      </w:r>
      <w:r w:rsidR="001F7D3F" w:rsidRPr="002E18B1">
        <w:t>ПАО </w:t>
      </w:r>
      <w:r w:rsidRPr="002E18B1">
        <w:t>«МРСК Северо-Запада» (http://www.mrsksevzap.ru/id_7balance) в рамках раскрытия информации (</w:t>
      </w:r>
      <w:proofErr w:type="spellStart"/>
      <w:r w:rsidRPr="002E18B1">
        <w:t>абз</w:t>
      </w:r>
      <w:proofErr w:type="spellEnd"/>
      <w:r w:rsidRPr="002E18B1">
        <w:t xml:space="preserve">. 4 п. 11 «б» ПП РФ </w:t>
      </w:r>
      <w:r w:rsidR="001F7D3F" w:rsidRPr="002E18B1">
        <w:t>№ </w:t>
      </w:r>
      <w:r w:rsidRPr="002E18B1">
        <w:t xml:space="preserve">24 от 21.01.2004) за период2014-2016 гг. Динамика отпуска в сеть </w:t>
      </w:r>
    </w:p>
    <w:tbl>
      <w:tblPr>
        <w:tblW w:w="5000" w:type="pct"/>
        <w:tblLook w:val="04A0" w:firstRow="1" w:lastRow="0" w:firstColumn="1" w:lastColumn="0" w:noHBand="0" w:noVBand="1"/>
      </w:tblPr>
      <w:tblGrid>
        <w:gridCol w:w="2316"/>
        <w:gridCol w:w="1298"/>
        <w:gridCol w:w="1489"/>
        <w:gridCol w:w="1489"/>
        <w:gridCol w:w="1489"/>
        <w:gridCol w:w="1489"/>
      </w:tblGrid>
      <w:tr w:rsidR="00000CC4" w:rsidRPr="002E18B1" w14:paraId="067310F9" w14:textId="77777777" w:rsidTr="00D25B64">
        <w:trPr>
          <w:trHeight w:val="300"/>
        </w:trPr>
        <w:tc>
          <w:tcPr>
            <w:tcW w:w="121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53EB69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Период</w:t>
            </w:r>
          </w:p>
        </w:tc>
        <w:tc>
          <w:tcPr>
            <w:tcW w:w="3790"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51F03020"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Объем услуг по передаче электрической энергии, млн. кВт*ч</w:t>
            </w:r>
          </w:p>
        </w:tc>
      </w:tr>
      <w:tr w:rsidR="00000CC4" w:rsidRPr="002E18B1" w14:paraId="36993BB6" w14:textId="77777777" w:rsidTr="00D25B64">
        <w:trPr>
          <w:trHeight w:val="300"/>
        </w:trPr>
        <w:tc>
          <w:tcPr>
            <w:tcW w:w="1210" w:type="pct"/>
            <w:vMerge/>
            <w:tcBorders>
              <w:top w:val="single" w:sz="8" w:space="0" w:color="FFFFFF"/>
              <w:left w:val="single" w:sz="8" w:space="0" w:color="FFFFFF"/>
              <w:bottom w:val="single" w:sz="8" w:space="0" w:color="FFFFFF"/>
              <w:right w:val="single" w:sz="8" w:space="0" w:color="FFFFFF"/>
            </w:tcBorders>
            <w:vAlign w:val="center"/>
            <w:hideMark/>
          </w:tcPr>
          <w:p w14:paraId="075ECFAA"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678"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5B5170D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всего</w:t>
            </w:r>
          </w:p>
        </w:tc>
        <w:tc>
          <w:tcPr>
            <w:tcW w:w="3112" w:type="pct"/>
            <w:gridSpan w:val="4"/>
            <w:tcBorders>
              <w:top w:val="single" w:sz="8" w:space="0" w:color="FFFFFF"/>
              <w:left w:val="nil"/>
              <w:bottom w:val="single" w:sz="8" w:space="0" w:color="FFFFFF"/>
              <w:right w:val="single" w:sz="8" w:space="0" w:color="FFFFFF"/>
            </w:tcBorders>
            <w:shd w:val="clear" w:color="000000" w:fill="4F6228"/>
            <w:noWrap/>
            <w:vAlign w:val="center"/>
            <w:hideMark/>
          </w:tcPr>
          <w:p w14:paraId="5E63D2C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 том числе по уровням напряжения</w:t>
            </w:r>
          </w:p>
        </w:tc>
      </w:tr>
      <w:tr w:rsidR="00000CC4" w:rsidRPr="002E18B1" w14:paraId="5A2D4383" w14:textId="77777777" w:rsidTr="00D25B64">
        <w:trPr>
          <w:trHeight w:val="300"/>
        </w:trPr>
        <w:tc>
          <w:tcPr>
            <w:tcW w:w="1210" w:type="pct"/>
            <w:vMerge/>
            <w:tcBorders>
              <w:top w:val="single" w:sz="8" w:space="0" w:color="FFFFFF"/>
              <w:left w:val="single" w:sz="8" w:space="0" w:color="FFFFFF"/>
              <w:bottom w:val="single" w:sz="8" w:space="0" w:color="FFFFFF"/>
              <w:right w:val="single" w:sz="8" w:space="0" w:color="FFFFFF"/>
            </w:tcBorders>
            <w:vAlign w:val="center"/>
            <w:hideMark/>
          </w:tcPr>
          <w:p w14:paraId="2F9489CA"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678" w:type="pct"/>
            <w:vMerge/>
            <w:tcBorders>
              <w:top w:val="nil"/>
              <w:left w:val="single" w:sz="8" w:space="0" w:color="FFFFFF"/>
              <w:bottom w:val="single" w:sz="8" w:space="0" w:color="FFFFFF"/>
              <w:right w:val="single" w:sz="8" w:space="0" w:color="FFFFFF"/>
            </w:tcBorders>
            <w:vAlign w:val="center"/>
            <w:hideMark/>
          </w:tcPr>
          <w:p w14:paraId="7076C799"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78" w:type="pct"/>
            <w:tcBorders>
              <w:top w:val="nil"/>
              <w:left w:val="nil"/>
              <w:bottom w:val="single" w:sz="8" w:space="0" w:color="FFFFFF"/>
              <w:right w:val="single" w:sz="8" w:space="0" w:color="FFFFFF"/>
            </w:tcBorders>
            <w:shd w:val="clear" w:color="000000" w:fill="4F6228"/>
            <w:noWrap/>
            <w:vAlign w:val="center"/>
            <w:hideMark/>
          </w:tcPr>
          <w:p w14:paraId="17D421C9"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ВН</w:t>
            </w:r>
          </w:p>
        </w:tc>
        <w:tc>
          <w:tcPr>
            <w:tcW w:w="778" w:type="pct"/>
            <w:tcBorders>
              <w:top w:val="nil"/>
              <w:left w:val="nil"/>
              <w:bottom w:val="single" w:sz="8" w:space="0" w:color="FFFFFF"/>
              <w:right w:val="single" w:sz="8" w:space="0" w:color="FFFFFF"/>
            </w:tcBorders>
            <w:shd w:val="clear" w:color="000000" w:fill="4F6228"/>
            <w:noWrap/>
            <w:vAlign w:val="center"/>
            <w:hideMark/>
          </w:tcPr>
          <w:p w14:paraId="4020D065"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СН1</w:t>
            </w:r>
          </w:p>
        </w:tc>
        <w:tc>
          <w:tcPr>
            <w:tcW w:w="778" w:type="pct"/>
            <w:tcBorders>
              <w:top w:val="nil"/>
              <w:left w:val="nil"/>
              <w:bottom w:val="single" w:sz="8" w:space="0" w:color="FFFFFF"/>
              <w:right w:val="single" w:sz="8" w:space="0" w:color="FFFFFF"/>
            </w:tcBorders>
            <w:shd w:val="clear" w:color="000000" w:fill="4F6228"/>
            <w:noWrap/>
            <w:vAlign w:val="center"/>
            <w:hideMark/>
          </w:tcPr>
          <w:p w14:paraId="45E78B4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СН2</w:t>
            </w:r>
          </w:p>
        </w:tc>
        <w:tc>
          <w:tcPr>
            <w:tcW w:w="778" w:type="pct"/>
            <w:tcBorders>
              <w:top w:val="nil"/>
              <w:left w:val="nil"/>
              <w:bottom w:val="single" w:sz="8" w:space="0" w:color="FFFFFF"/>
              <w:right w:val="single" w:sz="8" w:space="0" w:color="FFFFFF"/>
            </w:tcBorders>
            <w:shd w:val="clear" w:color="000000" w:fill="4F6228"/>
            <w:noWrap/>
            <w:vAlign w:val="center"/>
            <w:hideMark/>
          </w:tcPr>
          <w:p w14:paraId="5ED63146"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НН</w:t>
            </w:r>
          </w:p>
        </w:tc>
      </w:tr>
      <w:tr w:rsidR="00000CC4" w:rsidRPr="002E18B1" w14:paraId="56AD8A02" w14:textId="77777777" w:rsidTr="00D25B64">
        <w:trPr>
          <w:trHeight w:val="300"/>
        </w:trPr>
        <w:tc>
          <w:tcPr>
            <w:tcW w:w="1210" w:type="pct"/>
            <w:tcBorders>
              <w:top w:val="nil"/>
              <w:left w:val="single" w:sz="8" w:space="0" w:color="auto"/>
              <w:bottom w:val="single" w:sz="8" w:space="0" w:color="auto"/>
              <w:right w:val="single" w:sz="8" w:space="0" w:color="auto"/>
            </w:tcBorders>
            <w:shd w:val="clear" w:color="auto" w:fill="auto"/>
            <w:vAlign w:val="center"/>
            <w:hideMark/>
          </w:tcPr>
          <w:p w14:paraId="1583E6D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2014 факт</w:t>
            </w:r>
          </w:p>
        </w:tc>
        <w:tc>
          <w:tcPr>
            <w:tcW w:w="678" w:type="pct"/>
            <w:tcBorders>
              <w:top w:val="nil"/>
              <w:left w:val="nil"/>
              <w:bottom w:val="single" w:sz="8" w:space="0" w:color="auto"/>
              <w:right w:val="single" w:sz="8" w:space="0" w:color="auto"/>
            </w:tcBorders>
            <w:shd w:val="clear" w:color="auto" w:fill="auto"/>
            <w:noWrap/>
            <w:vAlign w:val="center"/>
            <w:hideMark/>
          </w:tcPr>
          <w:p w14:paraId="003A747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5 243,16</w:t>
            </w:r>
          </w:p>
        </w:tc>
        <w:tc>
          <w:tcPr>
            <w:tcW w:w="778" w:type="pct"/>
            <w:tcBorders>
              <w:top w:val="nil"/>
              <w:left w:val="nil"/>
              <w:bottom w:val="single" w:sz="8" w:space="0" w:color="auto"/>
              <w:right w:val="single" w:sz="8" w:space="0" w:color="auto"/>
            </w:tcBorders>
            <w:shd w:val="clear" w:color="auto" w:fill="auto"/>
            <w:noWrap/>
            <w:vAlign w:val="center"/>
            <w:hideMark/>
          </w:tcPr>
          <w:p w14:paraId="5D927D8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1 819,63</w:t>
            </w:r>
          </w:p>
        </w:tc>
        <w:tc>
          <w:tcPr>
            <w:tcW w:w="778" w:type="pct"/>
            <w:tcBorders>
              <w:top w:val="nil"/>
              <w:left w:val="nil"/>
              <w:bottom w:val="single" w:sz="8" w:space="0" w:color="auto"/>
              <w:right w:val="single" w:sz="8" w:space="0" w:color="auto"/>
            </w:tcBorders>
            <w:shd w:val="clear" w:color="auto" w:fill="auto"/>
            <w:noWrap/>
            <w:vAlign w:val="center"/>
            <w:hideMark/>
          </w:tcPr>
          <w:p w14:paraId="57E57EE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1 230,31</w:t>
            </w:r>
          </w:p>
        </w:tc>
        <w:tc>
          <w:tcPr>
            <w:tcW w:w="778" w:type="pct"/>
            <w:tcBorders>
              <w:top w:val="nil"/>
              <w:left w:val="nil"/>
              <w:bottom w:val="single" w:sz="8" w:space="0" w:color="auto"/>
              <w:right w:val="single" w:sz="8" w:space="0" w:color="auto"/>
            </w:tcBorders>
            <w:shd w:val="clear" w:color="auto" w:fill="auto"/>
            <w:noWrap/>
            <w:vAlign w:val="center"/>
            <w:hideMark/>
          </w:tcPr>
          <w:p w14:paraId="1A423F4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1 021,59</w:t>
            </w:r>
          </w:p>
        </w:tc>
        <w:tc>
          <w:tcPr>
            <w:tcW w:w="778" w:type="pct"/>
            <w:tcBorders>
              <w:top w:val="nil"/>
              <w:left w:val="nil"/>
              <w:bottom w:val="single" w:sz="8" w:space="0" w:color="auto"/>
              <w:right w:val="single" w:sz="8" w:space="0" w:color="auto"/>
            </w:tcBorders>
            <w:shd w:val="clear" w:color="auto" w:fill="auto"/>
            <w:noWrap/>
            <w:vAlign w:val="center"/>
            <w:hideMark/>
          </w:tcPr>
          <w:p w14:paraId="7A818A8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1 171,64</w:t>
            </w:r>
          </w:p>
        </w:tc>
      </w:tr>
      <w:tr w:rsidR="00000CC4" w:rsidRPr="002E18B1" w14:paraId="48386611" w14:textId="77777777" w:rsidTr="00D25B64">
        <w:trPr>
          <w:trHeight w:val="300"/>
        </w:trPr>
        <w:tc>
          <w:tcPr>
            <w:tcW w:w="1210" w:type="pct"/>
            <w:tcBorders>
              <w:top w:val="nil"/>
              <w:left w:val="single" w:sz="8" w:space="0" w:color="auto"/>
              <w:bottom w:val="single" w:sz="8" w:space="0" w:color="auto"/>
              <w:right w:val="single" w:sz="8" w:space="0" w:color="auto"/>
            </w:tcBorders>
            <w:shd w:val="clear" w:color="auto" w:fill="auto"/>
            <w:vAlign w:val="center"/>
            <w:hideMark/>
          </w:tcPr>
          <w:p w14:paraId="5A94448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удельный вес по уровням напряжения</w:t>
            </w:r>
          </w:p>
        </w:tc>
        <w:tc>
          <w:tcPr>
            <w:tcW w:w="678" w:type="pct"/>
            <w:tcBorders>
              <w:top w:val="nil"/>
              <w:left w:val="nil"/>
              <w:bottom w:val="single" w:sz="8" w:space="0" w:color="auto"/>
              <w:right w:val="single" w:sz="8" w:space="0" w:color="auto"/>
            </w:tcBorders>
            <w:shd w:val="clear" w:color="auto" w:fill="auto"/>
            <w:noWrap/>
            <w:vAlign w:val="center"/>
            <w:hideMark/>
          </w:tcPr>
          <w:p w14:paraId="05157B56"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778" w:type="pct"/>
            <w:tcBorders>
              <w:top w:val="nil"/>
              <w:left w:val="nil"/>
              <w:bottom w:val="single" w:sz="8" w:space="0" w:color="auto"/>
              <w:right w:val="single" w:sz="8" w:space="0" w:color="auto"/>
            </w:tcBorders>
            <w:shd w:val="clear" w:color="auto" w:fill="auto"/>
            <w:noWrap/>
            <w:vAlign w:val="center"/>
            <w:hideMark/>
          </w:tcPr>
          <w:p w14:paraId="24293DA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35%</w:t>
            </w:r>
          </w:p>
        </w:tc>
        <w:tc>
          <w:tcPr>
            <w:tcW w:w="778" w:type="pct"/>
            <w:tcBorders>
              <w:top w:val="nil"/>
              <w:left w:val="nil"/>
              <w:bottom w:val="single" w:sz="8" w:space="0" w:color="auto"/>
              <w:right w:val="single" w:sz="8" w:space="0" w:color="auto"/>
            </w:tcBorders>
            <w:shd w:val="clear" w:color="auto" w:fill="auto"/>
            <w:noWrap/>
            <w:vAlign w:val="center"/>
            <w:hideMark/>
          </w:tcPr>
          <w:p w14:paraId="5D2E037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23%</w:t>
            </w:r>
          </w:p>
        </w:tc>
        <w:tc>
          <w:tcPr>
            <w:tcW w:w="778" w:type="pct"/>
            <w:tcBorders>
              <w:top w:val="nil"/>
              <w:left w:val="nil"/>
              <w:bottom w:val="single" w:sz="8" w:space="0" w:color="auto"/>
              <w:right w:val="single" w:sz="8" w:space="0" w:color="auto"/>
            </w:tcBorders>
            <w:shd w:val="clear" w:color="auto" w:fill="auto"/>
            <w:noWrap/>
            <w:vAlign w:val="center"/>
            <w:hideMark/>
          </w:tcPr>
          <w:p w14:paraId="4948762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19%</w:t>
            </w:r>
          </w:p>
        </w:tc>
        <w:tc>
          <w:tcPr>
            <w:tcW w:w="778" w:type="pct"/>
            <w:tcBorders>
              <w:top w:val="nil"/>
              <w:left w:val="nil"/>
              <w:bottom w:val="single" w:sz="8" w:space="0" w:color="auto"/>
              <w:right w:val="single" w:sz="8" w:space="0" w:color="auto"/>
            </w:tcBorders>
            <w:shd w:val="clear" w:color="auto" w:fill="auto"/>
            <w:noWrap/>
            <w:vAlign w:val="center"/>
            <w:hideMark/>
          </w:tcPr>
          <w:p w14:paraId="7BE9824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22%</w:t>
            </w:r>
          </w:p>
        </w:tc>
      </w:tr>
      <w:tr w:rsidR="00000CC4" w:rsidRPr="002E18B1" w14:paraId="4CCE80FC" w14:textId="77777777" w:rsidTr="00D25B64">
        <w:trPr>
          <w:trHeight w:val="300"/>
        </w:trPr>
        <w:tc>
          <w:tcPr>
            <w:tcW w:w="1210" w:type="pct"/>
            <w:tcBorders>
              <w:top w:val="nil"/>
              <w:left w:val="single" w:sz="8" w:space="0" w:color="auto"/>
              <w:bottom w:val="single" w:sz="8" w:space="0" w:color="auto"/>
              <w:right w:val="single" w:sz="8" w:space="0" w:color="auto"/>
            </w:tcBorders>
            <w:shd w:val="clear" w:color="auto" w:fill="auto"/>
            <w:vAlign w:val="center"/>
            <w:hideMark/>
          </w:tcPr>
          <w:p w14:paraId="36B0668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2015 факт</w:t>
            </w:r>
          </w:p>
        </w:tc>
        <w:tc>
          <w:tcPr>
            <w:tcW w:w="678" w:type="pct"/>
            <w:tcBorders>
              <w:top w:val="nil"/>
              <w:left w:val="nil"/>
              <w:bottom w:val="single" w:sz="8" w:space="0" w:color="auto"/>
              <w:right w:val="single" w:sz="8" w:space="0" w:color="auto"/>
            </w:tcBorders>
            <w:shd w:val="clear" w:color="auto" w:fill="auto"/>
            <w:noWrap/>
            <w:vAlign w:val="center"/>
            <w:hideMark/>
          </w:tcPr>
          <w:p w14:paraId="285A266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5 135,19</w:t>
            </w:r>
          </w:p>
        </w:tc>
        <w:tc>
          <w:tcPr>
            <w:tcW w:w="778" w:type="pct"/>
            <w:tcBorders>
              <w:top w:val="nil"/>
              <w:left w:val="nil"/>
              <w:bottom w:val="single" w:sz="8" w:space="0" w:color="auto"/>
              <w:right w:val="single" w:sz="8" w:space="0" w:color="auto"/>
            </w:tcBorders>
            <w:shd w:val="clear" w:color="auto" w:fill="auto"/>
            <w:noWrap/>
            <w:vAlign w:val="center"/>
            <w:hideMark/>
          </w:tcPr>
          <w:p w14:paraId="258023B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1 797,94</w:t>
            </w:r>
          </w:p>
        </w:tc>
        <w:tc>
          <w:tcPr>
            <w:tcW w:w="778" w:type="pct"/>
            <w:tcBorders>
              <w:top w:val="nil"/>
              <w:left w:val="nil"/>
              <w:bottom w:val="single" w:sz="8" w:space="0" w:color="auto"/>
              <w:right w:val="single" w:sz="8" w:space="0" w:color="auto"/>
            </w:tcBorders>
            <w:shd w:val="clear" w:color="auto" w:fill="auto"/>
            <w:noWrap/>
            <w:vAlign w:val="center"/>
            <w:hideMark/>
          </w:tcPr>
          <w:p w14:paraId="3FE63B2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1 218,97</w:t>
            </w:r>
          </w:p>
        </w:tc>
        <w:tc>
          <w:tcPr>
            <w:tcW w:w="778" w:type="pct"/>
            <w:tcBorders>
              <w:top w:val="nil"/>
              <w:left w:val="nil"/>
              <w:bottom w:val="single" w:sz="8" w:space="0" w:color="auto"/>
              <w:right w:val="single" w:sz="8" w:space="0" w:color="auto"/>
            </w:tcBorders>
            <w:shd w:val="clear" w:color="auto" w:fill="auto"/>
            <w:noWrap/>
            <w:vAlign w:val="center"/>
            <w:hideMark/>
          </w:tcPr>
          <w:p w14:paraId="7E79338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989,52</w:t>
            </w:r>
          </w:p>
        </w:tc>
        <w:tc>
          <w:tcPr>
            <w:tcW w:w="778" w:type="pct"/>
            <w:tcBorders>
              <w:top w:val="nil"/>
              <w:left w:val="nil"/>
              <w:bottom w:val="single" w:sz="8" w:space="0" w:color="auto"/>
              <w:right w:val="single" w:sz="8" w:space="0" w:color="auto"/>
            </w:tcBorders>
            <w:shd w:val="clear" w:color="auto" w:fill="auto"/>
            <w:noWrap/>
            <w:vAlign w:val="center"/>
            <w:hideMark/>
          </w:tcPr>
          <w:p w14:paraId="0ABB418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1 128,76</w:t>
            </w:r>
          </w:p>
        </w:tc>
      </w:tr>
      <w:tr w:rsidR="00000CC4" w:rsidRPr="002E18B1" w14:paraId="30F38A68" w14:textId="77777777" w:rsidTr="00D25B64">
        <w:trPr>
          <w:trHeight w:val="300"/>
        </w:trPr>
        <w:tc>
          <w:tcPr>
            <w:tcW w:w="1210" w:type="pct"/>
            <w:tcBorders>
              <w:top w:val="nil"/>
              <w:left w:val="single" w:sz="8" w:space="0" w:color="auto"/>
              <w:bottom w:val="single" w:sz="8" w:space="0" w:color="auto"/>
              <w:right w:val="single" w:sz="8" w:space="0" w:color="auto"/>
            </w:tcBorders>
            <w:shd w:val="clear" w:color="auto" w:fill="auto"/>
            <w:vAlign w:val="center"/>
            <w:hideMark/>
          </w:tcPr>
          <w:p w14:paraId="2937175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удельный вес по уровням напряжения</w:t>
            </w:r>
          </w:p>
        </w:tc>
        <w:tc>
          <w:tcPr>
            <w:tcW w:w="678" w:type="pct"/>
            <w:tcBorders>
              <w:top w:val="nil"/>
              <w:left w:val="nil"/>
              <w:bottom w:val="single" w:sz="8" w:space="0" w:color="auto"/>
              <w:right w:val="single" w:sz="8" w:space="0" w:color="auto"/>
            </w:tcBorders>
            <w:shd w:val="clear" w:color="auto" w:fill="auto"/>
            <w:noWrap/>
            <w:vAlign w:val="center"/>
            <w:hideMark/>
          </w:tcPr>
          <w:p w14:paraId="41865B1D"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778" w:type="pct"/>
            <w:tcBorders>
              <w:top w:val="nil"/>
              <w:left w:val="nil"/>
              <w:bottom w:val="single" w:sz="8" w:space="0" w:color="auto"/>
              <w:right w:val="single" w:sz="8" w:space="0" w:color="auto"/>
            </w:tcBorders>
            <w:shd w:val="clear" w:color="auto" w:fill="auto"/>
            <w:noWrap/>
            <w:vAlign w:val="center"/>
            <w:hideMark/>
          </w:tcPr>
          <w:p w14:paraId="5A62357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35%</w:t>
            </w:r>
          </w:p>
        </w:tc>
        <w:tc>
          <w:tcPr>
            <w:tcW w:w="778" w:type="pct"/>
            <w:tcBorders>
              <w:top w:val="nil"/>
              <w:left w:val="nil"/>
              <w:bottom w:val="single" w:sz="8" w:space="0" w:color="auto"/>
              <w:right w:val="single" w:sz="8" w:space="0" w:color="auto"/>
            </w:tcBorders>
            <w:shd w:val="clear" w:color="auto" w:fill="auto"/>
            <w:noWrap/>
            <w:vAlign w:val="center"/>
            <w:hideMark/>
          </w:tcPr>
          <w:p w14:paraId="04A9C61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24%</w:t>
            </w:r>
          </w:p>
        </w:tc>
        <w:tc>
          <w:tcPr>
            <w:tcW w:w="778" w:type="pct"/>
            <w:tcBorders>
              <w:top w:val="nil"/>
              <w:left w:val="nil"/>
              <w:bottom w:val="single" w:sz="8" w:space="0" w:color="auto"/>
              <w:right w:val="single" w:sz="8" w:space="0" w:color="auto"/>
            </w:tcBorders>
            <w:shd w:val="clear" w:color="auto" w:fill="auto"/>
            <w:noWrap/>
            <w:vAlign w:val="center"/>
            <w:hideMark/>
          </w:tcPr>
          <w:p w14:paraId="0021FCA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19%</w:t>
            </w:r>
          </w:p>
        </w:tc>
        <w:tc>
          <w:tcPr>
            <w:tcW w:w="778" w:type="pct"/>
            <w:tcBorders>
              <w:top w:val="nil"/>
              <w:left w:val="nil"/>
              <w:bottom w:val="single" w:sz="8" w:space="0" w:color="auto"/>
              <w:right w:val="single" w:sz="8" w:space="0" w:color="auto"/>
            </w:tcBorders>
            <w:shd w:val="clear" w:color="auto" w:fill="auto"/>
            <w:noWrap/>
            <w:vAlign w:val="center"/>
            <w:hideMark/>
          </w:tcPr>
          <w:p w14:paraId="32E5B23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22%</w:t>
            </w:r>
          </w:p>
        </w:tc>
      </w:tr>
      <w:tr w:rsidR="00000CC4" w:rsidRPr="002E18B1" w14:paraId="0D254270" w14:textId="77777777" w:rsidTr="00D25B64">
        <w:trPr>
          <w:trHeight w:val="300"/>
        </w:trPr>
        <w:tc>
          <w:tcPr>
            <w:tcW w:w="1210" w:type="pct"/>
            <w:tcBorders>
              <w:top w:val="nil"/>
              <w:left w:val="single" w:sz="8" w:space="0" w:color="auto"/>
              <w:bottom w:val="single" w:sz="8" w:space="0" w:color="auto"/>
              <w:right w:val="single" w:sz="8" w:space="0" w:color="auto"/>
            </w:tcBorders>
            <w:shd w:val="clear" w:color="auto" w:fill="auto"/>
            <w:vAlign w:val="center"/>
            <w:hideMark/>
          </w:tcPr>
          <w:p w14:paraId="0A117B2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2016 факт</w:t>
            </w:r>
          </w:p>
        </w:tc>
        <w:tc>
          <w:tcPr>
            <w:tcW w:w="678" w:type="pct"/>
            <w:tcBorders>
              <w:top w:val="nil"/>
              <w:left w:val="nil"/>
              <w:bottom w:val="single" w:sz="8" w:space="0" w:color="auto"/>
              <w:right w:val="single" w:sz="8" w:space="0" w:color="auto"/>
            </w:tcBorders>
            <w:shd w:val="clear" w:color="auto" w:fill="auto"/>
            <w:noWrap/>
            <w:vAlign w:val="center"/>
            <w:hideMark/>
          </w:tcPr>
          <w:p w14:paraId="5BADF93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5 087,25</w:t>
            </w:r>
          </w:p>
        </w:tc>
        <w:tc>
          <w:tcPr>
            <w:tcW w:w="778" w:type="pct"/>
            <w:tcBorders>
              <w:top w:val="nil"/>
              <w:left w:val="nil"/>
              <w:bottom w:val="single" w:sz="8" w:space="0" w:color="auto"/>
              <w:right w:val="single" w:sz="8" w:space="0" w:color="auto"/>
            </w:tcBorders>
            <w:shd w:val="clear" w:color="auto" w:fill="auto"/>
            <w:noWrap/>
            <w:vAlign w:val="center"/>
            <w:hideMark/>
          </w:tcPr>
          <w:p w14:paraId="3C3F2E8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1 735,17</w:t>
            </w:r>
          </w:p>
        </w:tc>
        <w:tc>
          <w:tcPr>
            <w:tcW w:w="778" w:type="pct"/>
            <w:tcBorders>
              <w:top w:val="nil"/>
              <w:left w:val="nil"/>
              <w:bottom w:val="single" w:sz="8" w:space="0" w:color="auto"/>
              <w:right w:val="single" w:sz="8" w:space="0" w:color="auto"/>
            </w:tcBorders>
            <w:shd w:val="clear" w:color="auto" w:fill="auto"/>
            <w:noWrap/>
            <w:vAlign w:val="center"/>
            <w:hideMark/>
          </w:tcPr>
          <w:p w14:paraId="5EE84EE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1 208,26</w:t>
            </w:r>
          </w:p>
        </w:tc>
        <w:tc>
          <w:tcPr>
            <w:tcW w:w="778" w:type="pct"/>
            <w:tcBorders>
              <w:top w:val="nil"/>
              <w:left w:val="nil"/>
              <w:bottom w:val="single" w:sz="8" w:space="0" w:color="auto"/>
              <w:right w:val="single" w:sz="8" w:space="0" w:color="auto"/>
            </w:tcBorders>
            <w:shd w:val="clear" w:color="auto" w:fill="auto"/>
            <w:noWrap/>
            <w:vAlign w:val="center"/>
            <w:hideMark/>
          </w:tcPr>
          <w:p w14:paraId="1126C7D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1027,72</w:t>
            </w:r>
          </w:p>
        </w:tc>
        <w:tc>
          <w:tcPr>
            <w:tcW w:w="778" w:type="pct"/>
            <w:tcBorders>
              <w:top w:val="nil"/>
              <w:left w:val="nil"/>
              <w:bottom w:val="single" w:sz="8" w:space="0" w:color="auto"/>
              <w:right w:val="single" w:sz="8" w:space="0" w:color="auto"/>
            </w:tcBorders>
            <w:shd w:val="clear" w:color="auto" w:fill="auto"/>
            <w:noWrap/>
            <w:vAlign w:val="center"/>
            <w:hideMark/>
          </w:tcPr>
          <w:p w14:paraId="17CC214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1 116,10</w:t>
            </w:r>
          </w:p>
        </w:tc>
      </w:tr>
      <w:tr w:rsidR="00000CC4" w:rsidRPr="002E18B1" w14:paraId="59EE9E71" w14:textId="77777777" w:rsidTr="00D25B64">
        <w:trPr>
          <w:trHeight w:val="300"/>
        </w:trPr>
        <w:tc>
          <w:tcPr>
            <w:tcW w:w="1210" w:type="pct"/>
            <w:tcBorders>
              <w:top w:val="nil"/>
              <w:left w:val="single" w:sz="8" w:space="0" w:color="auto"/>
              <w:bottom w:val="single" w:sz="8" w:space="0" w:color="auto"/>
              <w:right w:val="single" w:sz="8" w:space="0" w:color="auto"/>
            </w:tcBorders>
            <w:shd w:val="clear" w:color="auto" w:fill="auto"/>
            <w:vAlign w:val="center"/>
            <w:hideMark/>
          </w:tcPr>
          <w:p w14:paraId="69728B8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удельный вес по уровням напряжения</w:t>
            </w:r>
          </w:p>
        </w:tc>
        <w:tc>
          <w:tcPr>
            <w:tcW w:w="678" w:type="pct"/>
            <w:tcBorders>
              <w:top w:val="nil"/>
              <w:left w:val="nil"/>
              <w:bottom w:val="single" w:sz="8" w:space="0" w:color="auto"/>
              <w:right w:val="single" w:sz="8" w:space="0" w:color="auto"/>
            </w:tcBorders>
            <w:shd w:val="clear" w:color="auto" w:fill="auto"/>
            <w:noWrap/>
            <w:vAlign w:val="center"/>
            <w:hideMark/>
          </w:tcPr>
          <w:p w14:paraId="6A5F3612"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778" w:type="pct"/>
            <w:tcBorders>
              <w:top w:val="nil"/>
              <w:left w:val="nil"/>
              <w:bottom w:val="single" w:sz="8" w:space="0" w:color="auto"/>
              <w:right w:val="single" w:sz="8" w:space="0" w:color="auto"/>
            </w:tcBorders>
            <w:shd w:val="clear" w:color="auto" w:fill="auto"/>
            <w:noWrap/>
            <w:vAlign w:val="center"/>
            <w:hideMark/>
          </w:tcPr>
          <w:p w14:paraId="61AA38B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34%</w:t>
            </w:r>
          </w:p>
        </w:tc>
        <w:tc>
          <w:tcPr>
            <w:tcW w:w="778" w:type="pct"/>
            <w:tcBorders>
              <w:top w:val="nil"/>
              <w:left w:val="nil"/>
              <w:bottom w:val="single" w:sz="8" w:space="0" w:color="auto"/>
              <w:right w:val="single" w:sz="8" w:space="0" w:color="auto"/>
            </w:tcBorders>
            <w:shd w:val="clear" w:color="auto" w:fill="auto"/>
            <w:noWrap/>
            <w:vAlign w:val="center"/>
            <w:hideMark/>
          </w:tcPr>
          <w:p w14:paraId="5A4DA43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24%</w:t>
            </w:r>
          </w:p>
        </w:tc>
        <w:tc>
          <w:tcPr>
            <w:tcW w:w="778" w:type="pct"/>
            <w:tcBorders>
              <w:top w:val="nil"/>
              <w:left w:val="nil"/>
              <w:bottom w:val="single" w:sz="8" w:space="0" w:color="auto"/>
              <w:right w:val="single" w:sz="8" w:space="0" w:color="auto"/>
            </w:tcBorders>
            <w:shd w:val="clear" w:color="auto" w:fill="auto"/>
            <w:noWrap/>
            <w:vAlign w:val="center"/>
            <w:hideMark/>
          </w:tcPr>
          <w:p w14:paraId="6FA1712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20%</w:t>
            </w:r>
          </w:p>
        </w:tc>
        <w:tc>
          <w:tcPr>
            <w:tcW w:w="778" w:type="pct"/>
            <w:tcBorders>
              <w:top w:val="nil"/>
              <w:left w:val="nil"/>
              <w:bottom w:val="single" w:sz="8" w:space="0" w:color="auto"/>
              <w:right w:val="single" w:sz="8" w:space="0" w:color="auto"/>
            </w:tcBorders>
            <w:shd w:val="clear" w:color="auto" w:fill="auto"/>
            <w:noWrap/>
            <w:vAlign w:val="center"/>
            <w:hideMark/>
          </w:tcPr>
          <w:p w14:paraId="1F7EAE3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22%</w:t>
            </w:r>
          </w:p>
        </w:tc>
      </w:tr>
    </w:tbl>
    <w:p w14:paraId="324137CF" w14:textId="77777777" w:rsidR="00000CC4" w:rsidRPr="002E18B1" w:rsidRDefault="00000CC4" w:rsidP="00D25B64">
      <w:pPr>
        <w:pStyle w:val="2f5"/>
      </w:pPr>
      <w:r w:rsidRPr="002E18B1">
        <w:t xml:space="preserve">Филиалом объем отпуска в сеть на 2018 год сформирован на основании фактических объемов передачи электроэнергии и потерь электроэнергии в сетях за базовый 2016 год, прогнозных показателей на 2017 год. Принимая во внимание факторы исключения объемов потребления объектов </w:t>
      </w:r>
      <w:r w:rsidR="001F7D3F" w:rsidRPr="002E18B1">
        <w:t>ООО </w:t>
      </w:r>
      <w:r w:rsidRPr="002E18B1">
        <w:t>Лукойл-Коми, которые будут запитаны от собственной генерации в 2017 году (ВН, СН1), снижения по Воркутауголь в первом полугодии 2017, а также ввод новых потребителей (</w:t>
      </w:r>
      <w:r w:rsidR="001F7D3F" w:rsidRPr="002E18B1">
        <w:t>АО </w:t>
      </w:r>
      <w:proofErr w:type="spellStart"/>
      <w:r w:rsidRPr="002E18B1">
        <w:t>Тисью</w:t>
      </w:r>
      <w:proofErr w:type="spellEnd"/>
      <w:r w:rsidRPr="002E18B1">
        <w:t xml:space="preserve"> Групп), котловой полезный отпуск по расчету Филиала 4 890,922 </w:t>
      </w:r>
      <w:proofErr w:type="spellStart"/>
      <w:r w:rsidRPr="002E18B1">
        <w:t>млн.кВт.ч</w:t>
      </w:r>
      <w:proofErr w:type="spellEnd"/>
      <w:r w:rsidRPr="002E18B1">
        <w:t xml:space="preserve">. </w:t>
      </w:r>
    </w:p>
    <w:tbl>
      <w:tblPr>
        <w:tblW w:w="5000" w:type="pct"/>
        <w:tblLook w:val="04A0" w:firstRow="1" w:lastRow="0" w:firstColumn="1" w:lastColumn="0" w:noHBand="0" w:noVBand="1"/>
      </w:tblPr>
      <w:tblGrid>
        <w:gridCol w:w="2498"/>
        <w:gridCol w:w="1512"/>
        <w:gridCol w:w="1414"/>
        <w:gridCol w:w="1317"/>
        <w:gridCol w:w="1317"/>
        <w:gridCol w:w="1512"/>
      </w:tblGrid>
      <w:tr w:rsidR="00000CC4" w:rsidRPr="002E18B1" w14:paraId="1C7A8E2F" w14:textId="77777777" w:rsidTr="00D25B64">
        <w:trPr>
          <w:trHeight w:val="300"/>
        </w:trPr>
        <w:tc>
          <w:tcPr>
            <w:tcW w:w="130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B06C31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Период</w:t>
            </w:r>
          </w:p>
        </w:tc>
        <w:tc>
          <w:tcPr>
            <w:tcW w:w="3695"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1D77EAE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Объем услуг по передаче электрической энергии, млн. кВт*ч</w:t>
            </w:r>
          </w:p>
        </w:tc>
      </w:tr>
      <w:tr w:rsidR="00000CC4" w:rsidRPr="002E18B1" w14:paraId="710AC3F5" w14:textId="77777777" w:rsidTr="00D25B64">
        <w:trPr>
          <w:trHeight w:val="300"/>
        </w:trPr>
        <w:tc>
          <w:tcPr>
            <w:tcW w:w="1305" w:type="pct"/>
            <w:vMerge/>
            <w:tcBorders>
              <w:top w:val="single" w:sz="8" w:space="0" w:color="FFFFFF"/>
              <w:left w:val="single" w:sz="8" w:space="0" w:color="FFFFFF"/>
              <w:bottom w:val="single" w:sz="8" w:space="0" w:color="FFFFFF"/>
              <w:right w:val="single" w:sz="8" w:space="0" w:color="FFFFFF"/>
            </w:tcBorders>
            <w:vAlign w:val="center"/>
            <w:hideMark/>
          </w:tcPr>
          <w:p w14:paraId="24AD6FC0"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90"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CA4E7F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всего</w:t>
            </w:r>
          </w:p>
        </w:tc>
        <w:tc>
          <w:tcPr>
            <w:tcW w:w="2905" w:type="pct"/>
            <w:gridSpan w:val="4"/>
            <w:tcBorders>
              <w:top w:val="single" w:sz="8" w:space="0" w:color="FFFFFF"/>
              <w:left w:val="nil"/>
              <w:bottom w:val="single" w:sz="8" w:space="0" w:color="FFFFFF"/>
              <w:right w:val="single" w:sz="8" w:space="0" w:color="FFFFFF"/>
            </w:tcBorders>
            <w:shd w:val="clear" w:color="000000" w:fill="4F6228"/>
            <w:noWrap/>
            <w:vAlign w:val="center"/>
            <w:hideMark/>
          </w:tcPr>
          <w:p w14:paraId="4D632EE4"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 том числе по уровням напряжения</w:t>
            </w:r>
          </w:p>
        </w:tc>
      </w:tr>
      <w:tr w:rsidR="00000CC4" w:rsidRPr="002E18B1" w14:paraId="1450962E" w14:textId="77777777" w:rsidTr="00D25B64">
        <w:trPr>
          <w:trHeight w:val="300"/>
        </w:trPr>
        <w:tc>
          <w:tcPr>
            <w:tcW w:w="1305" w:type="pct"/>
            <w:vMerge/>
            <w:tcBorders>
              <w:top w:val="single" w:sz="8" w:space="0" w:color="FFFFFF"/>
              <w:left w:val="single" w:sz="8" w:space="0" w:color="FFFFFF"/>
              <w:bottom w:val="single" w:sz="8" w:space="0" w:color="FFFFFF"/>
              <w:right w:val="single" w:sz="8" w:space="0" w:color="FFFFFF"/>
            </w:tcBorders>
            <w:vAlign w:val="center"/>
            <w:hideMark/>
          </w:tcPr>
          <w:p w14:paraId="450C73C2"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90" w:type="pct"/>
            <w:vMerge/>
            <w:tcBorders>
              <w:top w:val="nil"/>
              <w:left w:val="single" w:sz="8" w:space="0" w:color="FFFFFF"/>
              <w:bottom w:val="single" w:sz="8" w:space="0" w:color="FFFFFF"/>
              <w:right w:val="single" w:sz="8" w:space="0" w:color="FFFFFF"/>
            </w:tcBorders>
            <w:vAlign w:val="center"/>
            <w:hideMark/>
          </w:tcPr>
          <w:p w14:paraId="09C1A6BB"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39" w:type="pct"/>
            <w:tcBorders>
              <w:top w:val="nil"/>
              <w:left w:val="nil"/>
              <w:bottom w:val="single" w:sz="8" w:space="0" w:color="FFFFFF"/>
              <w:right w:val="single" w:sz="8" w:space="0" w:color="FFFFFF"/>
            </w:tcBorders>
            <w:shd w:val="clear" w:color="000000" w:fill="4F6228"/>
            <w:noWrap/>
            <w:vAlign w:val="center"/>
            <w:hideMark/>
          </w:tcPr>
          <w:p w14:paraId="652611D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ВН</w:t>
            </w:r>
          </w:p>
        </w:tc>
        <w:tc>
          <w:tcPr>
            <w:tcW w:w="688" w:type="pct"/>
            <w:tcBorders>
              <w:top w:val="nil"/>
              <w:left w:val="nil"/>
              <w:bottom w:val="single" w:sz="8" w:space="0" w:color="FFFFFF"/>
              <w:right w:val="single" w:sz="8" w:space="0" w:color="FFFFFF"/>
            </w:tcBorders>
            <w:shd w:val="clear" w:color="000000" w:fill="4F6228"/>
            <w:noWrap/>
            <w:vAlign w:val="center"/>
            <w:hideMark/>
          </w:tcPr>
          <w:p w14:paraId="0086A6D8"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СН1</w:t>
            </w:r>
          </w:p>
        </w:tc>
        <w:tc>
          <w:tcPr>
            <w:tcW w:w="688" w:type="pct"/>
            <w:tcBorders>
              <w:top w:val="nil"/>
              <w:left w:val="nil"/>
              <w:bottom w:val="single" w:sz="8" w:space="0" w:color="FFFFFF"/>
              <w:right w:val="single" w:sz="8" w:space="0" w:color="FFFFFF"/>
            </w:tcBorders>
            <w:shd w:val="clear" w:color="000000" w:fill="4F6228"/>
            <w:noWrap/>
            <w:vAlign w:val="center"/>
            <w:hideMark/>
          </w:tcPr>
          <w:p w14:paraId="48BB621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СН2</w:t>
            </w:r>
          </w:p>
        </w:tc>
        <w:tc>
          <w:tcPr>
            <w:tcW w:w="790" w:type="pct"/>
            <w:tcBorders>
              <w:top w:val="nil"/>
              <w:left w:val="nil"/>
              <w:bottom w:val="single" w:sz="8" w:space="0" w:color="FFFFFF"/>
              <w:right w:val="single" w:sz="8" w:space="0" w:color="FFFFFF"/>
            </w:tcBorders>
            <w:shd w:val="clear" w:color="000000" w:fill="4F6228"/>
            <w:noWrap/>
            <w:vAlign w:val="center"/>
            <w:hideMark/>
          </w:tcPr>
          <w:p w14:paraId="57AFF4D6"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НН</w:t>
            </w:r>
          </w:p>
        </w:tc>
      </w:tr>
      <w:tr w:rsidR="00000CC4" w:rsidRPr="002E18B1" w14:paraId="5C5F383B" w14:textId="77777777" w:rsidTr="00D25B64">
        <w:trPr>
          <w:trHeight w:val="468"/>
        </w:trPr>
        <w:tc>
          <w:tcPr>
            <w:tcW w:w="1305" w:type="pct"/>
            <w:tcBorders>
              <w:top w:val="nil"/>
              <w:left w:val="single" w:sz="8" w:space="0" w:color="auto"/>
              <w:bottom w:val="single" w:sz="8" w:space="0" w:color="auto"/>
              <w:right w:val="single" w:sz="8" w:space="0" w:color="auto"/>
            </w:tcBorders>
            <w:shd w:val="clear" w:color="auto" w:fill="auto"/>
            <w:vAlign w:val="center"/>
            <w:hideMark/>
          </w:tcPr>
          <w:p w14:paraId="729E0D6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Отпуск из сети</w:t>
            </w:r>
            <w:r w:rsidR="001F7D3F" w:rsidRPr="002E18B1">
              <w:rPr>
                <w:rFonts w:ascii="Myriad Pro" w:hAnsi="Myriad Pro" w:cs="Times New Roman"/>
                <w:sz w:val="20"/>
                <w:szCs w:val="26"/>
              </w:rPr>
              <w:t xml:space="preserve"> </w:t>
            </w:r>
            <w:r w:rsidRPr="002E18B1">
              <w:rPr>
                <w:rFonts w:ascii="Myriad Pro" w:hAnsi="Myriad Pro" w:cs="Times New Roman"/>
                <w:sz w:val="20"/>
                <w:szCs w:val="26"/>
              </w:rPr>
              <w:t xml:space="preserve">на 2018 год по расчету Филиала </w:t>
            </w:r>
          </w:p>
        </w:tc>
        <w:tc>
          <w:tcPr>
            <w:tcW w:w="790" w:type="pct"/>
            <w:tcBorders>
              <w:top w:val="nil"/>
              <w:left w:val="nil"/>
              <w:bottom w:val="single" w:sz="8" w:space="0" w:color="auto"/>
              <w:right w:val="single" w:sz="8" w:space="0" w:color="auto"/>
            </w:tcBorders>
            <w:shd w:val="clear" w:color="auto" w:fill="auto"/>
            <w:noWrap/>
            <w:vAlign w:val="center"/>
            <w:hideMark/>
          </w:tcPr>
          <w:p w14:paraId="3475B03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4 890,90</w:t>
            </w:r>
          </w:p>
        </w:tc>
        <w:tc>
          <w:tcPr>
            <w:tcW w:w="739" w:type="pct"/>
            <w:tcBorders>
              <w:top w:val="nil"/>
              <w:left w:val="nil"/>
              <w:bottom w:val="single" w:sz="8" w:space="0" w:color="auto"/>
              <w:right w:val="single" w:sz="8" w:space="0" w:color="auto"/>
            </w:tcBorders>
            <w:shd w:val="clear" w:color="auto" w:fill="auto"/>
            <w:noWrap/>
            <w:vAlign w:val="center"/>
            <w:hideMark/>
          </w:tcPr>
          <w:p w14:paraId="21F7036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1 646,40</w:t>
            </w:r>
          </w:p>
        </w:tc>
        <w:tc>
          <w:tcPr>
            <w:tcW w:w="688" w:type="pct"/>
            <w:tcBorders>
              <w:top w:val="nil"/>
              <w:left w:val="nil"/>
              <w:bottom w:val="single" w:sz="8" w:space="0" w:color="auto"/>
              <w:right w:val="single" w:sz="8" w:space="0" w:color="auto"/>
            </w:tcBorders>
            <w:shd w:val="clear" w:color="auto" w:fill="auto"/>
            <w:noWrap/>
            <w:vAlign w:val="center"/>
            <w:hideMark/>
          </w:tcPr>
          <w:p w14:paraId="1C4B62B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1 070,90</w:t>
            </w:r>
          </w:p>
        </w:tc>
        <w:tc>
          <w:tcPr>
            <w:tcW w:w="688" w:type="pct"/>
            <w:tcBorders>
              <w:top w:val="nil"/>
              <w:left w:val="nil"/>
              <w:bottom w:val="single" w:sz="8" w:space="0" w:color="auto"/>
              <w:right w:val="single" w:sz="8" w:space="0" w:color="auto"/>
            </w:tcBorders>
            <w:shd w:val="clear" w:color="auto" w:fill="auto"/>
            <w:noWrap/>
            <w:vAlign w:val="center"/>
            <w:hideMark/>
          </w:tcPr>
          <w:p w14:paraId="1315B79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1 048,90</w:t>
            </w:r>
          </w:p>
        </w:tc>
        <w:tc>
          <w:tcPr>
            <w:tcW w:w="790" w:type="pct"/>
            <w:tcBorders>
              <w:top w:val="nil"/>
              <w:left w:val="nil"/>
              <w:bottom w:val="single" w:sz="8" w:space="0" w:color="auto"/>
              <w:right w:val="single" w:sz="8" w:space="0" w:color="auto"/>
            </w:tcBorders>
            <w:shd w:val="clear" w:color="auto" w:fill="auto"/>
            <w:noWrap/>
            <w:vAlign w:val="center"/>
            <w:hideMark/>
          </w:tcPr>
          <w:p w14:paraId="43317B9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1 124,90</w:t>
            </w:r>
          </w:p>
        </w:tc>
      </w:tr>
      <w:tr w:rsidR="00000CC4" w:rsidRPr="002E18B1" w14:paraId="087D9218" w14:textId="77777777" w:rsidTr="00D25B64">
        <w:trPr>
          <w:trHeight w:val="300"/>
        </w:trPr>
        <w:tc>
          <w:tcPr>
            <w:tcW w:w="1305" w:type="pct"/>
            <w:tcBorders>
              <w:top w:val="nil"/>
              <w:left w:val="single" w:sz="8" w:space="0" w:color="auto"/>
              <w:bottom w:val="single" w:sz="8" w:space="0" w:color="auto"/>
              <w:right w:val="single" w:sz="8" w:space="0" w:color="auto"/>
            </w:tcBorders>
            <w:shd w:val="clear" w:color="auto" w:fill="auto"/>
            <w:vAlign w:val="center"/>
            <w:hideMark/>
          </w:tcPr>
          <w:p w14:paraId="4BFD0A3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удельный вес по уровням напряжения</w:t>
            </w:r>
          </w:p>
        </w:tc>
        <w:tc>
          <w:tcPr>
            <w:tcW w:w="790" w:type="pct"/>
            <w:tcBorders>
              <w:top w:val="nil"/>
              <w:left w:val="nil"/>
              <w:bottom w:val="single" w:sz="8" w:space="0" w:color="auto"/>
              <w:right w:val="single" w:sz="8" w:space="0" w:color="auto"/>
            </w:tcBorders>
            <w:shd w:val="clear" w:color="auto" w:fill="auto"/>
            <w:noWrap/>
            <w:vAlign w:val="center"/>
            <w:hideMark/>
          </w:tcPr>
          <w:p w14:paraId="457EF26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739" w:type="pct"/>
            <w:tcBorders>
              <w:top w:val="nil"/>
              <w:left w:val="nil"/>
              <w:bottom w:val="single" w:sz="8" w:space="0" w:color="auto"/>
              <w:right w:val="single" w:sz="8" w:space="0" w:color="auto"/>
            </w:tcBorders>
            <w:shd w:val="clear" w:color="auto" w:fill="auto"/>
            <w:noWrap/>
            <w:vAlign w:val="center"/>
            <w:hideMark/>
          </w:tcPr>
          <w:p w14:paraId="3226E36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34%</w:t>
            </w:r>
          </w:p>
        </w:tc>
        <w:tc>
          <w:tcPr>
            <w:tcW w:w="688" w:type="pct"/>
            <w:tcBorders>
              <w:top w:val="nil"/>
              <w:left w:val="nil"/>
              <w:bottom w:val="single" w:sz="8" w:space="0" w:color="auto"/>
              <w:right w:val="single" w:sz="8" w:space="0" w:color="auto"/>
            </w:tcBorders>
            <w:shd w:val="clear" w:color="auto" w:fill="auto"/>
            <w:noWrap/>
            <w:vAlign w:val="center"/>
            <w:hideMark/>
          </w:tcPr>
          <w:p w14:paraId="18EF2C9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22%</w:t>
            </w:r>
          </w:p>
        </w:tc>
        <w:tc>
          <w:tcPr>
            <w:tcW w:w="688" w:type="pct"/>
            <w:tcBorders>
              <w:top w:val="nil"/>
              <w:left w:val="nil"/>
              <w:bottom w:val="single" w:sz="8" w:space="0" w:color="auto"/>
              <w:right w:val="single" w:sz="8" w:space="0" w:color="auto"/>
            </w:tcBorders>
            <w:shd w:val="clear" w:color="auto" w:fill="auto"/>
            <w:noWrap/>
            <w:vAlign w:val="center"/>
            <w:hideMark/>
          </w:tcPr>
          <w:p w14:paraId="2A8EFAA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21%</w:t>
            </w:r>
          </w:p>
        </w:tc>
        <w:tc>
          <w:tcPr>
            <w:tcW w:w="790" w:type="pct"/>
            <w:tcBorders>
              <w:top w:val="nil"/>
              <w:left w:val="nil"/>
              <w:bottom w:val="single" w:sz="8" w:space="0" w:color="auto"/>
              <w:right w:val="single" w:sz="8" w:space="0" w:color="auto"/>
            </w:tcBorders>
            <w:shd w:val="clear" w:color="auto" w:fill="auto"/>
            <w:noWrap/>
            <w:vAlign w:val="center"/>
            <w:hideMark/>
          </w:tcPr>
          <w:p w14:paraId="4A32589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23%</w:t>
            </w:r>
          </w:p>
        </w:tc>
      </w:tr>
    </w:tbl>
    <w:p w14:paraId="545A5226" w14:textId="77777777" w:rsidR="00000CC4" w:rsidRPr="002E18B1" w:rsidRDefault="00000CC4" w:rsidP="00D25B64">
      <w:pPr>
        <w:pStyle w:val="2f5"/>
      </w:pPr>
      <w:r w:rsidRPr="002E18B1">
        <w:lastRenderedPageBreak/>
        <w:t>Как видно из таблицы Филиалом при распределении объема услуг по передаче электрической энергии удельный вес по уровням напряжения не соответствует показателям предыдущих отсчетных периодов</w:t>
      </w:r>
      <w:r w:rsidR="001F7D3F" w:rsidRPr="002E18B1">
        <w:t xml:space="preserve"> </w:t>
      </w:r>
      <w:r w:rsidRPr="002E18B1">
        <w:t>- 2014-2016 гг.</w:t>
      </w:r>
    </w:p>
    <w:p w14:paraId="280E54D2" w14:textId="77777777" w:rsidR="00000CC4" w:rsidRPr="002E18B1" w:rsidRDefault="00000CC4" w:rsidP="00D25B64">
      <w:pPr>
        <w:pStyle w:val="2f5"/>
      </w:pPr>
      <w:r w:rsidRPr="002E18B1">
        <w:t xml:space="preserve">Регулирующим органом показатель отпуска в сеть предусмотрен в размере 4610,60 млн. </w:t>
      </w:r>
      <w:proofErr w:type="spellStart"/>
      <w:r w:rsidRPr="002E18B1">
        <w:t>кВтч</w:t>
      </w:r>
      <w:proofErr w:type="spellEnd"/>
      <w:r w:rsidRPr="002E18B1">
        <w:t>.</w:t>
      </w:r>
    </w:p>
    <w:tbl>
      <w:tblPr>
        <w:tblW w:w="5000" w:type="pct"/>
        <w:tblLook w:val="04A0" w:firstRow="1" w:lastRow="0" w:firstColumn="1" w:lastColumn="0" w:noHBand="0" w:noVBand="1"/>
      </w:tblPr>
      <w:tblGrid>
        <w:gridCol w:w="2529"/>
        <w:gridCol w:w="1481"/>
        <w:gridCol w:w="1644"/>
        <w:gridCol w:w="1319"/>
        <w:gridCol w:w="1332"/>
        <w:gridCol w:w="1265"/>
      </w:tblGrid>
      <w:tr w:rsidR="00000CC4" w:rsidRPr="002E18B1" w14:paraId="00155D99" w14:textId="77777777" w:rsidTr="00D25B64">
        <w:trPr>
          <w:trHeight w:val="300"/>
          <w:tblHeader/>
        </w:trPr>
        <w:tc>
          <w:tcPr>
            <w:tcW w:w="132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D8CE09"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Период</w:t>
            </w:r>
          </w:p>
        </w:tc>
        <w:tc>
          <w:tcPr>
            <w:tcW w:w="3679"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40650FA1"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Объем услуг по передаче электрической энергии, млн. кВт*ч</w:t>
            </w:r>
          </w:p>
        </w:tc>
      </w:tr>
      <w:tr w:rsidR="00000CC4" w:rsidRPr="002E18B1" w14:paraId="1769D941" w14:textId="77777777" w:rsidTr="00D25B64">
        <w:trPr>
          <w:trHeight w:val="300"/>
          <w:tblHeader/>
        </w:trPr>
        <w:tc>
          <w:tcPr>
            <w:tcW w:w="1321" w:type="pct"/>
            <w:vMerge/>
            <w:tcBorders>
              <w:top w:val="single" w:sz="8" w:space="0" w:color="FFFFFF"/>
              <w:left w:val="single" w:sz="8" w:space="0" w:color="FFFFFF"/>
              <w:bottom w:val="single" w:sz="8" w:space="0" w:color="FFFFFF"/>
              <w:right w:val="single" w:sz="8" w:space="0" w:color="FFFFFF"/>
            </w:tcBorders>
            <w:vAlign w:val="center"/>
            <w:hideMark/>
          </w:tcPr>
          <w:p w14:paraId="4EB45C58"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74"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78478AC9"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всего</w:t>
            </w:r>
          </w:p>
        </w:tc>
        <w:tc>
          <w:tcPr>
            <w:tcW w:w="2905" w:type="pct"/>
            <w:gridSpan w:val="4"/>
            <w:tcBorders>
              <w:top w:val="single" w:sz="8" w:space="0" w:color="FFFFFF"/>
              <w:left w:val="nil"/>
              <w:bottom w:val="single" w:sz="8" w:space="0" w:color="FFFFFF"/>
              <w:right w:val="single" w:sz="8" w:space="0" w:color="FFFFFF"/>
            </w:tcBorders>
            <w:shd w:val="clear" w:color="000000" w:fill="4F6228"/>
            <w:noWrap/>
            <w:vAlign w:val="center"/>
            <w:hideMark/>
          </w:tcPr>
          <w:p w14:paraId="6BA4414B"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 том числе по уровням напряжения</w:t>
            </w:r>
          </w:p>
        </w:tc>
      </w:tr>
      <w:tr w:rsidR="00000CC4" w:rsidRPr="002E18B1" w14:paraId="5EA2875F" w14:textId="77777777" w:rsidTr="00D25B64">
        <w:trPr>
          <w:trHeight w:val="300"/>
          <w:tblHeader/>
        </w:trPr>
        <w:tc>
          <w:tcPr>
            <w:tcW w:w="1321" w:type="pct"/>
            <w:vMerge/>
            <w:tcBorders>
              <w:top w:val="single" w:sz="8" w:space="0" w:color="FFFFFF"/>
              <w:left w:val="single" w:sz="8" w:space="0" w:color="FFFFFF"/>
              <w:bottom w:val="single" w:sz="8" w:space="0" w:color="FFFFFF"/>
              <w:right w:val="single" w:sz="8" w:space="0" w:color="FFFFFF"/>
            </w:tcBorders>
            <w:vAlign w:val="center"/>
            <w:hideMark/>
          </w:tcPr>
          <w:p w14:paraId="52C04198"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74" w:type="pct"/>
            <w:vMerge/>
            <w:tcBorders>
              <w:top w:val="nil"/>
              <w:left w:val="single" w:sz="8" w:space="0" w:color="FFFFFF"/>
              <w:bottom w:val="single" w:sz="8" w:space="0" w:color="FFFFFF"/>
              <w:right w:val="single" w:sz="8" w:space="0" w:color="FFFFFF"/>
            </w:tcBorders>
            <w:vAlign w:val="center"/>
            <w:hideMark/>
          </w:tcPr>
          <w:p w14:paraId="34A139CA"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859" w:type="pct"/>
            <w:tcBorders>
              <w:top w:val="nil"/>
              <w:left w:val="nil"/>
              <w:bottom w:val="single" w:sz="8" w:space="0" w:color="FFFFFF"/>
              <w:right w:val="single" w:sz="8" w:space="0" w:color="FFFFFF"/>
            </w:tcBorders>
            <w:shd w:val="clear" w:color="000000" w:fill="4F6228"/>
            <w:noWrap/>
            <w:vAlign w:val="center"/>
            <w:hideMark/>
          </w:tcPr>
          <w:p w14:paraId="2832BE7F"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ВН</w:t>
            </w:r>
          </w:p>
        </w:tc>
        <w:tc>
          <w:tcPr>
            <w:tcW w:w="689" w:type="pct"/>
            <w:tcBorders>
              <w:top w:val="nil"/>
              <w:left w:val="nil"/>
              <w:bottom w:val="single" w:sz="8" w:space="0" w:color="FFFFFF"/>
              <w:right w:val="single" w:sz="8" w:space="0" w:color="FFFFFF"/>
            </w:tcBorders>
            <w:shd w:val="clear" w:color="000000" w:fill="4F6228"/>
            <w:noWrap/>
            <w:vAlign w:val="center"/>
            <w:hideMark/>
          </w:tcPr>
          <w:p w14:paraId="3DC2C5E2"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СН1</w:t>
            </w:r>
          </w:p>
        </w:tc>
        <w:tc>
          <w:tcPr>
            <w:tcW w:w="696" w:type="pct"/>
            <w:tcBorders>
              <w:top w:val="nil"/>
              <w:left w:val="nil"/>
              <w:bottom w:val="single" w:sz="8" w:space="0" w:color="FFFFFF"/>
              <w:right w:val="single" w:sz="8" w:space="0" w:color="FFFFFF"/>
            </w:tcBorders>
            <w:shd w:val="clear" w:color="000000" w:fill="4F6228"/>
            <w:noWrap/>
            <w:vAlign w:val="center"/>
            <w:hideMark/>
          </w:tcPr>
          <w:p w14:paraId="742E4E55"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СН2</w:t>
            </w:r>
          </w:p>
        </w:tc>
        <w:tc>
          <w:tcPr>
            <w:tcW w:w="662" w:type="pct"/>
            <w:tcBorders>
              <w:top w:val="nil"/>
              <w:left w:val="nil"/>
              <w:bottom w:val="single" w:sz="8" w:space="0" w:color="FFFFFF"/>
              <w:right w:val="single" w:sz="8" w:space="0" w:color="FFFFFF"/>
            </w:tcBorders>
            <w:shd w:val="clear" w:color="000000" w:fill="4F6228"/>
            <w:noWrap/>
            <w:vAlign w:val="center"/>
            <w:hideMark/>
          </w:tcPr>
          <w:p w14:paraId="2F800DEA"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НН</w:t>
            </w:r>
          </w:p>
        </w:tc>
      </w:tr>
      <w:tr w:rsidR="00000CC4" w:rsidRPr="002E18B1" w14:paraId="4E83E2DC" w14:textId="77777777" w:rsidTr="00D25B64">
        <w:trPr>
          <w:trHeight w:val="300"/>
        </w:trPr>
        <w:tc>
          <w:tcPr>
            <w:tcW w:w="1321" w:type="pct"/>
            <w:tcBorders>
              <w:top w:val="nil"/>
              <w:left w:val="single" w:sz="8" w:space="0" w:color="auto"/>
              <w:bottom w:val="single" w:sz="8" w:space="0" w:color="auto"/>
              <w:right w:val="single" w:sz="8" w:space="0" w:color="auto"/>
            </w:tcBorders>
            <w:shd w:val="clear" w:color="auto" w:fill="auto"/>
            <w:vAlign w:val="center"/>
            <w:hideMark/>
          </w:tcPr>
          <w:p w14:paraId="1C303EA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2018 утверждено</w:t>
            </w:r>
          </w:p>
        </w:tc>
        <w:tc>
          <w:tcPr>
            <w:tcW w:w="774" w:type="pct"/>
            <w:tcBorders>
              <w:top w:val="nil"/>
              <w:left w:val="nil"/>
              <w:bottom w:val="single" w:sz="8" w:space="0" w:color="auto"/>
              <w:right w:val="single" w:sz="8" w:space="0" w:color="auto"/>
            </w:tcBorders>
            <w:shd w:val="clear" w:color="auto" w:fill="auto"/>
            <w:noWrap/>
            <w:vAlign w:val="center"/>
            <w:hideMark/>
          </w:tcPr>
          <w:p w14:paraId="01E038C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4 610,60</w:t>
            </w:r>
          </w:p>
        </w:tc>
        <w:tc>
          <w:tcPr>
            <w:tcW w:w="859" w:type="pct"/>
            <w:tcBorders>
              <w:top w:val="nil"/>
              <w:left w:val="nil"/>
              <w:bottom w:val="single" w:sz="8" w:space="0" w:color="auto"/>
              <w:right w:val="single" w:sz="8" w:space="0" w:color="auto"/>
            </w:tcBorders>
            <w:shd w:val="clear" w:color="auto" w:fill="auto"/>
            <w:noWrap/>
            <w:vAlign w:val="center"/>
            <w:hideMark/>
          </w:tcPr>
          <w:p w14:paraId="11EFE9C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1 509,40</w:t>
            </w:r>
          </w:p>
        </w:tc>
        <w:tc>
          <w:tcPr>
            <w:tcW w:w="689" w:type="pct"/>
            <w:tcBorders>
              <w:top w:val="nil"/>
              <w:left w:val="nil"/>
              <w:bottom w:val="single" w:sz="8" w:space="0" w:color="auto"/>
              <w:right w:val="single" w:sz="8" w:space="0" w:color="auto"/>
            </w:tcBorders>
            <w:shd w:val="clear" w:color="auto" w:fill="auto"/>
            <w:noWrap/>
            <w:vAlign w:val="center"/>
            <w:hideMark/>
          </w:tcPr>
          <w:p w14:paraId="3BE8B1A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1 177,50</w:t>
            </w:r>
          </w:p>
        </w:tc>
        <w:tc>
          <w:tcPr>
            <w:tcW w:w="696" w:type="pct"/>
            <w:tcBorders>
              <w:top w:val="nil"/>
              <w:left w:val="nil"/>
              <w:bottom w:val="single" w:sz="8" w:space="0" w:color="auto"/>
              <w:right w:val="single" w:sz="8" w:space="0" w:color="auto"/>
            </w:tcBorders>
            <w:shd w:val="clear" w:color="auto" w:fill="auto"/>
            <w:noWrap/>
            <w:vAlign w:val="center"/>
            <w:hideMark/>
          </w:tcPr>
          <w:p w14:paraId="68F3C77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866,5</w:t>
            </w:r>
          </w:p>
        </w:tc>
        <w:tc>
          <w:tcPr>
            <w:tcW w:w="662" w:type="pct"/>
            <w:tcBorders>
              <w:top w:val="nil"/>
              <w:left w:val="nil"/>
              <w:bottom w:val="single" w:sz="8" w:space="0" w:color="auto"/>
              <w:right w:val="single" w:sz="8" w:space="0" w:color="auto"/>
            </w:tcBorders>
            <w:shd w:val="clear" w:color="auto" w:fill="auto"/>
            <w:noWrap/>
            <w:vAlign w:val="center"/>
            <w:hideMark/>
          </w:tcPr>
          <w:p w14:paraId="6B37960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1 057,20</w:t>
            </w:r>
          </w:p>
        </w:tc>
      </w:tr>
      <w:tr w:rsidR="00000CC4" w:rsidRPr="002E18B1" w14:paraId="276EEE01" w14:textId="77777777" w:rsidTr="00D25B64">
        <w:trPr>
          <w:trHeight w:val="300"/>
        </w:trPr>
        <w:tc>
          <w:tcPr>
            <w:tcW w:w="1321" w:type="pct"/>
            <w:tcBorders>
              <w:top w:val="nil"/>
              <w:left w:val="single" w:sz="8" w:space="0" w:color="auto"/>
              <w:bottom w:val="single" w:sz="8" w:space="0" w:color="auto"/>
              <w:right w:val="single" w:sz="8" w:space="0" w:color="auto"/>
            </w:tcBorders>
            <w:shd w:val="clear" w:color="auto" w:fill="auto"/>
            <w:vAlign w:val="center"/>
            <w:hideMark/>
          </w:tcPr>
          <w:p w14:paraId="34A2FB0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удельный вес по уровням напряжения</w:t>
            </w:r>
          </w:p>
        </w:tc>
        <w:tc>
          <w:tcPr>
            <w:tcW w:w="774" w:type="pct"/>
            <w:tcBorders>
              <w:top w:val="nil"/>
              <w:left w:val="nil"/>
              <w:bottom w:val="single" w:sz="8" w:space="0" w:color="auto"/>
              <w:right w:val="single" w:sz="8" w:space="0" w:color="auto"/>
            </w:tcBorders>
            <w:shd w:val="clear" w:color="auto" w:fill="auto"/>
            <w:noWrap/>
            <w:vAlign w:val="center"/>
            <w:hideMark/>
          </w:tcPr>
          <w:p w14:paraId="6B85CF2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859" w:type="pct"/>
            <w:tcBorders>
              <w:top w:val="nil"/>
              <w:left w:val="nil"/>
              <w:bottom w:val="single" w:sz="8" w:space="0" w:color="auto"/>
              <w:right w:val="single" w:sz="8" w:space="0" w:color="auto"/>
            </w:tcBorders>
            <w:shd w:val="clear" w:color="auto" w:fill="auto"/>
            <w:noWrap/>
            <w:vAlign w:val="center"/>
            <w:hideMark/>
          </w:tcPr>
          <w:p w14:paraId="076801A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33%</w:t>
            </w:r>
          </w:p>
        </w:tc>
        <w:tc>
          <w:tcPr>
            <w:tcW w:w="689" w:type="pct"/>
            <w:tcBorders>
              <w:top w:val="nil"/>
              <w:left w:val="nil"/>
              <w:bottom w:val="single" w:sz="8" w:space="0" w:color="auto"/>
              <w:right w:val="single" w:sz="8" w:space="0" w:color="auto"/>
            </w:tcBorders>
            <w:shd w:val="clear" w:color="auto" w:fill="auto"/>
            <w:noWrap/>
            <w:vAlign w:val="center"/>
            <w:hideMark/>
          </w:tcPr>
          <w:p w14:paraId="3C1517D9" w14:textId="77777777" w:rsidR="00000CC4" w:rsidRPr="002E18B1" w:rsidRDefault="00000CC4" w:rsidP="00CF5D56">
            <w:pPr>
              <w:spacing w:after="0" w:line="240" w:lineRule="auto"/>
              <w:jc w:val="center"/>
              <w:rPr>
                <w:rFonts w:ascii="Myriad Pro" w:hAnsi="Myriad Pro" w:cs="Times New Roman"/>
                <w:sz w:val="20"/>
                <w:szCs w:val="26"/>
                <w:u w:val="single"/>
              </w:rPr>
            </w:pPr>
            <w:r w:rsidRPr="002E18B1">
              <w:rPr>
                <w:rFonts w:ascii="Myriad Pro" w:hAnsi="Myriad Pro" w:cs="Times New Roman"/>
                <w:sz w:val="20"/>
                <w:szCs w:val="26"/>
                <w:u w:val="single"/>
              </w:rPr>
              <w:t>26%</w:t>
            </w:r>
          </w:p>
        </w:tc>
        <w:tc>
          <w:tcPr>
            <w:tcW w:w="696" w:type="pct"/>
            <w:tcBorders>
              <w:top w:val="nil"/>
              <w:left w:val="nil"/>
              <w:bottom w:val="single" w:sz="8" w:space="0" w:color="auto"/>
              <w:right w:val="single" w:sz="8" w:space="0" w:color="auto"/>
            </w:tcBorders>
            <w:shd w:val="clear" w:color="auto" w:fill="auto"/>
            <w:noWrap/>
            <w:vAlign w:val="center"/>
            <w:hideMark/>
          </w:tcPr>
          <w:p w14:paraId="1040BD0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19%</w:t>
            </w:r>
          </w:p>
        </w:tc>
        <w:tc>
          <w:tcPr>
            <w:tcW w:w="662" w:type="pct"/>
            <w:tcBorders>
              <w:top w:val="nil"/>
              <w:left w:val="nil"/>
              <w:bottom w:val="single" w:sz="8" w:space="0" w:color="auto"/>
              <w:right w:val="single" w:sz="8" w:space="0" w:color="auto"/>
            </w:tcBorders>
            <w:shd w:val="clear" w:color="auto" w:fill="auto"/>
            <w:noWrap/>
            <w:vAlign w:val="center"/>
            <w:hideMark/>
          </w:tcPr>
          <w:p w14:paraId="1EA12757" w14:textId="77777777" w:rsidR="00000CC4" w:rsidRPr="002E18B1" w:rsidRDefault="00000CC4" w:rsidP="00CF5D56">
            <w:pPr>
              <w:spacing w:after="0" w:line="240" w:lineRule="auto"/>
              <w:jc w:val="center"/>
              <w:rPr>
                <w:rFonts w:ascii="Myriad Pro" w:hAnsi="Myriad Pro" w:cs="Times New Roman"/>
                <w:sz w:val="20"/>
                <w:szCs w:val="26"/>
                <w:u w:val="single"/>
              </w:rPr>
            </w:pPr>
            <w:r w:rsidRPr="002E18B1">
              <w:rPr>
                <w:rFonts w:ascii="Myriad Pro" w:hAnsi="Myriad Pro" w:cs="Times New Roman"/>
                <w:sz w:val="20"/>
                <w:szCs w:val="26"/>
                <w:u w:val="single"/>
              </w:rPr>
              <w:t>23%</w:t>
            </w:r>
          </w:p>
        </w:tc>
      </w:tr>
    </w:tbl>
    <w:p w14:paraId="65AD5515" w14:textId="77777777" w:rsidR="00000CC4" w:rsidRPr="002E18B1" w:rsidRDefault="00000CC4" w:rsidP="00D25B64">
      <w:pPr>
        <w:pStyle w:val="2f5"/>
      </w:pPr>
      <w:r w:rsidRPr="002E18B1">
        <w:t>Как видно из таблицы регулирующим органом при распределении объема услуг по передаче электрической энергии удельный вес по уровням напряжения не соответствует средним фактическим значениям за предыдущие 3 года (за 2014-2016гг.), а также не соответствуют заявленным объемам Филиала. Регулирующим органом завышены</w:t>
      </w:r>
      <w:r w:rsidR="001F7D3F" w:rsidRPr="002E18B1">
        <w:t xml:space="preserve"> </w:t>
      </w:r>
      <w:r w:rsidRPr="002E18B1">
        <w:t>показатели объема передачи на уровне СН1 и НН.</w:t>
      </w:r>
    </w:p>
    <w:p w14:paraId="45A5F3B9" w14:textId="77777777" w:rsidR="00000CC4" w:rsidRPr="002E18B1" w:rsidRDefault="00000CC4" w:rsidP="00D25B64">
      <w:pPr>
        <w:pStyle w:val="2f5"/>
      </w:pPr>
      <w:r w:rsidRPr="002E18B1">
        <w:t xml:space="preserve">Плановый объем потерь электрической энергии, учтенный при расчете единых (котловых) тарифов на услуги по передаче электрической энергии, в 2018 году (494,7 млн. кВт*ч) значительно выше фактических объемов потерь за 2016 год. </w:t>
      </w:r>
    </w:p>
    <w:tbl>
      <w:tblPr>
        <w:tblW w:w="5000" w:type="pct"/>
        <w:tblLook w:val="04A0" w:firstRow="1" w:lastRow="0" w:firstColumn="1" w:lastColumn="0" w:noHBand="0" w:noVBand="1"/>
      </w:tblPr>
      <w:tblGrid>
        <w:gridCol w:w="963"/>
        <w:gridCol w:w="3244"/>
        <w:gridCol w:w="1196"/>
        <w:gridCol w:w="999"/>
        <w:gridCol w:w="794"/>
        <w:gridCol w:w="781"/>
        <w:gridCol w:w="781"/>
        <w:gridCol w:w="812"/>
      </w:tblGrid>
      <w:tr w:rsidR="00FE7995" w:rsidRPr="002E18B1" w14:paraId="60FE260E" w14:textId="77777777" w:rsidTr="00FE7995">
        <w:trPr>
          <w:trHeight w:val="303"/>
          <w:tblHeader/>
        </w:trPr>
        <w:tc>
          <w:tcPr>
            <w:tcW w:w="503" w:type="pct"/>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0A83EC08"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Период</w:t>
            </w:r>
          </w:p>
        </w:tc>
        <w:tc>
          <w:tcPr>
            <w:tcW w:w="1695" w:type="pct"/>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0202B0FF"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Показатель</w:t>
            </w:r>
          </w:p>
        </w:tc>
        <w:tc>
          <w:tcPr>
            <w:tcW w:w="625" w:type="pct"/>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3C4CE20E"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Единица измерения</w:t>
            </w:r>
          </w:p>
        </w:tc>
        <w:tc>
          <w:tcPr>
            <w:tcW w:w="2177"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6C890E80"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Значение показателя</w:t>
            </w:r>
          </w:p>
        </w:tc>
      </w:tr>
      <w:tr w:rsidR="00FE7995" w:rsidRPr="002E18B1" w14:paraId="4AA38477" w14:textId="77777777" w:rsidTr="00FE7995">
        <w:trPr>
          <w:trHeight w:val="303"/>
          <w:tblHeader/>
        </w:trPr>
        <w:tc>
          <w:tcPr>
            <w:tcW w:w="503" w:type="pct"/>
            <w:vMerge/>
            <w:tcBorders>
              <w:top w:val="single" w:sz="8" w:space="0" w:color="FFFFFF"/>
              <w:left w:val="single" w:sz="8" w:space="0" w:color="FFFFFF"/>
              <w:bottom w:val="single" w:sz="8" w:space="0" w:color="000000"/>
              <w:right w:val="single" w:sz="8" w:space="0" w:color="FFFFFF"/>
            </w:tcBorders>
            <w:vAlign w:val="center"/>
            <w:hideMark/>
          </w:tcPr>
          <w:p w14:paraId="1106D41C"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1695" w:type="pct"/>
            <w:vMerge/>
            <w:tcBorders>
              <w:top w:val="single" w:sz="8" w:space="0" w:color="FFFFFF"/>
              <w:left w:val="single" w:sz="8" w:space="0" w:color="FFFFFF"/>
              <w:bottom w:val="single" w:sz="8" w:space="0" w:color="000000"/>
              <w:right w:val="single" w:sz="8" w:space="0" w:color="FFFFFF"/>
            </w:tcBorders>
            <w:vAlign w:val="center"/>
            <w:hideMark/>
          </w:tcPr>
          <w:p w14:paraId="4E03F4A9"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625" w:type="pct"/>
            <w:vMerge/>
            <w:tcBorders>
              <w:top w:val="single" w:sz="8" w:space="0" w:color="FFFFFF"/>
              <w:left w:val="single" w:sz="8" w:space="0" w:color="FFFFFF"/>
              <w:bottom w:val="single" w:sz="8" w:space="0" w:color="000000"/>
              <w:right w:val="single" w:sz="8" w:space="0" w:color="FFFFFF"/>
            </w:tcBorders>
            <w:vAlign w:val="center"/>
            <w:hideMark/>
          </w:tcPr>
          <w:p w14:paraId="08CDE3F8"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522" w:type="pct"/>
            <w:vMerge w:val="restart"/>
            <w:tcBorders>
              <w:top w:val="nil"/>
              <w:left w:val="single" w:sz="8" w:space="0" w:color="FFFFFF"/>
              <w:bottom w:val="single" w:sz="8" w:space="0" w:color="000000"/>
              <w:right w:val="single" w:sz="8" w:space="0" w:color="FFFFFF"/>
            </w:tcBorders>
            <w:shd w:val="clear" w:color="000000" w:fill="4F6228"/>
            <w:noWrap/>
            <w:vAlign w:val="center"/>
            <w:hideMark/>
          </w:tcPr>
          <w:p w14:paraId="5DAF5C23"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всего</w:t>
            </w:r>
          </w:p>
        </w:tc>
        <w:tc>
          <w:tcPr>
            <w:tcW w:w="1655" w:type="pct"/>
            <w:gridSpan w:val="4"/>
            <w:tcBorders>
              <w:top w:val="single" w:sz="8" w:space="0" w:color="FFFFFF"/>
              <w:left w:val="nil"/>
              <w:bottom w:val="single" w:sz="8" w:space="0" w:color="FFFFFF"/>
              <w:right w:val="single" w:sz="8" w:space="0" w:color="FFFFFF"/>
            </w:tcBorders>
            <w:shd w:val="clear" w:color="000000" w:fill="4F6228"/>
            <w:noWrap/>
            <w:vAlign w:val="center"/>
            <w:hideMark/>
          </w:tcPr>
          <w:p w14:paraId="2B6E89A7"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по уровням напряжения</w:t>
            </w:r>
          </w:p>
        </w:tc>
      </w:tr>
      <w:tr w:rsidR="00FE7995" w:rsidRPr="002E18B1" w14:paraId="1E8F79E4" w14:textId="77777777" w:rsidTr="00FE7995">
        <w:trPr>
          <w:trHeight w:val="303"/>
          <w:tblHeader/>
        </w:trPr>
        <w:tc>
          <w:tcPr>
            <w:tcW w:w="503" w:type="pct"/>
            <w:vMerge/>
            <w:tcBorders>
              <w:top w:val="single" w:sz="8" w:space="0" w:color="FFFFFF"/>
              <w:left w:val="single" w:sz="8" w:space="0" w:color="FFFFFF"/>
              <w:bottom w:val="single" w:sz="8" w:space="0" w:color="000000"/>
              <w:right w:val="single" w:sz="8" w:space="0" w:color="FFFFFF"/>
            </w:tcBorders>
            <w:vAlign w:val="center"/>
            <w:hideMark/>
          </w:tcPr>
          <w:p w14:paraId="7E1D96ED"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1695" w:type="pct"/>
            <w:vMerge/>
            <w:tcBorders>
              <w:top w:val="single" w:sz="8" w:space="0" w:color="FFFFFF"/>
              <w:left w:val="single" w:sz="8" w:space="0" w:color="FFFFFF"/>
              <w:bottom w:val="single" w:sz="8" w:space="0" w:color="000000"/>
              <w:right w:val="single" w:sz="8" w:space="0" w:color="FFFFFF"/>
            </w:tcBorders>
            <w:vAlign w:val="center"/>
            <w:hideMark/>
          </w:tcPr>
          <w:p w14:paraId="50341029"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625" w:type="pct"/>
            <w:vMerge/>
            <w:tcBorders>
              <w:top w:val="single" w:sz="8" w:space="0" w:color="FFFFFF"/>
              <w:left w:val="single" w:sz="8" w:space="0" w:color="FFFFFF"/>
              <w:bottom w:val="single" w:sz="8" w:space="0" w:color="000000"/>
              <w:right w:val="single" w:sz="8" w:space="0" w:color="FFFFFF"/>
            </w:tcBorders>
            <w:vAlign w:val="center"/>
            <w:hideMark/>
          </w:tcPr>
          <w:p w14:paraId="785CDDB7"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522" w:type="pct"/>
            <w:vMerge/>
            <w:tcBorders>
              <w:top w:val="nil"/>
              <w:left w:val="single" w:sz="8" w:space="0" w:color="FFFFFF"/>
              <w:bottom w:val="single" w:sz="8" w:space="0" w:color="000000"/>
              <w:right w:val="single" w:sz="8" w:space="0" w:color="FFFFFF"/>
            </w:tcBorders>
            <w:vAlign w:val="center"/>
            <w:hideMark/>
          </w:tcPr>
          <w:p w14:paraId="1DB2BA1B"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p>
        </w:tc>
        <w:tc>
          <w:tcPr>
            <w:tcW w:w="415" w:type="pct"/>
            <w:tcBorders>
              <w:top w:val="nil"/>
              <w:left w:val="nil"/>
              <w:bottom w:val="nil"/>
              <w:right w:val="single" w:sz="8" w:space="0" w:color="FFFFFF"/>
            </w:tcBorders>
            <w:shd w:val="clear" w:color="000000" w:fill="4F6228"/>
            <w:noWrap/>
            <w:vAlign w:val="center"/>
            <w:hideMark/>
          </w:tcPr>
          <w:p w14:paraId="6C9A64C3"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ВН</w:t>
            </w:r>
          </w:p>
        </w:tc>
        <w:tc>
          <w:tcPr>
            <w:tcW w:w="408" w:type="pct"/>
            <w:tcBorders>
              <w:top w:val="nil"/>
              <w:left w:val="nil"/>
              <w:bottom w:val="nil"/>
              <w:right w:val="single" w:sz="8" w:space="0" w:color="FFFFFF"/>
            </w:tcBorders>
            <w:shd w:val="clear" w:color="000000" w:fill="4F6228"/>
            <w:noWrap/>
            <w:vAlign w:val="center"/>
            <w:hideMark/>
          </w:tcPr>
          <w:p w14:paraId="7A188D90"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СН1</w:t>
            </w:r>
          </w:p>
        </w:tc>
        <w:tc>
          <w:tcPr>
            <w:tcW w:w="408" w:type="pct"/>
            <w:tcBorders>
              <w:top w:val="nil"/>
              <w:left w:val="nil"/>
              <w:bottom w:val="nil"/>
              <w:right w:val="single" w:sz="8" w:space="0" w:color="FFFFFF"/>
            </w:tcBorders>
            <w:shd w:val="clear" w:color="000000" w:fill="4F6228"/>
            <w:noWrap/>
            <w:vAlign w:val="center"/>
            <w:hideMark/>
          </w:tcPr>
          <w:p w14:paraId="1AFBCFEA"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СН2</w:t>
            </w:r>
          </w:p>
        </w:tc>
        <w:tc>
          <w:tcPr>
            <w:tcW w:w="424" w:type="pct"/>
            <w:tcBorders>
              <w:top w:val="nil"/>
              <w:left w:val="nil"/>
              <w:bottom w:val="nil"/>
              <w:right w:val="single" w:sz="8" w:space="0" w:color="FFFFFF"/>
            </w:tcBorders>
            <w:shd w:val="clear" w:color="000000" w:fill="4F6228"/>
            <w:noWrap/>
            <w:vAlign w:val="center"/>
            <w:hideMark/>
          </w:tcPr>
          <w:p w14:paraId="49640E90" w14:textId="77777777" w:rsidR="00000CC4" w:rsidRPr="002E18B1" w:rsidRDefault="00000CC4" w:rsidP="00CF5D56">
            <w:pPr>
              <w:spacing w:after="0" w:line="240" w:lineRule="auto"/>
              <w:jc w:val="center"/>
              <w:rPr>
                <w:rFonts w:ascii="Myriad Pro" w:hAnsi="Myriad Pro" w:cs="Times New Roman"/>
                <w:color w:val="FFFFFF" w:themeColor="background1"/>
                <w:sz w:val="18"/>
                <w:szCs w:val="26"/>
              </w:rPr>
            </w:pPr>
            <w:r w:rsidRPr="002E18B1">
              <w:rPr>
                <w:rFonts w:ascii="Myriad Pro" w:hAnsi="Myriad Pro" w:cs="Times New Roman"/>
                <w:color w:val="FFFFFF" w:themeColor="background1"/>
                <w:sz w:val="18"/>
                <w:szCs w:val="26"/>
              </w:rPr>
              <w:t>НН</w:t>
            </w:r>
          </w:p>
        </w:tc>
      </w:tr>
      <w:tr w:rsidR="00FE7995" w:rsidRPr="002E18B1" w14:paraId="034824AA" w14:textId="77777777" w:rsidTr="00FE7995">
        <w:trPr>
          <w:trHeight w:val="473"/>
        </w:trPr>
        <w:tc>
          <w:tcPr>
            <w:tcW w:w="503"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143CF90"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2014</w:t>
            </w:r>
          </w:p>
        </w:tc>
        <w:tc>
          <w:tcPr>
            <w:tcW w:w="1695" w:type="pct"/>
            <w:tcBorders>
              <w:top w:val="nil"/>
              <w:left w:val="nil"/>
              <w:bottom w:val="single" w:sz="8" w:space="0" w:color="auto"/>
              <w:right w:val="single" w:sz="8" w:space="0" w:color="auto"/>
            </w:tcBorders>
            <w:shd w:val="clear" w:color="auto" w:fill="auto"/>
            <w:vAlign w:val="center"/>
            <w:hideMark/>
          </w:tcPr>
          <w:p w14:paraId="217E6F7A"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сети</w:t>
            </w:r>
          </w:p>
        </w:tc>
        <w:tc>
          <w:tcPr>
            <w:tcW w:w="625" w:type="pct"/>
            <w:tcBorders>
              <w:top w:val="nil"/>
              <w:left w:val="nil"/>
              <w:bottom w:val="single" w:sz="8" w:space="0" w:color="auto"/>
              <w:right w:val="single" w:sz="8" w:space="0" w:color="auto"/>
            </w:tcBorders>
            <w:shd w:val="clear" w:color="auto" w:fill="auto"/>
            <w:noWrap/>
            <w:vAlign w:val="center"/>
            <w:hideMark/>
          </w:tcPr>
          <w:p w14:paraId="0A875C9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млн. кВт*ч</w:t>
            </w:r>
          </w:p>
        </w:tc>
        <w:tc>
          <w:tcPr>
            <w:tcW w:w="522" w:type="pct"/>
            <w:tcBorders>
              <w:top w:val="nil"/>
              <w:left w:val="nil"/>
              <w:bottom w:val="single" w:sz="8" w:space="0" w:color="auto"/>
              <w:right w:val="single" w:sz="8" w:space="0" w:color="auto"/>
            </w:tcBorders>
            <w:shd w:val="clear" w:color="auto" w:fill="auto"/>
            <w:vAlign w:val="center"/>
            <w:hideMark/>
          </w:tcPr>
          <w:p w14:paraId="05F7AD7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511,85</w:t>
            </w:r>
          </w:p>
        </w:tc>
        <w:tc>
          <w:tcPr>
            <w:tcW w:w="415" w:type="pct"/>
            <w:tcBorders>
              <w:top w:val="nil"/>
              <w:left w:val="nil"/>
              <w:bottom w:val="single" w:sz="8" w:space="0" w:color="auto"/>
              <w:right w:val="single" w:sz="8" w:space="0" w:color="auto"/>
            </w:tcBorders>
            <w:shd w:val="clear" w:color="auto" w:fill="auto"/>
            <w:vAlign w:val="center"/>
            <w:hideMark/>
          </w:tcPr>
          <w:p w14:paraId="09C75F1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123,38</w:t>
            </w:r>
          </w:p>
        </w:tc>
        <w:tc>
          <w:tcPr>
            <w:tcW w:w="408" w:type="pct"/>
            <w:tcBorders>
              <w:top w:val="nil"/>
              <w:left w:val="nil"/>
              <w:bottom w:val="single" w:sz="8" w:space="0" w:color="auto"/>
              <w:right w:val="single" w:sz="8" w:space="0" w:color="auto"/>
            </w:tcBorders>
            <w:shd w:val="clear" w:color="auto" w:fill="auto"/>
            <w:vAlign w:val="center"/>
            <w:hideMark/>
          </w:tcPr>
          <w:p w14:paraId="4097491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52,58</w:t>
            </w:r>
          </w:p>
        </w:tc>
        <w:tc>
          <w:tcPr>
            <w:tcW w:w="408" w:type="pct"/>
            <w:tcBorders>
              <w:top w:val="nil"/>
              <w:left w:val="nil"/>
              <w:bottom w:val="single" w:sz="8" w:space="0" w:color="auto"/>
              <w:right w:val="single" w:sz="8" w:space="0" w:color="auto"/>
            </w:tcBorders>
            <w:shd w:val="clear" w:color="auto" w:fill="auto"/>
            <w:vAlign w:val="center"/>
            <w:hideMark/>
          </w:tcPr>
          <w:p w14:paraId="06DC9A4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98,71</w:t>
            </w:r>
          </w:p>
        </w:tc>
        <w:tc>
          <w:tcPr>
            <w:tcW w:w="424" w:type="pct"/>
            <w:tcBorders>
              <w:top w:val="nil"/>
              <w:left w:val="nil"/>
              <w:bottom w:val="single" w:sz="8" w:space="0" w:color="auto"/>
              <w:right w:val="single" w:sz="8" w:space="0" w:color="auto"/>
            </w:tcBorders>
            <w:shd w:val="clear" w:color="auto" w:fill="auto"/>
            <w:vAlign w:val="center"/>
            <w:hideMark/>
          </w:tcPr>
          <w:p w14:paraId="5816F1D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237,17</w:t>
            </w:r>
          </w:p>
        </w:tc>
      </w:tr>
      <w:tr w:rsidR="00FE7995" w:rsidRPr="002E18B1" w14:paraId="2E400FD6" w14:textId="77777777" w:rsidTr="00FE7995">
        <w:trPr>
          <w:trHeight w:val="704"/>
        </w:trPr>
        <w:tc>
          <w:tcPr>
            <w:tcW w:w="503" w:type="pct"/>
            <w:vMerge/>
            <w:tcBorders>
              <w:top w:val="nil"/>
              <w:left w:val="single" w:sz="8" w:space="0" w:color="auto"/>
              <w:bottom w:val="single" w:sz="8" w:space="0" w:color="000000"/>
              <w:right w:val="single" w:sz="8" w:space="0" w:color="auto"/>
            </w:tcBorders>
            <w:vAlign w:val="center"/>
            <w:hideMark/>
          </w:tcPr>
          <w:p w14:paraId="01B34EA6" w14:textId="77777777" w:rsidR="00000CC4" w:rsidRPr="002E18B1" w:rsidRDefault="00000CC4" w:rsidP="00CF5D56">
            <w:pPr>
              <w:spacing w:after="0" w:line="240" w:lineRule="auto"/>
              <w:rPr>
                <w:rFonts w:ascii="Myriad Pro" w:hAnsi="Myriad Pro" w:cs="Times New Roman"/>
                <w:sz w:val="18"/>
                <w:szCs w:val="26"/>
              </w:rPr>
            </w:pPr>
          </w:p>
        </w:tc>
        <w:tc>
          <w:tcPr>
            <w:tcW w:w="1695" w:type="pct"/>
            <w:tcBorders>
              <w:top w:val="nil"/>
              <w:left w:val="nil"/>
              <w:bottom w:val="single" w:sz="8" w:space="0" w:color="auto"/>
              <w:right w:val="single" w:sz="8" w:space="0" w:color="auto"/>
            </w:tcBorders>
            <w:shd w:val="clear" w:color="auto" w:fill="auto"/>
            <w:vAlign w:val="center"/>
            <w:hideMark/>
          </w:tcPr>
          <w:p w14:paraId="56DCF552"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процентах от отпуска электрической энергии в сеть</w:t>
            </w:r>
          </w:p>
        </w:tc>
        <w:tc>
          <w:tcPr>
            <w:tcW w:w="625" w:type="pct"/>
            <w:tcBorders>
              <w:top w:val="nil"/>
              <w:left w:val="nil"/>
              <w:bottom w:val="single" w:sz="8" w:space="0" w:color="auto"/>
              <w:right w:val="single" w:sz="8" w:space="0" w:color="auto"/>
            </w:tcBorders>
            <w:shd w:val="clear" w:color="auto" w:fill="auto"/>
            <w:noWrap/>
            <w:vAlign w:val="center"/>
            <w:hideMark/>
          </w:tcPr>
          <w:p w14:paraId="75BC326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522" w:type="pct"/>
            <w:tcBorders>
              <w:top w:val="nil"/>
              <w:left w:val="nil"/>
              <w:bottom w:val="single" w:sz="8" w:space="0" w:color="auto"/>
              <w:right w:val="single" w:sz="8" w:space="0" w:color="auto"/>
            </w:tcBorders>
            <w:shd w:val="clear" w:color="auto" w:fill="auto"/>
            <w:vAlign w:val="center"/>
            <w:hideMark/>
          </w:tcPr>
          <w:p w14:paraId="4FE6C05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8,9%</w:t>
            </w:r>
          </w:p>
        </w:tc>
        <w:tc>
          <w:tcPr>
            <w:tcW w:w="415" w:type="pct"/>
            <w:tcBorders>
              <w:top w:val="nil"/>
              <w:left w:val="nil"/>
              <w:bottom w:val="single" w:sz="8" w:space="0" w:color="auto"/>
              <w:right w:val="single" w:sz="8" w:space="0" w:color="auto"/>
            </w:tcBorders>
            <w:shd w:val="clear" w:color="auto" w:fill="auto"/>
            <w:vAlign w:val="center"/>
            <w:hideMark/>
          </w:tcPr>
          <w:p w14:paraId="626E5792"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w:t>
            </w:r>
          </w:p>
        </w:tc>
        <w:tc>
          <w:tcPr>
            <w:tcW w:w="408" w:type="pct"/>
            <w:tcBorders>
              <w:top w:val="nil"/>
              <w:left w:val="nil"/>
              <w:bottom w:val="single" w:sz="8" w:space="0" w:color="auto"/>
              <w:right w:val="single" w:sz="8" w:space="0" w:color="auto"/>
            </w:tcBorders>
            <w:shd w:val="clear" w:color="auto" w:fill="auto"/>
            <w:vAlign w:val="center"/>
            <w:hideMark/>
          </w:tcPr>
          <w:p w14:paraId="3E22673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w:t>
            </w:r>
          </w:p>
        </w:tc>
        <w:tc>
          <w:tcPr>
            <w:tcW w:w="408" w:type="pct"/>
            <w:tcBorders>
              <w:top w:val="nil"/>
              <w:left w:val="nil"/>
              <w:bottom w:val="single" w:sz="8" w:space="0" w:color="auto"/>
              <w:right w:val="single" w:sz="8" w:space="0" w:color="auto"/>
            </w:tcBorders>
            <w:shd w:val="clear" w:color="auto" w:fill="auto"/>
            <w:vAlign w:val="center"/>
            <w:hideMark/>
          </w:tcPr>
          <w:p w14:paraId="48DD6C89"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3,9%</w:t>
            </w:r>
          </w:p>
        </w:tc>
        <w:tc>
          <w:tcPr>
            <w:tcW w:w="424" w:type="pct"/>
            <w:tcBorders>
              <w:top w:val="nil"/>
              <w:left w:val="nil"/>
              <w:bottom w:val="single" w:sz="8" w:space="0" w:color="auto"/>
              <w:right w:val="single" w:sz="8" w:space="0" w:color="auto"/>
            </w:tcBorders>
            <w:shd w:val="clear" w:color="auto" w:fill="auto"/>
            <w:vAlign w:val="center"/>
            <w:hideMark/>
          </w:tcPr>
          <w:p w14:paraId="7199A44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16,8%</w:t>
            </w:r>
          </w:p>
        </w:tc>
      </w:tr>
      <w:tr w:rsidR="00FE7995" w:rsidRPr="002E18B1" w14:paraId="5F7D1E12" w14:textId="77777777" w:rsidTr="00FE7995">
        <w:trPr>
          <w:trHeight w:val="473"/>
        </w:trPr>
        <w:tc>
          <w:tcPr>
            <w:tcW w:w="503"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AAC48B3"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2015</w:t>
            </w:r>
          </w:p>
        </w:tc>
        <w:tc>
          <w:tcPr>
            <w:tcW w:w="1695" w:type="pct"/>
            <w:tcBorders>
              <w:top w:val="nil"/>
              <w:left w:val="nil"/>
              <w:bottom w:val="single" w:sz="8" w:space="0" w:color="auto"/>
              <w:right w:val="single" w:sz="8" w:space="0" w:color="auto"/>
            </w:tcBorders>
            <w:shd w:val="clear" w:color="auto" w:fill="auto"/>
            <w:vAlign w:val="center"/>
            <w:hideMark/>
          </w:tcPr>
          <w:p w14:paraId="6E6DF190"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сети</w:t>
            </w:r>
          </w:p>
        </w:tc>
        <w:tc>
          <w:tcPr>
            <w:tcW w:w="625" w:type="pct"/>
            <w:tcBorders>
              <w:top w:val="nil"/>
              <w:left w:val="nil"/>
              <w:bottom w:val="single" w:sz="8" w:space="0" w:color="auto"/>
              <w:right w:val="single" w:sz="8" w:space="0" w:color="auto"/>
            </w:tcBorders>
            <w:shd w:val="clear" w:color="auto" w:fill="auto"/>
            <w:noWrap/>
            <w:vAlign w:val="center"/>
            <w:hideMark/>
          </w:tcPr>
          <w:p w14:paraId="0AD908C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млн. кВт*ч</w:t>
            </w:r>
          </w:p>
        </w:tc>
        <w:tc>
          <w:tcPr>
            <w:tcW w:w="522" w:type="pct"/>
            <w:tcBorders>
              <w:top w:val="nil"/>
              <w:left w:val="nil"/>
              <w:bottom w:val="single" w:sz="8" w:space="0" w:color="auto"/>
              <w:right w:val="single" w:sz="8" w:space="0" w:color="auto"/>
            </w:tcBorders>
            <w:shd w:val="clear" w:color="auto" w:fill="auto"/>
            <w:vAlign w:val="center"/>
            <w:hideMark/>
          </w:tcPr>
          <w:p w14:paraId="43330161"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489,06</w:t>
            </w:r>
          </w:p>
        </w:tc>
        <w:tc>
          <w:tcPr>
            <w:tcW w:w="415" w:type="pct"/>
            <w:tcBorders>
              <w:top w:val="nil"/>
              <w:left w:val="nil"/>
              <w:bottom w:val="single" w:sz="8" w:space="0" w:color="auto"/>
              <w:right w:val="single" w:sz="8" w:space="0" w:color="auto"/>
            </w:tcBorders>
            <w:shd w:val="clear" w:color="auto" w:fill="auto"/>
            <w:vAlign w:val="center"/>
            <w:hideMark/>
          </w:tcPr>
          <w:p w14:paraId="16C8B17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126,76</w:t>
            </w:r>
          </w:p>
        </w:tc>
        <w:tc>
          <w:tcPr>
            <w:tcW w:w="408" w:type="pct"/>
            <w:tcBorders>
              <w:top w:val="nil"/>
              <w:left w:val="nil"/>
              <w:bottom w:val="single" w:sz="8" w:space="0" w:color="auto"/>
              <w:right w:val="single" w:sz="8" w:space="0" w:color="auto"/>
            </w:tcBorders>
            <w:shd w:val="clear" w:color="auto" w:fill="auto"/>
            <w:vAlign w:val="center"/>
            <w:hideMark/>
          </w:tcPr>
          <w:p w14:paraId="2C4D0A28"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50,72</w:t>
            </w:r>
          </w:p>
        </w:tc>
        <w:tc>
          <w:tcPr>
            <w:tcW w:w="408" w:type="pct"/>
            <w:tcBorders>
              <w:top w:val="nil"/>
              <w:left w:val="nil"/>
              <w:bottom w:val="single" w:sz="8" w:space="0" w:color="auto"/>
              <w:right w:val="single" w:sz="8" w:space="0" w:color="auto"/>
            </w:tcBorders>
            <w:shd w:val="clear" w:color="auto" w:fill="auto"/>
            <w:vAlign w:val="center"/>
            <w:hideMark/>
          </w:tcPr>
          <w:p w14:paraId="228B77E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95,23</w:t>
            </w:r>
          </w:p>
        </w:tc>
        <w:tc>
          <w:tcPr>
            <w:tcW w:w="424" w:type="pct"/>
            <w:tcBorders>
              <w:top w:val="nil"/>
              <w:left w:val="nil"/>
              <w:bottom w:val="single" w:sz="8" w:space="0" w:color="auto"/>
              <w:right w:val="single" w:sz="8" w:space="0" w:color="auto"/>
            </w:tcBorders>
            <w:shd w:val="clear" w:color="auto" w:fill="auto"/>
            <w:vAlign w:val="center"/>
            <w:hideMark/>
          </w:tcPr>
          <w:p w14:paraId="5B838473"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216,35</w:t>
            </w:r>
          </w:p>
        </w:tc>
      </w:tr>
      <w:tr w:rsidR="00FE7995" w:rsidRPr="002E18B1" w14:paraId="4E3D918F" w14:textId="77777777" w:rsidTr="00FE7995">
        <w:trPr>
          <w:trHeight w:val="704"/>
        </w:trPr>
        <w:tc>
          <w:tcPr>
            <w:tcW w:w="503" w:type="pct"/>
            <w:vMerge/>
            <w:tcBorders>
              <w:top w:val="nil"/>
              <w:left w:val="single" w:sz="8" w:space="0" w:color="auto"/>
              <w:bottom w:val="single" w:sz="8" w:space="0" w:color="000000"/>
              <w:right w:val="single" w:sz="8" w:space="0" w:color="auto"/>
            </w:tcBorders>
            <w:vAlign w:val="center"/>
            <w:hideMark/>
          </w:tcPr>
          <w:p w14:paraId="5DF780C3" w14:textId="77777777" w:rsidR="00000CC4" w:rsidRPr="002E18B1" w:rsidRDefault="00000CC4" w:rsidP="00CF5D56">
            <w:pPr>
              <w:spacing w:after="0" w:line="240" w:lineRule="auto"/>
              <w:rPr>
                <w:rFonts w:ascii="Myriad Pro" w:hAnsi="Myriad Pro" w:cs="Times New Roman"/>
                <w:sz w:val="18"/>
                <w:szCs w:val="26"/>
              </w:rPr>
            </w:pPr>
          </w:p>
        </w:tc>
        <w:tc>
          <w:tcPr>
            <w:tcW w:w="1695" w:type="pct"/>
            <w:tcBorders>
              <w:top w:val="nil"/>
              <w:left w:val="nil"/>
              <w:bottom w:val="single" w:sz="8" w:space="0" w:color="auto"/>
              <w:right w:val="single" w:sz="8" w:space="0" w:color="auto"/>
            </w:tcBorders>
            <w:shd w:val="clear" w:color="auto" w:fill="auto"/>
            <w:vAlign w:val="center"/>
            <w:hideMark/>
          </w:tcPr>
          <w:p w14:paraId="7B13AC14"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процентах от отпуска электрической энергии в сеть</w:t>
            </w:r>
          </w:p>
        </w:tc>
        <w:tc>
          <w:tcPr>
            <w:tcW w:w="625" w:type="pct"/>
            <w:tcBorders>
              <w:top w:val="nil"/>
              <w:left w:val="nil"/>
              <w:bottom w:val="single" w:sz="8" w:space="0" w:color="auto"/>
              <w:right w:val="single" w:sz="8" w:space="0" w:color="auto"/>
            </w:tcBorders>
            <w:shd w:val="clear" w:color="auto" w:fill="auto"/>
            <w:noWrap/>
            <w:vAlign w:val="center"/>
            <w:hideMark/>
          </w:tcPr>
          <w:p w14:paraId="3CBD630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522" w:type="pct"/>
            <w:tcBorders>
              <w:top w:val="nil"/>
              <w:left w:val="nil"/>
              <w:bottom w:val="single" w:sz="8" w:space="0" w:color="auto"/>
              <w:right w:val="single" w:sz="8" w:space="0" w:color="auto"/>
            </w:tcBorders>
            <w:shd w:val="clear" w:color="auto" w:fill="auto"/>
            <w:vAlign w:val="center"/>
            <w:hideMark/>
          </w:tcPr>
          <w:p w14:paraId="488D668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7,4%</w:t>
            </w:r>
          </w:p>
        </w:tc>
        <w:tc>
          <w:tcPr>
            <w:tcW w:w="415" w:type="pct"/>
            <w:tcBorders>
              <w:top w:val="nil"/>
              <w:left w:val="nil"/>
              <w:bottom w:val="single" w:sz="8" w:space="0" w:color="auto"/>
              <w:right w:val="single" w:sz="8" w:space="0" w:color="auto"/>
            </w:tcBorders>
            <w:shd w:val="clear" w:color="auto" w:fill="auto"/>
            <w:vAlign w:val="center"/>
            <w:hideMark/>
          </w:tcPr>
          <w:p w14:paraId="73A21D9B"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w:t>
            </w:r>
          </w:p>
        </w:tc>
        <w:tc>
          <w:tcPr>
            <w:tcW w:w="408" w:type="pct"/>
            <w:tcBorders>
              <w:top w:val="nil"/>
              <w:left w:val="nil"/>
              <w:bottom w:val="single" w:sz="8" w:space="0" w:color="auto"/>
              <w:right w:val="single" w:sz="8" w:space="0" w:color="auto"/>
            </w:tcBorders>
            <w:shd w:val="clear" w:color="auto" w:fill="auto"/>
            <w:vAlign w:val="center"/>
            <w:hideMark/>
          </w:tcPr>
          <w:p w14:paraId="2D56ACBC"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2,8%</w:t>
            </w:r>
          </w:p>
        </w:tc>
        <w:tc>
          <w:tcPr>
            <w:tcW w:w="408" w:type="pct"/>
            <w:tcBorders>
              <w:top w:val="nil"/>
              <w:left w:val="nil"/>
              <w:bottom w:val="single" w:sz="8" w:space="0" w:color="auto"/>
              <w:right w:val="single" w:sz="8" w:space="0" w:color="auto"/>
            </w:tcBorders>
            <w:shd w:val="clear" w:color="auto" w:fill="auto"/>
            <w:vAlign w:val="center"/>
            <w:hideMark/>
          </w:tcPr>
          <w:p w14:paraId="712D71A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3,8%</w:t>
            </w:r>
          </w:p>
        </w:tc>
        <w:tc>
          <w:tcPr>
            <w:tcW w:w="424" w:type="pct"/>
            <w:tcBorders>
              <w:top w:val="nil"/>
              <w:left w:val="nil"/>
              <w:bottom w:val="single" w:sz="8" w:space="0" w:color="auto"/>
              <w:right w:val="single" w:sz="8" w:space="0" w:color="auto"/>
            </w:tcBorders>
            <w:shd w:val="clear" w:color="auto" w:fill="auto"/>
            <w:vAlign w:val="center"/>
            <w:hideMark/>
          </w:tcPr>
          <w:p w14:paraId="776DE6D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15,4%</w:t>
            </w:r>
          </w:p>
        </w:tc>
      </w:tr>
      <w:tr w:rsidR="00FE7995" w:rsidRPr="002E18B1" w14:paraId="55296274" w14:textId="77777777" w:rsidTr="00FE7995">
        <w:trPr>
          <w:trHeight w:val="473"/>
        </w:trPr>
        <w:tc>
          <w:tcPr>
            <w:tcW w:w="503"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B05F17E" w14:textId="77777777" w:rsidR="00000CC4" w:rsidRPr="002E18B1" w:rsidRDefault="00000CC4" w:rsidP="00CF5D56">
            <w:pPr>
              <w:spacing w:after="0" w:line="240" w:lineRule="auto"/>
              <w:jc w:val="right"/>
              <w:rPr>
                <w:rFonts w:ascii="Myriad Pro" w:hAnsi="Myriad Pro" w:cs="Times New Roman"/>
                <w:sz w:val="18"/>
                <w:szCs w:val="26"/>
              </w:rPr>
            </w:pPr>
            <w:r w:rsidRPr="002E18B1">
              <w:rPr>
                <w:rFonts w:ascii="Myriad Pro" w:hAnsi="Myriad Pro" w:cs="Times New Roman"/>
                <w:sz w:val="18"/>
                <w:szCs w:val="26"/>
              </w:rPr>
              <w:t>2016</w:t>
            </w:r>
          </w:p>
        </w:tc>
        <w:tc>
          <w:tcPr>
            <w:tcW w:w="1695" w:type="pct"/>
            <w:tcBorders>
              <w:top w:val="nil"/>
              <w:left w:val="nil"/>
              <w:bottom w:val="single" w:sz="8" w:space="0" w:color="auto"/>
              <w:right w:val="single" w:sz="8" w:space="0" w:color="auto"/>
            </w:tcBorders>
            <w:shd w:val="clear" w:color="auto" w:fill="auto"/>
            <w:vAlign w:val="center"/>
            <w:hideMark/>
          </w:tcPr>
          <w:p w14:paraId="1E0E40BF"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сети</w:t>
            </w:r>
          </w:p>
        </w:tc>
        <w:tc>
          <w:tcPr>
            <w:tcW w:w="625" w:type="pct"/>
            <w:tcBorders>
              <w:top w:val="nil"/>
              <w:left w:val="nil"/>
              <w:bottom w:val="single" w:sz="8" w:space="0" w:color="auto"/>
              <w:right w:val="single" w:sz="8" w:space="0" w:color="auto"/>
            </w:tcBorders>
            <w:shd w:val="clear" w:color="auto" w:fill="auto"/>
            <w:noWrap/>
            <w:vAlign w:val="center"/>
            <w:hideMark/>
          </w:tcPr>
          <w:p w14:paraId="23D6AE4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млн. кВт*ч</w:t>
            </w:r>
          </w:p>
        </w:tc>
        <w:tc>
          <w:tcPr>
            <w:tcW w:w="522" w:type="pct"/>
            <w:tcBorders>
              <w:top w:val="nil"/>
              <w:left w:val="nil"/>
              <w:bottom w:val="single" w:sz="8" w:space="0" w:color="auto"/>
              <w:right w:val="single" w:sz="8" w:space="0" w:color="auto"/>
            </w:tcBorders>
            <w:shd w:val="clear" w:color="auto" w:fill="auto"/>
            <w:vAlign w:val="center"/>
            <w:hideMark/>
          </w:tcPr>
          <w:p w14:paraId="7DE90A9F"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457,92</w:t>
            </w:r>
          </w:p>
        </w:tc>
        <w:tc>
          <w:tcPr>
            <w:tcW w:w="415" w:type="pct"/>
            <w:tcBorders>
              <w:top w:val="nil"/>
              <w:left w:val="nil"/>
              <w:bottom w:val="single" w:sz="8" w:space="0" w:color="auto"/>
              <w:right w:val="single" w:sz="8" w:space="0" w:color="auto"/>
            </w:tcBorders>
            <w:shd w:val="clear" w:color="auto" w:fill="auto"/>
            <w:vAlign w:val="center"/>
            <w:hideMark/>
          </w:tcPr>
          <w:p w14:paraId="7049696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125,97</w:t>
            </w:r>
          </w:p>
        </w:tc>
        <w:tc>
          <w:tcPr>
            <w:tcW w:w="408" w:type="pct"/>
            <w:tcBorders>
              <w:top w:val="nil"/>
              <w:left w:val="nil"/>
              <w:bottom w:val="single" w:sz="8" w:space="0" w:color="auto"/>
              <w:right w:val="single" w:sz="8" w:space="0" w:color="auto"/>
            </w:tcBorders>
            <w:shd w:val="clear" w:color="auto" w:fill="auto"/>
            <w:vAlign w:val="center"/>
            <w:hideMark/>
          </w:tcPr>
          <w:p w14:paraId="4B5C6C34"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49,32</w:t>
            </w:r>
          </w:p>
        </w:tc>
        <w:tc>
          <w:tcPr>
            <w:tcW w:w="408" w:type="pct"/>
            <w:tcBorders>
              <w:top w:val="nil"/>
              <w:left w:val="nil"/>
              <w:bottom w:val="single" w:sz="8" w:space="0" w:color="auto"/>
              <w:right w:val="single" w:sz="8" w:space="0" w:color="auto"/>
            </w:tcBorders>
            <w:shd w:val="clear" w:color="auto" w:fill="auto"/>
            <w:vAlign w:val="center"/>
            <w:hideMark/>
          </w:tcPr>
          <w:p w14:paraId="33AFE91F"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94,63</w:t>
            </w:r>
          </w:p>
        </w:tc>
        <w:tc>
          <w:tcPr>
            <w:tcW w:w="424" w:type="pct"/>
            <w:tcBorders>
              <w:top w:val="nil"/>
              <w:left w:val="nil"/>
              <w:bottom w:val="single" w:sz="8" w:space="0" w:color="auto"/>
              <w:right w:val="single" w:sz="8" w:space="0" w:color="auto"/>
            </w:tcBorders>
            <w:shd w:val="clear" w:color="auto" w:fill="auto"/>
            <w:vAlign w:val="center"/>
            <w:hideMark/>
          </w:tcPr>
          <w:p w14:paraId="7E8F291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187,99</w:t>
            </w:r>
          </w:p>
        </w:tc>
      </w:tr>
      <w:tr w:rsidR="00FE7995" w:rsidRPr="002E18B1" w14:paraId="4D413B9E" w14:textId="77777777" w:rsidTr="00FE7995">
        <w:trPr>
          <w:trHeight w:val="704"/>
        </w:trPr>
        <w:tc>
          <w:tcPr>
            <w:tcW w:w="503" w:type="pct"/>
            <w:vMerge/>
            <w:tcBorders>
              <w:top w:val="nil"/>
              <w:left w:val="single" w:sz="8" w:space="0" w:color="auto"/>
              <w:bottom w:val="single" w:sz="8" w:space="0" w:color="000000"/>
              <w:right w:val="single" w:sz="8" w:space="0" w:color="auto"/>
            </w:tcBorders>
            <w:vAlign w:val="center"/>
            <w:hideMark/>
          </w:tcPr>
          <w:p w14:paraId="2FB2CE0A" w14:textId="77777777" w:rsidR="00000CC4" w:rsidRPr="002E18B1" w:rsidRDefault="00000CC4" w:rsidP="00CF5D56">
            <w:pPr>
              <w:spacing w:after="0" w:line="240" w:lineRule="auto"/>
              <w:rPr>
                <w:rFonts w:ascii="Myriad Pro" w:hAnsi="Myriad Pro" w:cs="Times New Roman"/>
                <w:sz w:val="18"/>
                <w:szCs w:val="26"/>
              </w:rPr>
            </w:pPr>
          </w:p>
        </w:tc>
        <w:tc>
          <w:tcPr>
            <w:tcW w:w="1695" w:type="pct"/>
            <w:tcBorders>
              <w:top w:val="nil"/>
              <w:left w:val="nil"/>
              <w:bottom w:val="single" w:sz="8" w:space="0" w:color="auto"/>
              <w:right w:val="single" w:sz="8" w:space="0" w:color="auto"/>
            </w:tcBorders>
            <w:shd w:val="clear" w:color="auto" w:fill="auto"/>
            <w:vAlign w:val="center"/>
            <w:hideMark/>
          </w:tcPr>
          <w:p w14:paraId="79971D90" w14:textId="77777777" w:rsidR="00000CC4" w:rsidRPr="002E18B1" w:rsidRDefault="00000CC4" w:rsidP="00CF5D56">
            <w:pPr>
              <w:spacing w:after="0" w:line="240" w:lineRule="auto"/>
              <w:rPr>
                <w:rFonts w:ascii="Myriad Pro" w:hAnsi="Myriad Pro" w:cs="Times New Roman"/>
                <w:sz w:val="18"/>
                <w:szCs w:val="26"/>
              </w:rPr>
            </w:pPr>
            <w:r w:rsidRPr="002E18B1">
              <w:rPr>
                <w:rFonts w:ascii="Myriad Pro" w:hAnsi="Myriad Pro" w:cs="Times New Roman"/>
                <w:sz w:val="18"/>
                <w:szCs w:val="26"/>
              </w:rPr>
              <w:t>Фактические (отчетные) потери электрической энергии в процентах от отпуска электрической энергии в сеть</w:t>
            </w:r>
          </w:p>
        </w:tc>
        <w:tc>
          <w:tcPr>
            <w:tcW w:w="625" w:type="pct"/>
            <w:tcBorders>
              <w:top w:val="nil"/>
              <w:left w:val="nil"/>
              <w:bottom w:val="single" w:sz="8" w:space="0" w:color="auto"/>
              <w:right w:val="single" w:sz="8" w:space="0" w:color="auto"/>
            </w:tcBorders>
            <w:shd w:val="clear" w:color="auto" w:fill="auto"/>
            <w:noWrap/>
            <w:vAlign w:val="center"/>
            <w:hideMark/>
          </w:tcPr>
          <w:p w14:paraId="3556058A"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w:t>
            </w:r>
          </w:p>
        </w:tc>
        <w:tc>
          <w:tcPr>
            <w:tcW w:w="522" w:type="pct"/>
            <w:tcBorders>
              <w:top w:val="nil"/>
              <w:left w:val="nil"/>
              <w:bottom w:val="single" w:sz="8" w:space="0" w:color="auto"/>
              <w:right w:val="single" w:sz="8" w:space="0" w:color="auto"/>
            </w:tcBorders>
            <w:shd w:val="clear" w:color="auto" w:fill="auto"/>
            <w:vAlign w:val="center"/>
            <w:hideMark/>
          </w:tcPr>
          <w:p w14:paraId="401F4C1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8,2%</w:t>
            </w:r>
          </w:p>
        </w:tc>
        <w:tc>
          <w:tcPr>
            <w:tcW w:w="415" w:type="pct"/>
            <w:tcBorders>
              <w:top w:val="nil"/>
              <w:left w:val="nil"/>
              <w:bottom w:val="single" w:sz="8" w:space="0" w:color="auto"/>
              <w:right w:val="single" w:sz="8" w:space="0" w:color="auto"/>
            </w:tcBorders>
            <w:shd w:val="clear" w:color="auto" w:fill="auto"/>
            <w:vAlign w:val="center"/>
            <w:hideMark/>
          </w:tcPr>
          <w:p w14:paraId="0BB6B060"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2,9%</w:t>
            </w:r>
          </w:p>
        </w:tc>
        <w:tc>
          <w:tcPr>
            <w:tcW w:w="408" w:type="pct"/>
            <w:tcBorders>
              <w:top w:val="nil"/>
              <w:left w:val="nil"/>
              <w:bottom w:val="single" w:sz="8" w:space="0" w:color="auto"/>
              <w:right w:val="single" w:sz="8" w:space="0" w:color="auto"/>
            </w:tcBorders>
            <w:shd w:val="clear" w:color="auto" w:fill="auto"/>
            <w:vAlign w:val="center"/>
            <w:hideMark/>
          </w:tcPr>
          <w:p w14:paraId="7A99182E"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2,7%</w:t>
            </w:r>
          </w:p>
        </w:tc>
        <w:tc>
          <w:tcPr>
            <w:tcW w:w="408" w:type="pct"/>
            <w:tcBorders>
              <w:top w:val="nil"/>
              <w:left w:val="nil"/>
              <w:bottom w:val="single" w:sz="8" w:space="0" w:color="auto"/>
              <w:right w:val="single" w:sz="8" w:space="0" w:color="auto"/>
            </w:tcBorders>
            <w:shd w:val="clear" w:color="auto" w:fill="auto"/>
            <w:vAlign w:val="center"/>
            <w:hideMark/>
          </w:tcPr>
          <w:p w14:paraId="5E419D96"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4,0%</w:t>
            </w:r>
          </w:p>
        </w:tc>
        <w:tc>
          <w:tcPr>
            <w:tcW w:w="424" w:type="pct"/>
            <w:tcBorders>
              <w:top w:val="nil"/>
              <w:left w:val="nil"/>
              <w:bottom w:val="single" w:sz="8" w:space="0" w:color="auto"/>
              <w:right w:val="single" w:sz="8" w:space="0" w:color="auto"/>
            </w:tcBorders>
            <w:shd w:val="clear" w:color="auto" w:fill="auto"/>
            <w:vAlign w:val="center"/>
            <w:hideMark/>
          </w:tcPr>
          <w:p w14:paraId="16476D85" w14:textId="77777777" w:rsidR="00000CC4" w:rsidRPr="002E18B1" w:rsidRDefault="00000CC4" w:rsidP="00CF5D56">
            <w:pPr>
              <w:spacing w:after="0" w:line="240" w:lineRule="auto"/>
              <w:jc w:val="center"/>
              <w:rPr>
                <w:rFonts w:ascii="Myriad Pro" w:hAnsi="Myriad Pro" w:cs="Times New Roman"/>
                <w:sz w:val="18"/>
                <w:szCs w:val="26"/>
              </w:rPr>
            </w:pPr>
            <w:r w:rsidRPr="002E18B1">
              <w:rPr>
                <w:rFonts w:ascii="Myriad Pro" w:hAnsi="Myriad Pro" w:cs="Times New Roman"/>
                <w:sz w:val="18"/>
                <w:szCs w:val="26"/>
              </w:rPr>
              <w:t>14,7%</w:t>
            </w:r>
          </w:p>
        </w:tc>
      </w:tr>
    </w:tbl>
    <w:p w14:paraId="5A98EDFE" w14:textId="77777777" w:rsidR="00000CC4" w:rsidRPr="002E18B1" w:rsidRDefault="00000CC4" w:rsidP="00000CC4">
      <w:pPr>
        <w:spacing w:after="0" w:line="360" w:lineRule="auto"/>
        <w:ind w:firstLine="567"/>
        <w:jc w:val="both"/>
        <w:rPr>
          <w:rFonts w:ascii="Myriad Pro" w:hAnsi="Myriad Pro" w:cs="Times New Roman"/>
          <w:sz w:val="26"/>
          <w:szCs w:val="26"/>
        </w:rPr>
      </w:pPr>
      <w:r w:rsidRPr="002E18B1">
        <w:rPr>
          <w:rFonts w:ascii="Myriad Pro" w:hAnsi="Myriad Pro" w:cs="Times New Roman"/>
          <w:sz w:val="26"/>
          <w:szCs w:val="26"/>
        </w:rPr>
        <w:lastRenderedPageBreak/>
        <w:t>Утвержденный показатель потерь ниже заявленного Филиалом значения на 30,9</w:t>
      </w:r>
      <w:r w:rsidR="001F7D3F" w:rsidRPr="002E18B1">
        <w:rPr>
          <w:rFonts w:ascii="Myriad Pro" w:hAnsi="Myriad Pro" w:cs="Times New Roman"/>
          <w:sz w:val="26"/>
          <w:szCs w:val="26"/>
        </w:rPr>
        <w:t xml:space="preserve"> </w:t>
      </w:r>
      <w:r w:rsidRPr="002E18B1">
        <w:rPr>
          <w:rFonts w:ascii="Myriad Pro" w:hAnsi="Myriad Pro" w:cs="Times New Roman"/>
          <w:sz w:val="26"/>
          <w:szCs w:val="26"/>
        </w:rPr>
        <w:t xml:space="preserve">млн. </w:t>
      </w:r>
      <w:proofErr w:type="spellStart"/>
      <w:r w:rsidRPr="002E18B1">
        <w:rPr>
          <w:rFonts w:ascii="Myriad Pro" w:hAnsi="Myriad Pro" w:cs="Times New Roman"/>
          <w:sz w:val="26"/>
          <w:szCs w:val="26"/>
        </w:rPr>
        <w:t>кВтч</w:t>
      </w:r>
      <w:proofErr w:type="spellEnd"/>
      <w:r w:rsidRPr="002E18B1">
        <w:rPr>
          <w:rFonts w:ascii="Myriad Pro" w:hAnsi="Myriad Pro" w:cs="Times New Roman"/>
          <w:sz w:val="26"/>
          <w:szCs w:val="26"/>
        </w:rPr>
        <w:t xml:space="preserve"> или на 5,9%.</w:t>
      </w:r>
    </w:p>
    <w:tbl>
      <w:tblPr>
        <w:tblW w:w="5000" w:type="pct"/>
        <w:tblLayout w:type="fixed"/>
        <w:tblLook w:val="04A0" w:firstRow="1" w:lastRow="0" w:firstColumn="1" w:lastColumn="0" w:noHBand="0" w:noVBand="1"/>
      </w:tblPr>
      <w:tblGrid>
        <w:gridCol w:w="3000"/>
        <w:gridCol w:w="1345"/>
        <w:gridCol w:w="1643"/>
        <w:gridCol w:w="1194"/>
        <w:gridCol w:w="1194"/>
        <w:gridCol w:w="1194"/>
      </w:tblGrid>
      <w:tr w:rsidR="00000CC4" w:rsidRPr="002E18B1" w14:paraId="278D527D" w14:textId="77777777" w:rsidTr="00D25B64">
        <w:trPr>
          <w:trHeight w:val="300"/>
          <w:tblHeader/>
        </w:trPr>
        <w:tc>
          <w:tcPr>
            <w:tcW w:w="1566"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37EF220F"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Показатель</w:t>
            </w:r>
          </w:p>
        </w:tc>
        <w:tc>
          <w:tcPr>
            <w:tcW w:w="702" w:type="pct"/>
            <w:tcBorders>
              <w:top w:val="single" w:sz="8" w:space="0" w:color="FFFFFF"/>
              <w:left w:val="nil"/>
              <w:bottom w:val="single" w:sz="8" w:space="0" w:color="FFFFFF"/>
              <w:right w:val="single" w:sz="8" w:space="0" w:color="FFFFFF"/>
            </w:tcBorders>
            <w:shd w:val="clear" w:color="000000" w:fill="4F6228"/>
            <w:noWrap/>
            <w:vAlign w:val="center"/>
            <w:hideMark/>
          </w:tcPr>
          <w:p w14:paraId="6BFA6BCB"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ВСЕГО</w:t>
            </w:r>
          </w:p>
        </w:tc>
        <w:tc>
          <w:tcPr>
            <w:tcW w:w="858" w:type="pct"/>
            <w:tcBorders>
              <w:top w:val="single" w:sz="8" w:space="0" w:color="FFFFFF"/>
              <w:left w:val="nil"/>
              <w:bottom w:val="single" w:sz="8" w:space="0" w:color="FFFFFF"/>
              <w:right w:val="single" w:sz="8" w:space="0" w:color="FFFFFF"/>
            </w:tcBorders>
            <w:shd w:val="clear" w:color="000000" w:fill="4F6228"/>
            <w:noWrap/>
            <w:vAlign w:val="center"/>
            <w:hideMark/>
          </w:tcPr>
          <w:p w14:paraId="01063C7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ВН</w:t>
            </w:r>
          </w:p>
        </w:tc>
        <w:tc>
          <w:tcPr>
            <w:tcW w:w="624" w:type="pct"/>
            <w:tcBorders>
              <w:top w:val="single" w:sz="8" w:space="0" w:color="FFFFFF"/>
              <w:left w:val="nil"/>
              <w:bottom w:val="single" w:sz="8" w:space="0" w:color="FFFFFF"/>
              <w:right w:val="single" w:sz="8" w:space="0" w:color="FFFFFF"/>
            </w:tcBorders>
            <w:shd w:val="clear" w:color="000000" w:fill="4F6228"/>
            <w:noWrap/>
            <w:vAlign w:val="center"/>
            <w:hideMark/>
          </w:tcPr>
          <w:p w14:paraId="674B570F"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СН1</w:t>
            </w:r>
          </w:p>
        </w:tc>
        <w:tc>
          <w:tcPr>
            <w:tcW w:w="624" w:type="pct"/>
            <w:tcBorders>
              <w:top w:val="single" w:sz="8" w:space="0" w:color="FFFFFF"/>
              <w:left w:val="nil"/>
              <w:bottom w:val="single" w:sz="8" w:space="0" w:color="FFFFFF"/>
              <w:right w:val="single" w:sz="8" w:space="0" w:color="FFFFFF"/>
            </w:tcBorders>
            <w:shd w:val="clear" w:color="000000" w:fill="4F6228"/>
            <w:noWrap/>
            <w:vAlign w:val="center"/>
            <w:hideMark/>
          </w:tcPr>
          <w:p w14:paraId="5057B783"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СН2</w:t>
            </w:r>
          </w:p>
        </w:tc>
        <w:tc>
          <w:tcPr>
            <w:tcW w:w="624" w:type="pct"/>
            <w:tcBorders>
              <w:top w:val="single" w:sz="8" w:space="0" w:color="FFFFFF"/>
              <w:left w:val="nil"/>
              <w:bottom w:val="single" w:sz="8" w:space="0" w:color="FFFFFF"/>
              <w:right w:val="single" w:sz="8" w:space="0" w:color="FFFFFF"/>
            </w:tcBorders>
            <w:shd w:val="clear" w:color="000000" w:fill="4F6228"/>
            <w:noWrap/>
            <w:vAlign w:val="center"/>
            <w:hideMark/>
          </w:tcPr>
          <w:p w14:paraId="5027F275"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НН</w:t>
            </w:r>
          </w:p>
        </w:tc>
      </w:tr>
      <w:tr w:rsidR="00000CC4" w:rsidRPr="002E18B1" w14:paraId="08BCD3B1" w14:textId="77777777" w:rsidTr="00D25B64">
        <w:trPr>
          <w:trHeight w:val="300"/>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73A25308"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Потери, 2016 год факт, </w:t>
            </w:r>
            <w:proofErr w:type="spellStart"/>
            <w:r w:rsidRPr="002E18B1">
              <w:rPr>
                <w:rFonts w:ascii="Myriad Pro" w:hAnsi="Myriad Pro" w:cs="Times New Roman"/>
                <w:sz w:val="20"/>
                <w:szCs w:val="26"/>
              </w:rPr>
              <w:t>млн.кВтч</w:t>
            </w:r>
            <w:proofErr w:type="spellEnd"/>
          </w:p>
        </w:tc>
        <w:tc>
          <w:tcPr>
            <w:tcW w:w="702" w:type="pct"/>
            <w:tcBorders>
              <w:top w:val="nil"/>
              <w:left w:val="nil"/>
              <w:bottom w:val="single" w:sz="8" w:space="0" w:color="auto"/>
              <w:right w:val="single" w:sz="8" w:space="0" w:color="auto"/>
            </w:tcBorders>
            <w:shd w:val="clear" w:color="auto" w:fill="auto"/>
            <w:noWrap/>
            <w:vAlign w:val="center"/>
            <w:hideMark/>
          </w:tcPr>
          <w:p w14:paraId="3558610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457,92</w:t>
            </w:r>
          </w:p>
        </w:tc>
        <w:tc>
          <w:tcPr>
            <w:tcW w:w="858" w:type="pct"/>
            <w:tcBorders>
              <w:top w:val="nil"/>
              <w:left w:val="nil"/>
              <w:bottom w:val="single" w:sz="8" w:space="0" w:color="auto"/>
              <w:right w:val="single" w:sz="8" w:space="0" w:color="auto"/>
            </w:tcBorders>
            <w:shd w:val="clear" w:color="auto" w:fill="auto"/>
            <w:noWrap/>
            <w:vAlign w:val="center"/>
            <w:hideMark/>
          </w:tcPr>
          <w:p w14:paraId="1A8E2A0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125,97</w:t>
            </w:r>
          </w:p>
        </w:tc>
        <w:tc>
          <w:tcPr>
            <w:tcW w:w="624" w:type="pct"/>
            <w:tcBorders>
              <w:top w:val="nil"/>
              <w:left w:val="nil"/>
              <w:bottom w:val="single" w:sz="8" w:space="0" w:color="auto"/>
              <w:right w:val="single" w:sz="8" w:space="0" w:color="auto"/>
            </w:tcBorders>
            <w:shd w:val="clear" w:color="auto" w:fill="auto"/>
            <w:noWrap/>
            <w:vAlign w:val="center"/>
            <w:hideMark/>
          </w:tcPr>
          <w:p w14:paraId="5AEEE6A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49,32</w:t>
            </w:r>
          </w:p>
        </w:tc>
        <w:tc>
          <w:tcPr>
            <w:tcW w:w="624" w:type="pct"/>
            <w:tcBorders>
              <w:top w:val="nil"/>
              <w:left w:val="nil"/>
              <w:bottom w:val="single" w:sz="8" w:space="0" w:color="auto"/>
              <w:right w:val="single" w:sz="8" w:space="0" w:color="auto"/>
            </w:tcBorders>
            <w:shd w:val="clear" w:color="auto" w:fill="auto"/>
            <w:noWrap/>
            <w:vAlign w:val="center"/>
            <w:hideMark/>
          </w:tcPr>
          <w:p w14:paraId="1A141AB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94,63</w:t>
            </w:r>
          </w:p>
        </w:tc>
        <w:tc>
          <w:tcPr>
            <w:tcW w:w="624" w:type="pct"/>
            <w:tcBorders>
              <w:top w:val="nil"/>
              <w:left w:val="nil"/>
              <w:bottom w:val="single" w:sz="8" w:space="0" w:color="auto"/>
              <w:right w:val="single" w:sz="8" w:space="0" w:color="auto"/>
            </w:tcBorders>
            <w:shd w:val="clear" w:color="auto" w:fill="auto"/>
            <w:noWrap/>
            <w:vAlign w:val="center"/>
            <w:hideMark/>
          </w:tcPr>
          <w:p w14:paraId="1050D9B6"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187,99</w:t>
            </w:r>
          </w:p>
        </w:tc>
      </w:tr>
      <w:tr w:rsidR="00000CC4" w:rsidRPr="002E18B1" w14:paraId="6957F6A5" w14:textId="77777777" w:rsidTr="00D25B64">
        <w:trPr>
          <w:trHeight w:val="300"/>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4F11E619"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то же %</w:t>
            </w:r>
          </w:p>
        </w:tc>
        <w:tc>
          <w:tcPr>
            <w:tcW w:w="702" w:type="pct"/>
            <w:tcBorders>
              <w:top w:val="nil"/>
              <w:left w:val="nil"/>
              <w:bottom w:val="single" w:sz="8" w:space="0" w:color="auto"/>
              <w:right w:val="single" w:sz="8" w:space="0" w:color="auto"/>
            </w:tcBorders>
            <w:shd w:val="clear" w:color="auto" w:fill="auto"/>
            <w:noWrap/>
            <w:vAlign w:val="center"/>
            <w:hideMark/>
          </w:tcPr>
          <w:p w14:paraId="7CB51AC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8,2%</w:t>
            </w:r>
          </w:p>
        </w:tc>
        <w:tc>
          <w:tcPr>
            <w:tcW w:w="858" w:type="pct"/>
            <w:tcBorders>
              <w:top w:val="nil"/>
              <w:left w:val="nil"/>
              <w:bottom w:val="single" w:sz="8" w:space="0" w:color="auto"/>
              <w:right w:val="single" w:sz="8" w:space="0" w:color="auto"/>
            </w:tcBorders>
            <w:shd w:val="clear" w:color="auto" w:fill="auto"/>
            <w:noWrap/>
            <w:vAlign w:val="center"/>
            <w:hideMark/>
          </w:tcPr>
          <w:p w14:paraId="4AD1525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2,9%</w:t>
            </w:r>
          </w:p>
        </w:tc>
        <w:tc>
          <w:tcPr>
            <w:tcW w:w="624" w:type="pct"/>
            <w:tcBorders>
              <w:top w:val="nil"/>
              <w:left w:val="nil"/>
              <w:bottom w:val="single" w:sz="8" w:space="0" w:color="auto"/>
              <w:right w:val="single" w:sz="8" w:space="0" w:color="auto"/>
            </w:tcBorders>
            <w:shd w:val="clear" w:color="auto" w:fill="auto"/>
            <w:noWrap/>
            <w:vAlign w:val="center"/>
            <w:hideMark/>
          </w:tcPr>
          <w:p w14:paraId="5B5155E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2,7%</w:t>
            </w:r>
          </w:p>
        </w:tc>
        <w:tc>
          <w:tcPr>
            <w:tcW w:w="624" w:type="pct"/>
            <w:tcBorders>
              <w:top w:val="nil"/>
              <w:left w:val="nil"/>
              <w:bottom w:val="single" w:sz="8" w:space="0" w:color="auto"/>
              <w:right w:val="single" w:sz="8" w:space="0" w:color="auto"/>
            </w:tcBorders>
            <w:shd w:val="clear" w:color="auto" w:fill="auto"/>
            <w:noWrap/>
            <w:vAlign w:val="center"/>
            <w:hideMark/>
          </w:tcPr>
          <w:p w14:paraId="5A589D5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4,0%</w:t>
            </w:r>
          </w:p>
        </w:tc>
        <w:tc>
          <w:tcPr>
            <w:tcW w:w="624" w:type="pct"/>
            <w:tcBorders>
              <w:top w:val="nil"/>
              <w:left w:val="nil"/>
              <w:bottom w:val="single" w:sz="8" w:space="0" w:color="auto"/>
              <w:right w:val="single" w:sz="8" w:space="0" w:color="auto"/>
            </w:tcBorders>
            <w:shd w:val="clear" w:color="auto" w:fill="auto"/>
            <w:noWrap/>
            <w:vAlign w:val="center"/>
            <w:hideMark/>
          </w:tcPr>
          <w:p w14:paraId="1499BF9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14,7%</w:t>
            </w:r>
          </w:p>
        </w:tc>
      </w:tr>
      <w:tr w:rsidR="00000CC4" w:rsidRPr="002E18B1" w14:paraId="2734E924" w14:textId="77777777" w:rsidTr="00D25B64">
        <w:trPr>
          <w:trHeight w:val="696"/>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6E9DFC45"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Потери по нормативу, </w:t>
            </w:r>
            <w:proofErr w:type="spellStart"/>
            <w:r w:rsidRPr="002E18B1">
              <w:rPr>
                <w:rFonts w:ascii="Myriad Pro" w:hAnsi="Myriad Pro" w:cs="Times New Roman"/>
                <w:sz w:val="20"/>
                <w:szCs w:val="26"/>
              </w:rPr>
              <w:t>млн.кВтч</w:t>
            </w:r>
            <w:proofErr w:type="spellEnd"/>
            <w:r w:rsidRPr="002E18B1">
              <w:rPr>
                <w:rFonts w:ascii="Myriad Pro" w:hAnsi="Myriad Pro" w:cs="Times New Roman"/>
                <w:sz w:val="20"/>
                <w:szCs w:val="26"/>
              </w:rPr>
              <w:t xml:space="preserve"> (в соответствии с Приказом Минэнерго России от 26.09.2013 №656)</w:t>
            </w:r>
          </w:p>
        </w:tc>
        <w:tc>
          <w:tcPr>
            <w:tcW w:w="702" w:type="pct"/>
            <w:tcBorders>
              <w:top w:val="nil"/>
              <w:left w:val="nil"/>
              <w:bottom w:val="single" w:sz="8" w:space="0" w:color="auto"/>
              <w:right w:val="single" w:sz="8" w:space="0" w:color="auto"/>
            </w:tcBorders>
            <w:shd w:val="clear" w:color="auto" w:fill="auto"/>
            <w:noWrap/>
            <w:vAlign w:val="center"/>
            <w:hideMark/>
          </w:tcPr>
          <w:p w14:paraId="3DE3C53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554,86</w:t>
            </w:r>
          </w:p>
        </w:tc>
        <w:tc>
          <w:tcPr>
            <w:tcW w:w="858" w:type="pct"/>
            <w:tcBorders>
              <w:top w:val="nil"/>
              <w:left w:val="nil"/>
              <w:bottom w:val="single" w:sz="8" w:space="0" w:color="auto"/>
              <w:right w:val="single" w:sz="8" w:space="0" w:color="auto"/>
            </w:tcBorders>
            <w:shd w:val="clear" w:color="auto" w:fill="auto"/>
            <w:noWrap/>
            <w:vAlign w:val="center"/>
            <w:hideMark/>
          </w:tcPr>
          <w:p w14:paraId="6611F3BF"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59C0D0A2"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5510C66B"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7F98E277"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3F9B1520" w14:textId="77777777" w:rsidTr="00D25B64">
        <w:trPr>
          <w:trHeight w:val="300"/>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33E0D1EF"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то же %</w:t>
            </w:r>
          </w:p>
        </w:tc>
        <w:tc>
          <w:tcPr>
            <w:tcW w:w="702" w:type="pct"/>
            <w:tcBorders>
              <w:top w:val="nil"/>
              <w:left w:val="nil"/>
              <w:bottom w:val="single" w:sz="8" w:space="0" w:color="auto"/>
              <w:right w:val="single" w:sz="8" w:space="0" w:color="auto"/>
            </w:tcBorders>
            <w:shd w:val="clear" w:color="auto" w:fill="auto"/>
            <w:noWrap/>
            <w:vAlign w:val="center"/>
            <w:hideMark/>
          </w:tcPr>
          <w:p w14:paraId="52E29F1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9,69%</w:t>
            </w:r>
          </w:p>
        </w:tc>
        <w:tc>
          <w:tcPr>
            <w:tcW w:w="858" w:type="pct"/>
            <w:tcBorders>
              <w:top w:val="nil"/>
              <w:left w:val="nil"/>
              <w:bottom w:val="single" w:sz="8" w:space="0" w:color="auto"/>
              <w:right w:val="single" w:sz="8" w:space="0" w:color="auto"/>
            </w:tcBorders>
            <w:shd w:val="clear" w:color="auto" w:fill="auto"/>
            <w:noWrap/>
            <w:vAlign w:val="center"/>
            <w:hideMark/>
          </w:tcPr>
          <w:p w14:paraId="5AFDB9A0"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52C71686"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3AB805FF"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40CAD005"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4704C526" w14:textId="77777777" w:rsidTr="00D25B64">
        <w:trPr>
          <w:trHeight w:val="509"/>
        </w:trPr>
        <w:tc>
          <w:tcPr>
            <w:tcW w:w="156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B864724"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Потери по балансу ФАС России утвержденному приказом от 30 ноября 2017 года </w:t>
            </w:r>
            <w:r w:rsidR="001F7D3F" w:rsidRPr="002E18B1">
              <w:rPr>
                <w:rFonts w:ascii="Myriad Pro" w:hAnsi="Myriad Pro" w:cs="Times New Roman"/>
                <w:sz w:val="20"/>
                <w:szCs w:val="26"/>
              </w:rPr>
              <w:t>№ </w:t>
            </w:r>
            <w:r w:rsidRPr="002E18B1">
              <w:rPr>
                <w:rFonts w:ascii="Myriad Pro" w:hAnsi="Myriad Pro" w:cs="Times New Roman"/>
                <w:sz w:val="20"/>
                <w:szCs w:val="26"/>
              </w:rPr>
              <w:t xml:space="preserve">1613/17-ДСП, млн. </w:t>
            </w:r>
            <w:proofErr w:type="spellStart"/>
            <w:r w:rsidRPr="002E18B1">
              <w:rPr>
                <w:rFonts w:ascii="Myriad Pro" w:hAnsi="Myriad Pro" w:cs="Times New Roman"/>
                <w:sz w:val="20"/>
                <w:szCs w:val="26"/>
              </w:rPr>
              <w:t>кВтч</w:t>
            </w:r>
            <w:proofErr w:type="spellEnd"/>
          </w:p>
        </w:tc>
        <w:tc>
          <w:tcPr>
            <w:tcW w:w="702"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963F3B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512,17</w:t>
            </w:r>
          </w:p>
        </w:tc>
        <w:tc>
          <w:tcPr>
            <w:tcW w:w="858"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A8A7452"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62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C9D65C0"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62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D55493F"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c>
          <w:tcPr>
            <w:tcW w:w="624"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BE7CF3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453ECF8F" w14:textId="77777777" w:rsidTr="00D25B64">
        <w:trPr>
          <w:trHeight w:val="509"/>
        </w:trPr>
        <w:tc>
          <w:tcPr>
            <w:tcW w:w="1566" w:type="pct"/>
            <w:vMerge/>
            <w:tcBorders>
              <w:top w:val="nil"/>
              <w:left w:val="single" w:sz="8" w:space="0" w:color="auto"/>
              <w:bottom w:val="single" w:sz="8" w:space="0" w:color="000000"/>
              <w:right w:val="single" w:sz="8" w:space="0" w:color="auto"/>
            </w:tcBorders>
            <w:vAlign w:val="center"/>
            <w:hideMark/>
          </w:tcPr>
          <w:p w14:paraId="1D0C12AE" w14:textId="77777777" w:rsidR="00000CC4" w:rsidRPr="002E18B1" w:rsidRDefault="00000CC4" w:rsidP="00CF5D56">
            <w:pPr>
              <w:spacing w:after="0" w:line="240" w:lineRule="auto"/>
              <w:rPr>
                <w:rFonts w:ascii="Myriad Pro" w:hAnsi="Myriad Pro" w:cs="Times New Roman"/>
                <w:sz w:val="20"/>
                <w:szCs w:val="26"/>
              </w:rPr>
            </w:pPr>
          </w:p>
        </w:tc>
        <w:tc>
          <w:tcPr>
            <w:tcW w:w="702" w:type="pct"/>
            <w:vMerge/>
            <w:tcBorders>
              <w:top w:val="nil"/>
              <w:left w:val="single" w:sz="8" w:space="0" w:color="auto"/>
              <w:bottom w:val="single" w:sz="8" w:space="0" w:color="000000"/>
              <w:right w:val="single" w:sz="8" w:space="0" w:color="auto"/>
            </w:tcBorders>
            <w:vAlign w:val="center"/>
            <w:hideMark/>
          </w:tcPr>
          <w:p w14:paraId="733568D0" w14:textId="77777777" w:rsidR="00000CC4" w:rsidRPr="002E18B1" w:rsidRDefault="00000CC4" w:rsidP="00CF5D56">
            <w:pPr>
              <w:spacing w:after="0" w:line="240" w:lineRule="auto"/>
              <w:rPr>
                <w:rFonts w:ascii="Myriad Pro" w:hAnsi="Myriad Pro" w:cs="Times New Roman"/>
                <w:sz w:val="20"/>
                <w:szCs w:val="26"/>
              </w:rPr>
            </w:pPr>
          </w:p>
        </w:tc>
        <w:tc>
          <w:tcPr>
            <w:tcW w:w="858" w:type="pct"/>
            <w:vMerge/>
            <w:tcBorders>
              <w:top w:val="nil"/>
              <w:left w:val="single" w:sz="8" w:space="0" w:color="auto"/>
              <w:bottom w:val="single" w:sz="8" w:space="0" w:color="000000"/>
              <w:right w:val="single" w:sz="8" w:space="0" w:color="auto"/>
            </w:tcBorders>
            <w:vAlign w:val="center"/>
            <w:hideMark/>
          </w:tcPr>
          <w:p w14:paraId="6302D7F7" w14:textId="77777777" w:rsidR="00000CC4" w:rsidRPr="002E18B1" w:rsidRDefault="00000CC4" w:rsidP="00CF5D56">
            <w:pPr>
              <w:spacing w:after="0" w:line="240" w:lineRule="auto"/>
              <w:rPr>
                <w:rFonts w:ascii="Myriad Pro" w:hAnsi="Myriad Pro" w:cs="Times New Roman"/>
                <w:sz w:val="20"/>
                <w:szCs w:val="26"/>
              </w:rPr>
            </w:pPr>
          </w:p>
        </w:tc>
        <w:tc>
          <w:tcPr>
            <w:tcW w:w="624" w:type="pct"/>
            <w:vMerge/>
            <w:tcBorders>
              <w:top w:val="nil"/>
              <w:left w:val="single" w:sz="8" w:space="0" w:color="auto"/>
              <w:bottom w:val="single" w:sz="8" w:space="0" w:color="000000"/>
              <w:right w:val="single" w:sz="8" w:space="0" w:color="auto"/>
            </w:tcBorders>
            <w:vAlign w:val="center"/>
            <w:hideMark/>
          </w:tcPr>
          <w:p w14:paraId="7F2407DA" w14:textId="77777777" w:rsidR="00000CC4" w:rsidRPr="002E18B1" w:rsidRDefault="00000CC4" w:rsidP="00CF5D56">
            <w:pPr>
              <w:spacing w:after="0" w:line="240" w:lineRule="auto"/>
              <w:rPr>
                <w:rFonts w:ascii="Myriad Pro" w:hAnsi="Myriad Pro" w:cs="Times New Roman"/>
                <w:sz w:val="20"/>
                <w:szCs w:val="26"/>
              </w:rPr>
            </w:pPr>
          </w:p>
        </w:tc>
        <w:tc>
          <w:tcPr>
            <w:tcW w:w="624" w:type="pct"/>
            <w:vMerge/>
            <w:tcBorders>
              <w:top w:val="nil"/>
              <w:left w:val="single" w:sz="8" w:space="0" w:color="auto"/>
              <w:bottom w:val="single" w:sz="8" w:space="0" w:color="000000"/>
              <w:right w:val="single" w:sz="8" w:space="0" w:color="auto"/>
            </w:tcBorders>
            <w:vAlign w:val="center"/>
            <w:hideMark/>
          </w:tcPr>
          <w:p w14:paraId="244E3055" w14:textId="77777777" w:rsidR="00000CC4" w:rsidRPr="002E18B1" w:rsidRDefault="00000CC4" w:rsidP="00CF5D56">
            <w:pPr>
              <w:spacing w:after="0" w:line="240" w:lineRule="auto"/>
              <w:rPr>
                <w:rFonts w:ascii="Myriad Pro" w:hAnsi="Myriad Pro" w:cs="Times New Roman"/>
                <w:sz w:val="20"/>
                <w:szCs w:val="26"/>
              </w:rPr>
            </w:pPr>
          </w:p>
        </w:tc>
        <w:tc>
          <w:tcPr>
            <w:tcW w:w="624" w:type="pct"/>
            <w:vMerge/>
            <w:tcBorders>
              <w:top w:val="nil"/>
              <w:left w:val="single" w:sz="8" w:space="0" w:color="auto"/>
              <w:bottom w:val="single" w:sz="8" w:space="0" w:color="000000"/>
              <w:right w:val="single" w:sz="8" w:space="0" w:color="auto"/>
            </w:tcBorders>
            <w:vAlign w:val="center"/>
            <w:hideMark/>
          </w:tcPr>
          <w:p w14:paraId="66A0E35A" w14:textId="77777777" w:rsidR="00000CC4" w:rsidRPr="002E18B1" w:rsidRDefault="00000CC4" w:rsidP="00CF5D56">
            <w:pPr>
              <w:spacing w:after="0" w:line="240" w:lineRule="auto"/>
              <w:rPr>
                <w:rFonts w:ascii="Myriad Pro" w:hAnsi="Myriad Pro" w:cs="Times New Roman"/>
                <w:sz w:val="20"/>
                <w:szCs w:val="26"/>
              </w:rPr>
            </w:pPr>
          </w:p>
        </w:tc>
      </w:tr>
      <w:tr w:rsidR="00000CC4" w:rsidRPr="002E18B1" w14:paraId="663B4138" w14:textId="77777777" w:rsidTr="00D25B64">
        <w:trPr>
          <w:trHeight w:val="468"/>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15AD6EF4"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Расчетные потери на 2017г</w:t>
            </w:r>
            <w:r w:rsidR="001F7D3F" w:rsidRPr="002E18B1">
              <w:rPr>
                <w:rFonts w:ascii="Myriad Pro" w:hAnsi="Myriad Pro" w:cs="Times New Roman"/>
                <w:sz w:val="20"/>
                <w:szCs w:val="26"/>
              </w:rPr>
              <w:t xml:space="preserve"> </w:t>
            </w:r>
            <w:r w:rsidRPr="002E18B1">
              <w:rPr>
                <w:rFonts w:ascii="Myriad Pro" w:hAnsi="Myriad Pro" w:cs="Times New Roman"/>
                <w:sz w:val="20"/>
                <w:szCs w:val="26"/>
              </w:rPr>
              <w:t xml:space="preserve">по заявке Филиала </w:t>
            </w:r>
          </w:p>
        </w:tc>
        <w:tc>
          <w:tcPr>
            <w:tcW w:w="702" w:type="pct"/>
            <w:tcBorders>
              <w:top w:val="nil"/>
              <w:left w:val="nil"/>
              <w:bottom w:val="single" w:sz="8" w:space="0" w:color="auto"/>
              <w:right w:val="single" w:sz="8" w:space="0" w:color="auto"/>
            </w:tcBorders>
            <w:shd w:val="clear" w:color="auto" w:fill="auto"/>
            <w:noWrap/>
            <w:vAlign w:val="center"/>
            <w:hideMark/>
          </w:tcPr>
          <w:p w14:paraId="39863D7D"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525,6</w:t>
            </w:r>
          </w:p>
        </w:tc>
        <w:tc>
          <w:tcPr>
            <w:tcW w:w="858" w:type="pct"/>
            <w:tcBorders>
              <w:top w:val="nil"/>
              <w:left w:val="nil"/>
              <w:bottom w:val="single" w:sz="8" w:space="0" w:color="auto"/>
              <w:right w:val="single" w:sz="8" w:space="0" w:color="auto"/>
            </w:tcBorders>
            <w:shd w:val="clear" w:color="auto" w:fill="auto"/>
            <w:noWrap/>
            <w:vAlign w:val="center"/>
            <w:hideMark/>
          </w:tcPr>
          <w:p w14:paraId="6DF1BCC0"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6DE2F182"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3657E776"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65576E9C"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1FEB3702" w14:textId="77777777" w:rsidTr="00D25B64">
        <w:trPr>
          <w:trHeight w:val="300"/>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0A41E66D"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то же, %</w:t>
            </w:r>
          </w:p>
        </w:tc>
        <w:tc>
          <w:tcPr>
            <w:tcW w:w="702" w:type="pct"/>
            <w:tcBorders>
              <w:top w:val="nil"/>
              <w:left w:val="nil"/>
              <w:bottom w:val="single" w:sz="8" w:space="0" w:color="auto"/>
              <w:right w:val="single" w:sz="8" w:space="0" w:color="auto"/>
            </w:tcBorders>
            <w:shd w:val="clear" w:color="auto" w:fill="auto"/>
            <w:noWrap/>
            <w:vAlign w:val="center"/>
            <w:hideMark/>
          </w:tcPr>
          <w:p w14:paraId="1D31985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9,69%</w:t>
            </w:r>
          </w:p>
        </w:tc>
        <w:tc>
          <w:tcPr>
            <w:tcW w:w="858" w:type="pct"/>
            <w:tcBorders>
              <w:top w:val="nil"/>
              <w:left w:val="nil"/>
              <w:bottom w:val="single" w:sz="8" w:space="0" w:color="auto"/>
              <w:right w:val="single" w:sz="8" w:space="0" w:color="auto"/>
            </w:tcBorders>
            <w:shd w:val="clear" w:color="auto" w:fill="auto"/>
            <w:noWrap/>
            <w:vAlign w:val="center"/>
            <w:hideMark/>
          </w:tcPr>
          <w:p w14:paraId="12AE6361"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472739EF"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46E65A6B"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c>
          <w:tcPr>
            <w:tcW w:w="624" w:type="pct"/>
            <w:tcBorders>
              <w:top w:val="nil"/>
              <w:left w:val="nil"/>
              <w:bottom w:val="single" w:sz="8" w:space="0" w:color="auto"/>
              <w:right w:val="single" w:sz="8" w:space="0" w:color="auto"/>
            </w:tcBorders>
            <w:shd w:val="clear" w:color="auto" w:fill="auto"/>
            <w:noWrap/>
            <w:vAlign w:val="center"/>
            <w:hideMark/>
          </w:tcPr>
          <w:p w14:paraId="0E27977C" w14:textId="77777777" w:rsidR="00000CC4" w:rsidRPr="002E18B1" w:rsidRDefault="00000CC4" w:rsidP="00CF5D56">
            <w:pPr>
              <w:spacing w:after="0" w:line="240" w:lineRule="auto"/>
              <w:rPr>
                <w:rFonts w:ascii="Myriad Pro" w:hAnsi="Myriad Pro" w:cs="Times New Roman"/>
                <w:sz w:val="20"/>
                <w:szCs w:val="26"/>
              </w:rPr>
            </w:pPr>
            <w:r w:rsidRPr="002E18B1">
              <w:rPr>
                <w:rFonts w:ascii="Myriad Pro" w:hAnsi="Myriad Pro" w:cs="Times New Roman"/>
                <w:sz w:val="20"/>
                <w:szCs w:val="26"/>
              </w:rPr>
              <w:t> </w:t>
            </w:r>
          </w:p>
        </w:tc>
      </w:tr>
      <w:tr w:rsidR="00000CC4" w:rsidRPr="002E18B1" w14:paraId="7D1C1167" w14:textId="77777777" w:rsidTr="00D25B64">
        <w:trPr>
          <w:trHeight w:val="468"/>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1DA9FBBB"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Расчетные потери на 2017г</w:t>
            </w:r>
            <w:r w:rsidR="001F7D3F" w:rsidRPr="002E18B1">
              <w:rPr>
                <w:rFonts w:ascii="Myriad Pro" w:hAnsi="Myriad Pro" w:cs="Times New Roman"/>
                <w:sz w:val="20"/>
                <w:szCs w:val="26"/>
              </w:rPr>
              <w:t xml:space="preserve"> </w:t>
            </w:r>
            <w:r w:rsidRPr="002E18B1">
              <w:rPr>
                <w:rFonts w:ascii="Myriad Pro" w:hAnsi="Myriad Pro" w:cs="Times New Roman"/>
                <w:sz w:val="20"/>
                <w:szCs w:val="26"/>
              </w:rPr>
              <w:t xml:space="preserve">утвержденные </w:t>
            </w:r>
          </w:p>
        </w:tc>
        <w:tc>
          <w:tcPr>
            <w:tcW w:w="702" w:type="pct"/>
            <w:tcBorders>
              <w:top w:val="nil"/>
              <w:left w:val="nil"/>
              <w:bottom w:val="single" w:sz="8" w:space="0" w:color="auto"/>
              <w:right w:val="single" w:sz="8" w:space="0" w:color="auto"/>
            </w:tcBorders>
            <w:shd w:val="clear" w:color="auto" w:fill="auto"/>
            <w:noWrap/>
            <w:vAlign w:val="center"/>
            <w:hideMark/>
          </w:tcPr>
          <w:p w14:paraId="1D2AEAA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494,7</w:t>
            </w:r>
          </w:p>
        </w:tc>
        <w:tc>
          <w:tcPr>
            <w:tcW w:w="858" w:type="pct"/>
            <w:tcBorders>
              <w:top w:val="nil"/>
              <w:left w:val="nil"/>
              <w:bottom w:val="single" w:sz="8" w:space="0" w:color="auto"/>
              <w:right w:val="single" w:sz="8" w:space="0" w:color="auto"/>
            </w:tcBorders>
            <w:shd w:val="clear" w:color="auto" w:fill="auto"/>
            <w:noWrap/>
            <w:vAlign w:val="center"/>
            <w:hideMark/>
          </w:tcPr>
          <w:p w14:paraId="127911F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109,75</w:t>
            </w:r>
          </w:p>
        </w:tc>
        <w:tc>
          <w:tcPr>
            <w:tcW w:w="624" w:type="pct"/>
            <w:tcBorders>
              <w:top w:val="nil"/>
              <w:left w:val="nil"/>
              <w:bottom w:val="single" w:sz="8" w:space="0" w:color="auto"/>
              <w:right w:val="single" w:sz="8" w:space="0" w:color="auto"/>
            </w:tcBorders>
            <w:shd w:val="clear" w:color="auto" w:fill="auto"/>
            <w:noWrap/>
            <w:vAlign w:val="center"/>
            <w:hideMark/>
          </w:tcPr>
          <w:p w14:paraId="49B1F50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53,88</w:t>
            </w:r>
          </w:p>
        </w:tc>
        <w:tc>
          <w:tcPr>
            <w:tcW w:w="624" w:type="pct"/>
            <w:tcBorders>
              <w:top w:val="nil"/>
              <w:left w:val="nil"/>
              <w:bottom w:val="single" w:sz="8" w:space="0" w:color="auto"/>
              <w:right w:val="single" w:sz="8" w:space="0" w:color="auto"/>
            </w:tcBorders>
            <w:shd w:val="clear" w:color="auto" w:fill="auto"/>
            <w:noWrap/>
            <w:vAlign w:val="center"/>
            <w:hideMark/>
          </w:tcPr>
          <w:p w14:paraId="4B1233BC"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106,32</w:t>
            </w:r>
          </w:p>
        </w:tc>
        <w:tc>
          <w:tcPr>
            <w:tcW w:w="624" w:type="pct"/>
            <w:tcBorders>
              <w:top w:val="nil"/>
              <w:left w:val="nil"/>
              <w:bottom w:val="single" w:sz="8" w:space="0" w:color="auto"/>
              <w:right w:val="single" w:sz="8" w:space="0" w:color="auto"/>
            </w:tcBorders>
            <w:shd w:val="clear" w:color="auto" w:fill="auto"/>
            <w:noWrap/>
            <w:vAlign w:val="center"/>
            <w:hideMark/>
          </w:tcPr>
          <w:p w14:paraId="1457887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224,75</w:t>
            </w:r>
          </w:p>
        </w:tc>
      </w:tr>
      <w:tr w:rsidR="00000CC4" w:rsidRPr="002E18B1" w14:paraId="4841AAE0" w14:textId="77777777" w:rsidTr="00D25B64">
        <w:trPr>
          <w:trHeight w:val="300"/>
        </w:trPr>
        <w:tc>
          <w:tcPr>
            <w:tcW w:w="1566" w:type="pct"/>
            <w:tcBorders>
              <w:top w:val="nil"/>
              <w:left w:val="single" w:sz="8" w:space="0" w:color="auto"/>
              <w:bottom w:val="single" w:sz="8" w:space="0" w:color="auto"/>
              <w:right w:val="single" w:sz="8" w:space="0" w:color="auto"/>
            </w:tcBorders>
            <w:shd w:val="clear" w:color="auto" w:fill="auto"/>
            <w:noWrap/>
            <w:vAlign w:val="center"/>
            <w:hideMark/>
          </w:tcPr>
          <w:p w14:paraId="38D48F22"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то же, %</w:t>
            </w:r>
          </w:p>
        </w:tc>
        <w:tc>
          <w:tcPr>
            <w:tcW w:w="702" w:type="pct"/>
            <w:tcBorders>
              <w:top w:val="nil"/>
              <w:left w:val="nil"/>
              <w:bottom w:val="single" w:sz="8" w:space="0" w:color="auto"/>
              <w:right w:val="single" w:sz="8" w:space="0" w:color="auto"/>
            </w:tcBorders>
            <w:shd w:val="clear" w:color="auto" w:fill="auto"/>
            <w:noWrap/>
            <w:vAlign w:val="center"/>
            <w:hideMark/>
          </w:tcPr>
          <w:p w14:paraId="4D83E8C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9,69%</w:t>
            </w:r>
          </w:p>
        </w:tc>
        <w:tc>
          <w:tcPr>
            <w:tcW w:w="858" w:type="pct"/>
            <w:tcBorders>
              <w:top w:val="nil"/>
              <w:left w:val="nil"/>
              <w:bottom w:val="single" w:sz="8" w:space="0" w:color="auto"/>
              <w:right w:val="single" w:sz="8" w:space="0" w:color="auto"/>
            </w:tcBorders>
            <w:shd w:val="clear" w:color="auto" w:fill="auto"/>
            <w:noWrap/>
            <w:vAlign w:val="center"/>
            <w:hideMark/>
          </w:tcPr>
          <w:p w14:paraId="58865444"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2,74%</w:t>
            </w:r>
          </w:p>
        </w:tc>
        <w:tc>
          <w:tcPr>
            <w:tcW w:w="624" w:type="pct"/>
            <w:tcBorders>
              <w:top w:val="nil"/>
              <w:left w:val="nil"/>
              <w:bottom w:val="single" w:sz="8" w:space="0" w:color="auto"/>
              <w:right w:val="single" w:sz="8" w:space="0" w:color="auto"/>
            </w:tcBorders>
            <w:shd w:val="clear" w:color="auto" w:fill="auto"/>
            <w:noWrap/>
            <w:vAlign w:val="center"/>
            <w:hideMark/>
          </w:tcPr>
          <w:p w14:paraId="345B881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2,97%</w:t>
            </w:r>
          </w:p>
        </w:tc>
        <w:tc>
          <w:tcPr>
            <w:tcW w:w="624" w:type="pct"/>
            <w:tcBorders>
              <w:top w:val="nil"/>
              <w:left w:val="nil"/>
              <w:bottom w:val="single" w:sz="8" w:space="0" w:color="auto"/>
              <w:right w:val="single" w:sz="8" w:space="0" w:color="auto"/>
            </w:tcBorders>
            <w:shd w:val="clear" w:color="auto" w:fill="auto"/>
            <w:noWrap/>
            <w:vAlign w:val="center"/>
            <w:hideMark/>
          </w:tcPr>
          <w:p w14:paraId="3681074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4,73%</w:t>
            </w:r>
          </w:p>
        </w:tc>
        <w:tc>
          <w:tcPr>
            <w:tcW w:w="624" w:type="pct"/>
            <w:tcBorders>
              <w:top w:val="nil"/>
              <w:left w:val="nil"/>
              <w:bottom w:val="single" w:sz="8" w:space="0" w:color="auto"/>
              <w:right w:val="single" w:sz="8" w:space="0" w:color="auto"/>
            </w:tcBorders>
            <w:shd w:val="clear" w:color="auto" w:fill="auto"/>
            <w:noWrap/>
            <w:vAlign w:val="center"/>
            <w:hideMark/>
          </w:tcPr>
          <w:p w14:paraId="0F01846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17,53%</w:t>
            </w:r>
          </w:p>
        </w:tc>
      </w:tr>
    </w:tbl>
    <w:p w14:paraId="1A454173" w14:textId="77777777" w:rsidR="00000CC4" w:rsidRPr="002E18B1" w:rsidRDefault="00000CC4" w:rsidP="00D25B64">
      <w:pPr>
        <w:pStyle w:val="2f5"/>
      </w:pPr>
      <w:r w:rsidRPr="002E18B1">
        <w:t xml:space="preserve">Исполнитель отмечает, что показатель объема потерь утвержденный на 2018 год органом регулирования не соответствует параметрам баланса, утвержденного Приказом ФАС России от 30 ноября 2017 года </w:t>
      </w:r>
      <w:r w:rsidR="001F7D3F" w:rsidRPr="002E18B1">
        <w:t>№ </w:t>
      </w:r>
      <w:r w:rsidRPr="002E18B1">
        <w:t xml:space="preserve">1613/17-ДСП, что является прямым нарушением пункта 14 Основ ценообразования №1178 . </w:t>
      </w:r>
    </w:p>
    <w:p w14:paraId="6DEC85BB" w14:textId="77777777" w:rsidR="00000CC4" w:rsidRPr="002E18B1" w:rsidRDefault="00000CC4" w:rsidP="00D25B64">
      <w:pPr>
        <w:pStyle w:val="2f5"/>
      </w:pPr>
      <w:r w:rsidRPr="002E18B1">
        <w:t>Итоговые данные по утвержденному балансу электрической энергии.</w:t>
      </w:r>
    </w:p>
    <w:tbl>
      <w:tblPr>
        <w:tblW w:w="5000" w:type="pct"/>
        <w:tblLook w:val="04A0" w:firstRow="1" w:lastRow="0" w:firstColumn="1" w:lastColumn="0" w:noHBand="0" w:noVBand="1"/>
      </w:tblPr>
      <w:tblGrid>
        <w:gridCol w:w="2561"/>
        <w:gridCol w:w="1592"/>
        <w:gridCol w:w="1594"/>
        <w:gridCol w:w="1434"/>
        <w:gridCol w:w="1279"/>
        <w:gridCol w:w="1110"/>
      </w:tblGrid>
      <w:tr w:rsidR="00000CC4" w:rsidRPr="002E18B1" w14:paraId="763A1485" w14:textId="77777777" w:rsidTr="00D25B64">
        <w:trPr>
          <w:trHeight w:val="288"/>
        </w:trPr>
        <w:tc>
          <w:tcPr>
            <w:tcW w:w="133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5D3568A"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Показатели (</w:t>
            </w:r>
            <w:proofErr w:type="spellStart"/>
            <w:r w:rsidRPr="002E18B1">
              <w:rPr>
                <w:rFonts w:ascii="Myriad Pro" w:hAnsi="Myriad Pro" w:cs="Times New Roman"/>
                <w:color w:val="FFFFFF" w:themeColor="background1"/>
                <w:sz w:val="20"/>
                <w:szCs w:val="20"/>
              </w:rPr>
              <w:t>млн.кВт</w:t>
            </w:r>
            <w:proofErr w:type="spellEnd"/>
            <w:r w:rsidRPr="002E18B1">
              <w:rPr>
                <w:rFonts w:ascii="Myriad Pro" w:hAnsi="Myriad Pro" w:cs="Times New Roman"/>
                <w:color w:val="FFFFFF" w:themeColor="background1"/>
                <w:sz w:val="20"/>
                <w:szCs w:val="20"/>
              </w:rPr>
              <w:t>*ч)</w:t>
            </w:r>
          </w:p>
        </w:tc>
        <w:tc>
          <w:tcPr>
            <w:tcW w:w="832" w:type="pct"/>
            <w:tcBorders>
              <w:top w:val="single" w:sz="8" w:space="0" w:color="FFFFFF"/>
              <w:left w:val="nil"/>
              <w:bottom w:val="nil"/>
              <w:right w:val="single" w:sz="8" w:space="0" w:color="FFFFFF"/>
            </w:tcBorders>
            <w:shd w:val="clear" w:color="000000" w:fill="4F6228"/>
            <w:noWrap/>
            <w:vAlign w:val="center"/>
            <w:hideMark/>
          </w:tcPr>
          <w:p w14:paraId="37ABAC7F"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2016</w:t>
            </w:r>
          </w:p>
        </w:tc>
        <w:tc>
          <w:tcPr>
            <w:tcW w:w="833"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0055F19"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2018</w:t>
            </w:r>
          </w:p>
        </w:tc>
        <w:tc>
          <w:tcPr>
            <w:tcW w:w="749"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91E2F8D"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2018</w:t>
            </w:r>
          </w:p>
        </w:tc>
        <w:tc>
          <w:tcPr>
            <w:tcW w:w="1248" w:type="pct"/>
            <w:gridSpan w:val="2"/>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6131C87"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Отклонение ТБР 2018 корректировка /заявлено 2018</w:t>
            </w:r>
          </w:p>
        </w:tc>
      </w:tr>
      <w:tr w:rsidR="00000CC4" w:rsidRPr="002E18B1" w14:paraId="23772566" w14:textId="77777777" w:rsidTr="00D25B64">
        <w:trPr>
          <w:trHeight w:val="300"/>
        </w:trPr>
        <w:tc>
          <w:tcPr>
            <w:tcW w:w="1338" w:type="pct"/>
            <w:vMerge/>
            <w:tcBorders>
              <w:top w:val="single" w:sz="8" w:space="0" w:color="FFFFFF"/>
              <w:left w:val="single" w:sz="8" w:space="0" w:color="FFFFFF"/>
              <w:bottom w:val="single" w:sz="8" w:space="0" w:color="FFFFFF"/>
              <w:right w:val="single" w:sz="8" w:space="0" w:color="FFFFFF"/>
            </w:tcBorders>
            <w:vAlign w:val="center"/>
            <w:hideMark/>
          </w:tcPr>
          <w:p w14:paraId="2D323C56"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832" w:type="pct"/>
            <w:tcBorders>
              <w:top w:val="nil"/>
              <w:left w:val="nil"/>
              <w:bottom w:val="nil"/>
              <w:right w:val="single" w:sz="8" w:space="0" w:color="FFFFFF"/>
            </w:tcBorders>
            <w:shd w:val="clear" w:color="000000" w:fill="4F6228"/>
            <w:noWrap/>
            <w:vAlign w:val="center"/>
            <w:hideMark/>
          </w:tcPr>
          <w:p w14:paraId="7B417931"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(факт)</w:t>
            </w:r>
          </w:p>
        </w:tc>
        <w:tc>
          <w:tcPr>
            <w:tcW w:w="833" w:type="pct"/>
            <w:vMerge/>
            <w:tcBorders>
              <w:top w:val="single" w:sz="8" w:space="0" w:color="FFFFFF"/>
              <w:left w:val="single" w:sz="8" w:space="0" w:color="FFFFFF"/>
              <w:bottom w:val="single" w:sz="8" w:space="0" w:color="FFFFFF"/>
              <w:right w:val="single" w:sz="8" w:space="0" w:color="FFFFFF"/>
            </w:tcBorders>
            <w:vAlign w:val="center"/>
            <w:hideMark/>
          </w:tcPr>
          <w:p w14:paraId="19D357B8"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749" w:type="pct"/>
            <w:vMerge/>
            <w:tcBorders>
              <w:top w:val="single" w:sz="8" w:space="0" w:color="FFFFFF"/>
              <w:left w:val="single" w:sz="8" w:space="0" w:color="FFFFFF"/>
              <w:bottom w:val="single" w:sz="8" w:space="0" w:color="FFFFFF"/>
              <w:right w:val="single" w:sz="8" w:space="0" w:color="FFFFFF"/>
            </w:tcBorders>
            <w:vAlign w:val="center"/>
            <w:hideMark/>
          </w:tcPr>
          <w:p w14:paraId="5BD8FEB1"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1248" w:type="pct"/>
            <w:gridSpan w:val="2"/>
            <w:vMerge/>
            <w:tcBorders>
              <w:top w:val="single" w:sz="8" w:space="0" w:color="FFFFFF"/>
              <w:left w:val="single" w:sz="8" w:space="0" w:color="FFFFFF"/>
              <w:bottom w:val="single" w:sz="8" w:space="0" w:color="FFFFFF"/>
              <w:right w:val="single" w:sz="8" w:space="0" w:color="FFFFFF"/>
            </w:tcBorders>
            <w:vAlign w:val="center"/>
            <w:hideMark/>
          </w:tcPr>
          <w:p w14:paraId="2EAFA5C4"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r>
      <w:tr w:rsidR="00000CC4" w:rsidRPr="002E18B1" w14:paraId="4152699D" w14:textId="77777777" w:rsidTr="00D25B64">
        <w:trPr>
          <w:trHeight w:val="300"/>
        </w:trPr>
        <w:tc>
          <w:tcPr>
            <w:tcW w:w="1338" w:type="pct"/>
            <w:vMerge/>
            <w:tcBorders>
              <w:top w:val="single" w:sz="8" w:space="0" w:color="FFFFFF"/>
              <w:left w:val="single" w:sz="8" w:space="0" w:color="FFFFFF"/>
              <w:bottom w:val="single" w:sz="8" w:space="0" w:color="FFFFFF"/>
              <w:right w:val="single" w:sz="8" w:space="0" w:color="FFFFFF"/>
            </w:tcBorders>
            <w:vAlign w:val="center"/>
            <w:hideMark/>
          </w:tcPr>
          <w:p w14:paraId="2CE281B0"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832" w:type="pct"/>
            <w:tcBorders>
              <w:top w:val="nil"/>
              <w:left w:val="nil"/>
              <w:bottom w:val="nil"/>
              <w:right w:val="single" w:sz="8" w:space="0" w:color="FFFFFF"/>
            </w:tcBorders>
            <w:shd w:val="clear" w:color="000000" w:fill="4F6228"/>
            <w:noWrap/>
            <w:vAlign w:val="center"/>
            <w:hideMark/>
          </w:tcPr>
          <w:p w14:paraId="0896094B"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833"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7EEF393D"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заявлено филиалом </w:t>
            </w:r>
            <w:r w:rsidR="001F7D3F" w:rsidRPr="002E18B1">
              <w:rPr>
                <w:rFonts w:ascii="Myriad Pro" w:hAnsi="Myriad Pro" w:cs="Times New Roman"/>
                <w:color w:val="FFFFFF" w:themeColor="background1"/>
                <w:sz w:val="20"/>
                <w:szCs w:val="20"/>
              </w:rPr>
              <w:t>ПАО </w:t>
            </w:r>
            <w:r w:rsidRPr="002E18B1">
              <w:rPr>
                <w:rFonts w:ascii="Myriad Pro" w:hAnsi="Myriad Pro" w:cs="Times New Roman"/>
                <w:color w:val="FFFFFF" w:themeColor="background1"/>
                <w:sz w:val="20"/>
                <w:szCs w:val="20"/>
              </w:rPr>
              <w:t>«МРСК Северо-Запада» «Комиэнерго»</w:t>
            </w:r>
          </w:p>
        </w:tc>
        <w:tc>
          <w:tcPr>
            <w:tcW w:w="749"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3A73E5CD"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ТБР</w:t>
            </w:r>
          </w:p>
        </w:tc>
        <w:tc>
          <w:tcPr>
            <w:tcW w:w="1248" w:type="pct"/>
            <w:gridSpan w:val="2"/>
            <w:vMerge/>
            <w:tcBorders>
              <w:top w:val="nil"/>
              <w:left w:val="single" w:sz="8" w:space="0" w:color="FFFFFF"/>
              <w:bottom w:val="single" w:sz="8" w:space="0" w:color="FFFFFF"/>
              <w:right w:val="single" w:sz="8" w:space="0" w:color="FFFFFF"/>
            </w:tcBorders>
            <w:vAlign w:val="center"/>
            <w:hideMark/>
          </w:tcPr>
          <w:p w14:paraId="0B43C111"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r>
      <w:tr w:rsidR="00000CC4" w:rsidRPr="002E18B1" w14:paraId="6C612BCD" w14:textId="77777777" w:rsidTr="00D25B64">
        <w:trPr>
          <w:trHeight w:val="300"/>
        </w:trPr>
        <w:tc>
          <w:tcPr>
            <w:tcW w:w="1338" w:type="pct"/>
            <w:vMerge/>
            <w:tcBorders>
              <w:top w:val="single" w:sz="8" w:space="0" w:color="FFFFFF"/>
              <w:left w:val="single" w:sz="8" w:space="0" w:color="FFFFFF"/>
              <w:bottom w:val="single" w:sz="8" w:space="0" w:color="FFFFFF"/>
              <w:right w:val="single" w:sz="8" w:space="0" w:color="FFFFFF"/>
            </w:tcBorders>
            <w:vAlign w:val="center"/>
            <w:hideMark/>
          </w:tcPr>
          <w:p w14:paraId="11AA8DF8"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832" w:type="pct"/>
            <w:tcBorders>
              <w:top w:val="nil"/>
              <w:left w:val="nil"/>
              <w:bottom w:val="single" w:sz="8" w:space="0" w:color="FFFFFF"/>
              <w:right w:val="single" w:sz="8" w:space="0" w:color="FFFFFF"/>
            </w:tcBorders>
            <w:shd w:val="clear" w:color="000000" w:fill="4F6228"/>
            <w:noWrap/>
            <w:vAlign w:val="center"/>
            <w:hideMark/>
          </w:tcPr>
          <w:p w14:paraId="57152614"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833" w:type="pct"/>
            <w:vMerge/>
            <w:tcBorders>
              <w:top w:val="nil"/>
              <w:left w:val="single" w:sz="8" w:space="0" w:color="FFFFFF"/>
              <w:bottom w:val="single" w:sz="8" w:space="0" w:color="FFFFFF"/>
              <w:right w:val="single" w:sz="8" w:space="0" w:color="FFFFFF"/>
            </w:tcBorders>
            <w:vAlign w:val="center"/>
            <w:hideMark/>
          </w:tcPr>
          <w:p w14:paraId="6162B5F0"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749" w:type="pct"/>
            <w:vMerge/>
            <w:tcBorders>
              <w:top w:val="nil"/>
              <w:left w:val="single" w:sz="8" w:space="0" w:color="FFFFFF"/>
              <w:bottom w:val="single" w:sz="8" w:space="0" w:color="FFFFFF"/>
              <w:right w:val="single" w:sz="8" w:space="0" w:color="FFFFFF"/>
            </w:tcBorders>
            <w:vAlign w:val="center"/>
            <w:hideMark/>
          </w:tcPr>
          <w:p w14:paraId="22EAAEE0"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p>
        </w:tc>
        <w:tc>
          <w:tcPr>
            <w:tcW w:w="668" w:type="pct"/>
            <w:tcBorders>
              <w:top w:val="nil"/>
              <w:left w:val="nil"/>
              <w:bottom w:val="single" w:sz="8" w:space="0" w:color="FFFFFF"/>
              <w:right w:val="single" w:sz="8" w:space="0" w:color="FFFFFF"/>
            </w:tcBorders>
            <w:shd w:val="clear" w:color="000000" w:fill="4F6228"/>
            <w:vAlign w:val="center"/>
            <w:hideMark/>
          </w:tcPr>
          <w:p w14:paraId="2043966D"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млн. </w:t>
            </w:r>
            <w:proofErr w:type="spellStart"/>
            <w:r w:rsidRPr="002E18B1">
              <w:rPr>
                <w:rFonts w:ascii="Myriad Pro" w:hAnsi="Myriad Pro" w:cs="Times New Roman"/>
                <w:color w:val="FFFFFF" w:themeColor="background1"/>
                <w:sz w:val="20"/>
                <w:szCs w:val="20"/>
              </w:rPr>
              <w:t>кВтч</w:t>
            </w:r>
            <w:proofErr w:type="spellEnd"/>
          </w:p>
        </w:tc>
        <w:tc>
          <w:tcPr>
            <w:tcW w:w="580" w:type="pct"/>
            <w:tcBorders>
              <w:top w:val="nil"/>
              <w:left w:val="nil"/>
              <w:bottom w:val="single" w:sz="8" w:space="0" w:color="FFFFFF"/>
              <w:right w:val="single" w:sz="8" w:space="0" w:color="FFFFFF"/>
            </w:tcBorders>
            <w:shd w:val="clear" w:color="000000" w:fill="4F6228"/>
            <w:vAlign w:val="center"/>
            <w:hideMark/>
          </w:tcPr>
          <w:p w14:paraId="5BEE9F46" w14:textId="77777777" w:rsidR="00000CC4" w:rsidRPr="002E18B1" w:rsidRDefault="00000CC4" w:rsidP="00CF5D56">
            <w:pPr>
              <w:spacing w:after="0" w:line="240" w:lineRule="auto"/>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w:t>
            </w:r>
          </w:p>
        </w:tc>
      </w:tr>
      <w:tr w:rsidR="00000CC4" w:rsidRPr="002E18B1" w14:paraId="00D6B014"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66DA3C79"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Отпуск в сеть</w:t>
            </w:r>
          </w:p>
        </w:tc>
        <w:tc>
          <w:tcPr>
            <w:tcW w:w="832" w:type="pct"/>
            <w:tcBorders>
              <w:top w:val="nil"/>
              <w:left w:val="nil"/>
              <w:bottom w:val="single" w:sz="8" w:space="0" w:color="auto"/>
              <w:right w:val="single" w:sz="8" w:space="0" w:color="auto"/>
            </w:tcBorders>
            <w:shd w:val="clear" w:color="auto" w:fill="auto"/>
            <w:noWrap/>
            <w:vAlign w:val="center"/>
            <w:hideMark/>
          </w:tcPr>
          <w:p w14:paraId="5D4EE877"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5 564,90</w:t>
            </w:r>
          </w:p>
        </w:tc>
        <w:tc>
          <w:tcPr>
            <w:tcW w:w="833" w:type="pct"/>
            <w:tcBorders>
              <w:top w:val="nil"/>
              <w:left w:val="nil"/>
              <w:bottom w:val="single" w:sz="8" w:space="0" w:color="auto"/>
              <w:right w:val="single" w:sz="8" w:space="0" w:color="auto"/>
            </w:tcBorders>
            <w:shd w:val="clear" w:color="auto" w:fill="auto"/>
            <w:noWrap/>
            <w:vAlign w:val="center"/>
            <w:hideMark/>
          </w:tcPr>
          <w:p w14:paraId="3738F665"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5 424,10</w:t>
            </w:r>
          </w:p>
        </w:tc>
        <w:tc>
          <w:tcPr>
            <w:tcW w:w="749" w:type="pct"/>
            <w:tcBorders>
              <w:top w:val="nil"/>
              <w:left w:val="nil"/>
              <w:bottom w:val="single" w:sz="8" w:space="0" w:color="auto"/>
              <w:right w:val="single" w:sz="8" w:space="0" w:color="auto"/>
            </w:tcBorders>
            <w:shd w:val="clear" w:color="auto" w:fill="auto"/>
            <w:noWrap/>
            <w:vAlign w:val="center"/>
            <w:hideMark/>
          </w:tcPr>
          <w:p w14:paraId="1F516061"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5 105,34</w:t>
            </w:r>
          </w:p>
        </w:tc>
        <w:tc>
          <w:tcPr>
            <w:tcW w:w="668" w:type="pct"/>
            <w:tcBorders>
              <w:top w:val="nil"/>
              <w:left w:val="nil"/>
              <w:bottom w:val="single" w:sz="8" w:space="0" w:color="auto"/>
              <w:right w:val="single" w:sz="8" w:space="0" w:color="auto"/>
            </w:tcBorders>
            <w:shd w:val="clear" w:color="auto" w:fill="auto"/>
            <w:noWrap/>
            <w:vAlign w:val="center"/>
            <w:hideMark/>
          </w:tcPr>
          <w:p w14:paraId="0FEB1AF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-318,76</w:t>
            </w:r>
          </w:p>
        </w:tc>
        <w:tc>
          <w:tcPr>
            <w:tcW w:w="580" w:type="pct"/>
            <w:tcBorders>
              <w:top w:val="nil"/>
              <w:left w:val="nil"/>
              <w:bottom w:val="single" w:sz="8" w:space="0" w:color="auto"/>
              <w:right w:val="single" w:sz="8" w:space="0" w:color="auto"/>
            </w:tcBorders>
            <w:shd w:val="clear" w:color="auto" w:fill="auto"/>
            <w:noWrap/>
            <w:vAlign w:val="center"/>
            <w:hideMark/>
          </w:tcPr>
          <w:p w14:paraId="49774D20"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-5,88</w:t>
            </w:r>
          </w:p>
        </w:tc>
      </w:tr>
      <w:tr w:rsidR="00000CC4" w:rsidRPr="002E18B1" w14:paraId="4E7C1A4B"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472D8E83"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Отпуск из сети</w:t>
            </w:r>
          </w:p>
        </w:tc>
        <w:tc>
          <w:tcPr>
            <w:tcW w:w="832" w:type="pct"/>
            <w:tcBorders>
              <w:top w:val="nil"/>
              <w:left w:val="nil"/>
              <w:bottom w:val="single" w:sz="8" w:space="0" w:color="auto"/>
              <w:right w:val="single" w:sz="8" w:space="0" w:color="auto"/>
            </w:tcBorders>
            <w:shd w:val="clear" w:color="auto" w:fill="auto"/>
            <w:noWrap/>
            <w:vAlign w:val="center"/>
            <w:hideMark/>
          </w:tcPr>
          <w:p w14:paraId="39C1079D"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5 106,98</w:t>
            </w:r>
          </w:p>
        </w:tc>
        <w:tc>
          <w:tcPr>
            <w:tcW w:w="833" w:type="pct"/>
            <w:tcBorders>
              <w:top w:val="nil"/>
              <w:left w:val="nil"/>
              <w:bottom w:val="single" w:sz="8" w:space="0" w:color="auto"/>
              <w:right w:val="single" w:sz="8" w:space="0" w:color="auto"/>
            </w:tcBorders>
            <w:shd w:val="clear" w:color="auto" w:fill="auto"/>
            <w:noWrap/>
            <w:vAlign w:val="center"/>
            <w:hideMark/>
          </w:tcPr>
          <w:p w14:paraId="3D4DF70A"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4 898,50</w:t>
            </w:r>
          </w:p>
        </w:tc>
        <w:tc>
          <w:tcPr>
            <w:tcW w:w="749" w:type="pct"/>
            <w:tcBorders>
              <w:top w:val="nil"/>
              <w:left w:val="nil"/>
              <w:bottom w:val="single" w:sz="8" w:space="0" w:color="auto"/>
              <w:right w:val="single" w:sz="8" w:space="0" w:color="auto"/>
            </w:tcBorders>
            <w:shd w:val="clear" w:color="auto" w:fill="auto"/>
            <w:noWrap/>
            <w:vAlign w:val="center"/>
            <w:hideMark/>
          </w:tcPr>
          <w:p w14:paraId="730B0EC6"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 </w:t>
            </w:r>
          </w:p>
        </w:tc>
        <w:tc>
          <w:tcPr>
            <w:tcW w:w="668" w:type="pct"/>
            <w:tcBorders>
              <w:top w:val="nil"/>
              <w:left w:val="nil"/>
              <w:bottom w:val="single" w:sz="8" w:space="0" w:color="auto"/>
              <w:right w:val="single" w:sz="8" w:space="0" w:color="auto"/>
            </w:tcBorders>
            <w:shd w:val="clear" w:color="auto" w:fill="auto"/>
            <w:noWrap/>
            <w:vAlign w:val="center"/>
            <w:hideMark/>
          </w:tcPr>
          <w:p w14:paraId="0A42C176"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 </w:t>
            </w:r>
          </w:p>
        </w:tc>
        <w:tc>
          <w:tcPr>
            <w:tcW w:w="580" w:type="pct"/>
            <w:tcBorders>
              <w:top w:val="nil"/>
              <w:left w:val="nil"/>
              <w:bottom w:val="single" w:sz="8" w:space="0" w:color="auto"/>
              <w:right w:val="single" w:sz="8" w:space="0" w:color="auto"/>
            </w:tcBorders>
            <w:shd w:val="clear" w:color="auto" w:fill="auto"/>
            <w:noWrap/>
            <w:vAlign w:val="center"/>
            <w:hideMark/>
          </w:tcPr>
          <w:p w14:paraId="3E048556"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 </w:t>
            </w:r>
          </w:p>
        </w:tc>
      </w:tr>
      <w:tr w:rsidR="00000CC4" w:rsidRPr="002E18B1" w14:paraId="217DBE61" w14:textId="77777777" w:rsidTr="00D25B64">
        <w:trPr>
          <w:trHeight w:val="54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0A099839"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Передача из сети по которой рассчитана выручка, в т.ч.</w:t>
            </w:r>
          </w:p>
        </w:tc>
        <w:tc>
          <w:tcPr>
            <w:tcW w:w="832" w:type="pct"/>
            <w:tcBorders>
              <w:top w:val="nil"/>
              <w:left w:val="nil"/>
              <w:bottom w:val="single" w:sz="8" w:space="0" w:color="auto"/>
              <w:right w:val="single" w:sz="8" w:space="0" w:color="auto"/>
            </w:tcBorders>
            <w:shd w:val="clear" w:color="auto" w:fill="auto"/>
            <w:noWrap/>
            <w:vAlign w:val="center"/>
            <w:hideMark/>
          </w:tcPr>
          <w:p w14:paraId="2D21888B"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5 087,20</w:t>
            </w:r>
          </w:p>
        </w:tc>
        <w:tc>
          <w:tcPr>
            <w:tcW w:w="833" w:type="pct"/>
            <w:tcBorders>
              <w:top w:val="nil"/>
              <w:left w:val="nil"/>
              <w:bottom w:val="single" w:sz="8" w:space="0" w:color="auto"/>
              <w:right w:val="single" w:sz="8" w:space="0" w:color="auto"/>
            </w:tcBorders>
            <w:shd w:val="clear" w:color="auto" w:fill="auto"/>
            <w:noWrap/>
            <w:vAlign w:val="center"/>
            <w:hideMark/>
          </w:tcPr>
          <w:p w14:paraId="7A7FFB0F"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4 890,90</w:t>
            </w:r>
          </w:p>
        </w:tc>
        <w:tc>
          <w:tcPr>
            <w:tcW w:w="749" w:type="pct"/>
            <w:tcBorders>
              <w:top w:val="nil"/>
              <w:left w:val="nil"/>
              <w:bottom w:val="single" w:sz="8" w:space="0" w:color="auto"/>
              <w:right w:val="single" w:sz="8" w:space="0" w:color="auto"/>
            </w:tcBorders>
            <w:shd w:val="clear" w:color="auto" w:fill="auto"/>
            <w:noWrap/>
            <w:vAlign w:val="center"/>
            <w:hideMark/>
          </w:tcPr>
          <w:p w14:paraId="1ACF61F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4 610,60</w:t>
            </w:r>
          </w:p>
        </w:tc>
        <w:tc>
          <w:tcPr>
            <w:tcW w:w="668" w:type="pct"/>
            <w:tcBorders>
              <w:top w:val="nil"/>
              <w:left w:val="nil"/>
              <w:bottom w:val="single" w:sz="8" w:space="0" w:color="auto"/>
              <w:right w:val="single" w:sz="8" w:space="0" w:color="auto"/>
            </w:tcBorders>
            <w:shd w:val="clear" w:color="auto" w:fill="auto"/>
            <w:noWrap/>
            <w:vAlign w:val="center"/>
            <w:hideMark/>
          </w:tcPr>
          <w:p w14:paraId="20EF0459"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-280,30</w:t>
            </w:r>
          </w:p>
        </w:tc>
        <w:tc>
          <w:tcPr>
            <w:tcW w:w="580" w:type="pct"/>
            <w:tcBorders>
              <w:top w:val="nil"/>
              <w:left w:val="nil"/>
              <w:bottom w:val="single" w:sz="8" w:space="0" w:color="auto"/>
              <w:right w:val="single" w:sz="8" w:space="0" w:color="auto"/>
            </w:tcBorders>
            <w:shd w:val="clear" w:color="auto" w:fill="auto"/>
            <w:noWrap/>
            <w:vAlign w:val="center"/>
            <w:hideMark/>
          </w:tcPr>
          <w:p w14:paraId="0C869138"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-5,73</w:t>
            </w:r>
          </w:p>
        </w:tc>
      </w:tr>
      <w:tr w:rsidR="00000CC4" w:rsidRPr="002E18B1" w14:paraId="435AE09D"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6FFD4915"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ВН</w:t>
            </w:r>
          </w:p>
        </w:tc>
        <w:tc>
          <w:tcPr>
            <w:tcW w:w="832" w:type="pct"/>
            <w:tcBorders>
              <w:top w:val="nil"/>
              <w:left w:val="nil"/>
              <w:bottom w:val="single" w:sz="8" w:space="0" w:color="auto"/>
              <w:right w:val="single" w:sz="8" w:space="0" w:color="auto"/>
            </w:tcBorders>
            <w:shd w:val="clear" w:color="auto" w:fill="auto"/>
            <w:noWrap/>
            <w:vAlign w:val="center"/>
            <w:hideMark/>
          </w:tcPr>
          <w:p w14:paraId="62E98D28"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1 735,20</w:t>
            </w:r>
          </w:p>
        </w:tc>
        <w:tc>
          <w:tcPr>
            <w:tcW w:w="833" w:type="pct"/>
            <w:tcBorders>
              <w:top w:val="nil"/>
              <w:left w:val="nil"/>
              <w:bottom w:val="single" w:sz="8" w:space="0" w:color="auto"/>
              <w:right w:val="single" w:sz="8" w:space="0" w:color="auto"/>
            </w:tcBorders>
            <w:shd w:val="clear" w:color="auto" w:fill="auto"/>
            <w:noWrap/>
            <w:vAlign w:val="center"/>
            <w:hideMark/>
          </w:tcPr>
          <w:p w14:paraId="34D93257"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1 646,40</w:t>
            </w:r>
          </w:p>
        </w:tc>
        <w:tc>
          <w:tcPr>
            <w:tcW w:w="749" w:type="pct"/>
            <w:tcBorders>
              <w:top w:val="nil"/>
              <w:left w:val="nil"/>
              <w:bottom w:val="single" w:sz="8" w:space="0" w:color="auto"/>
              <w:right w:val="single" w:sz="8" w:space="0" w:color="auto"/>
            </w:tcBorders>
            <w:shd w:val="clear" w:color="auto" w:fill="auto"/>
            <w:noWrap/>
            <w:vAlign w:val="center"/>
            <w:hideMark/>
          </w:tcPr>
          <w:p w14:paraId="0B6D0249"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1 509,40</w:t>
            </w:r>
          </w:p>
        </w:tc>
        <w:tc>
          <w:tcPr>
            <w:tcW w:w="668" w:type="pct"/>
            <w:tcBorders>
              <w:top w:val="nil"/>
              <w:left w:val="nil"/>
              <w:bottom w:val="single" w:sz="8" w:space="0" w:color="auto"/>
              <w:right w:val="single" w:sz="8" w:space="0" w:color="auto"/>
            </w:tcBorders>
            <w:shd w:val="clear" w:color="auto" w:fill="auto"/>
            <w:noWrap/>
            <w:vAlign w:val="center"/>
            <w:hideMark/>
          </w:tcPr>
          <w:p w14:paraId="6FFD535A"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-137,00</w:t>
            </w:r>
          </w:p>
        </w:tc>
        <w:tc>
          <w:tcPr>
            <w:tcW w:w="580" w:type="pct"/>
            <w:tcBorders>
              <w:top w:val="nil"/>
              <w:left w:val="nil"/>
              <w:bottom w:val="single" w:sz="8" w:space="0" w:color="auto"/>
              <w:right w:val="single" w:sz="8" w:space="0" w:color="auto"/>
            </w:tcBorders>
            <w:shd w:val="clear" w:color="auto" w:fill="auto"/>
            <w:noWrap/>
            <w:vAlign w:val="center"/>
            <w:hideMark/>
          </w:tcPr>
          <w:p w14:paraId="6473A3AC"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-8,32</w:t>
            </w:r>
          </w:p>
        </w:tc>
      </w:tr>
      <w:tr w:rsidR="00000CC4" w:rsidRPr="002E18B1" w14:paraId="38EE36C1"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1067CCCA"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СН1</w:t>
            </w:r>
          </w:p>
        </w:tc>
        <w:tc>
          <w:tcPr>
            <w:tcW w:w="832" w:type="pct"/>
            <w:tcBorders>
              <w:top w:val="nil"/>
              <w:left w:val="nil"/>
              <w:bottom w:val="single" w:sz="8" w:space="0" w:color="auto"/>
              <w:right w:val="single" w:sz="8" w:space="0" w:color="auto"/>
            </w:tcBorders>
            <w:shd w:val="clear" w:color="auto" w:fill="auto"/>
            <w:noWrap/>
            <w:vAlign w:val="center"/>
            <w:hideMark/>
          </w:tcPr>
          <w:p w14:paraId="79282E7B"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1 208,30</w:t>
            </w:r>
          </w:p>
        </w:tc>
        <w:tc>
          <w:tcPr>
            <w:tcW w:w="833" w:type="pct"/>
            <w:tcBorders>
              <w:top w:val="nil"/>
              <w:left w:val="nil"/>
              <w:bottom w:val="single" w:sz="8" w:space="0" w:color="auto"/>
              <w:right w:val="single" w:sz="8" w:space="0" w:color="auto"/>
            </w:tcBorders>
            <w:shd w:val="clear" w:color="auto" w:fill="auto"/>
            <w:noWrap/>
            <w:vAlign w:val="center"/>
            <w:hideMark/>
          </w:tcPr>
          <w:p w14:paraId="158C215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1 070,90</w:t>
            </w:r>
          </w:p>
        </w:tc>
        <w:tc>
          <w:tcPr>
            <w:tcW w:w="749" w:type="pct"/>
            <w:tcBorders>
              <w:top w:val="nil"/>
              <w:left w:val="nil"/>
              <w:bottom w:val="single" w:sz="8" w:space="0" w:color="auto"/>
              <w:right w:val="single" w:sz="8" w:space="0" w:color="auto"/>
            </w:tcBorders>
            <w:shd w:val="clear" w:color="auto" w:fill="auto"/>
            <w:noWrap/>
            <w:vAlign w:val="center"/>
            <w:hideMark/>
          </w:tcPr>
          <w:p w14:paraId="3BE8D037"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1 177,50</w:t>
            </w:r>
          </w:p>
        </w:tc>
        <w:tc>
          <w:tcPr>
            <w:tcW w:w="668" w:type="pct"/>
            <w:tcBorders>
              <w:top w:val="nil"/>
              <w:left w:val="nil"/>
              <w:bottom w:val="single" w:sz="8" w:space="0" w:color="auto"/>
              <w:right w:val="single" w:sz="8" w:space="0" w:color="auto"/>
            </w:tcBorders>
            <w:shd w:val="clear" w:color="auto" w:fill="auto"/>
            <w:noWrap/>
            <w:vAlign w:val="center"/>
            <w:hideMark/>
          </w:tcPr>
          <w:p w14:paraId="6D88A93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106,60</w:t>
            </w:r>
          </w:p>
        </w:tc>
        <w:tc>
          <w:tcPr>
            <w:tcW w:w="580" w:type="pct"/>
            <w:tcBorders>
              <w:top w:val="nil"/>
              <w:left w:val="nil"/>
              <w:bottom w:val="single" w:sz="8" w:space="0" w:color="auto"/>
              <w:right w:val="single" w:sz="8" w:space="0" w:color="auto"/>
            </w:tcBorders>
            <w:shd w:val="clear" w:color="auto" w:fill="auto"/>
            <w:noWrap/>
            <w:vAlign w:val="center"/>
            <w:hideMark/>
          </w:tcPr>
          <w:p w14:paraId="2ED19281"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9,95</w:t>
            </w:r>
          </w:p>
        </w:tc>
      </w:tr>
      <w:tr w:rsidR="00000CC4" w:rsidRPr="002E18B1" w14:paraId="1762D02C"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25B7666D"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СН2</w:t>
            </w:r>
          </w:p>
        </w:tc>
        <w:tc>
          <w:tcPr>
            <w:tcW w:w="832" w:type="pct"/>
            <w:tcBorders>
              <w:top w:val="nil"/>
              <w:left w:val="nil"/>
              <w:bottom w:val="single" w:sz="8" w:space="0" w:color="auto"/>
              <w:right w:val="single" w:sz="8" w:space="0" w:color="auto"/>
            </w:tcBorders>
            <w:shd w:val="clear" w:color="auto" w:fill="auto"/>
            <w:noWrap/>
            <w:vAlign w:val="center"/>
            <w:hideMark/>
          </w:tcPr>
          <w:p w14:paraId="07E1350C"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1 027,70</w:t>
            </w:r>
          </w:p>
        </w:tc>
        <w:tc>
          <w:tcPr>
            <w:tcW w:w="833" w:type="pct"/>
            <w:tcBorders>
              <w:top w:val="nil"/>
              <w:left w:val="nil"/>
              <w:bottom w:val="single" w:sz="8" w:space="0" w:color="auto"/>
              <w:right w:val="single" w:sz="8" w:space="0" w:color="auto"/>
            </w:tcBorders>
            <w:shd w:val="clear" w:color="auto" w:fill="auto"/>
            <w:noWrap/>
            <w:vAlign w:val="center"/>
            <w:hideMark/>
          </w:tcPr>
          <w:p w14:paraId="65BCD1D8"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1 048,90</w:t>
            </w:r>
          </w:p>
        </w:tc>
        <w:tc>
          <w:tcPr>
            <w:tcW w:w="749" w:type="pct"/>
            <w:tcBorders>
              <w:top w:val="nil"/>
              <w:left w:val="nil"/>
              <w:bottom w:val="single" w:sz="8" w:space="0" w:color="auto"/>
              <w:right w:val="single" w:sz="8" w:space="0" w:color="auto"/>
            </w:tcBorders>
            <w:shd w:val="clear" w:color="auto" w:fill="auto"/>
            <w:noWrap/>
            <w:vAlign w:val="center"/>
            <w:hideMark/>
          </w:tcPr>
          <w:p w14:paraId="17CB260F"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866,50</w:t>
            </w:r>
          </w:p>
        </w:tc>
        <w:tc>
          <w:tcPr>
            <w:tcW w:w="668" w:type="pct"/>
            <w:tcBorders>
              <w:top w:val="nil"/>
              <w:left w:val="nil"/>
              <w:bottom w:val="single" w:sz="8" w:space="0" w:color="auto"/>
              <w:right w:val="single" w:sz="8" w:space="0" w:color="auto"/>
            </w:tcBorders>
            <w:shd w:val="clear" w:color="auto" w:fill="auto"/>
            <w:noWrap/>
            <w:vAlign w:val="center"/>
            <w:hideMark/>
          </w:tcPr>
          <w:p w14:paraId="677FD813"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-182,40</w:t>
            </w:r>
          </w:p>
        </w:tc>
        <w:tc>
          <w:tcPr>
            <w:tcW w:w="580" w:type="pct"/>
            <w:tcBorders>
              <w:top w:val="nil"/>
              <w:left w:val="nil"/>
              <w:bottom w:val="single" w:sz="8" w:space="0" w:color="auto"/>
              <w:right w:val="single" w:sz="8" w:space="0" w:color="auto"/>
            </w:tcBorders>
            <w:shd w:val="clear" w:color="auto" w:fill="auto"/>
            <w:noWrap/>
            <w:vAlign w:val="center"/>
            <w:hideMark/>
          </w:tcPr>
          <w:p w14:paraId="2E914DCF"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-17,39</w:t>
            </w:r>
          </w:p>
        </w:tc>
      </w:tr>
      <w:tr w:rsidR="00000CC4" w:rsidRPr="002E18B1" w14:paraId="1B490F4E"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44D8F6E2"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НН</w:t>
            </w:r>
          </w:p>
        </w:tc>
        <w:tc>
          <w:tcPr>
            <w:tcW w:w="832" w:type="pct"/>
            <w:tcBorders>
              <w:top w:val="nil"/>
              <w:left w:val="nil"/>
              <w:bottom w:val="single" w:sz="8" w:space="0" w:color="auto"/>
              <w:right w:val="single" w:sz="8" w:space="0" w:color="auto"/>
            </w:tcBorders>
            <w:shd w:val="clear" w:color="auto" w:fill="auto"/>
            <w:noWrap/>
            <w:vAlign w:val="center"/>
            <w:hideMark/>
          </w:tcPr>
          <w:p w14:paraId="52842034"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1 116,10</w:t>
            </w:r>
          </w:p>
        </w:tc>
        <w:tc>
          <w:tcPr>
            <w:tcW w:w="833" w:type="pct"/>
            <w:tcBorders>
              <w:top w:val="nil"/>
              <w:left w:val="nil"/>
              <w:bottom w:val="single" w:sz="8" w:space="0" w:color="auto"/>
              <w:right w:val="single" w:sz="8" w:space="0" w:color="auto"/>
            </w:tcBorders>
            <w:shd w:val="clear" w:color="auto" w:fill="auto"/>
            <w:noWrap/>
            <w:vAlign w:val="center"/>
            <w:hideMark/>
          </w:tcPr>
          <w:p w14:paraId="31D45E82"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1 124,90</w:t>
            </w:r>
          </w:p>
        </w:tc>
        <w:tc>
          <w:tcPr>
            <w:tcW w:w="749" w:type="pct"/>
            <w:tcBorders>
              <w:top w:val="nil"/>
              <w:left w:val="nil"/>
              <w:bottom w:val="single" w:sz="8" w:space="0" w:color="auto"/>
              <w:right w:val="single" w:sz="8" w:space="0" w:color="auto"/>
            </w:tcBorders>
            <w:shd w:val="clear" w:color="auto" w:fill="auto"/>
            <w:noWrap/>
            <w:vAlign w:val="center"/>
            <w:hideMark/>
          </w:tcPr>
          <w:p w14:paraId="3B3A5F1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1 057,20</w:t>
            </w:r>
          </w:p>
        </w:tc>
        <w:tc>
          <w:tcPr>
            <w:tcW w:w="668" w:type="pct"/>
            <w:tcBorders>
              <w:top w:val="nil"/>
              <w:left w:val="nil"/>
              <w:bottom w:val="single" w:sz="8" w:space="0" w:color="auto"/>
              <w:right w:val="single" w:sz="8" w:space="0" w:color="auto"/>
            </w:tcBorders>
            <w:shd w:val="clear" w:color="auto" w:fill="auto"/>
            <w:noWrap/>
            <w:vAlign w:val="center"/>
            <w:hideMark/>
          </w:tcPr>
          <w:p w14:paraId="495FDD16"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-67,70</w:t>
            </w:r>
          </w:p>
        </w:tc>
        <w:tc>
          <w:tcPr>
            <w:tcW w:w="580" w:type="pct"/>
            <w:tcBorders>
              <w:top w:val="nil"/>
              <w:left w:val="nil"/>
              <w:bottom w:val="single" w:sz="8" w:space="0" w:color="auto"/>
              <w:right w:val="single" w:sz="8" w:space="0" w:color="auto"/>
            </w:tcBorders>
            <w:shd w:val="clear" w:color="auto" w:fill="auto"/>
            <w:noWrap/>
            <w:vAlign w:val="center"/>
            <w:hideMark/>
          </w:tcPr>
          <w:p w14:paraId="7DB17100"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-6,02</w:t>
            </w:r>
          </w:p>
        </w:tc>
      </w:tr>
      <w:tr w:rsidR="00000CC4" w:rsidRPr="002E18B1" w14:paraId="40CCF8AC"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5CDCD204"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Потери</w:t>
            </w:r>
          </w:p>
        </w:tc>
        <w:tc>
          <w:tcPr>
            <w:tcW w:w="832" w:type="pct"/>
            <w:tcBorders>
              <w:top w:val="nil"/>
              <w:left w:val="nil"/>
              <w:bottom w:val="single" w:sz="8" w:space="0" w:color="auto"/>
              <w:right w:val="single" w:sz="8" w:space="0" w:color="auto"/>
            </w:tcBorders>
            <w:shd w:val="clear" w:color="auto" w:fill="auto"/>
            <w:noWrap/>
            <w:vAlign w:val="center"/>
            <w:hideMark/>
          </w:tcPr>
          <w:p w14:paraId="1E71C383"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457,90</w:t>
            </w:r>
          </w:p>
        </w:tc>
        <w:tc>
          <w:tcPr>
            <w:tcW w:w="833" w:type="pct"/>
            <w:tcBorders>
              <w:top w:val="nil"/>
              <w:left w:val="nil"/>
              <w:bottom w:val="single" w:sz="8" w:space="0" w:color="auto"/>
              <w:right w:val="single" w:sz="8" w:space="0" w:color="auto"/>
            </w:tcBorders>
            <w:shd w:val="clear" w:color="auto" w:fill="auto"/>
            <w:noWrap/>
            <w:vAlign w:val="center"/>
            <w:hideMark/>
          </w:tcPr>
          <w:p w14:paraId="0D664D30"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525,60</w:t>
            </w:r>
          </w:p>
        </w:tc>
        <w:tc>
          <w:tcPr>
            <w:tcW w:w="749" w:type="pct"/>
            <w:tcBorders>
              <w:top w:val="nil"/>
              <w:left w:val="nil"/>
              <w:bottom w:val="single" w:sz="8" w:space="0" w:color="auto"/>
              <w:right w:val="single" w:sz="8" w:space="0" w:color="auto"/>
            </w:tcBorders>
            <w:shd w:val="clear" w:color="auto" w:fill="auto"/>
            <w:noWrap/>
            <w:vAlign w:val="center"/>
            <w:hideMark/>
          </w:tcPr>
          <w:p w14:paraId="28ABE0B0"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494,70</w:t>
            </w:r>
          </w:p>
        </w:tc>
        <w:tc>
          <w:tcPr>
            <w:tcW w:w="668" w:type="pct"/>
            <w:tcBorders>
              <w:top w:val="nil"/>
              <w:left w:val="nil"/>
              <w:bottom w:val="single" w:sz="8" w:space="0" w:color="auto"/>
              <w:right w:val="single" w:sz="8" w:space="0" w:color="auto"/>
            </w:tcBorders>
            <w:shd w:val="clear" w:color="auto" w:fill="auto"/>
            <w:noWrap/>
            <w:vAlign w:val="center"/>
            <w:hideMark/>
          </w:tcPr>
          <w:p w14:paraId="64D786E5"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-30,90</w:t>
            </w:r>
          </w:p>
        </w:tc>
        <w:tc>
          <w:tcPr>
            <w:tcW w:w="580" w:type="pct"/>
            <w:tcBorders>
              <w:top w:val="nil"/>
              <w:left w:val="nil"/>
              <w:bottom w:val="single" w:sz="8" w:space="0" w:color="auto"/>
              <w:right w:val="single" w:sz="8" w:space="0" w:color="auto"/>
            </w:tcBorders>
            <w:shd w:val="clear" w:color="auto" w:fill="auto"/>
            <w:noWrap/>
            <w:vAlign w:val="center"/>
            <w:hideMark/>
          </w:tcPr>
          <w:p w14:paraId="3B5ED98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-5,88</w:t>
            </w:r>
          </w:p>
        </w:tc>
      </w:tr>
      <w:tr w:rsidR="00000CC4" w:rsidRPr="002E18B1" w14:paraId="68BB0270"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126CC165"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Потери(%)</w:t>
            </w:r>
          </w:p>
        </w:tc>
        <w:tc>
          <w:tcPr>
            <w:tcW w:w="832" w:type="pct"/>
            <w:tcBorders>
              <w:top w:val="nil"/>
              <w:left w:val="nil"/>
              <w:bottom w:val="single" w:sz="8" w:space="0" w:color="auto"/>
              <w:right w:val="single" w:sz="8" w:space="0" w:color="auto"/>
            </w:tcBorders>
            <w:shd w:val="clear" w:color="auto" w:fill="auto"/>
            <w:noWrap/>
            <w:vAlign w:val="center"/>
            <w:hideMark/>
          </w:tcPr>
          <w:p w14:paraId="7143EA2C"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8,23</w:t>
            </w:r>
          </w:p>
        </w:tc>
        <w:tc>
          <w:tcPr>
            <w:tcW w:w="833" w:type="pct"/>
            <w:tcBorders>
              <w:top w:val="nil"/>
              <w:left w:val="nil"/>
              <w:bottom w:val="single" w:sz="8" w:space="0" w:color="auto"/>
              <w:right w:val="single" w:sz="8" w:space="0" w:color="auto"/>
            </w:tcBorders>
            <w:shd w:val="clear" w:color="auto" w:fill="auto"/>
            <w:noWrap/>
            <w:vAlign w:val="center"/>
            <w:hideMark/>
          </w:tcPr>
          <w:p w14:paraId="557B99D0"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9,69</w:t>
            </w:r>
          </w:p>
        </w:tc>
        <w:tc>
          <w:tcPr>
            <w:tcW w:w="749" w:type="pct"/>
            <w:tcBorders>
              <w:top w:val="nil"/>
              <w:left w:val="nil"/>
              <w:bottom w:val="single" w:sz="8" w:space="0" w:color="auto"/>
              <w:right w:val="single" w:sz="8" w:space="0" w:color="auto"/>
            </w:tcBorders>
            <w:shd w:val="clear" w:color="auto" w:fill="auto"/>
            <w:noWrap/>
            <w:vAlign w:val="center"/>
            <w:hideMark/>
          </w:tcPr>
          <w:p w14:paraId="01C895E9"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9,69%</w:t>
            </w:r>
          </w:p>
        </w:tc>
        <w:tc>
          <w:tcPr>
            <w:tcW w:w="668" w:type="pct"/>
            <w:tcBorders>
              <w:top w:val="nil"/>
              <w:left w:val="nil"/>
              <w:bottom w:val="single" w:sz="8" w:space="0" w:color="auto"/>
              <w:right w:val="single" w:sz="8" w:space="0" w:color="auto"/>
            </w:tcBorders>
            <w:shd w:val="clear" w:color="auto" w:fill="auto"/>
            <w:noWrap/>
            <w:vAlign w:val="center"/>
            <w:hideMark/>
          </w:tcPr>
          <w:p w14:paraId="072BBADA"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-9,59</w:t>
            </w:r>
          </w:p>
        </w:tc>
        <w:tc>
          <w:tcPr>
            <w:tcW w:w="580" w:type="pct"/>
            <w:tcBorders>
              <w:top w:val="nil"/>
              <w:left w:val="nil"/>
              <w:bottom w:val="single" w:sz="8" w:space="0" w:color="auto"/>
              <w:right w:val="single" w:sz="8" w:space="0" w:color="auto"/>
            </w:tcBorders>
            <w:shd w:val="clear" w:color="auto" w:fill="auto"/>
            <w:noWrap/>
            <w:vAlign w:val="center"/>
            <w:hideMark/>
          </w:tcPr>
          <w:p w14:paraId="33AC014F"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-99,00</w:t>
            </w:r>
          </w:p>
        </w:tc>
      </w:tr>
      <w:tr w:rsidR="00000CC4" w:rsidRPr="002E18B1" w14:paraId="7B267EBE"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noWrap/>
            <w:vAlign w:val="center"/>
            <w:hideMark/>
          </w:tcPr>
          <w:p w14:paraId="69596FF8"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Передача из сети, без ПМ</w:t>
            </w:r>
          </w:p>
        </w:tc>
        <w:tc>
          <w:tcPr>
            <w:tcW w:w="832" w:type="pct"/>
            <w:tcBorders>
              <w:top w:val="nil"/>
              <w:left w:val="nil"/>
              <w:bottom w:val="single" w:sz="8" w:space="0" w:color="auto"/>
              <w:right w:val="single" w:sz="8" w:space="0" w:color="auto"/>
            </w:tcBorders>
            <w:shd w:val="clear" w:color="auto" w:fill="auto"/>
            <w:noWrap/>
            <w:vAlign w:val="center"/>
            <w:hideMark/>
          </w:tcPr>
          <w:p w14:paraId="27296732"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5 087,20</w:t>
            </w:r>
          </w:p>
        </w:tc>
        <w:tc>
          <w:tcPr>
            <w:tcW w:w="833" w:type="pct"/>
            <w:tcBorders>
              <w:top w:val="nil"/>
              <w:left w:val="nil"/>
              <w:bottom w:val="single" w:sz="8" w:space="0" w:color="auto"/>
              <w:right w:val="single" w:sz="8" w:space="0" w:color="auto"/>
            </w:tcBorders>
            <w:shd w:val="clear" w:color="auto" w:fill="auto"/>
            <w:noWrap/>
            <w:vAlign w:val="center"/>
            <w:hideMark/>
          </w:tcPr>
          <w:p w14:paraId="7A68A46E"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4 890,90</w:t>
            </w:r>
          </w:p>
        </w:tc>
        <w:tc>
          <w:tcPr>
            <w:tcW w:w="749" w:type="pct"/>
            <w:tcBorders>
              <w:top w:val="nil"/>
              <w:left w:val="nil"/>
              <w:bottom w:val="single" w:sz="8" w:space="0" w:color="auto"/>
              <w:right w:val="single" w:sz="8" w:space="0" w:color="auto"/>
            </w:tcBorders>
            <w:shd w:val="clear" w:color="auto" w:fill="auto"/>
            <w:noWrap/>
            <w:vAlign w:val="center"/>
            <w:hideMark/>
          </w:tcPr>
          <w:p w14:paraId="1B7903CD"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4 610,60</w:t>
            </w:r>
          </w:p>
        </w:tc>
        <w:tc>
          <w:tcPr>
            <w:tcW w:w="668" w:type="pct"/>
            <w:tcBorders>
              <w:top w:val="nil"/>
              <w:left w:val="nil"/>
              <w:bottom w:val="single" w:sz="8" w:space="0" w:color="auto"/>
              <w:right w:val="single" w:sz="8" w:space="0" w:color="auto"/>
            </w:tcBorders>
            <w:shd w:val="clear" w:color="auto" w:fill="auto"/>
            <w:noWrap/>
            <w:vAlign w:val="center"/>
            <w:hideMark/>
          </w:tcPr>
          <w:p w14:paraId="0C93A26C"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-280,30</w:t>
            </w:r>
          </w:p>
        </w:tc>
        <w:tc>
          <w:tcPr>
            <w:tcW w:w="580" w:type="pct"/>
            <w:tcBorders>
              <w:top w:val="nil"/>
              <w:left w:val="nil"/>
              <w:bottom w:val="single" w:sz="8" w:space="0" w:color="auto"/>
              <w:right w:val="single" w:sz="8" w:space="0" w:color="auto"/>
            </w:tcBorders>
            <w:shd w:val="clear" w:color="auto" w:fill="auto"/>
            <w:noWrap/>
            <w:vAlign w:val="center"/>
            <w:hideMark/>
          </w:tcPr>
          <w:p w14:paraId="16CABFA3"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-5,73</w:t>
            </w:r>
          </w:p>
        </w:tc>
      </w:tr>
      <w:tr w:rsidR="00000CC4" w:rsidRPr="002E18B1" w14:paraId="2E320514" w14:textId="77777777" w:rsidTr="00D25B64">
        <w:trPr>
          <w:trHeight w:val="300"/>
        </w:trPr>
        <w:tc>
          <w:tcPr>
            <w:tcW w:w="1338" w:type="pct"/>
            <w:tcBorders>
              <w:top w:val="nil"/>
              <w:left w:val="single" w:sz="8" w:space="0" w:color="auto"/>
              <w:bottom w:val="single" w:sz="8" w:space="0" w:color="auto"/>
              <w:right w:val="single" w:sz="8" w:space="0" w:color="auto"/>
            </w:tcBorders>
            <w:shd w:val="clear" w:color="auto" w:fill="auto"/>
            <w:vAlign w:val="center"/>
            <w:hideMark/>
          </w:tcPr>
          <w:p w14:paraId="0ED93783" w14:textId="77777777" w:rsidR="00000CC4" w:rsidRPr="002E18B1" w:rsidRDefault="00000CC4" w:rsidP="00CF5D56">
            <w:pPr>
              <w:spacing w:after="0" w:line="240" w:lineRule="auto"/>
              <w:rPr>
                <w:rFonts w:ascii="Myriad Pro" w:hAnsi="Myriad Pro" w:cs="Times New Roman"/>
                <w:sz w:val="20"/>
                <w:szCs w:val="20"/>
              </w:rPr>
            </w:pPr>
            <w:r w:rsidRPr="002E18B1">
              <w:rPr>
                <w:rFonts w:ascii="Myriad Pro" w:hAnsi="Myriad Pro" w:cs="Times New Roman"/>
                <w:sz w:val="20"/>
                <w:szCs w:val="20"/>
              </w:rPr>
              <w:t>Население</w:t>
            </w:r>
          </w:p>
        </w:tc>
        <w:tc>
          <w:tcPr>
            <w:tcW w:w="832" w:type="pct"/>
            <w:tcBorders>
              <w:top w:val="nil"/>
              <w:left w:val="nil"/>
              <w:bottom w:val="single" w:sz="8" w:space="0" w:color="auto"/>
              <w:right w:val="single" w:sz="8" w:space="0" w:color="auto"/>
            </w:tcBorders>
            <w:shd w:val="clear" w:color="auto" w:fill="auto"/>
            <w:noWrap/>
            <w:vAlign w:val="center"/>
            <w:hideMark/>
          </w:tcPr>
          <w:p w14:paraId="3E335310"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819,70</w:t>
            </w:r>
          </w:p>
        </w:tc>
        <w:tc>
          <w:tcPr>
            <w:tcW w:w="833" w:type="pct"/>
            <w:tcBorders>
              <w:top w:val="nil"/>
              <w:left w:val="nil"/>
              <w:bottom w:val="single" w:sz="8" w:space="0" w:color="auto"/>
              <w:right w:val="single" w:sz="8" w:space="0" w:color="auto"/>
            </w:tcBorders>
            <w:shd w:val="clear" w:color="auto" w:fill="auto"/>
            <w:noWrap/>
            <w:vAlign w:val="center"/>
            <w:hideMark/>
          </w:tcPr>
          <w:p w14:paraId="520668AC"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825,00</w:t>
            </w:r>
          </w:p>
        </w:tc>
        <w:tc>
          <w:tcPr>
            <w:tcW w:w="749" w:type="pct"/>
            <w:tcBorders>
              <w:top w:val="nil"/>
              <w:left w:val="nil"/>
              <w:bottom w:val="single" w:sz="8" w:space="0" w:color="auto"/>
              <w:right w:val="single" w:sz="8" w:space="0" w:color="auto"/>
            </w:tcBorders>
            <w:shd w:val="clear" w:color="auto" w:fill="auto"/>
            <w:noWrap/>
            <w:vAlign w:val="center"/>
            <w:hideMark/>
          </w:tcPr>
          <w:p w14:paraId="5AEA82D9"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821,35</w:t>
            </w:r>
          </w:p>
        </w:tc>
        <w:tc>
          <w:tcPr>
            <w:tcW w:w="668" w:type="pct"/>
            <w:tcBorders>
              <w:top w:val="nil"/>
              <w:left w:val="nil"/>
              <w:bottom w:val="single" w:sz="8" w:space="0" w:color="auto"/>
              <w:right w:val="single" w:sz="8" w:space="0" w:color="auto"/>
            </w:tcBorders>
            <w:shd w:val="clear" w:color="auto" w:fill="auto"/>
            <w:noWrap/>
            <w:vAlign w:val="center"/>
            <w:hideMark/>
          </w:tcPr>
          <w:p w14:paraId="71AA9C0A"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-3,65</w:t>
            </w:r>
          </w:p>
        </w:tc>
        <w:tc>
          <w:tcPr>
            <w:tcW w:w="580" w:type="pct"/>
            <w:tcBorders>
              <w:top w:val="nil"/>
              <w:left w:val="nil"/>
              <w:bottom w:val="single" w:sz="8" w:space="0" w:color="auto"/>
              <w:right w:val="single" w:sz="8" w:space="0" w:color="auto"/>
            </w:tcBorders>
            <w:shd w:val="clear" w:color="auto" w:fill="auto"/>
            <w:noWrap/>
            <w:vAlign w:val="center"/>
            <w:hideMark/>
          </w:tcPr>
          <w:p w14:paraId="39312A56" w14:textId="77777777" w:rsidR="00000CC4" w:rsidRPr="002E18B1" w:rsidRDefault="00000CC4" w:rsidP="00CF5D56">
            <w:pPr>
              <w:spacing w:after="0" w:line="240" w:lineRule="auto"/>
              <w:jc w:val="center"/>
              <w:rPr>
                <w:rFonts w:ascii="Myriad Pro" w:hAnsi="Myriad Pro" w:cs="Times New Roman"/>
                <w:sz w:val="20"/>
                <w:szCs w:val="20"/>
              </w:rPr>
            </w:pPr>
            <w:r w:rsidRPr="002E18B1">
              <w:rPr>
                <w:rFonts w:ascii="Myriad Pro" w:hAnsi="Myriad Pro" w:cs="Times New Roman"/>
                <w:sz w:val="20"/>
                <w:szCs w:val="20"/>
              </w:rPr>
              <w:t>-0,44</w:t>
            </w:r>
          </w:p>
        </w:tc>
      </w:tr>
    </w:tbl>
    <w:p w14:paraId="4FF98FF4" w14:textId="77777777" w:rsidR="00000CC4" w:rsidRPr="002E18B1" w:rsidRDefault="00000CC4" w:rsidP="00D25B64">
      <w:pPr>
        <w:pStyle w:val="2f5"/>
      </w:pPr>
      <w:r w:rsidRPr="002E18B1">
        <w:lastRenderedPageBreak/>
        <w:t>Как видно из таблицы регулирующим органом в с балансе показатели отпуска электрической энергии в сеть приняты ниже заявленного Филиалом уровня на 5,88 %. Утвержденный в балансе уровень потерь электрической энергии в сетях по Филиалу в размере 9,69% соответствует долгосрочным параметрам регулирования на период 2014-2018 годы, утвержденные приказом Службы Республики Коми по тарифам от 13.12.2013 №99/6</w:t>
      </w:r>
    </w:p>
    <w:p w14:paraId="34146C9E" w14:textId="0EFED11A" w:rsidR="00000CC4" w:rsidRDefault="00000CC4" w:rsidP="00D25B64">
      <w:pPr>
        <w:pStyle w:val="2f5"/>
      </w:pPr>
      <w:r w:rsidRPr="002E18B1">
        <w:t xml:space="preserve">Анализ структуры полезного отпуска филиала </w:t>
      </w:r>
      <w:r w:rsidR="001F7D3F" w:rsidRPr="002E18B1">
        <w:t>ПАО </w:t>
      </w:r>
      <w:r w:rsidRPr="002E18B1">
        <w:t>«МРСК Северо-Запада» «Комиэнерго» по группам потребителей.</w:t>
      </w:r>
    </w:p>
    <w:p w14:paraId="60A8888B" w14:textId="77777777" w:rsidR="004F5F93" w:rsidRPr="002E18B1" w:rsidRDefault="004F5F93" w:rsidP="00D25B64">
      <w:pPr>
        <w:pStyle w:val="2f5"/>
      </w:pPr>
    </w:p>
    <w:tbl>
      <w:tblPr>
        <w:tblW w:w="4873" w:type="pct"/>
        <w:tblLook w:val="04A0" w:firstRow="1" w:lastRow="0" w:firstColumn="1" w:lastColumn="0" w:noHBand="0" w:noVBand="1"/>
      </w:tblPr>
      <w:tblGrid>
        <w:gridCol w:w="2682"/>
        <w:gridCol w:w="1112"/>
        <w:gridCol w:w="1276"/>
        <w:gridCol w:w="1324"/>
        <w:gridCol w:w="1315"/>
        <w:gridCol w:w="1601"/>
        <w:gridCol w:w="17"/>
      </w:tblGrid>
      <w:tr w:rsidR="00000CC4" w:rsidRPr="002E18B1" w14:paraId="19EBE072" w14:textId="77777777" w:rsidTr="004F5F93">
        <w:trPr>
          <w:gridAfter w:val="1"/>
          <w:wAfter w:w="8" w:type="pct"/>
          <w:trHeight w:val="288"/>
        </w:trPr>
        <w:tc>
          <w:tcPr>
            <w:tcW w:w="1438"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E97AF3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Показатель</w:t>
            </w:r>
          </w:p>
        </w:tc>
        <w:tc>
          <w:tcPr>
            <w:tcW w:w="59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C2A4F5C"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Ед. изм.</w:t>
            </w:r>
          </w:p>
        </w:tc>
        <w:tc>
          <w:tcPr>
            <w:tcW w:w="68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E336FF6"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 xml:space="preserve">2016 факт </w:t>
            </w:r>
          </w:p>
        </w:tc>
        <w:tc>
          <w:tcPr>
            <w:tcW w:w="71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65B0DCE"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 xml:space="preserve">ТБР на 2018 </w:t>
            </w:r>
          </w:p>
        </w:tc>
        <w:tc>
          <w:tcPr>
            <w:tcW w:w="70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E2D5EB7"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Отклонение, млн. кВт*ч</w:t>
            </w:r>
          </w:p>
        </w:tc>
        <w:tc>
          <w:tcPr>
            <w:tcW w:w="858" w:type="pct"/>
            <w:tcBorders>
              <w:top w:val="single" w:sz="8" w:space="0" w:color="FFFFFF"/>
              <w:left w:val="nil"/>
              <w:bottom w:val="nil"/>
              <w:right w:val="single" w:sz="8" w:space="0" w:color="FFFFFF"/>
            </w:tcBorders>
            <w:shd w:val="clear" w:color="000000" w:fill="4F6228"/>
            <w:vAlign w:val="center"/>
            <w:hideMark/>
          </w:tcPr>
          <w:p w14:paraId="5D978C3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Прирост/</w:t>
            </w:r>
          </w:p>
        </w:tc>
      </w:tr>
      <w:tr w:rsidR="00000CC4" w:rsidRPr="002E18B1" w14:paraId="61E87010" w14:textId="77777777" w:rsidTr="004F5F93">
        <w:trPr>
          <w:gridAfter w:val="1"/>
          <w:wAfter w:w="8" w:type="pct"/>
          <w:trHeight w:val="804"/>
        </w:trPr>
        <w:tc>
          <w:tcPr>
            <w:tcW w:w="1438" w:type="pct"/>
            <w:vMerge/>
            <w:tcBorders>
              <w:top w:val="single" w:sz="8" w:space="0" w:color="FFFFFF"/>
              <w:left w:val="single" w:sz="8" w:space="0" w:color="FFFFFF"/>
              <w:bottom w:val="single" w:sz="8" w:space="0" w:color="FFFFFF"/>
              <w:right w:val="single" w:sz="8" w:space="0" w:color="FFFFFF"/>
            </w:tcBorders>
            <w:vAlign w:val="center"/>
            <w:hideMark/>
          </w:tcPr>
          <w:p w14:paraId="090E388E"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596" w:type="pct"/>
            <w:vMerge/>
            <w:tcBorders>
              <w:top w:val="single" w:sz="8" w:space="0" w:color="FFFFFF"/>
              <w:left w:val="single" w:sz="8" w:space="0" w:color="FFFFFF"/>
              <w:bottom w:val="single" w:sz="8" w:space="0" w:color="FFFFFF"/>
              <w:right w:val="single" w:sz="8" w:space="0" w:color="FFFFFF"/>
            </w:tcBorders>
            <w:vAlign w:val="center"/>
            <w:hideMark/>
          </w:tcPr>
          <w:p w14:paraId="019C497A"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684" w:type="pct"/>
            <w:vMerge/>
            <w:tcBorders>
              <w:top w:val="single" w:sz="8" w:space="0" w:color="FFFFFF"/>
              <w:left w:val="single" w:sz="8" w:space="0" w:color="FFFFFF"/>
              <w:bottom w:val="single" w:sz="8" w:space="0" w:color="FFFFFF"/>
              <w:right w:val="single" w:sz="8" w:space="0" w:color="FFFFFF"/>
            </w:tcBorders>
            <w:vAlign w:val="center"/>
            <w:hideMark/>
          </w:tcPr>
          <w:p w14:paraId="63BB6F09"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10" w:type="pct"/>
            <w:vMerge/>
            <w:tcBorders>
              <w:top w:val="single" w:sz="8" w:space="0" w:color="FFFFFF"/>
              <w:left w:val="single" w:sz="8" w:space="0" w:color="FFFFFF"/>
              <w:bottom w:val="single" w:sz="8" w:space="0" w:color="FFFFFF"/>
              <w:right w:val="single" w:sz="8" w:space="0" w:color="FFFFFF"/>
            </w:tcBorders>
            <w:vAlign w:val="center"/>
            <w:hideMark/>
          </w:tcPr>
          <w:p w14:paraId="289FA26F"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705" w:type="pct"/>
            <w:vMerge/>
            <w:tcBorders>
              <w:top w:val="single" w:sz="8" w:space="0" w:color="FFFFFF"/>
              <w:left w:val="single" w:sz="8" w:space="0" w:color="FFFFFF"/>
              <w:bottom w:val="single" w:sz="8" w:space="0" w:color="FFFFFF"/>
              <w:right w:val="single" w:sz="8" w:space="0" w:color="FFFFFF"/>
            </w:tcBorders>
            <w:vAlign w:val="center"/>
            <w:hideMark/>
          </w:tcPr>
          <w:p w14:paraId="0F274C6D" w14:textId="77777777" w:rsidR="00000CC4" w:rsidRPr="002E18B1" w:rsidRDefault="00000CC4" w:rsidP="00CF5D56">
            <w:pPr>
              <w:spacing w:after="0" w:line="240" w:lineRule="auto"/>
              <w:rPr>
                <w:rFonts w:ascii="Myriad Pro" w:hAnsi="Myriad Pro" w:cs="Times New Roman"/>
                <w:color w:val="FFFFFF" w:themeColor="background1"/>
                <w:sz w:val="20"/>
                <w:szCs w:val="26"/>
              </w:rPr>
            </w:pPr>
          </w:p>
        </w:tc>
        <w:tc>
          <w:tcPr>
            <w:tcW w:w="858" w:type="pct"/>
            <w:tcBorders>
              <w:top w:val="nil"/>
              <w:left w:val="nil"/>
              <w:bottom w:val="single" w:sz="8" w:space="0" w:color="FFFFFF"/>
              <w:right w:val="single" w:sz="8" w:space="0" w:color="FFFFFF"/>
            </w:tcBorders>
            <w:shd w:val="clear" w:color="000000" w:fill="4F6228"/>
            <w:vAlign w:val="center"/>
            <w:hideMark/>
          </w:tcPr>
          <w:p w14:paraId="71ABABBD" w14:textId="77777777" w:rsidR="00000CC4" w:rsidRPr="002E18B1" w:rsidRDefault="00000CC4" w:rsidP="00CF5D56">
            <w:pPr>
              <w:spacing w:after="0" w:line="240" w:lineRule="auto"/>
              <w:jc w:val="center"/>
              <w:rPr>
                <w:rFonts w:ascii="Myriad Pro" w:hAnsi="Myriad Pro" w:cs="Times New Roman"/>
                <w:color w:val="FFFFFF" w:themeColor="background1"/>
                <w:sz w:val="20"/>
                <w:szCs w:val="26"/>
              </w:rPr>
            </w:pPr>
            <w:r w:rsidRPr="002E18B1">
              <w:rPr>
                <w:rFonts w:ascii="Myriad Pro" w:hAnsi="Myriad Pro" w:cs="Times New Roman"/>
                <w:color w:val="FFFFFF" w:themeColor="background1"/>
                <w:sz w:val="20"/>
                <w:szCs w:val="26"/>
              </w:rPr>
              <w:t>снижение</w:t>
            </w:r>
            <w:r w:rsidR="001F7D3F" w:rsidRPr="002E18B1">
              <w:rPr>
                <w:rFonts w:ascii="Myriad Pro" w:hAnsi="Myriad Pro" w:cs="Times New Roman"/>
                <w:color w:val="FFFFFF" w:themeColor="background1"/>
                <w:sz w:val="20"/>
                <w:szCs w:val="26"/>
              </w:rPr>
              <w:t xml:space="preserve"> </w:t>
            </w:r>
            <w:r w:rsidRPr="002E18B1">
              <w:rPr>
                <w:rFonts w:ascii="Myriad Pro" w:hAnsi="Myriad Pro" w:cs="Times New Roman"/>
                <w:color w:val="FFFFFF" w:themeColor="background1"/>
                <w:sz w:val="20"/>
                <w:szCs w:val="26"/>
              </w:rPr>
              <w:t>к факту за 2016 г., %</w:t>
            </w:r>
          </w:p>
        </w:tc>
      </w:tr>
      <w:tr w:rsidR="00000CC4" w:rsidRPr="002E18B1" w14:paraId="624141AF" w14:textId="77777777" w:rsidTr="004F5F93">
        <w:trPr>
          <w:gridAfter w:val="1"/>
          <w:wAfter w:w="8" w:type="pct"/>
          <w:trHeight w:val="288"/>
        </w:trPr>
        <w:tc>
          <w:tcPr>
            <w:tcW w:w="1438" w:type="pct"/>
            <w:tcBorders>
              <w:top w:val="nil"/>
              <w:left w:val="single" w:sz="8" w:space="0" w:color="000000"/>
              <w:bottom w:val="nil"/>
              <w:right w:val="single" w:sz="8" w:space="0" w:color="000000"/>
            </w:tcBorders>
            <w:shd w:val="clear" w:color="auto" w:fill="auto"/>
            <w:vAlign w:val="center"/>
            <w:hideMark/>
          </w:tcPr>
          <w:p w14:paraId="2D200023"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Полезный отпуск</w:t>
            </w:r>
          </w:p>
        </w:tc>
        <w:tc>
          <w:tcPr>
            <w:tcW w:w="596"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3FB20EE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млн. кВт*ч</w:t>
            </w:r>
          </w:p>
        </w:tc>
        <w:tc>
          <w:tcPr>
            <w:tcW w:w="684"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2CF201F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5 087,20</w:t>
            </w:r>
          </w:p>
        </w:tc>
        <w:tc>
          <w:tcPr>
            <w:tcW w:w="710"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5B414E7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4 610,60</w:t>
            </w:r>
          </w:p>
        </w:tc>
        <w:tc>
          <w:tcPr>
            <w:tcW w:w="705"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736C3C3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-476,60</w:t>
            </w:r>
          </w:p>
        </w:tc>
        <w:tc>
          <w:tcPr>
            <w:tcW w:w="858"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1A4EF608"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-9,37</w:t>
            </w:r>
          </w:p>
        </w:tc>
      </w:tr>
      <w:tr w:rsidR="00000CC4" w:rsidRPr="002E18B1" w14:paraId="68D18D94" w14:textId="77777777" w:rsidTr="004F5F93">
        <w:trPr>
          <w:gridAfter w:val="1"/>
          <w:wAfter w:w="8" w:type="pct"/>
          <w:trHeight w:val="540"/>
        </w:trPr>
        <w:tc>
          <w:tcPr>
            <w:tcW w:w="1438" w:type="pct"/>
            <w:tcBorders>
              <w:top w:val="nil"/>
              <w:left w:val="single" w:sz="8" w:space="0" w:color="000000"/>
              <w:bottom w:val="single" w:sz="8" w:space="0" w:color="000000"/>
              <w:right w:val="single" w:sz="8" w:space="0" w:color="000000"/>
            </w:tcBorders>
            <w:shd w:val="clear" w:color="auto" w:fill="auto"/>
            <w:vAlign w:val="center"/>
            <w:hideMark/>
          </w:tcPr>
          <w:p w14:paraId="7C81B9ED" w14:textId="77777777" w:rsidR="00000CC4" w:rsidRPr="002E18B1" w:rsidRDefault="001F7D3F"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ПАО </w:t>
            </w:r>
            <w:r w:rsidR="00000CC4" w:rsidRPr="002E18B1">
              <w:rPr>
                <w:rFonts w:ascii="Myriad Pro" w:hAnsi="Myriad Pro" w:cs="Times New Roman"/>
                <w:sz w:val="20"/>
                <w:szCs w:val="26"/>
              </w:rPr>
              <w:t>«МРСК Северо-Запада» «Комиэнерго», всего</w:t>
            </w:r>
          </w:p>
        </w:tc>
        <w:tc>
          <w:tcPr>
            <w:tcW w:w="596" w:type="pct"/>
            <w:vMerge/>
            <w:tcBorders>
              <w:top w:val="nil"/>
              <w:left w:val="single" w:sz="8" w:space="0" w:color="000000"/>
              <w:bottom w:val="single" w:sz="8" w:space="0" w:color="000000"/>
              <w:right w:val="single" w:sz="8" w:space="0" w:color="000000"/>
            </w:tcBorders>
            <w:vAlign w:val="center"/>
            <w:hideMark/>
          </w:tcPr>
          <w:p w14:paraId="17C6B3C2" w14:textId="77777777" w:rsidR="00000CC4" w:rsidRPr="002E18B1" w:rsidRDefault="00000CC4" w:rsidP="00CF5D56">
            <w:pPr>
              <w:spacing w:after="0" w:line="240" w:lineRule="auto"/>
              <w:rPr>
                <w:rFonts w:ascii="Myriad Pro" w:hAnsi="Myriad Pro" w:cs="Times New Roman"/>
                <w:sz w:val="20"/>
                <w:szCs w:val="26"/>
              </w:rPr>
            </w:pPr>
          </w:p>
        </w:tc>
        <w:tc>
          <w:tcPr>
            <w:tcW w:w="684" w:type="pct"/>
            <w:vMerge/>
            <w:tcBorders>
              <w:top w:val="nil"/>
              <w:left w:val="single" w:sz="8" w:space="0" w:color="000000"/>
              <w:bottom w:val="single" w:sz="8" w:space="0" w:color="000000"/>
              <w:right w:val="single" w:sz="8" w:space="0" w:color="000000"/>
            </w:tcBorders>
            <w:vAlign w:val="center"/>
            <w:hideMark/>
          </w:tcPr>
          <w:p w14:paraId="3CEADA4A" w14:textId="77777777" w:rsidR="00000CC4" w:rsidRPr="002E18B1" w:rsidRDefault="00000CC4" w:rsidP="00CF5D56">
            <w:pPr>
              <w:spacing w:after="0" w:line="240" w:lineRule="auto"/>
              <w:rPr>
                <w:rFonts w:ascii="Myriad Pro" w:hAnsi="Myriad Pro" w:cs="Times New Roman"/>
                <w:sz w:val="20"/>
                <w:szCs w:val="26"/>
              </w:rPr>
            </w:pPr>
          </w:p>
        </w:tc>
        <w:tc>
          <w:tcPr>
            <w:tcW w:w="710" w:type="pct"/>
            <w:vMerge/>
            <w:tcBorders>
              <w:top w:val="nil"/>
              <w:left w:val="single" w:sz="8" w:space="0" w:color="000000"/>
              <w:bottom w:val="single" w:sz="8" w:space="0" w:color="000000"/>
              <w:right w:val="single" w:sz="8" w:space="0" w:color="000000"/>
            </w:tcBorders>
            <w:vAlign w:val="center"/>
            <w:hideMark/>
          </w:tcPr>
          <w:p w14:paraId="18C5274C" w14:textId="77777777" w:rsidR="00000CC4" w:rsidRPr="002E18B1" w:rsidRDefault="00000CC4" w:rsidP="00CF5D56">
            <w:pPr>
              <w:spacing w:after="0" w:line="240" w:lineRule="auto"/>
              <w:rPr>
                <w:rFonts w:ascii="Myriad Pro" w:hAnsi="Myriad Pro" w:cs="Times New Roman"/>
                <w:sz w:val="20"/>
                <w:szCs w:val="26"/>
              </w:rPr>
            </w:pPr>
          </w:p>
        </w:tc>
        <w:tc>
          <w:tcPr>
            <w:tcW w:w="705" w:type="pct"/>
            <w:vMerge/>
            <w:tcBorders>
              <w:top w:val="nil"/>
              <w:left w:val="single" w:sz="8" w:space="0" w:color="000000"/>
              <w:bottom w:val="single" w:sz="8" w:space="0" w:color="000000"/>
              <w:right w:val="single" w:sz="8" w:space="0" w:color="000000"/>
            </w:tcBorders>
            <w:vAlign w:val="center"/>
            <w:hideMark/>
          </w:tcPr>
          <w:p w14:paraId="5E813CFD" w14:textId="77777777" w:rsidR="00000CC4" w:rsidRPr="002E18B1" w:rsidRDefault="00000CC4" w:rsidP="00CF5D56">
            <w:pPr>
              <w:spacing w:after="0" w:line="240" w:lineRule="auto"/>
              <w:rPr>
                <w:rFonts w:ascii="Myriad Pro" w:hAnsi="Myriad Pro" w:cs="Times New Roman"/>
                <w:sz w:val="20"/>
                <w:szCs w:val="26"/>
              </w:rPr>
            </w:pPr>
          </w:p>
        </w:tc>
        <w:tc>
          <w:tcPr>
            <w:tcW w:w="858" w:type="pct"/>
            <w:vMerge/>
            <w:tcBorders>
              <w:top w:val="nil"/>
              <w:left w:val="single" w:sz="8" w:space="0" w:color="000000"/>
              <w:bottom w:val="single" w:sz="8" w:space="0" w:color="000000"/>
              <w:right w:val="single" w:sz="8" w:space="0" w:color="000000"/>
            </w:tcBorders>
            <w:vAlign w:val="center"/>
            <w:hideMark/>
          </w:tcPr>
          <w:p w14:paraId="1F0DA076" w14:textId="77777777" w:rsidR="00000CC4" w:rsidRPr="002E18B1" w:rsidRDefault="00000CC4" w:rsidP="00CF5D56">
            <w:pPr>
              <w:spacing w:after="0" w:line="240" w:lineRule="auto"/>
              <w:rPr>
                <w:rFonts w:ascii="Myriad Pro" w:hAnsi="Myriad Pro" w:cs="Times New Roman"/>
                <w:sz w:val="20"/>
                <w:szCs w:val="26"/>
              </w:rPr>
            </w:pPr>
          </w:p>
        </w:tc>
      </w:tr>
      <w:tr w:rsidR="00000CC4" w:rsidRPr="002E18B1" w14:paraId="6478E791" w14:textId="77777777" w:rsidTr="004F5F93">
        <w:trPr>
          <w:trHeight w:val="300"/>
        </w:trPr>
        <w:tc>
          <w:tcPr>
            <w:tcW w:w="5000" w:type="pct"/>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31683E"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По группе «население и приравненные к нему категории потребителей»</w:t>
            </w:r>
          </w:p>
        </w:tc>
      </w:tr>
      <w:tr w:rsidR="00000CC4" w:rsidRPr="002E18B1" w14:paraId="386108F5" w14:textId="77777777" w:rsidTr="004F5F93">
        <w:trPr>
          <w:gridAfter w:val="1"/>
          <w:wAfter w:w="8" w:type="pct"/>
          <w:trHeight w:val="300"/>
        </w:trPr>
        <w:tc>
          <w:tcPr>
            <w:tcW w:w="1438" w:type="pct"/>
            <w:tcBorders>
              <w:top w:val="nil"/>
              <w:left w:val="single" w:sz="8" w:space="0" w:color="000000"/>
              <w:bottom w:val="single" w:sz="8" w:space="0" w:color="000000"/>
              <w:right w:val="single" w:sz="8" w:space="0" w:color="000000"/>
            </w:tcBorders>
            <w:shd w:val="clear" w:color="auto" w:fill="auto"/>
            <w:vAlign w:val="center"/>
            <w:hideMark/>
          </w:tcPr>
          <w:p w14:paraId="0D5885BD"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полезный отпуск </w:t>
            </w:r>
          </w:p>
        </w:tc>
        <w:tc>
          <w:tcPr>
            <w:tcW w:w="596" w:type="pct"/>
            <w:tcBorders>
              <w:top w:val="nil"/>
              <w:left w:val="nil"/>
              <w:bottom w:val="single" w:sz="8" w:space="0" w:color="000000"/>
              <w:right w:val="single" w:sz="8" w:space="0" w:color="000000"/>
            </w:tcBorders>
            <w:shd w:val="clear" w:color="auto" w:fill="auto"/>
            <w:vAlign w:val="center"/>
            <w:hideMark/>
          </w:tcPr>
          <w:p w14:paraId="180F51E5"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млн. кВт*ч</w:t>
            </w:r>
          </w:p>
        </w:tc>
        <w:tc>
          <w:tcPr>
            <w:tcW w:w="684" w:type="pct"/>
            <w:tcBorders>
              <w:top w:val="nil"/>
              <w:left w:val="nil"/>
              <w:bottom w:val="single" w:sz="8" w:space="0" w:color="000000"/>
              <w:right w:val="single" w:sz="8" w:space="0" w:color="000000"/>
            </w:tcBorders>
            <w:shd w:val="clear" w:color="auto" w:fill="auto"/>
            <w:vAlign w:val="center"/>
            <w:hideMark/>
          </w:tcPr>
          <w:p w14:paraId="1EC5747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819,70</w:t>
            </w:r>
          </w:p>
        </w:tc>
        <w:tc>
          <w:tcPr>
            <w:tcW w:w="710" w:type="pct"/>
            <w:tcBorders>
              <w:top w:val="nil"/>
              <w:left w:val="nil"/>
              <w:bottom w:val="single" w:sz="8" w:space="0" w:color="000000"/>
              <w:right w:val="single" w:sz="8" w:space="0" w:color="000000"/>
            </w:tcBorders>
            <w:shd w:val="clear" w:color="auto" w:fill="auto"/>
            <w:vAlign w:val="center"/>
            <w:hideMark/>
          </w:tcPr>
          <w:p w14:paraId="1810DA03"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821,35</w:t>
            </w:r>
          </w:p>
        </w:tc>
        <w:tc>
          <w:tcPr>
            <w:tcW w:w="705" w:type="pct"/>
            <w:tcBorders>
              <w:top w:val="nil"/>
              <w:left w:val="nil"/>
              <w:bottom w:val="single" w:sz="8" w:space="0" w:color="000000"/>
              <w:right w:val="single" w:sz="8" w:space="0" w:color="000000"/>
            </w:tcBorders>
            <w:shd w:val="clear" w:color="auto" w:fill="auto"/>
            <w:vAlign w:val="center"/>
            <w:hideMark/>
          </w:tcPr>
          <w:p w14:paraId="59885917"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1,648074</w:t>
            </w:r>
          </w:p>
        </w:tc>
        <w:tc>
          <w:tcPr>
            <w:tcW w:w="858" w:type="pct"/>
            <w:tcBorders>
              <w:top w:val="nil"/>
              <w:left w:val="nil"/>
              <w:bottom w:val="single" w:sz="8" w:space="0" w:color="000000"/>
              <w:right w:val="single" w:sz="8" w:space="0" w:color="000000"/>
            </w:tcBorders>
            <w:shd w:val="clear" w:color="auto" w:fill="auto"/>
            <w:vAlign w:val="center"/>
            <w:hideMark/>
          </w:tcPr>
          <w:p w14:paraId="5ECEA371"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0,20</w:t>
            </w:r>
          </w:p>
        </w:tc>
      </w:tr>
      <w:tr w:rsidR="00000CC4" w:rsidRPr="002E18B1" w14:paraId="354CD7A9" w14:textId="77777777" w:rsidTr="004F5F93">
        <w:trPr>
          <w:trHeight w:val="300"/>
        </w:trPr>
        <w:tc>
          <w:tcPr>
            <w:tcW w:w="5000" w:type="pct"/>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A16FD9"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По группе «Прочие потребители»</w:t>
            </w:r>
          </w:p>
        </w:tc>
      </w:tr>
      <w:tr w:rsidR="00000CC4" w:rsidRPr="002E18B1" w14:paraId="6443CCD6" w14:textId="77777777" w:rsidTr="004F5F93">
        <w:trPr>
          <w:gridAfter w:val="1"/>
          <w:wAfter w:w="8" w:type="pct"/>
          <w:trHeight w:val="300"/>
        </w:trPr>
        <w:tc>
          <w:tcPr>
            <w:tcW w:w="1438" w:type="pct"/>
            <w:tcBorders>
              <w:top w:val="nil"/>
              <w:left w:val="single" w:sz="8" w:space="0" w:color="000000"/>
              <w:bottom w:val="single" w:sz="8" w:space="0" w:color="000000"/>
              <w:right w:val="single" w:sz="8" w:space="0" w:color="000000"/>
            </w:tcBorders>
            <w:shd w:val="clear" w:color="auto" w:fill="auto"/>
            <w:vAlign w:val="center"/>
            <w:hideMark/>
          </w:tcPr>
          <w:p w14:paraId="5FFA43BC" w14:textId="77777777" w:rsidR="00000CC4" w:rsidRPr="002E18B1" w:rsidRDefault="00000CC4" w:rsidP="00CF5D56">
            <w:pPr>
              <w:spacing w:after="0" w:line="240" w:lineRule="auto"/>
              <w:jc w:val="both"/>
              <w:rPr>
                <w:rFonts w:ascii="Myriad Pro" w:hAnsi="Myriad Pro" w:cs="Times New Roman"/>
                <w:sz w:val="20"/>
                <w:szCs w:val="26"/>
              </w:rPr>
            </w:pPr>
            <w:r w:rsidRPr="002E18B1">
              <w:rPr>
                <w:rFonts w:ascii="Myriad Pro" w:hAnsi="Myriad Pro" w:cs="Times New Roman"/>
                <w:sz w:val="20"/>
                <w:szCs w:val="26"/>
              </w:rPr>
              <w:t xml:space="preserve">полезный отпуск </w:t>
            </w:r>
          </w:p>
        </w:tc>
        <w:tc>
          <w:tcPr>
            <w:tcW w:w="596" w:type="pct"/>
            <w:tcBorders>
              <w:top w:val="nil"/>
              <w:left w:val="nil"/>
              <w:bottom w:val="single" w:sz="8" w:space="0" w:color="000000"/>
              <w:right w:val="single" w:sz="8" w:space="0" w:color="000000"/>
            </w:tcBorders>
            <w:shd w:val="clear" w:color="auto" w:fill="auto"/>
            <w:vAlign w:val="center"/>
            <w:hideMark/>
          </w:tcPr>
          <w:p w14:paraId="1F057F3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млн. кВт*ч</w:t>
            </w:r>
          </w:p>
        </w:tc>
        <w:tc>
          <w:tcPr>
            <w:tcW w:w="684" w:type="pct"/>
            <w:tcBorders>
              <w:top w:val="nil"/>
              <w:left w:val="nil"/>
              <w:bottom w:val="single" w:sz="8" w:space="0" w:color="000000"/>
              <w:right w:val="single" w:sz="8" w:space="0" w:color="000000"/>
            </w:tcBorders>
            <w:shd w:val="clear" w:color="auto" w:fill="auto"/>
            <w:vAlign w:val="center"/>
            <w:hideMark/>
          </w:tcPr>
          <w:p w14:paraId="30EEBE8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4 267,50</w:t>
            </w:r>
          </w:p>
        </w:tc>
        <w:tc>
          <w:tcPr>
            <w:tcW w:w="710" w:type="pct"/>
            <w:tcBorders>
              <w:top w:val="nil"/>
              <w:left w:val="nil"/>
              <w:bottom w:val="single" w:sz="8" w:space="0" w:color="000000"/>
              <w:right w:val="single" w:sz="8" w:space="0" w:color="000000"/>
            </w:tcBorders>
            <w:shd w:val="clear" w:color="auto" w:fill="auto"/>
            <w:vAlign w:val="center"/>
            <w:hideMark/>
          </w:tcPr>
          <w:p w14:paraId="5210B89B"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3 789,25</w:t>
            </w:r>
          </w:p>
        </w:tc>
        <w:tc>
          <w:tcPr>
            <w:tcW w:w="705" w:type="pct"/>
            <w:tcBorders>
              <w:top w:val="nil"/>
              <w:left w:val="nil"/>
              <w:bottom w:val="single" w:sz="8" w:space="0" w:color="000000"/>
              <w:right w:val="single" w:sz="8" w:space="0" w:color="000000"/>
            </w:tcBorders>
            <w:shd w:val="clear" w:color="auto" w:fill="auto"/>
            <w:vAlign w:val="center"/>
            <w:hideMark/>
          </w:tcPr>
          <w:p w14:paraId="6686F18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-478,25</w:t>
            </w:r>
          </w:p>
        </w:tc>
        <w:tc>
          <w:tcPr>
            <w:tcW w:w="858" w:type="pct"/>
            <w:tcBorders>
              <w:top w:val="nil"/>
              <w:left w:val="nil"/>
              <w:bottom w:val="single" w:sz="8" w:space="0" w:color="000000"/>
              <w:right w:val="single" w:sz="8" w:space="0" w:color="000000"/>
            </w:tcBorders>
            <w:shd w:val="clear" w:color="auto" w:fill="auto"/>
            <w:vAlign w:val="center"/>
            <w:hideMark/>
          </w:tcPr>
          <w:p w14:paraId="61ED362A" w14:textId="77777777" w:rsidR="00000CC4" w:rsidRPr="002E18B1" w:rsidRDefault="00000CC4" w:rsidP="00CF5D56">
            <w:pPr>
              <w:spacing w:after="0" w:line="240" w:lineRule="auto"/>
              <w:jc w:val="center"/>
              <w:rPr>
                <w:rFonts w:ascii="Myriad Pro" w:hAnsi="Myriad Pro" w:cs="Times New Roman"/>
                <w:sz w:val="20"/>
                <w:szCs w:val="26"/>
              </w:rPr>
            </w:pPr>
            <w:r w:rsidRPr="002E18B1">
              <w:rPr>
                <w:rFonts w:ascii="Myriad Pro" w:hAnsi="Myriad Pro" w:cs="Times New Roman"/>
                <w:sz w:val="20"/>
                <w:szCs w:val="26"/>
              </w:rPr>
              <w:t>-11,21</w:t>
            </w:r>
          </w:p>
        </w:tc>
      </w:tr>
    </w:tbl>
    <w:p w14:paraId="181616F2" w14:textId="77777777" w:rsidR="00000CC4" w:rsidRPr="002E18B1" w:rsidRDefault="00000CC4" w:rsidP="00D25B64">
      <w:pPr>
        <w:pStyle w:val="2f5"/>
      </w:pPr>
      <w:r w:rsidRPr="002E18B1">
        <w:t xml:space="preserve">Согласно данным, приведенным в таблице, снижение полезного отпуска Филиала, предусмотренного в плановом балансе на 2018 год, от фактического значения за 2016 год составляет 476,6 млн. кВт*ч (9,4%), в том числе по группе по группе «Прочие потребители» снижение составило 478,25 млн. кВт*ч (11,21%). Причиной снижения как отмечено выше послужил перевод объектом </w:t>
      </w:r>
      <w:r w:rsidR="001F7D3F" w:rsidRPr="002E18B1">
        <w:t>ООО </w:t>
      </w:r>
      <w:r w:rsidRPr="002E18B1">
        <w:t xml:space="preserve">«ЛУКОЙЛ-Коми» на собственную генерацию. </w:t>
      </w:r>
    </w:p>
    <w:p w14:paraId="227AF64B" w14:textId="77777777" w:rsidR="00000CC4" w:rsidRPr="002E18B1" w:rsidRDefault="00000CC4" w:rsidP="00D25B64">
      <w:pPr>
        <w:pStyle w:val="2f5"/>
      </w:pPr>
      <w:r w:rsidRPr="002E18B1">
        <w:t>В части объема мощности, учтенной Министерством</w:t>
      </w:r>
      <w:r w:rsidR="001F7D3F" w:rsidRPr="002E18B1">
        <w:t xml:space="preserve"> </w:t>
      </w:r>
      <w:r w:rsidRPr="002E18B1">
        <w:t xml:space="preserve">при принятии </w:t>
      </w:r>
      <w:proofErr w:type="spellStart"/>
      <w:r w:rsidRPr="002E18B1">
        <w:t>тарифно</w:t>
      </w:r>
      <w:proofErr w:type="spellEnd"/>
      <w:r w:rsidRPr="002E18B1">
        <w:t xml:space="preserve"> – балансовых решений на 2018 год наблюдаются занижение показателя как от заявленных Филиалом величин, так и от фактических величин за 2015 год. </w:t>
      </w:r>
    </w:p>
    <w:tbl>
      <w:tblPr>
        <w:tblW w:w="9301" w:type="dxa"/>
        <w:tblInd w:w="98" w:type="dxa"/>
        <w:tblLayout w:type="fixed"/>
        <w:tblLook w:val="04A0" w:firstRow="1" w:lastRow="0" w:firstColumn="1" w:lastColumn="0" w:noHBand="0" w:noVBand="1"/>
      </w:tblPr>
      <w:tblGrid>
        <w:gridCol w:w="1853"/>
        <w:gridCol w:w="1134"/>
        <w:gridCol w:w="1559"/>
        <w:gridCol w:w="980"/>
        <w:gridCol w:w="1000"/>
        <w:gridCol w:w="855"/>
        <w:gridCol w:w="960"/>
        <w:gridCol w:w="960"/>
      </w:tblGrid>
      <w:tr w:rsidR="00D25B64" w:rsidRPr="002E18B1" w14:paraId="2E2D8C7A" w14:textId="77777777" w:rsidTr="00D25B64">
        <w:trPr>
          <w:trHeight w:val="764"/>
          <w:tblHeader/>
        </w:trPr>
        <w:tc>
          <w:tcPr>
            <w:tcW w:w="1853"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62474D72"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Показатели</w:t>
            </w:r>
          </w:p>
          <w:p w14:paraId="64730313"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(тыс. кВт)</w:t>
            </w:r>
          </w:p>
        </w:tc>
        <w:tc>
          <w:tcPr>
            <w:tcW w:w="1134" w:type="dxa"/>
            <w:vMerge w:val="restart"/>
            <w:tcBorders>
              <w:top w:val="single" w:sz="8" w:space="0" w:color="FFFFFF"/>
              <w:left w:val="nil"/>
              <w:bottom w:val="nil"/>
              <w:right w:val="single" w:sz="8" w:space="0" w:color="FFFFFF"/>
            </w:tcBorders>
            <w:shd w:val="clear" w:color="000000" w:fill="4F6228"/>
            <w:noWrap/>
            <w:vAlign w:val="center"/>
            <w:hideMark/>
          </w:tcPr>
          <w:p w14:paraId="2B49E8FD"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2016</w:t>
            </w:r>
          </w:p>
          <w:p w14:paraId="4D7BF9C4"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(факт)</w:t>
            </w:r>
          </w:p>
          <w:p w14:paraId="2829B576"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(тыс. кВт)</w:t>
            </w:r>
          </w:p>
        </w:tc>
        <w:tc>
          <w:tcPr>
            <w:tcW w:w="1559"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32340DD"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2018</w:t>
            </w:r>
          </w:p>
        </w:tc>
        <w:tc>
          <w:tcPr>
            <w:tcW w:w="980"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A7C45AF"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2018</w:t>
            </w:r>
          </w:p>
        </w:tc>
        <w:tc>
          <w:tcPr>
            <w:tcW w:w="1855" w:type="dxa"/>
            <w:gridSpan w:val="2"/>
            <w:vMerge w:val="restart"/>
            <w:tcBorders>
              <w:top w:val="single" w:sz="8" w:space="0" w:color="FFFFFF"/>
              <w:left w:val="nil"/>
              <w:bottom w:val="nil"/>
              <w:right w:val="single" w:sz="8" w:space="0" w:color="FFFFFF"/>
            </w:tcBorders>
            <w:shd w:val="clear" w:color="000000" w:fill="4F6228"/>
            <w:vAlign w:val="center"/>
            <w:hideMark/>
          </w:tcPr>
          <w:p w14:paraId="6C8A3DE3"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Отклонение</w:t>
            </w:r>
          </w:p>
          <w:p w14:paraId="0E751C36"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ТБР 2018/предложение 2018</w:t>
            </w:r>
          </w:p>
        </w:tc>
        <w:tc>
          <w:tcPr>
            <w:tcW w:w="1920" w:type="dxa"/>
            <w:gridSpan w:val="2"/>
            <w:vMerge w:val="restart"/>
            <w:tcBorders>
              <w:top w:val="single" w:sz="8" w:space="0" w:color="FFFFFF"/>
              <w:left w:val="nil"/>
              <w:bottom w:val="nil"/>
              <w:right w:val="single" w:sz="8" w:space="0" w:color="FFFFFF"/>
            </w:tcBorders>
            <w:shd w:val="clear" w:color="000000" w:fill="4F6228"/>
            <w:vAlign w:val="center"/>
            <w:hideMark/>
          </w:tcPr>
          <w:p w14:paraId="3DC80914"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Отклонение</w:t>
            </w:r>
          </w:p>
          <w:p w14:paraId="3E11065A"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ТБР 2018/факт 2016</w:t>
            </w:r>
          </w:p>
        </w:tc>
      </w:tr>
      <w:tr w:rsidR="00D25B64" w:rsidRPr="002E18B1" w14:paraId="00288DE7" w14:textId="77777777" w:rsidTr="00D25B64">
        <w:trPr>
          <w:trHeight w:val="924"/>
          <w:tblHeader/>
        </w:trPr>
        <w:tc>
          <w:tcPr>
            <w:tcW w:w="1853" w:type="dxa"/>
            <w:vMerge/>
            <w:tcBorders>
              <w:left w:val="single" w:sz="8" w:space="0" w:color="FFFFFF"/>
              <w:right w:val="single" w:sz="8" w:space="0" w:color="FFFFFF"/>
            </w:tcBorders>
            <w:shd w:val="clear" w:color="000000" w:fill="4F6228"/>
            <w:vAlign w:val="center"/>
            <w:hideMark/>
          </w:tcPr>
          <w:p w14:paraId="2472FFBC" w14:textId="77777777" w:rsidR="00D25B64" w:rsidRPr="002E18B1" w:rsidRDefault="00D25B64" w:rsidP="00D25B64">
            <w:pPr>
              <w:spacing w:after="0" w:line="240" w:lineRule="auto"/>
              <w:ind w:left="-57" w:right="-57"/>
              <w:rPr>
                <w:rFonts w:ascii="Myriad Pro" w:hAnsi="Myriad Pro" w:cs="Times New Roman"/>
                <w:color w:val="FFFFFF" w:themeColor="background1"/>
                <w:sz w:val="20"/>
                <w:szCs w:val="20"/>
              </w:rPr>
            </w:pPr>
          </w:p>
        </w:tc>
        <w:tc>
          <w:tcPr>
            <w:tcW w:w="1134" w:type="dxa"/>
            <w:vMerge/>
            <w:tcBorders>
              <w:left w:val="nil"/>
              <w:right w:val="single" w:sz="8" w:space="0" w:color="FFFFFF"/>
            </w:tcBorders>
            <w:shd w:val="clear" w:color="000000" w:fill="4F6228"/>
            <w:noWrap/>
            <w:vAlign w:val="center"/>
            <w:hideMark/>
          </w:tcPr>
          <w:p w14:paraId="6AC999D9" w14:textId="77777777" w:rsidR="00D25B64" w:rsidRPr="002E18B1" w:rsidRDefault="00D25B64" w:rsidP="00D25B64">
            <w:pPr>
              <w:spacing w:after="0" w:line="240" w:lineRule="auto"/>
              <w:ind w:left="-57" w:right="-57"/>
              <w:rPr>
                <w:rFonts w:ascii="Myriad Pro" w:hAnsi="Myriad Pro" w:cs="Times New Roman"/>
                <w:color w:val="FFFFFF" w:themeColor="background1"/>
                <w:sz w:val="20"/>
                <w:szCs w:val="20"/>
              </w:rPr>
            </w:pPr>
          </w:p>
        </w:tc>
        <w:tc>
          <w:tcPr>
            <w:tcW w:w="1559" w:type="dxa"/>
            <w:tcBorders>
              <w:top w:val="nil"/>
              <w:left w:val="nil"/>
              <w:bottom w:val="nil"/>
              <w:right w:val="single" w:sz="8" w:space="0" w:color="FFFFFF"/>
            </w:tcBorders>
            <w:shd w:val="clear" w:color="000000" w:fill="4F6228"/>
            <w:vAlign w:val="center"/>
            <w:hideMark/>
          </w:tcPr>
          <w:p w14:paraId="53200FC5"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 xml:space="preserve">Предложение филиалом </w:t>
            </w:r>
            <w:r w:rsidR="001F7D3F" w:rsidRPr="002E18B1">
              <w:rPr>
                <w:rFonts w:ascii="Myriad Pro" w:hAnsi="Myriad Pro" w:cs="Times New Roman"/>
                <w:color w:val="FFFFFF" w:themeColor="background1"/>
                <w:sz w:val="20"/>
                <w:szCs w:val="20"/>
              </w:rPr>
              <w:t>ПАО </w:t>
            </w:r>
            <w:r w:rsidRPr="002E18B1">
              <w:rPr>
                <w:rFonts w:ascii="Myriad Pro" w:hAnsi="Myriad Pro" w:cs="Times New Roman"/>
                <w:color w:val="FFFFFF" w:themeColor="background1"/>
                <w:sz w:val="20"/>
                <w:szCs w:val="20"/>
              </w:rPr>
              <w:t>«МРСК Северо-Запада» «Комиэнерго»,</w:t>
            </w:r>
          </w:p>
        </w:tc>
        <w:tc>
          <w:tcPr>
            <w:tcW w:w="980" w:type="dxa"/>
            <w:tcBorders>
              <w:top w:val="nil"/>
              <w:left w:val="nil"/>
              <w:bottom w:val="nil"/>
              <w:right w:val="single" w:sz="8" w:space="0" w:color="FFFFFF"/>
            </w:tcBorders>
            <w:shd w:val="clear" w:color="000000" w:fill="4F6228"/>
            <w:noWrap/>
            <w:vAlign w:val="center"/>
            <w:hideMark/>
          </w:tcPr>
          <w:p w14:paraId="1009CED0"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ТБР,</w:t>
            </w:r>
          </w:p>
        </w:tc>
        <w:tc>
          <w:tcPr>
            <w:tcW w:w="1855" w:type="dxa"/>
            <w:gridSpan w:val="2"/>
            <w:vMerge/>
            <w:tcBorders>
              <w:left w:val="nil"/>
              <w:bottom w:val="single" w:sz="8" w:space="0" w:color="FFFFFF"/>
              <w:right w:val="single" w:sz="8" w:space="0" w:color="FFFFFF"/>
            </w:tcBorders>
            <w:shd w:val="clear" w:color="000000" w:fill="4F6228"/>
            <w:vAlign w:val="center"/>
            <w:hideMark/>
          </w:tcPr>
          <w:p w14:paraId="634FB7A9"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p>
        </w:tc>
        <w:tc>
          <w:tcPr>
            <w:tcW w:w="1920" w:type="dxa"/>
            <w:gridSpan w:val="2"/>
            <w:vMerge/>
            <w:tcBorders>
              <w:left w:val="nil"/>
              <w:bottom w:val="single" w:sz="8" w:space="0" w:color="FFFFFF"/>
              <w:right w:val="single" w:sz="8" w:space="0" w:color="FFFFFF"/>
            </w:tcBorders>
            <w:shd w:val="clear" w:color="000000" w:fill="4F6228"/>
            <w:vAlign w:val="center"/>
            <w:hideMark/>
          </w:tcPr>
          <w:p w14:paraId="0445ADC8"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p>
        </w:tc>
      </w:tr>
      <w:tr w:rsidR="00D25B64" w:rsidRPr="002E18B1" w14:paraId="2B3A67C3" w14:textId="77777777" w:rsidTr="00D25B64">
        <w:trPr>
          <w:trHeight w:val="300"/>
          <w:tblHeader/>
        </w:trPr>
        <w:tc>
          <w:tcPr>
            <w:tcW w:w="1853" w:type="dxa"/>
            <w:vMerge/>
            <w:tcBorders>
              <w:left w:val="single" w:sz="8" w:space="0" w:color="FFFFFF"/>
              <w:bottom w:val="nil"/>
              <w:right w:val="single" w:sz="8" w:space="0" w:color="FFFFFF"/>
            </w:tcBorders>
            <w:shd w:val="clear" w:color="000000" w:fill="4F6228"/>
            <w:vAlign w:val="center"/>
            <w:hideMark/>
          </w:tcPr>
          <w:p w14:paraId="2ED88BE5" w14:textId="77777777" w:rsidR="00D25B64" w:rsidRPr="002E18B1" w:rsidRDefault="00D25B64" w:rsidP="00D25B64">
            <w:pPr>
              <w:spacing w:after="0" w:line="240" w:lineRule="auto"/>
              <w:ind w:left="-57" w:right="-57"/>
              <w:rPr>
                <w:rFonts w:ascii="Myriad Pro" w:hAnsi="Myriad Pro" w:cs="Times New Roman"/>
                <w:color w:val="FFFFFF" w:themeColor="background1"/>
                <w:sz w:val="20"/>
                <w:szCs w:val="20"/>
              </w:rPr>
            </w:pPr>
          </w:p>
        </w:tc>
        <w:tc>
          <w:tcPr>
            <w:tcW w:w="1134" w:type="dxa"/>
            <w:vMerge/>
            <w:tcBorders>
              <w:left w:val="nil"/>
              <w:bottom w:val="nil"/>
              <w:right w:val="single" w:sz="8" w:space="0" w:color="FFFFFF"/>
            </w:tcBorders>
            <w:shd w:val="clear" w:color="000000" w:fill="4F6228"/>
            <w:noWrap/>
            <w:vAlign w:val="center"/>
            <w:hideMark/>
          </w:tcPr>
          <w:p w14:paraId="447B93C7" w14:textId="77777777" w:rsidR="00D25B64" w:rsidRPr="002E18B1" w:rsidRDefault="00D25B64" w:rsidP="00D25B64">
            <w:pPr>
              <w:spacing w:after="0" w:line="240" w:lineRule="auto"/>
              <w:ind w:left="-57" w:right="-57"/>
              <w:rPr>
                <w:rFonts w:ascii="Myriad Pro" w:hAnsi="Myriad Pro" w:cs="Times New Roman"/>
                <w:color w:val="FFFFFF" w:themeColor="background1"/>
                <w:sz w:val="20"/>
                <w:szCs w:val="20"/>
              </w:rPr>
            </w:pPr>
          </w:p>
        </w:tc>
        <w:tc>
          <w:tcPr>
            <w:tcW w:w="1559" w:type="dxa"/>
            <w:tcBorders>
              <w:top w:val="nil"/>
              <w:left w:val="nil"/>
              <w:bottom w:val="nil"/>
              <w:right w:val="single" w:sz="8" w:space="0" w:color="FFFFFF"/>
            </w:tcBorders>
            <w:shd w:val="clear" w:color="000000" w:fill="4F6228"/>
            <w:vAlign w:val="center"/>
            <w:hideMark/>
          </w:tcPr>
          <w:p w14:paraId="53E11B60"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(тыс. кВт)</w:t>
            </w:r>
          </w:p>
        </w:tc>
        <w:tc>
          <w:tcPr>
            <w:tcW w:w="980" w:type="dxa"/>
            <w:tcBorders>
              <w:top w:val="nil"/>
              <w:left w:val="nil"/>
              <w:bottom w:val="nil"/>
              <w:right w:val="single" w:sz="8" w:space="0" w:color="FFFFFF"/>
            </w:tcBorders>
            <w:shd w:val="clear" w:color="000000" w:fill="4F6228"/>
            <w:noWrap/>
            <w:vAlign w:val="center"/>
            <w:hideMark/>
          </w:tcPr>
          <w:p w14:paraId="7DE402CB"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(тыс. кВт)</w:t>
            </w:r>
          </w:p>
        </w:tc>
        <w:tc>
          <w:tcPr>
            <w:tcW w:w="1000" w:type="dxa"/>
            <w:tcBorders>
              <w:top w:val="nil"/>
              <w:left w:val="nil"/>
              <w:bottom w:val="nil"/>
              <w:right w:val="single" w:sz="8" w:space="0" w:color="FFFFFF"/>
            </w:tcBorders>
            <w:shd w:val="clear" w:color="000000" w:fill="4F6228"/>
            <w:vAlign w:val="center"/>
            <w:hideMark/>
          </w:tcPr>
          <w:p w14:paraId="2F4C2C8B"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тыс. кВт</w:t>
            </w:r>
          </w:p>
        </w:tc>
        <w:tc>
          <w:tcPr>
            <w:tcW w:w="855" w:type="dxa"/>
            <w:tcBorders>
              <w:top w:val="nil"/>
              <w:left w:val="nil"/>
              <w:bottom w:val="nil"/>
              <w:right w:val="single" w:sz="8" w:space="0" w:color="FFFFFF"/>
            </w:tcBorders>
            <w:shd w:val="clear" w:color="000000" w:fill="4F6228"/>
            <w:vAlign w:val="center"/>
            <w:hideMark/>
          </w:tcPr>
          <w:p w14:paraId="1855A1A5"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w:t>
            </w:r>
          </w:p>
        </w:tc>
        <w:tc>
          <w:tcPr>
            <w:tcW w:w="960" w:type="dxa"/>
            <w:tcBorders>
              <w:top w:val="nil"/>
              <w:left w:val="nil"/>
              <w:bottom w:val="nil"/>
              <w:right w:val="single" w:sz="8" w:space="0" w:color="FFFFFF"/>
            </w:tcBorders>
            <w:shd w:val="clear" w:color="000000" w:fill="4F6228"/>
            <w:vAlign w:val="center"/>
            <w:hideMark/>
          </w:tcPr>
          <w:p w14:paraId="282705EB"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тыс. кВт</w:t>
            </w:r>
          </w:p>
        </w:tc>
        <w:tc>
          <w:tcPr>
            <w:tcW w:w="960" w:type="dxa"/>
            <w:tcBorders>
              <w:top w:val="nil"/>
              <w:left w:val="nil"/>
              <w:bottom w:val="nil"/>
              <w:right w:val="single" w:sz="8" w:space="0" w:color="FFFFFF"/>
            </w:tcBorders>
            <w:shd w:val="clear" w:color="000000" w:fill="4F6228"/>
            <w:vAlign w:val="center"/>
            <w:hideMark/>
          </w:tcPr>
          <w:p w14:paraId="7C1ACD14" w14:textId="77777777" w:rsidR="00D25B64" w:rsidRPr="002E18B1" w:rsidRDefault="00D25B64" w:rsidP="00D25B64">
            <w:pPr>
              <w:spacing w:after="0" w:line="240" w:lineRule="auto"/>
              <w:ind w:left="-57" w:right="-57"/>
              <w:jc w:val="center"/>
              <w:rPr>
                <w:rFonts w:ascii="Myriad Pro" w:hAnsi="Myriad Pro" w:cs="Times New Roman"/>
                <w:color w:val="FFFFFF" w:themeColor="background1"/>
                <w:sz w:val="20"/>
                <w:szCs w:val="20"/>
              </w:rPr>
            </w:pPr>
            <w:r w:rsidRPr="002E18B1">
              <w:rPr>
                <w:rFonts w:ascii="Myriad Pro" w:hAnsi="Myriad Pro" w:cs="Times New Roman"/>
                <w:color w:val="FFFFFF" w:themeColor="background1"/>
                <w:sz w:val="20"/>
                <w:szCs w:val="20"/>
              </w:rPr>
              <w:t>%</w:t>
            </w:r>
          </w:p>
        </w:tc>
      </w:tr>
      <w:tr w:rsidR="00000CC4" w:rsidRPr="002E18B1" w14:paraId="7A0FA96E" w14:textId="77777777" w:rsidTr="00CF5D56">
        <w:trPr>
          <w:trHeight w:val="492"/>
        </w:trPr>
        <w:tc>
          <w:tcPr>
            <w:tcW w:w="185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AB621A" w14:textId="77777777" w:rsidR="00000CC4" w:rsidRPr="002E18B1" w:rsidRDefault="00000CC4" w:rsidP="00D25B64">
            <w:pPr>
              <w:spacing w:after="0" w:line="240" w:lineRule="auto"/>
              <w:ind w:left="-57" w:right="-57"/>
              <w:rPr>
                <w:rFonts w:ascii="Myriad Pro" w:hAnsi="Myriad Pro" w:cs="Times New Roman"/>
                <w:sz w:val="20"/>
                <w:szCs w:val="20"/>
              </w:rPr>
            </w:pPr>
            <w:r w:rsidRPr="002E18B1">
              <w:rPr>
                <w:rFonts w:ascii="Myriad Pro" w:hAnsi="Myriad Pro" w:cs="Times New Roman"/>
                <w:sz w:val="20"/>
                <w:szCs w:val="20"/>
              </w:rPr>
              <w:t xml:space="preserve">Полезный отпуск заявленной </w:t>
            </w:r>
            <w:r w:rsidRPr="002E18B1">
              <w:rPr>
                <w:rFonts w:ascii="Myriad Pro" w:hAnsi="Myriad Pro" w:cs="Times New Roman"/>
                <w:sz w:val="20"/>
                <w:szCs w:val="20"/>
              </w:rPr>
              <w:lastRenderedPageBreak/>
              <w:t xml:space="preserve">мощности из сети - всего </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1BDF7D7A"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lastRenderedPageBreak/>
              <w:t>727,46</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67DD78E0"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700,05</w:t>
            </w:r>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14:paraId="3673151F"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594,10</w:t>
            </w:r>
          </w:p>
        </w:tc>
        <w:tc>
          <w:tcPr>
            <w:tcW w:w="1000" w:type="dxa"/>
            <w:tcBorders>
              <w:top w:val="single" w:sz="8" w:space="0" w:color="auto"/>
              <w:left w:val="nil"/>
              <w:bottom w:val="single" w:sz="8" w:space="0" w:color="auto"/>
              <w:right w:val="single" w:sz="8" w:space="0" w:color="auto"/>
            </w:tcBorders>
            <w:shd w:val="clear" w:color="auto" w:fill="auto"/>
            <w:noWrap/>
            <w:vAlign w:val="center"/>
            <w:hideMark/>
          </w:tcPr>
          <w:p w14:paraId="77FE27BE"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-105,95</w:t>
            </w:r>
          </w:p>
        </w:tc>
        <w:tc>
          <w:tcPr>
            <w:tcW w:w="855" w:type="dxa"/>
            <w:tcBorders>
              <w:top w:val="single" w:sz="8" w:space="0" w:color="auto"/>
              <w:left w:val="nil"/>
              <w:bottom w:val="single" w:sz="8" w:space="0" w:color="auto"/>
              <w:right w:val="single" w:sz="8" w:space="0" w:color="auto"/>
            </w:tcBorders>
            <w:shd w:val="clear" w:color="auto" w:fill="auto"/>
            <w:noWrap/>
            <w:vAlign w:val="center"/>
            <w:hideMark/>
          </w:tcPr>
          <w:p w14:paraId="6C4789EC"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-15,13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F832424"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-133,36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350E20DE"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-18,33</w:t>
            </w:r>
          </w:p>
        </w:tc>
      </w:tr>
      <w:tr w:rsidR="00000CC4" w:rsidRPr="002E18B1" w14:paraId="71D3CB0A" w14:textId="77777777" w:rsidTr="00CF5D56">
        <w:trPr>
          <w:trHeight w:val="300"/>
        </w:trPr>
        <w:tc>
          <w:tcPr>
            <w:tcW w:w="1853" w:type="dxa"/>
            <w:tcBorders>
              <w:top w:val="nil"/>
              <w:left w:val="single" w:sz="8" w:space="0" w:color="auto"/>
              <w:bottom w:val="single" w:sz="8" w:space="0" w:color="auto"/>
              <w:right w:val="single" w:sz="8" w:space="0" w:color="auto"/>
            </w:tcBorders>
            <w:shd w:val="clear" w:color="auto" w:fill="auto"/>
            <w:vAlign w:val="center"/>
            <w:hideMark/>
          </w:tcPr>
          <w:p w14:paraId="45E3D76C" w14:textId="77777777" w:rsidR="00000CC4" w:rsidRPr="002E18B1" w:rsidRDefault="00000CC4" w:rsidP="00D25B64">
            <w:pPr>
              <w:spacing w:after="0" w:line="240" w:lineRule="auto"/>
              <w:ind w:left="-57" w:right="-57"/>
              <w:rPr>
                <w:rFonts w:ascii="Myriad Pro" w:hAnsi="Myriad Pro" w:cs="Times New Roman"/>
                <w:sz w:val="20"/>
                <w:szCs w:val="20"/>
              </w:rPr>
            </w:pPr>
            <w:r w:rsidRPr="002E18B1">
              <w:rPr>
                <w:rFonts w:ascii="Myriad Pro" w:hAnsi="Myriad Pro" w:cs="Times New Roman"/>
                <w:sz w:val="20"/>
                <w:szCs w:val="20"/>
              </w:rPr>
              <w:t>население</w:t>
            </w:r>
          </w:p>
        </w:tc>
        <w:tc>
          <w:tcPr>
            <w:tcW w:w="1134" w:type="dxa"/>
            <w:tcBorders>
              <w:top w:val="nil"/>
              <w:left w:val="nil"/>
              <w:bottom w:val="single" w:sz="8" w:space="0" w:color="auto"/>
              <w:right w:val="single" w:sz="8" w:space="0" w:color="auto"/>
            </w:tcBorders>
            <w:shd w:val="clear" w:color="auto" w:fill="auto"/>
            <w:noWrap/>
            <w:vAlign w:val="center"/>
            <w:hideMark/>
          </w:tcPr>
          <w:p w14:paraId="50CC2AD1"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135,45</w:t>
            </w:r>
          </w:p>
        </w:tc>
        <w:tc>
          <w:tcPr>
            <w:tcW w:w="1559" w:type="dxa"/>
            <w:tcBorders>
              <w:top w:val="nil"/>
              <w:left w:val="nil"/>
              <w:bottom w:val="single" w:sz="8" w:space="0" w:color="auto"/>
              <w:right w:val="single" w:sz="8" w:space="0" w:color="auto"/>
            </w:tcBorders>
            <w:shd w:val="clear" w:color="auto" w:fill="auto"/>
            <w:noWrap/>
            <w:vAlign w:val="center"/>
            <w:hideMark/>
          </w:tcPr>
          <w:p w14:paraId="439372EF"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136,02</w:t>
            </w:r>
          </w:p>
        </w:tc>
        <w:tc>
          <w:tcPr>
            <w:tcW w:w="980" w:type="dxa"/>
            <w:tcBorders>
              <w:top w:val="nil"/>
              <w:left w:val="nil"/>
              <w:bottom w:val="single" w:sz="8" w:space="0" w:color="auto"/>
              <w:right w:val="single" w:sz="8" w:space="0" w:color="auto"/>
            </w:tcBorders>
            <w:shd w:val="clear" w:color="auto" w:fill="auto"/>
            <w:noWrap/>
            <w:vAlign w:val="center"/>
            <w:hideMark/>
          </w:tcPr>
          <w:p w14:paraId="0AAD20F4"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140,7</w:t>
            </w:r>
          </w:p>
        </w:tc>
        <w:tc>
          <w:tcPr>
            <w:tcW w:w="1000" w:type="dxa"/>
            <w:tcBorders>
              <w:top w:val="nil"/>
              <w:left w:val="nil"/>
              <w:bottom w:val="single" w:sz="8" w:space="0" w:color="auto"/>
              <w:right w:val="single" w:sz="8" w:space="0" w:color="auto"/>
            </w:tcBorders>
            <w:shd w:val="clear" w:color="auto" w:fill="auto"/>
            <w:noWrap/>
            <w:vAlign w:val="center"/>
            <w:hideMark/>
          </w:tcPr>
          <w:p w14:paraId="2ED5FA39"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4,68</w:t>
            </w:r>
          </w:p>
        </w:tc>
        <w:tc>
          <w:tcPr>
            <w:tcW w:w="855" w:type="dxa"/>
            <w:tcBorders>
              <w:top w:val="nil"/>
              <w:left w:val="nil"/>
              <w:bottom w:val="single" w:sz="8" w:space="0" w:color="auto"/>
              <w:right w:val="single" w:sz="8" w:space="0" w:color="auto"/>
            </w:tcBorders>
            <w:shd w:val="clear" w:color="auto" w:fill="auto"/>
            <w:noWrap/>
            <w:vAlign w:val="center"/>
            <w:hideMark/>
          </w:tcPr>
          <w:p w14:paraId="61ED1E6B"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3,44</w:t>
            </w:r>
          </w:p>
        </w:tc>
        <w:tc>
          <w:tcPr>
            <w:tcW w:w="960" w:type="dxa"/>
            <w:tcBorders>
              <w:top w:val="nil"/>
              <w:left w:val="nil"/>
              <w:bottom w:val="single" w:sz="8" w:space="0" w:color="auto"/>
              <w:right w:val="single" w:sz="8" w:space="0" w:color="auto"/>
            </w:tcBorders>
            <w:shd w:val="clear" w:color="auto" w:fill="auto"/>
            <w:noWrap/>
            <w:vAlign w:val="center"/>
            <w:hideMark/>
          </w:tcPr>
          <w:p w14:paraId="60B4D42C"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5,25</w:t>
            </w:r>
          </w:p>
        </w:tc>
        <w:tc>
          <w:tcPr>
            <w:tcW w:w="960" w:type="dxa"/>
            <w:tcBorders>
              <w:top w:val="nil"/>
              <w:left w:val="nil"/>
              <w:bottom w:val="single" w:sz="8" w:space="0" w:color="auto"/>
              <w:right w:val="single" w:sz="8" w:space="0" w:color="auto"/>
            </w:tcBorders>
            <w:shd w:val="clear" w:color="auto" w:fill="auto"/>
            <w:noWrap/>
            <w:vAlign w:val="center"/>
            <w:hideMark/>
          </w:tcPr>
          <w:p w14:paraId="143C8C01"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3,88</w:t>
            </w:r>
          </w:p>
        </w:tc>
      </w:tr>
      <w:tr w:rsidR="00000CC4" w:rsidRPr="002E18B1" w14:paraId="6443E802" w14:textId="77777777" w:rsidTr="00CF5D56">
        <w:trPr>
          <w:trHeight w:val="300"/>
        </w:trPr>
        <w:tc>
          <w:tcPr>
            <w:tcW w:w="1853" w:type="dxa"/>
            <w:tcBorders>
              <w:top w:val="nil"/>
              <w:left w:val="single" w:sz="8" w:space="0" w:color="auto"/>
              <w:bottom w:val="single" w:sz="8" w:space="0" w:color="auto"/>
              <w:right w:val="single" w:sz="8" w:space="0" w:color="auto"/>
            </w:tcBorders>
            <w:shd w:val="clear" w:color="auto" w:fill="auto"/>
            <w:vAlign w:val="center"/>
            <w:hideMark/>
          </w:tcPr>
          <w:p w14:paraId="6521462D" w14:textId="77777777" w:rsidR="00000CC4" w:rsidRPr="002E18B1" w:rsidRDefault="00000CC4" w:rsidP="00D25B64">
            <w:pPr>
              <w:spacing w:after="0" w:line="240" w:lineRule="auto"/>
              <w:ind w:left="-57" w:right="-57"/>
              <w:rPr>
                <w:rFonts w:ascii="Myriad Pro" w:hAnsi="Myriad Pro" w:cs="Times New Roman"/>
                <w:sz w:val="20"/>
                <w:szCs w:val="20"/>
              </w:rPr>
            </w:pPr>
            <w:r w:rsidRPr="002E18B1">
              <w:rPr>
                <w:rFonts w:ascii="Myriad Pro" w:hAnsi="Myriad Pro" w:cs="Times New Roman"/>
                <w:sz w:val="20"/>
                <w:szCs w:val="20"/>
              </w:rPr>
              <w:t>прочие потребители</w:t>
            </w:r>
            <w:r w:rsidR="001F7D3F" w:rsidRPr="002E18B1">
              <w:rPr>
                <w:rFonts w:ascii="Myriad Pro" w:hAnsi="Myriad Pro" w:cs="Times New Roman"/>
                <w:sz w:val="20"/>
                <w:szCs w:val="20"/>
              </w:rPr>
              <w:t xml:space="preserve"> </w:t>
            </w:r>
            <w:r w:rsidRPr="002E18B1">
              <w:rPr>
                <w:rFonts w:ascii="Myriad Pro" w:hAnsi="Myriad Pro" w:cs="Times New Roman"/>
                <w:sz w:val="20"/>
                <w:szCs w:val="20"/>
              </w:rPr>
              <w:t>- всего, в т.ч.</w:t>
            </w:r>
          </w:p>
        </w:tc>
        <w:tc>
          <w:tcPr>
            <w:tcW w:w="1134" w:type="dxa"/>
            <w:tcBorders>
              <w:top w:val="nil"/>
              <w:left w:val="nil"/>
              <w:bottom w:val="single" w:sz="8" w:space="0" w:color="auto"/>
              <w:right w:val="single" w:sz="8" w:space="0" w:color="auto"/>
            </w:tcBorders>
            <w:shd w:val="clear" w:color="auto" w:fill="auto"/>
            <w:noWrap/>
            <w:vAlign w:val="center"/>
            <w:hideMark/>
          </w:tcPr>
          <w:p w14:paraId="488E1CD1"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592,01</w:t>
            </w:r>
          </w:p>
        </w:tc>
        <w:tc>
          <w:tcPr>
            <w:tcW w:w="1559" w:type="dxa"/>
            <w:tcBorders>
              <w:top w:val="nil"/>
              <w:left w:val="nil"/>
              <w:bottom w:val="single" w:sz="8" w:space="0" w:color="auto"/>
              <w:right w:val="single" w:sz="8" w:space="0" w:color="auto"/>
            </w:tcBorders>
            <w:shd w:val="clear" w:color="auto" w:fill="auto"/>
            <w:noWrap/>
            <w:vAlign w:val="center"/>
            <w:hideMark/>
          </w:tcPr>
          <w:p w14:paraId="0EF44A0E"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564,02</w:t>
            </w:r>
          </w:p>
        </w:tc>
        <w:tc>
          <w:tcPr>
            <w:tcW w:w="980" w:type="dxa"/>
            <w:tcBorders>
              <w:top w:val="nil"/>
              <w:left w:val="nil"/>
              <w:bottom w:val="single" w:sz="8" w:space="0" w:color="auto"/>
              <w:right w:val="single" w:sz="8" w:space="0" w:color="auto"/>
            </w:tcBorders>
            <w:shd w:val="clear" w:color="auto" w:fill="auto"/>
            <w:noWrap/>
            <w:vAlign w:val="center"/>
            <w:hideMark/>
          </w:tcPr>
          <w:p w14:paraId="4CC9C38B"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453,40</w:t>
            </w:r>
          </w:p>
        </w:tc>
        <w:tc>
          <w:tcPr>
            <w:tcW w:w="1000" w:type="dxa"/>
            <w:tcBorders>
              <w:top w:val="nil"/>
              <w:left w:val="nil"/>
              <w:bottom w:val="single" w:sz="8" w:space="0" w:color="auto"/>
              <w:right w:val="single" w:sz="8" w:space="0" w:color="auto"/>
            </w:tcBorders>
            <w:shd w:val="clear" w:color="auto" w:fill="auto"/>
            <w:noWrap/>
            <w:vAlign w:val="center"/>
            <w:hideMark/>
          </w:tcPr>
          <w:p w14:paraId="735F77C5"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-110,62</w:t>
            </w:r>
          </w:p>
        </w:tc>
        <w:tc>
          <w:tcPr>
            <w:tcW w:w="855" w:type="dxa"/>
            <w:tcBorders>
              <w:top w:val="nil"/>
              <w:left w:val="nil"/>
              <w:bottom w:val="single" w:sz="8" w:space="0" w:color="auto"/>
              <w:right w:val="single" w:sz="8" w:space="0" w:color="auto"/>
            </w:tcBorders>
            <w:shd w:val="clear" w:color="auto" w:fill="auto"/>
            <w:noWrap/>
            <w:vAlign w:val="center"/>
            <w:hideMark/>
          </w:tcPr>
          <w:p w14:paraId="3082BD53"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-19,61</w:t>
            </w:r>
          </w:p>
        </w:tc>
        <w:tc>
          <w:tcPr>
            <w:tcW w:w="960" w:type="dxa"/>
            <w:tcBorders>
              <w:top w:val="nil"/>
              <w:left w:val="nil"/>
              <w:bottom w:val="single" w:sz="8" w:space="0" w:color="auto"/>
              <w:right w:val="single" w:sz="8" w:space="0" w:color="auto"/>
            </w:tcBorders>
            <w:shd w:val="clear" w:color="auto" w:fill="auto"/>
            <w:noWrap/>
            <w:vAlign w:val="center"/>
            <w:hideMark/>
          </w:tcPr>
          <w:p w14:paraId="22A5DD44"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-138,61</w:t>
            </w:r>
          </w:p>
        </w:tc>
        <w:tc>
          <w:tcPr>
            <w:tcW w:w="960" w:type="dxa"/>
            <w:tcBorders>
              <w:top w:val="nil"/>
              <w:left w:val="nil"/>
              <w:bottom w:val="single" w:sz="8" w:space="0" w:color="auto"/>
              <w:right w:val="single" w:sz="8" w:space="0" w:color="auto"/>
            </w:tcBorders>
            <w:shd w:val="clear" w:color="auto" w:fill="auto"/>
            <w:noWrap/>
            <w:vAlign w:val="center"/>
            <w:hideMark/>
          </w:tcPr>
          <w:p w14:paraId="50263173"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-23,41</w:t>
            </w:r>
          </w:p>
        </w:tc>
      </w:tr>
      <w:tr w:rsidR="00000CC4" w:rsidRPr="002E18B1" w14:paraId="6F8E256C" w14:textId="77777777" w:rsidTr="00CF5D56">
        <w:trPr>
          <w:trHeight w:val="300"/>
        </w:trPr>
        <w:tc>
          <w:tcPr>
            <w:tcW w:w="1853" w:type="dxa"/>
            <w:tcBorders>
              <w:top w:val="nil"/>
              <w:left w:val="single" w:sz="8" w:space="0" w:color="auto"/>
              <w:bottom w:val="single" w:sz="8" w:space="0" w:color="auto"/>
              <w:right w:val="single" w:sz="8" w:space="0" w:color="auto"/>
            </w:tcBorders>
            <w:shd w:val="clear" w:color="auto" w:fill="auto"/>
            <w:noWrap/>
            <w:vAlign w:val="center"/>
            <w:hideMark/>
          </w:tcPr>
          <w:p w14:paraId="1C288FC3" w14:textId="77777777" w:rsidR="00000CC4" w:rsidRPr="002E18B1" w:rsidRDefault="00000CC4" w:rsidP="00D25B64">
            <w:pPr>
              <w:spacing w:after="0" w:line="240" w:lineRule="auto"/>
              <w:ind w:left="-57" w:right="-57"/>
              <w:jc w:val="right"/>
              <w:rPr>
                <w:rFonts w:ascii="Myriad Pro" w:hAnsi="Myriad Pro" w:cs="Times New Roman"/>
                <w:sz w:val="20"/>
                <w:szCs w:val="20"/>
              </w:rPr>
            </w:pPr>
            <w:r w:rsidRPr="002E18B1">
              <w:rPr>
                <w:rFonts w:ascii="Myriad Pro" w:hAnsi="Myriad Pro" w:cs="Times New Roman"/>
                <w:sz w:val="20"/>
                <w:szCs w:val="20"/>
              </w:rPr>
              <w:t>ВН</w:t>
            </w:r>
          </w:p>
        </w:tc>
        <w:tc>
          <w:tcPr>
            <w:tcW w:w="1134" w:type="dxa"/>
            <w:tcBorders>
              <w:top w:val="nil"/>
              <w:left w:val="nil"/>
              <w:bottom w:val="single" w:sz="8" w:space="0" w:color="auto"/>
              <w:right w:val="single" w:sz="8" w:space="0" w:color="auto"/>
            </w:tcBorders>
            <w:shd w:val="clear" w:color="auto" w:fill="auto"/>
            <w:noWrap/>
            <w:vAlign w:val="center"/>
            <w:hideMark/>
          </w:tcPr>
          <w:p w14:paraId="5B1FE90E"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206,95</w:t>
            </w:r>
          </w:p>
        </w:tc>
        <w:tc>
          <w:tcPr>
            <w:tcW w:w="1559" w:type="dxa"/>
            <w:tcBorders>
              <w:top w:val="nil"/>
              <w:left w:val="nil"/>
              <w:bottom w:val="single" w:sz="8" w:space="0" w:color="auto"/>
              <w:right w:val="single" w:sz="8" w:space="0" w:color="auto"/>
            </w:tcBorders>
            <w:shd w:val="clear" w:color="auto" w:fill="auto"/>
            <w:noWrap/>
            <w:vAlign w:val="center"/>
            <w:hideMark/>
          </w:tcPr>
          <w:p w14:paraId="723CA748"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191,93</w:t>
            </w:r>
          </w:p>
        </w:tc>
        <w:tc>
          <w:tcPr>
            <w:tcW w:w="980" w:type="dxa"/>
            <w:tcBorders>
              <w:top w:val="nil"/>
              <w:left w:val="nil"/>
              <w:bottom w:val="single" w:sz="8" w:space="0" w:color="auto"/>
              <w:right w:val="single" w:sz="8" w:space="0" w:color="auto"/>
            </w:tcBorders>
            <w:shd w:val="clear" w:color="auto" w:fill="auto"/>
            <w:noWrap/>
            <w:vAlign w:val="center"/>
            <w:hideMark/>
          </w:tcPr>
          <w:p w14:paraId="1BEA7643"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192,6</w:t>
            </w:r>
          </w:p>
        </w:tc>
        <w:tc>
          <w:tcPr>
            <w:tcW w:w="1000" w:type="dxa"/>
            <w:tcBorders>
              <w:top w:val="nil"/>
              <w:left w:val="nil"/>
              <w:bottom w:val="single" w:sz="8" w:space="0" w:color="auto"/>
              <w:right w:val="single" w:sz="8" w:space="0" w:color="auto"/>
            </w:tcBorders>
            <w:shd w:val="clear" w:color="auto" w:fill="auto"/>
            <w:noWrap/>
            <w:vAlign w:val="center"/>
            <w:hideMark/>
          </w:tcPr>
          <w:p w14:paraId="0CC79A9F"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0,67</w:t>
            </w:r>
          </w:p>
        </w:tc>
        <w:tc>
          <w:tcPr>
            <w:tcW w:w="855" w:type="dxa"/>
            <w:tcBorders>
              <w:top w:val="nil"/>
              <w:left w:val="nil"/>
              <w:bottom w:val="single" w:sz="8" w:space="0" w:color="auto"/>
              <w:right w:val="single" w:sz="8" w:space="0" w:color="auto"/>
            </w:tcBorders>
            <w:shd w:val="clear" w:color="auto" w:fill="auto"/>
            <w:noWrap/>
            <w:vAlign w:val="center"/>
            <w:hideMark/>
          </w:tcPr>
          <w:p w14:paraId="608374AA"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0,35</w:t>
            </w:r>
          </w:p>
        </w:tc>
        <w:tc>
          <w:tcPr>
            <w:tcW w:w="960" w:type="dxa"/>
            <w:tcBorders>
              <w:top w:val="nil"/>
              <w:left w:val="nil"/>
              <w:bottom w:val="single" w:sz="8" w:space="0" w:color="auto"/>
              <w:right w:val="single" w:sz="8" w:space="0" w:color="auto"/>
            </w:tcBorders>
            <w:shd w:val="clear" w:color="auto" w:fill="auto"/>
            <w:noWrap/>
            <w:vAlign w:val="center"/>
            <w:hideMark/>
          </w:tcPr>
          <w:p w14:paraId="2E1F92B9"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-14,35</w:t>
            </w:r>
          </w:p>
        </w:tc>
        <w:tc>
          <w:tcPr>
            <w:tcW w:w="960" w:type="dxa"/>
            <w:tcBorders>
              <w:top w:val="nil"/>
              <w:left w:val="nil"/>
              <w:bottom w:val="single" w:sz="8" w:space="0" w:color="auto"/>
              <w:right w:val="single" w:sz="8" w:space="0" w:color="auto"/>
            </w:tcBorders>
            <w:shd w:val="clear" w:color="auto" w:fill="auto"/>
            <w:noWrap/>
            <w:vAlign w:val="center"/>
            <w:hideMark/>
          </w:tcPr>
          <w:p w14:paraId="0C4C8B71"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-6,94</w:t>
            </w:r>
          </w:p>
        </w:tc>
      </w:tr>
      <w:tr w:rsidR="00000CC4" w:rsidRPr="002E18B1" w14:paraId="0E3EBE2A" w14:textId="77777777" w:rsidTr="00CF5D56">
        <w:trPr>
          <w:trHeight w:val="300"/>
        </w:trPr>
        <w:tc>
          <w:tcPr>
            <w:tcW w:w="1853" w:type="dxa"/>
            <w:tcBorders>
              <w:top w:val="nil"/>
              <w:left w:val="single" w:sz="8" w:space="0" w:color="auto"/>
              <w:bottom w:val="single" w:sz="8" w:space="0" w:color="auto"/>
              <w:right w:val="single" w:sz="8" w:space="0" w:color="auto"/>
            </w:tcBorders>
            <w:shd w:val="clear" w:color="auto" w:fill="auto"/>
            <w:noWrap/>
            <w:vAlign w:val="center"/>
            <w:hideMark/>
          </w:tcPr>
          <w:p w14:paraId="3B3E82FE" w14:textId="77777777" w:rsidR="00000CC4" w:rsidRPr="002E18B1" w:rsidRDefault="00000CC4" w:rsidP="00D25B64">
            <w:pPr>
              <w:spacing w:after="0" w:line="240" w:lineRule="auto"/>
              <w:ind w:left="-57" w:right="-57"/>
              <w:jc w:val="right"/>
              <w:rPr>
                <w:rFonts w:ascii="Myriad Pro" w:hAnsi="Myriad Pro" w:cs="Times New Roman"/>
                <w:sz w:val="20"/>
                <w:szCs w:val="20"/>
              </w:rPr>
            </w:pPr>
            <w:r w:rsidRPr="002E18B1">
              <w:rPr>
                <w:rFonts w:ascii="Myriad Pro" w:hAnsi="Myriad Pro" w:cs="Times New Roman"/>
                <w:sz w:val="20"/>
                <w:szCs w:val="20"/>
              </w:rPr>
              <w:t>СН1</w:t>
            </w:r>
          </w:p>
        </w:tc>
        <w:tc>
          <w:tcPr>
            <w:tcW w:w="1134" w:type="dxa"/>
            <w:tcBorders>
              <w:top w:val="nil"/>
              <w:left w:val="nil"/>
              <w:bottom w:val="single" w:sz="8" w:space="0" w:color="auto"/>
              <w:right w:val="single" w:sz="8" w:space="0" w:color="auto"/>
            </w:tcBorders>
            <w:shd w:val="clear" w:color="auto" w:fill="auto"/>
            <w:noWrap/>
            <w:vAlign w:val="center"/>
            <w:hideMark/>
          </w:tcPr>
          <w:p w14:paraId="68340D55"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146,03</w:t>
            </w:r>
          </w:p>
        </w:tc>
        <w:tc>
          <w:tcPr>
            <w:tcW w:w="1559" w:type="dxa"/>
            <w:tcBorders>
              <w:top w:val="nil"/>
              <w:left w:val="nil"/>
              <w:bottom w:val="single" w:sz="8" w:space="0" w:color="auto"/>
              <w:right w:val="single" w:sz="8" w:space="0" w:color="auto"/>
            </w:tcBorders>
            <w:shd w:val="clear" w:color="auto" w:fill="auto"/>
            <w:noWrap/>
            <w:vAlign w:val="center"/>
            <w:hideMark/>
          </w:tcPr>
          <w:p w14:paraId="2FF06586"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128,10</w:t>
            </w:r>
          </w:p>
        </w:tc>
        <w:tc>
          <w:tcPr>
            <w:tcW w:w="980" w:type="dxa"/>
            <w:tcBorders>
              <w:top w:val="nil"/>
              <w:left w:val="nil"/>
              <w:bottom w:val="single" w:sz="8" w:space="0" w:color="auto"/>
              <w:right w:val="single" w:sz="8" w:space="0" w:color="auto"/>
            </w:tcBorders>
            <w:shd w:val="clear" w:color="auto" w:fill="auto"/>
            <w:noWrap/>
            <w:vAlign w:val="center"/>
            <w:hideMark/>
          </w:tcPr>
          <w:p w14:paraId="347391E2"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142,9</w:t>
            </w:r>
          </w:p>
        </w:tc>
        <w:tc>
          <w:tcPr>
            <w:tcW w:w="1000" w:type="dxa"/>
            <w:tcBorders>
              <w:top w:val="nil"/>
              <w:left w:val="nil"/>
              <w:bottom w:val="single" w:sz="8" w:space="0" w:color="auto"/>
              <w:right w:val="single" w:sz="8" w:space="0" w:color="auto"/>
            </w:tcBorders>
            <w:shd w:val="clear" w:color="auto" w:fill="auto"/>
            <w:noWrap/>
            <w:vAlign w:val="center"/>
            <w:hideMark/>
          </w:tcPr>
          <w:p w14:paraId="50B05A86"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14,80</w:t>
            </w:r>
          </w:p>
        </w:tc>
        <w:tc>
          <w:tcPr>
            <w:tcW w:w="855" w:type="dxa"/>
            <w:tcBorders>
              <w:top w:val="nil"/>
              <w:left w:val="nil"/>
              <w:bottom w:val="single" w:sz="8" w:space="0" w:color="auto"/>
              <w:right w:val="single" w:sz="8" w:space="0" w:color="auto"/>
            </w:tcBorders>
            <w:shd w:val="clear" w:color="auto" w:fill="auto"/>
            <w:noWrap/>
            <w:vAlign w:val="center"/>
            <w:hideMark/>
          </w:tcPr>
          <w:p w14:paraId="188DB534"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11,56</w:t>
            </w:r>
          </w:p>
        </w:tc>
        <w:tc>
          <w:tcPr>
            <w:tcW w:w="960" w:type="dxa"/>
            <w:tcBorders>
              <w:top w:val="nil"/>
              <w:left w:val="nil"/>
              <w:bottom w:val="single" w:sz="8" w:space="0" w:color="auto"/>
              <w:right w:val="single" w:sz="8" w:space="0" w:color="auto"/>
            </w:tcBorders>
            <w:shd w:val="clear" w:color="auto" w:fill="auto"/>
            <w:noWrap/>
            <w:vAlign w:val="center"/>
            <w:hideMark/>
          </w:tcPr>
          <w:p w14:paraId="0F6D3C4C"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-3,13</w:t>
            </w:r>
          </w:p>
        </w:tc>
        <w:tc>
          <w:tcPr>
            <w:tcW w:w="960" w:type="dxa"/>
            <w:tcBorders>
              <w:top w:val="nil"/>
              <w:left w:val="nil"/>
              <w:bottom w:val="single" w:sz="8" w:space="0" w:color="auto"/>
              <w:right w:val="single" w:sz="8" w:space="0" w:color="auto"/>
            </w:tcBorders>
            <w:shd w:val="clear" w:color="auto" w:fill="auto"/>
            <w:noWrap/>
            <w:vAlign w:val="center"/>
            <w:hideMark/>
          </w:tcPr>
          <w:p w14:paraId="6CAEF01F"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-2,15</w:t>
            </w:r>
          </w:p>
        </w:tc>
      </w:tr>
      <w:tr w:rsidR="00000CC4" w:rsidRPr="002E18B1" w14:paraId="25E2CFEE" w14:textId="77777777" w:rsidTr="00CF5D56">
        <w:trPr>
          <w:trHeight w:val="300"/>
        </w:trPr>
        <w:tc>
          <w:tcPr>
            <w:tcW w:w="1853" w:type="dxa"/>
            <w:tcBorders>
              <w:top w:val="nil"/>
              <w:left w:val="single" w:sz="8" w:space="0" w:color="auto"/>
              <w:bottom w:val="single" w:sz="8" w:space="0" w:color="auto"/>
              <w:right w:val="single" w:sz="8" w:space="0" w:color="auto"/>
            </w:tcBorders>
            <w:shd w:val="clear" w:color="auto" w:fill="auto"/>
            <w:noWrap/>
            <w:vAlign w:val="center"/>
            <w:hideMark/>
          </w:tcPr>
          <w:p w14:paraId="18121020" w14:textId="77777777" w:rsidR="00000CC4" w:rsidRPr="002E18B1" w:rsidRDefault="00000CC4" w:rsidP="00D25B64">
            <w:pPr>
              <w:spacing w:after="0" w:line="240" w:lineRule="auto"/>
              <w:ind w:left="-57" w:right="-57"/>
              <w:jc w:val="right"/>
              <w:rPr>
                <w:rFonts w:ascii="Myriad Pro" w:hAnsi="Myriad Pro" w:cs="Times New Roman"/>
                <w:sz w:val="20"/>
                <w:szCs w:val="20"/>
              </w:rPr>
            </w:pPr>
            <w:r w:rsidRPr="002E18B1">
              <w:rPr>
                <w:rFonts w:ascii="Myriad Pro" w:hAnsi="Myriad Pro" w:cs="Times New Roman"/>
                <w:sz w:val="20"/>
                <w:szCs w:val="20"/>
              </w:rPr>
              <w:t>СН2</w:t>
            </w:r>
          </w:p>
        </w:tc>
        <w:tc>
          <w:tcPr>
            <w:tcW w:w="1134" w:type="dxa"/>
            <w:tcBorders>
              <w:top w:val="nil"/>
              <w:left w:val="nil"/>
              <w:bottom w:val="single" w:sz="8" w:space="0" w:color="auto"/>
              <w:right w:val="single" w:sz="8" w:space="0" w:color="auto"/>
            </w:tcBorders>
            <w:shd w:val="clear" w:color="auto" w:fill="auto"/>
            <w:noWrap/>
            <w:vAlign w:val="center"/>
            <w:hideMark/>
          </w:tcPr>
          <w:p w14:paraId="08015E51"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148,71</w:t>
            </w:r>
          </w:p>
        </w:tc>
        <w:tc>
          <w:tcPr>
            <w:tcW w:w="1559" w:type="dxa"/>
            <w:tcBorders>
              <w:top w:val="nil"/>
              <w:left w:val="nil"/>
              <w:bottom w:val="single" w:sz="8" w:space="0" w:color="auto"/>
              <w:right w:val="single" w:sz="8" w:space="0" w:color="auto"/>
            </w:tcBorders>
            <w:shd w:val="clear" w:color="auto" w:fill="auto"/>
            <w:noWrap/>
            <w:vAlign w:val="center"/>
            <w:hideMark/>
          </w:tcPr>
          <w:p w14:paraId="378BEFDD"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151,66</w:t>
            </w:r>
          </w:p>
        </w:tc>
        <w:tc>
          <w:tcPr>
            <w:tcW w:w="980" w:type="dxa"/>
            <w:tcBorders>
              <w:top w:val="nil"/>
              <w:left w:val="nil"/>
              <w:bottom w:val="single" w:sz="8" w:space="0" w:color="auto"/>
              <w:right w:val="single" w:sz="8" w:space="0" w:color="auto"/>
            </w:tcBorders>
            <w:shd w:val="clear" w:color="auto" w:fill="auto"/>
            <w:noWrap/>
            <w:vAlign w:val="center"/>
            <w:hideMark/>
          </w:tcPr>
          <w:p w14:paraId="0E7DD219"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95,8</w:t>
            </w:r>
          </w:p>
        </w:tc>
        <w:tc>
          <w:tcPr>
            <w:tcW w:w="1000" w:type="dxa"/>
            <w:tcBorders>
              <w:top w:val="nil"/>
              <w:left w:val="nil"/>
              <w:bottom w:val="single" w:sz="8" w:space="0" w:color="auto"/>
              <w:right w:val="single" w:sz="8" w:space="0" w:color="auto"/>
            </w:tcBorders>
            <w:shd w:val="clear" w:color="auto" w:fill="auto"/>
            <w:noWrap/>
            <w:vAlign w:val="center"/>
            <w:hideMark/>
          </w:tcPr>
          <w:p w14:paraId="0BF1B046"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-55,86</w:t>
            </w:r>
          </w:p>
        </w:tc>
        <w:tc>
          <w:tcPr>
            <w:tcW w:w="855" w:type="dxa"/>
            <w:tcBorders>
              <w:top w:val="nil"/>
              <w:left w:val="nil"/>
              <w:bottom w:val="single" w:sz="8" w:space="0" w:color="auto"/>
              <w:right w:val="single" w:sz="8" w:space="0" w:color="auto"/>
            </w:tcBorders>
            <w:shd w:val="clear" w:color="auto" w:fill="auto"/>
            <w:noWrap/>
            <w:vAlign w:val="center"/>
            <w:hideMark/>
          </w:tcPr>
          <w:p w14:paraId="520420D4"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-36,83</w:t>
            </w:r>
          </w:p>
        </w:tc>
        <w:tc>
          <w:tcPr>
            <w:tcW w:w="960" w:type="dxa"/>
            <w:tcBorders>
              <w:top w:val="nil"/>
              <w:left w:val="nil"/>
              <w:bottom w:val="single" w:sz="8" w:space="0" w:color="auto"/>
              <w:right w:val="single" w:sz="8" w:space="0" w:color="auto"/>
            </w:tcBorders>
            <w:shd w:val="clear" w:color="auto" w:fill="auto"/>
            <w:noWrap/>
            <w:vAlign w:val="center"/>
            <w:hideMark/>
          </w:tcPr>
          <w:p w14:paraId="036C5616"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-52,91</w:t>
            </w:r>
          </w:p>
        </w:tc>
        <w:tc>
          <w:tcPr>
            <w:tcW w:w="960" w:type="dxa"/>
            <w:tcBorders>
              <w:top w:val="nil"/>
              <w:left w:val="nil"/>
              <w:bottom w:val="single" w:sz="8" w:space="0" w:color="auto"/>
              <w:right w:val="single" w:sz="8" w:space="0" w:color="auto"/>
            </w:tcBorders>
            <w:shd w:val="clear" w:color="auto" w:fill="auto"/>
            <w:noWrap/>
            <w:vAlign w:val="center"/>
            <w:hideMark/>
          </w:tcPr>
          <w:p w14:paraId="6E2F4123"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-35,58</w:t>
            </w:r>
          </w:p>
        </w:tc>
      </w:tr>
      <w:tr w:rsidR="00000CC4" w:rsidRPr="002E18B1" w14:paraId="225A2BF0" w14:textId="77777777" w:rsidTr="00CF5D56">
        <w:trPr>
          <w:trHeight w:val="300"/>
        </w:trPr>
        <w:tc>
          <w:tcPr>
            <w:tcW w:w="1853" w:type="dxa"/>
            <w:tcBorders>
              <w:top w:val="nil"/>
              <w:left w:val="single" w:sz="8" w:space="0" w:color="auto"/>
              <w:bottom w:val="single" w:sz="8" w:space="0" w:color="auto"/>
              <w:right w:val="single" w:sz="8" w:space="0" w:color="auto"/>
            </w:tcBorders>
            <w:shd w:val="clear" w:color="auto" w:fill="auto"/>
            <w:noWrap/>
            <w:vAlign w:val="center"/>
            <w:hideMark/>
          </w:tcPr>
          <w:p w14:paraId="094FACD0" w14:textId="77777777" w:rsidR="00000CC4" w:rsidRPr="002E18B1" w:rsidRDefault="00000CC4" w:rsidP="00D25B64">
            <w:pPr>
              <w:spacing w:after="0" w:line="240" w:lineRule="auto"/>
              <w:ind w:left="-57" w:right="-57"/>
              <w:jc w:val="right"/>
              <w:rPr>
                <w:rFonts w:ascii="Myriad Pro" w:hAnsi="Myriad Pro" w:cs="Times New Roman"/>
                <w:sz w:val="20"/>
                <w:szCs w:val="20"/>
              </w:rPr>
            </w:pPr>
            <w:r w:rsidRPr="002E18B1">
              <w:rPr>
                <w:rFonts w:ascii="Myriad Pro" w:hAnsi="Myriad Pro" w:cs="Times New Roman"/>
                <w:sz w:val="20"/>
                <w:szCs w:val="20"/>
              </w:rPr>
              <w:t>НН</w:t>
            </w:r>
          </w:p>
        </w:tc>
        <w:tc>
          <w:tcPr>
            <w:tcW w:w="1134" w:type="dxa"/>
            <w:tcBorders>
              <w:top w:val="nil"/>
              <w:left w:val="nil"/>
              <w:bottom w:val="single" w:sz="8" w:space="0" w:color="auto"/>
              <w:right w:val="single" w:sz="8" w:space="0" w:color="auto"/>
            </w:tcBorders>
            <w:shd w:val="clear" w:color="auto" w:fill="auto"/>
            <w:noWrap/>
            <w:vAlign w:val="center"/>
            <w:hideMark/>
          </w:tcPr>
          <w:p w14:paraId="50A568C0"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90,32</w:t>
            </w:r>
          </w:p>
        </w:tc>
        <w:tc>
          <w:tcPr>
            <w:tcW w:w="1559" w:type="dxa"/>
            <w:tcBorders>
              <w:top w:val="nil"/>
              <w:left w:val="nil"/>
              <w:bottom w:val="single" w:sz="8" w:space="0" w:color="auto"/>
              <w:right w:val="single" w:sz="8" w:space="0" w:color="auto"/>
            </w:tcBorders>
            <w:shd w:val="clear" w:color="auto" w:fill="auto"/>
            <w:noWrap/>
            <w:vAlign w:val="center"/>
            <w:hideMark/>
          </w:tcPr>
          <w:p w14:paraId="74B068A3"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92,34</w:t>
            </w:r>
          </w:p>
        </w:tc>
        <w:tc>
          <w:tcPr>
            <w:tcW w:w="980" w:type="dxa"/>
            <w:tcBorders>
              <w:top w:val="nil"/>
              <w:left w:val="nil"/>
              <w:bottom w:val="single" w:sz="8" w:space="0" w:color="auto"/>
              <w:right w:val="single" w:sz="8" w:space="0" w:color="auto"/>
            </w:tcBorders>
            <w:shd w:val="clear" w:color="auto" w:fill="auto"/>
            <w:noWrap/>
            <w:vAlign w:val="center"/>
            <w:hideMark/>
          </w:tcPr>
          <w:p w14:paraId="2EAB1BB8"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22,1</w:t>
            </w:r>
          </w:p>
        </w:tc>
        <w:tc>
          <w:tcPr>
            <w:tcW w:w="1000" w:type="dxa"/>
            <w:tcBorders>
              <w:top w:val="nil"/>
              <w:left w:val="nil"/>
              <w:bottom w:val="single" w:sz="8" w:space="0" w:color="auto"/>
              <w:right w:val="single" w:sz="8" w:space="0" w:color="auto"/>
            </w:tcBorders>
            <w:shd w:val="clear" w:color="auto" w:fill="auto"/>
            <w:noWrap/>
            <w:vAlign w:val="center"/>
            <w:hideMark/>
          </w:tcPr>
          <w:p w14:paraId="755327E6"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-70,24</w:t>
            </w:r>
          </w:p>
        </w:tc>
        <w:tc>
          <w:tcPr>
            <w:tcW w:w="855" w:type="dxa"/>
            <w:tcBorders>
              <w:top w:val="nil"/>
              <w:left w:val="nil"/>
              <w:bottom w:val="single" w:sz="8" w:space="0" w:color="auto"/>
              <w:right w:val="single" w:sz="8" w:space="0" w:color="auto"/>
            </w:tcBorders>
            <w:shd w:val="clear" w:color="auto" w:fill="auto"/>
            <w:noWrap/>
            <w:vAlign w:val="center"/>
            <w:hideMark/>
          </w:tcPr>
          <w:p w14:paraId="122E9C64"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-76,07</w:t>
            </w:r>
          </w:p>
        </w:tc>
        <w:tc>
          <w:tcPr>
            <w:tcW w:w="960" w:type="dxa"/>
            <w:tcBorders>
              <w:top w:val="nil"/>
              <w:left w:val="nil"/>
              <w:bottom w:val="single" w:sz="8" w:space="0" w:color="auto"/>
              <w:right w:val="single" w:sz="8" w:space="0" w:color="auto"/>
            </w:tcBorders>
            <w:shd w:val="clear" w:color="auto" w:fill="auto"/>
            <w:noWrap/>
            <w:vAlign w:val="center"/>
            <w:hideMark/>
          </w:tcPr>
          <w:p w14:paraId="2132694B"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-68,22</w:t>
            </w:r>
          </w:p>
        </w:tc>
        <w:tc>
          <w:tcPr>
            <w:tcW w:w="960" w:type="dxa"/>
            <w:tcBorders>
              <w:top w:val="nil"/>
              <w:left w:val="nil"/>
              <w:bottom w:val="single" w:sz="8" w:space="0" w:color="auto"/>
              <w:right w:val="single" w:sz="8" w:space="0" w:color="auto"/>
            </w:tcBorders>
            <w:shd w:val="clear" w:color="auto" w:fill="auto"/>
            <w:noWrap/>
            <w:vAlign w:val="center"/>
            <w:hideMark/>
          </w:tcPr>
          <w:p w14:paraId="25FE283B" w14:textId="77777777" w:rsidR="00000CC4" w:rsidRPr="002E18B1" w:rsidRDefault="00000CC4" w:rsidP="00D25B64">
            <w:pPr>
              <w:spacing w:after="0" w:line="240" w:lineRule="auto"/>
              <w:ind w:left="-57" w:right="-57"/>
              <w:jc w:val="center"/>
              <w:rPr>
                <w:rFonts w:ascii="Myriad Pro" w:hAnsi="Myriad Pro" w:cs="Times New Roman"/>
                <w:sz w:val="20"/>
                <w:szCs w:val="20"/>
              </w:rPr>
            </w:pPr>
            <w:r w:rsidRPr="002E18B1">
              <w:rPr>
                <w:rFonts w:ascii="Myriad Pro" w:hAnsi="Myriad Pro" w:cs="Times New Roman"/>
                <w:sz w:val="20"/>
                <w:szCs w:val="20"/>
              </w:rPr>
              <w:t>-75,53</w:t>
            </w:r>
          </w:p>
        </w:tc>
      </w:tr>
    </w:tbl>
    <w:p w14:paraId="78545B1E" w14:textId="77777777" w:rsidR="00000CC4" w:rsidRPr="002E18B1" w:rsidRDefault="00000CC4" w:rsidP="00D25B64">
      <w:pPr>
        <w:pStyle w:val="2f5"/>
      </w:pPr>
      <w:r w:rsidRPr="002E18B1">
        <w:t xml:space="preserve">В пояснительной записке, приложенной к заявлению филиала </w:t>
      </w:r>
      <w:r w:rsidR="001F7D3F" w:rsidRPr="002E18B1">
        <w:t>ПАО </w:t>
      </w:r>
      <w:r w:rsidRPr="002E18B1">
        <w:t xml:space="preserve">«МРСК Северо-Запада» «Комиэнерго» об установлении тарифов на услуги по передаче электрической энергии (от 28.04.2017 </w:t>
      </w:r>
      <w:r w:rsidR="001F7D3F" w:rsidRPr="002E18B1">
        <w:t>№ </w:t>
      </w:r>
      <w:r w:rsidRPr="002E18B1">
        <w:t>МР2/5/015-1-09-1/3669) отмечено, что при корректировке контролировались значения ЧЧИ по ступеням напряжения у потребителей в целях исключения превышения допустимых значений .</w:t>
      </w:r>
    </w:p>
    <w:p w14:paraId="5738924C" w14:textId="77777777" w:rsidR="00000CC4" w:rsidRPr="002E18B1" w:rsidRDefault="00000CC4" w:rsidP="00D25B64">
      <w:pPr>
        <w:pStyle w:val="2f5"/>
      </w:pPr>
      <w:r w:rsidRPr="002E18B1">
        <w:t>Для населения и приравненных к нему категорий потребителей применены часы использования мощности 6000 в соответствии с</w:t>
      </w:r>
      <w:r w:rsidR="001F7D3F" w:rsidRPr="002E18B1">
        <w:t xml:space="preserve"> </w:t>
      </w:r>
      <w:r w:rsidRPr="002E18B1">
        <w:t xml:space="preserve">п.60 Основ ценообразования </w:t>
      </w:r>
      <w:r w:rsidR="001F7D3F" w:rsidRPr="002E18B1">
        <w:t>№ </w:t>
      </w:r>
      <w:r w:rsidRPr="002E18B1">
        <w:t>1178 (в ред. Правительства РФ от 11.05.2015 №458) согласно которому, прогнозные объемы покупки электрической энергии и мощности на оптовом рынке для поставки населению и приравненным к нему категориям потребителей определяются таким образом, чтобы отношение ежемесячного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данный месяц значению прогнозного объема мощности, определенного в отношении указанных категорий потребителей, не было ниже 500 и не превышало 625</w:t>
      </w:r>
    </w:p>
    <w:p w14:paraId="305145F3" w14:textId="77777777" w:rsidR="00000CC4" w:rsidRPr="002E18B1" w:rsidRDefault="00000CC4" w:rsidP="00D25B64">
      <w:pPr>
        <w:pStyle w:val="2f5"/>
        <w:rPr>
          <w:rFonts w:eastAsia="Times New Roman" w:cs="Arial"/>
        </w:rPr>
      </w:pPr>
      <w:r w:rsidRPr="002E18B1">
        <w:t xml:space="preserve">Министерством </w:t>
      </w:r>
      <w:r w:rsidRPr="002E18B1">
        <w:rPr>
          <w:color w:val="000000"/>
          <w:shd w:val="clear" w:color="auto" w:fill="FFFFFF"/>
        </w:rPr>
        <w:t xml:space="preserve">показатели мощности Филиала на 2018год сформированы на основании показателей сводного прогнозного баланса производства и поставок электрической энергии (мощности) в рамках Единой энергетической </w:t>
      </w:r>
      <w:r w:rsidRPr="002E18B1">
        <w:rPr>
          <w:color w:val="000000"/>
          <w:shd w:val="clear" w:color="auto" w:fill="FFFFFF"/>
        </w:rPr>
        <w:lastRenderedPageBreak/>
        <w:t xml:space="preserve">системы России по Республике Коми на 2018 год, утвержденного приказом ФАС России от </w:t>
      </w:r>
      <w:r w:rsidRPr="002E18B1">
        <w:rPr>
          <w:rFonts w:eastAsia="Times New Roman" w:cs="Arial"/>
        </w:rPr>
        <w:t xml:space="preserve">30 ноября 2017 года </w:t>
      </w:r>
      <w:r w:rsidR="001F7D3F" w:rsidRPr="002E18B1">
        <w:rPr>
          <w:rFonts w:eastAsia="Times New Roman" w:cs="Arial"/>
        </w:rPr>
        <w:t>№ </w:t>
      </w:r>
      <w:r w:rsidRPr="002E18B1">
        <w:rPr>
          <w:rFonts w:eastAsia="Times New Roman" w:cs="Arial"/>
        </w:rPr>
        <w:t>1613/17-ДСП.</w:t>
      </w:r>
    </w:p>
    <w:p w14:paraId="38F55B09" w14:textId="77777777" w:rsidR="00000CC4" w:rsidRPr="002E18B1" w:rsidRDefault="00000CC4" w:rsidP="00D25B64">
      <w:pPr>
        <w:pStyle w:val="2f5"/>
      </w:pPr>
      <w:r w:rsidRPr="002E18B1">
        <w:rPr>
          <w:color w:val="000000"/>
          <w:shd w:val="clear" w:color="auto" w:fill="FFFFFF"/>
        </w:rPr>
        <w:t>Исполнитель отмечает, что в сводном прогнозном балансе показатель числа часов использования мощности (ЧЧИМ) для группы население определен в соответствии с</w:t>
      </w:r>
      <w:r w:rsidR="001F7D3F" w:rsidRPr="002E18B1">
        <w:rPr>
          <w:color w:val="000000"/>
          <w:shd w:val="clear" w:color="auto" w:fill="FFFFFF"/>
        </w:rPr>
        <w:t xml:space="preserve"> </w:t>
      </w:r>
      <w:r w:rsidRPr="002E18B1">
        <w:t xml:space="preserve">п.60 Основ ценообразования </w:t>
      </w:r>
      <w:r w:rsidR="001F7D3F" w:rsidRPr="002E18B1">
        <w:t>№ </w:t>
      </w:r>
      <w:r w:rsidRPr="002E18B1">
        <w:t xml:space="preserve">1178 и составил: </w:t>
      </w:r>
    </w:p>
    <w:tbl>
      <w:tblPr>
        <w:tblW w:w="5000" w:type="pct"/>
        <w:tblLook w:val="04A0" w:firstRow="1" w:lastRow="0" w:firstColumn="1" w:lastColumn="0" w:noHBand="0" w:noVBand="1"/>
      </w:tblPr>
      <w:tblGrid>
        <w:gridCol w:w="5778"/>
        <w:gridCol w:w="3792"/>
      </w:tblGrid>
      <w:tr w:rsidR="00000CC4" w:rsidRPr="002E18B1" w14:paraId="31BE1535" w14:textId="77777777" w:rsidTr="00D25B64">
        <w:trPr>
          <w:trHeight w:val="300"/>
        </w:trPr>
        <w:tc>
          <w:tcPr>
            <w:tcW w:w="3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2475B"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Период</w:t>
            </w:r>
          </w:p>
        </w:tc>
        <w:tc>
          <w:tcPr>
            <w:tcW w:w="1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6834CA"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Показатель ЧЧИМ</w:t>
            </w:r>
          </w:p>
        </w:tc>
      </w:tr>
      <w:tr w:rsidR="00000CC4" w:rsidRPr="002E18B1" w14:paraId="2CEE0461" w14:textId="77777777" w:rsidTr="00D25B64">
        <w:trPr>
          <w:trHeight w:val="300"/>
        </w:trPr>
        <w:tc>
          <w:tcPr>
            <w:tcW w:w="301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405457"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январь</w:t>
            </w:r>
          </w:p>
        </w:tc>
        <w:tc>
          <w:tcPr>
            <w:tcW w:w="19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F06F6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6610CDE1"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422AC7CB"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февраль</w:t>
            </w:r>
          </w:p>
        </w:tc>
        <w:tc>
          <w:tcPr>
            <w:tcW w:w="1981" w:type="pct"/>
            <w:tcBorders>
              <w:top w:val="nil"/>
              <w:left w:val="nil"/>
              <w:bottom w:val="single" w:sz="4" w:space="0" w:color="auto"/>
              <w:right w:val="single" w:sz="4" w:space="0" w:color="auto"/>
            </w:tcBorders>
            <w:shd w:val="clear" w:color="auto" w:fill="auto"/>
            <w:noWrap/>
            <w:vAlign w:val="center"/>
            <w:hideMark/>
          </w:tcPr>
          <w:p w14:paraId="7E3F8651"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558DB80"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2DB725B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март</w:t>
            </w:r>
          </w:p>
        </w:tc>
        <w:tc>
          <w:tcPr>
            <w:tcW w:w="1981" w:type="pct"/>
            <w:tcBorders>
              <w:top w:val="nil"/>
              <w:left w:val="nil"/>
              <w:bottom w:val="single" w:sz="4" w:space="0" w:color="auto"/>
              <w:right w:val="single" w:sz="4" w:space="0" w:color="auto"/>
            </w:tcBorders>
            <w:shd w:val="clear" w:color="auto" w:fill="auto"/>
            <w:noWrap/>
            <w:vAlign w:val="center"/>
            <w:hideMark/>
          </w:tcPr>
          <w:p w14:paraId="662E329F"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40C80C27"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0CE979E5"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апрель</w:t>
            </w:r>
          </w:p>
        </w:tc>
        <w:tc>
          <w:tcPr>
            <w:tcW w:w="1981" w:type="pct"/>
            <w:tcBorders>
              <w:top w:val="nil"/>
              <w:left w:val="nil"/>
              <w:bottom w:val="single" w:sz="4" w:space="0" w:color="auto"/>
              <w:right w:val="single" w:sz="4" w:space="0" w:color="auto"/>
            </w:tcBorders>
            <w:shd w:val="clear" w:color="auto" w:fill="auto"/>
            <w:noWrap/>
            <w:vAlign w:val="center"/>
            <w:hideMark/>
          </w:tcPr>
          <w:p w14:paraId="73F60919"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2BE63E51"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5587089C"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май</w:t>
            </w:r>
          </w:p>
        </w:tc>
        <w:tc>
          <w:tcPr>
            <w:tcW w:w="1981" w:type="pct"/>
            <w:tcBorders>
              <w:top w:val="nil"/>
              <w:left w:val="nil"/>
              <w:bottom w:val="single" w:sz="4" w:space="0" w:color="auto"/>
              <w:right w:val="single" w:sz="4" w:space="0" w:color="auto"/>
            </w:tcBorders>
            <w:shd w:val="clear" w:color="auto" w:fill="auto"/>
            <w:noWrap/>
            <w:vAlign w:val="center"/>
            <w:hideMark/>
          </w:tcPr>
          <w:p w14:paraId="38623DB6"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64469397"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3AF1830A"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июнь</w:t>
            </w:r>
          </w:p>
        </w:tc>
        <w:tc>
          <w:tcPr>
            <w:tcW w:w="1981" w:type="pct"/>
            <w:tcBorders>
              <w:top w:val="nil"/>
              <w:left w:val="nil"/>
              <w:bottom w:val="single" w:sz="4" w:space="0" w:color="auto"/>
              <w:right w:val="single" w:sz="4" w:space="0" w:color="auto"/>
            </w:tcBorders>
            <w:shd w:val="clear" w:color="auto" w:fill="auto"/>
            <w:noWrap/>
            <w:vAlign w:val="center"/>
            <w:hideMark/>
          </w:tcPr>
          <w:p w14:paraId="5E3CF9C3"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6E5DA23D"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0298FB53"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июль</w:t>
            </w:r>
          </w:p>
        </w:tc>
        <w:tc>
          <w:tcPr>
            <w:tcW w:w="1981" w:type="pct"/>
            <w:tcBorders>
              <w:top w:val="nil"/>
              <w:left w:val="nil"/>
              <w:bottom w:val="single" w:sz="4" w:space="0" w:color="auto"/>
              <w:right w:val="single" w:sz="4" w:space="0" w:color="auto"/>
            </w:tcBorders>
            <w:shd w:val="clear" w:color="auto" w:fill="auto"/>
            <w:noWrap/>
            <w:vAlign w:val="center"/>
            <w:hideMark/>
          </w:tcPr>
          <w:p w14:paraId="41EE4F1B"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AB0DD1A"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1925F06E"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август</w:t>
            </w:r>
          </w:p>
        </w:tc>
        <w:tc>
          <w:tcPr>
            <w:tcW w:w="1981" w:type="pct"/>
            <w:tcBorders>
              <w:top w:val="nil"/>
              <w:left w:val="nil"/>
              <w:bottom w:val="single" w:sz="4" w:space="0" w:color="auto"/>
              <w:right w:val="single" w:sz="4" w:space="0" w:color="auto"/>
            </w:tcBorders>
            <w:shd w:val="clear" w:color="auto" w:fill="auto"/>
            <w:noWrap/>
            <w:vAlign w:val="center"/>
            <w:hideMark/>
          </w:tcPr>
          <w:p w14:paraId="5F855F96"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78DEF7DF"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0E1EFF99"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сентябрь</w:t>
            </w:r>
          </w:p>
        </w:tc>
        <w:tc>
          <w:tcPr>
            <w:tcW w:w="1981" w:type="pct"/>
            <w:tcBorders>
              <w:top w:val="nil"/>
              <w:left w:val="nil"/>
              <w:bottom w:val="single" w:sz="4" w:space="0" w:color="auto"/>
              <w:right w:val="single" w:sz="4" w:space="0" w:color="auto"/>
            </w:tcBorders>
            <w:shd w:val="clear" w:color="auto" w:fill="auto"/>
            <w:noWrap/>
            <w:vAlign w:val="center"/>
            <w:hideMark/>
          </w:tcPr>
          <w:p w14:paraId="56403931"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1673EB71"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1CD81582"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октябрь</w:t>
            </w:r>
          </w:p>
        </w:tc>
        <w:tc>
          <w:tcPr>
            <w:tcW w:w="1981" w:type="pct"/>
            <w:tcBorders>
              <w:top w:val="nil"/>
              <w:left w:val="nil"/>
              <w:bottom w:val="single" w:sz="4" w:space="0" w:color="auto"/>
              <w:right w:val="single" w:sz="4" w:space="0" w:color="auto"/>
            </w:tcBorders>
            <w:shd w:val="clear" w:color="auto" w:fill="auto"/>
            <w:noWrap/>
            <w:vAlign w:val="center"/>
            <w:hideMark/>
          </w:tcPr>
          <w:p w14:paraId="28BDDA7E"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2CD571CA"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781C1574"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ноябрь</w:t>
            </w:r>
          </w:p>
        </w:tc>
        <w:tc>
          <w:tcPr>
            <w:tcW w:w="1981" w:type="pct"/>
            <w:tcBorders>
              <w:top w:val="nil"/>
              <w:left w:val="nil"/>
              <w:bottom w:val="single" w:sz="4" w:space="0" w:color="auto"/>
              <w:right w:val="single" w:sz="4" w:space="0" w:color="auto"/>
            </w:tcBorders>
            <w:shd w:val="clear" w:color="auto" w:fill="auto"/>
            <w:noWrap/>
            <w:vAlign w:val="center"/>
            <w:hideMark/>
          </w:tcPr>
          <w:p w14:paraId="68700750"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2B6C081A"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137B112D"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декабрь</w:t>
            </w:r>
          </w:p>
        </w:tc>
        <w:tc>
          <w:tcPr>
            <w:tcW w:w="1981" w:type="pct"/>
            <w:tcBorders>
              <w:top w:val="nil"/>
              <w:left w:val="nil"/>
              <w:bottom w:val="single" w:sz="4" w:space="0" w:color="auto"/>
              <w:right w:val="single" w:sz="4" w:space="0" w:color="auto"/>
            </w:tcBorders>
            <w:shd w:val="clear" w:color="auto" w:fill="auto"/>
            <w:noWrap/>
            <w:vAlign w:val="center"/>
            <w:hideMark/>
          </w:tcPr>
          <w:p w14:paraId="734EA710" w14:textId="77777777" w:rsidR="00000CC4" w:rsidRPr="002E18B1" w:rsidRDefault="00000CC4" w:rsidP="00CF5D56">
            <w:pPr>
              <w:spacing w:after="0" w:line="240" w:lineRule="auto"/>
              <w:jc w:val="center"/>
              <w:rPr>
                <w:rFonts w:ascii="Myriad Pro" w:hAnsi="Myriad Pro" w:cs="Times New Roman"/>
                <w:color w:val="000000"/>
                <w:sz w:val="20"/>
                <w:szCs w:val="20"/>
                <w:shd w:val="clear" w:color="auto" w:fill="FFFFFF"/>
              </w:rPr>
            </w:pPr>
            <w:r w:rsidRPr="002E18B1">
              <w:rPr>
                <w:rFonts w:ascii="Myriad Pro" w:hAnsi="Myriad Pro" w:cs="Times New Roman"/>
                <w:color w:val="000000"/>
                <w:sz w:val="20"/>
                <w:szCs w:val="20"/>
                <w:shd w:val="clear" w:color="auto" w:fill="FFFFFF"/>
              </w:rPr>
              <w:t>500,00</w:t>
            </w:r>
          </w:p>
        </w:tc>
      </w:tr>
      <w:tr w:rsidR="00000CC4" w:rsidRPr="002E18B1" w14:paraId="4A67688C" w14:textId="77777777" w:rsidTr="00D25B64">
        <w:trPr>
          <w:trHeight w:val="300"/>
        </w:trPr>
        <w:tc>
          <w:tcPr>
            <w:tcW w:w="3019" w:type="pct"/>
            <w:tcBorders>
              <w:top w:val="nil"/>
              <w:left w:val="single" w:sz="4" w:space="0" w:color="auto"/>
              <w:bottom w:val="single" w:sz="4" w:space="0" w:color="auto"/>
              <w:right w:val="single" w:sz="4" w:space="0" w:color="auto"/>
            </w:tcBorders>
            <w:shd w:val="clear" w:color="auto" w:fill="auto"/>
            <w:vAlign w:val="center"/>
            <w:hideMark/>
          </w:tcPr>
          <w:p w14:paraId="6A7F8783" w14:textId="77777777" w:rsidR="00000CC4" w:rsidRPr="002E18B1" w:rsidRDefault="00000CC4" w:rsidP="00CF5D56">
            <w:pPr>
              <w:spacing w:after="0" w:line="240" w:lineRule="auto"/>
              <w:jc w:val="center"/>
              <w:rPr>
                <w:rFonts w:ascii="Myriad Pro" w:hAnsi="Myriad Pro" w:cs="Times New Roman"/>
                <w:b/>
                <w:color w:val="000000"/>
                <w:sz w:val="20"/>
                <w:szCs w:val="20"/>
                <w:shd w:val="clear" w:color="auto" w:fill="FFFFFF"/>
              </w:rPr>
            </w:pPr>
            <w:r w:rsidRPr="002E18B1">
              <w:rPr>
                <w:rFonts w:ascii="Myriad Pro" w:hAnsi="Myriad Pro" w:cs="Times New Roman"/>
                <w:b/>
                <w:color w:val="000000"/>
                <w:sz w:val="20"/>
                <w:szCs w:val="20"/>
                <w:shd w:val="clear" w:color="auto" w:fill="FFFFFF"/>
              </w:rPr>
              <w:t>Год</w:t>
            </w:r>
          </w:p>
        </w:tc>
        <w:tc>
          <w:tcPr>
            <w:tcW w:w="1981" w:type="pct"/>
            <w:tcBorders>
              <w:top w:val="nil"/>
              <w:left w:val="nil"/>
              <w:bottom w:val="single" w:sz="4" w:space="0" w:color="auto"/>
              <w:right w:val="single" w:sz="4" w:space="0" w:color="auto"/>
            </w:tcBorders>
            <w:shd w:val="clear" w:color="auto" w:fill="auto"/>
            <w:noWrap/>
            <w:vAlign w:val="center"/>
            <w:hideMark/>
          </w:tcPr>
          <w:p w14:paraId="397EA407" w14:textId="77777777" w:rsidR="00000CC4" w:rsidRPr="002E18B1" w:rsidRDefault="00000CC4" w:rsidP="00CF5D56">
            <w:pPr>
              <w:spacing w:after="0" w:line="240" w:lineRule="auto"/>
              <w:jc w:val="center"/>
              <w:rPr>
                <w:rFonts w:ascii="Myriad Pro" w:hAnsi="Myriad Pro" w:cs="Times New Roman"/>
                <w:b/>
                <w:color w:val="000000"/>
                <w:sz w:val="20"/>
                <w:szCs w:val="20"/>
                <w:shd w:val="clear" w:color="auto" w:fill="FFFFFF"/>
              </w:rPr>
            </w:pPr>
            <w:r w:rsidRPr="002E18B1">
              <w:rPr>
                <w:rFonts w:ascii="Myriad Pro" w:hAnsi="Myriad Pro" w:cs="Times New Roman"/>
                <w:b/>
                <w:color w:val="000000"/>
                <w:sz w:val="20"/>
                <w:szCs w:val="20"/>
                <w:shd w:val="clear" w:color="auto" w:fill="FFFFFF"/>
              </w:rPr>
              <w:t>6 000,00</w:t>
            </w:r>
          </w:p>
        </w:tc>
      </w:tr>
    </w:tbl>
    <w:p w14:paraId="7C22B20D" w14:textId="77777777" w:rsidR="00000CC4" w:rsidRPr="002E18B1" w:rsidRDefault="00000CC4" w:rsidP="00000CC4">
      <w:pPr>
        <w:spacing w:after="0" w:line="360" w:lineRule="auto"/>
        <w:jc w:val="both"/>
        <w:rPr>
          <w:rFonts w:ascii="Myriad Pro" w:hAnsi="Myriad Pro" w:cs="Times New Roman"/>
          <w:b/>
          <w:color w:val="FF0000"/>
          <w:sz w:val="26"/>
          <w:szCs w:val="26"/>
        </w:rPr>
      </w:pPr>
    </w:p>
    <w:p w14:paraId="5A158BD7" w14:textId="77777777" w:rsidR="00000CC4" w:rsidRPr="002E18B1" w:rsidRDefault="00000CC4" w:rsidP="00000CC4">
      <w:pPr>
        <w:spacing w:after="0" w:line="360" w:lineRule="auto"/>
        <w:jc w:val="both"/>
        <w:rPr>
          <w:rFonts w:ascii="Myriad Pro" w:hAnsi="Myriad Pro" w:cs="Times New Roman"/>
          <w:b/>
          <w:color w:val="FF0000"/>
          <w:sz w:val="26"/>
          <w:szCs w:val="26"/>
        </w:rPr>
        <w:sectPr w:rsidR="00000CC4" w:rsidRPr="002E18B1" w:rsidSect="00CF5D56">
          <w:headerReference w:type="default" r:id="rId18"/>
          <w:footerReference w:type="default" r:id="rId19"/>
          <w:pgSz w:w="11906" w:h="16838"/>
          <w:pgMar w:top="1134" w:right="851" w:bottom="1134" w:left="1701" w:header="709" w:footer="709" w:gutter="0"/>
          <w:cols w:space="708"/>
          <w:docGrid w:linePitch="360"/>
        </w:sectPr>
      </w:pPr>
    </w:p>
    <w:p w14:paraId="07A29F56" w14:textId="77777777" w:rsidR="00000CC4" w:rsidRPr="002E18B1" w:rsidRDefault="00000CC4" w:rsidP="00000CC4">
      <w:pPr>
        <w:spacing w:line="360" w:lineRule="auto"/>
        <w:ind w:firstLine="567"/>
        <w:jc w:val="center"/>
        <w:rPr>
          <w:rFonts w:ascii="Myriad Pro" w:hAnsi="Myriad Pro" w:cs="Times New Roman"/>
          <w:b/>
          <w:bCs/>
          <w:sz w:val="26"/>
          <w:szCs w:val="26"/>
        </w:rPr>
      </w:pPr>
      <w:r w:rsidRPr="002E18B1">
        <w:rPr>
          <w:rFonts w:ascii="Myriad Pro" w:hAnsi="Myriad Pro" w:cs="Times New Roman"/>
          <w:b/>
          <w:bCs/>
          <w:sz w:val="26"/>
          <w:szCs w:val="26"/>
        </w:rPr>
        <w:lastRenderedPageBreak/>
        <w:t>Анализ мощности по группам потребителей и уровням напряжения</w:t>
      </w:r>
    </w:p>
    <w:tbl>
      <w:tblPr>
        <w:tblW w:w="5000" w:type="pct"/>
        <w:tblLook w:val="04A0" w:firstRow="1" w:lastRow="0" w:firstColumn="1" w:lastColumn="0" w:noHBand="0" w:noVBand="1"/>
      </w:tblPr>
      <w:tblGrid>
        <w:gridCol w:w="2145"/>
        <w:gridCol w:w="1219"/>
        <w:gridCol w:w="1219"/>
        <w:gridCol w:w="1218"/>
        <w:gridCol w:w="1218"/>
        <w:gridCol w:w="1218"/>
        <w:gridCol w:w="1372"/>
        <w:gridCol w:w="1369"/>
        <w:gridCol w:w="1372"/>
        <w:gridCol w:w="1218"/>
        <w:gridCol w:w="1218"/>
      </w:tblGrid>
      <w:tr w:rsidR="00000CC4" w:rsidRPr="002E18B1" w14:paraId="043F891F" w14:textId="77777777" w:rsidTr="00AA3867">
        <w:trPr>
          <w:trHeight w:val="300"/>
        </w:trPr>
        <w:tc>
          <w:tcPr>
            <w:tcW w:w="725"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04C74CC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Показатель</w:t>
            </w:r>
          </w:p>
        </w:tc>
        <w:tc>
          <w:tcPr>
            <w:tcW w:w="2060"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6CD86FE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 xml:space="preserve">Объем полезного отпуска электроэнергии, млн. </w:t>
            </w:r>
            <w:proofErr w:type="spellStart"/>
            <w:r w:rsidRPr="002E18B1">
              <w:rPr>
                <w:rFonts w:ascii="Myriad Pro" w:hAnsi="Myriad Pro" w:cs="Times New Roman"/>
                <w:b/>
                <w:color w:val="FFFFFF" w:themeColor="background1"/>
                <w:sz w:val="18"/>
                <w:szCs w:val="26"/>
              </w:rPr>
              <w:t>кВт·ч</w:t>
            </w:r>
            <w:proofErr w:type="spellEnd"/>
          </w:p>
        </w:tc>
        <w:tc>
          <w:tcPr>
            <w:tcW w:w="2215" w:type="pct"/>
            <w:gridSpan w:val="5"/>
            <w:tcBorders>
              <w:top w:val="single" w:sz="8" w:space="0" w:color="FFFFFF"/>
              <w:left w:val="nil"/>
              <w:bottom w:val="single" w:sz="8" w:space="0" w:color="FFFFFF"/>
              <w:right w:val="single" w:sz="8" w:space="0" w:color="FFFFFF"/>
            </w:tcBorders>
            <w:shd w:val="clear" w:color="000000" w:fill="4F6228"/>
            <w:vAlign w:val="center"/>
            <w:hideMark/>
          </w:tcPr>
          <w:p w14:paraId="4649474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Заявленная (расчетная) мощность, МВт</w:t>
            </w:r>
          </w:p>
        </w:tc>
      </w:tr>
      <w:tr w:rsidR="00000CC4" w:rsidRPr="002E18B1" w14:paraId="6E38D272" w14:textId="77777777" w:rsidTr="00AA3867">
        <w:trPr>
          <w:trHeight w:val="300"/>
        </w:trPr>
        <w:tc>
          <w:tcPr>
            <w:tcW w:w="725" w:type="pct"/>
            <w:vMerge/>
            <w:tcBorders>
              <w:top w:val="single" w:sz="8" w:space="0" w:color="FFFFFF"/>
              <w:left w:val="single" w:sz="8" w:space="0" w:color="FFFFFF"/>
              <w:bottom w:val="single" w:sz="8" w:space="0" w:color="FFFFFF"/>
              <w:right w:val="single" w:sz="8" w:space="0" w:color="FFFFFF"/>
            </w:tcBorders>
            <w:vAlign w:val="center"/>
            <w:hideMark/>
          </w:tcPr>
          <w:p w14:paraId="147C0B1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p>
        </w:tc>
        <w:tc>
          <w:tcPr>
            <w:tcW w:w="412" w:type="pct"/>
            <w:tcBorders>
              <w:top w:val="nil"/>
              <w:left w:val="nil"/>
              <w:bottom w:val="single" w:sz="8" w:space="0" w:color="FFFFFF"/>
              <w:right w:val="single" w:sz="8" w:space="0" w:color="FFFFFF"/>
            </w:tcBorders>
            <w:shd w:val="clear" w:color="000000" w:fill="4F6228"/>
            <w:noWrap/>
            <w:vAlign w:val="center"/>
            <w:hideMark/>
          </w:tcPr>
          <w:p w14:paraId="75C1ED8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всего</w:t>
            </w:r>
          </w:p>
        </w:tc>
        <w:tc>
          <w:tcPr>
            <w:tcW w:w="412" w:type="pct"/>
            <w:tcBorders>
              <w:top w:val="nil"/>
              <w:left w:val="nil"/>
              <w:bottom w:val="single" w:sz="8" w:space="0" w:color="FFFFFF"/>
              <w:right w:val="single" w:sz="8" w:space="0" w:color="FFFFFF"/>
            </w:tcBorders>
            <w:shd w:val="clear" w:color="000000" w:fill="4F6228"/>
            <w:noWrap/>
            <w:vAlign w:val="center"/>
            <w:hideMark/>
          </w:tcPr>
          <w:p w14:paraId="2BC2707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ВН</w:t>
            </w:r>
          </w:p>
        </w:tc>
        <w:tc>
          <w:tcPr>
            <w:tcW w:w="412" w:type="pct"/>
            <w:tcBorders>
              <w:top w:val="nil"/>
              <w:left w:val="nil"/>
              <w:bottom w:val="single" w:sz="8" w:space="0" w:color="FFFFFF"/>
              <w:right w:val="single" w:sz="8" w:space="0" w:color="FFFFFF"/>
            </w:tcBorders>
            <w:shd w:val="clear" w:color="000000" w:fill="4F6228"/>
            <w:noWrap/>
            <w:vAlign w:val="center"/>
            <w:hideMark/>
          </w:tcPr>
          <w:p w14:paraId="5D6275C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СН1</w:t>
            </w:r>
          </w:p>
        </w:tc>
        <w:tc>
          <w:tcPr>
            <w:tcW w:w="412" w:type="pct"/>
            <w:tcBorders>
              <w:top w:val="nil"/>
              <w:left w:val="nil"/>
              <w:bottom w:val="single" w:sz="8" w:space="0" w:color="FFFFFF"/>
              <w:right w:val="single" w:sz="8" w:space="0" w:color="FFFFFF"/>
            </w:tcBorders>
            <w:shd w:val="clear" w:color="000000" w:fill="4F6228"/>
            <w:noWrap/>
            <w:vAlign w:val="center"/>
            <w:hideMark/>
          </w:tcPr>
          <w:p w14:paraId="254E261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СН11</w:t>
            </w:r>
          </w:p>
        </w:tc>
        <w:tc>
          <w:tcPr>
            <w:tcW w:w="412" w:type="pct"/>
            <w:tcBorders>
              <w:top w:val="nil"/>
              <w:left w:val="nil"/>
              <w:bottom w:val="single" w:sz="8" w:space="0" w:color="FFFFFF"/>
              <w:right w:val="single" w:sz="8" w:space="0" w:color="FFFFFF"/>
            </w:tcBorders>
            <w:shd w:val="clear" w:color="000000" w:fill="4F6228"/>
            <w:noWrap/>
            <w:vAlign w:val="center"/>
            <w:hideMark/>
          </w:tcPr>
          <w:p w14:paraId="4219354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НН</w:t>
            </w:r>
          </w:p>
        </w:tc>
        <w:tc>
          <w:tcPr>
            <w:tcW w:w="464" w:type="pct"/>
            <w:tcBorders>
              <w:top w:val="nil"/>
              <w:left w:val="nil"/>
              <w:bottom w:val="single" w:sz="8" w:space="0" w:color="FFFFFF"/>
              <w:right w:val="single" w:sz="8" w:space="0" w:color="FFFFFF"/>
            </w:tcBorders>
            <w:shd w:val="clear" w:color="000000" w:fill="4F6228"/>
            <w:noWrap/>
            <w:vAlign w:val="center"/>
            <w:hideMark/>
          </w:tcPr>
          <w:p w14:paraId="5C1D993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всего</w:t>
            </w:r>
          </w:p>
        </w:tc>
        <w:tc>
          <w:tcPr>
            <w:tcW w:w="463" w:type="pct"/>
            <w:tcBorders>
              <w:top w:val="nil"/>
              <w:left w:val="nil"/>
              <w:bottom w:val="single" w:sz="8" w:space="0" w:color="FFFFFF"/>
              <w:right w:val="single" w:sz="8" w:space="0" w:color="FFFFFF"/>
            </w:tcBorders>
            <w:shd w:val="clear" w:color="000000" w:fill="4F6228"/>
            <w:noWrap/>
            <w:vAlign w:val="center"/>
            <w:hideMark/>
          </w:tcPr>
          <w:p w14:paraId="768CBF0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ВН</w:t>
            </w:r>
          </w:p>
        </w:tc>
        <w:tc>
          <w:tcPr>
            <w:tcW w:w="464" w:type="pct"/>
            <w:tcBorders>
              <w:top w:val="nil"/>
              <w:left w:val="nil"/>
              <w:bottom w:val="single" w:sz="8" w:space="0" w:color="FFFFFF"/>
              <w:right w:val="single" w:sz="8" w:space="0" w:color="FFFFFF"/>
            </w:tcBorders>
            <w:shd w:val="clear" w:color="000000" w:fill="4F6228"/>
            <w:noWrap/>
            <w:vAlign w:val="center"/>
            <w:hideMark/>
          </w:tcPr>
          <w:p w14:paraId="108A6CA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СН1</w:t>
            </w:r>
          </w:p>
        </w:tc>
        <w:tc>
          <w:tcPr>
            <w:tcW w:w="412" w:type="pct"/>
            <w:tcBorders>
              <w:top w:val="nil"/>
              <w:left w:val="nil"/>
              <w:bottom w:val="single" w:sz="8" w:space="0" w:color="FFFFFF"/>
              <w:right w:val="single" w:sz="8" w:space="0" w:color="FFFFFF"/>
            </w:tcBorders>
            <w:shd w:val="clear" w:color="000000" w:fill="4F6228"/>
            <w:noWrap/>
            <w:vAlign w:val="center"/>
            <w:hideMark/>
          </w:tcPr>
          <w:p w14:paraId="29762FB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b/>
                <w:color w:val="FFFFFF" w:themeColor="background1"/>
                <w:sz w:val="18"/>
                <w:szCs w:val="26"/>
              </w:rPr>
              <w:t>СН11</w:t>
            </w:r>
          </w:p>
        </w:tc>
        <w:tc>
          <w:tcPr>
            <w:tcW w:w="412" w:type="pct"/>
            <w:tcBorders>
              <w:top w:val="nil"/>
              <w:left w:val="nil"/>
              <w:bottom w:val="single" w:sz="8" w:space="0" w:color="FFFFFF"/>
              <w:right w:val="single" w:sz="8" w:space="0" w:color="FFFFFF"/>
            </w:tcBorders>
            <w:shd w:val="clear" w:color="000000" w:fill="4F6228"/>
            <w:noWrap/>
            <w:vAlign w:val="center"/>
            <w:hideMark/>
          </w:tcPr>
          <w:p w14:paraId="36121192" w14:textId="77777777" w:rsidR="00000CC4" w:rsidRPr="002E18B1" w:rsidRDefault="00000CC4" w:rsidP="00CF5D56">
            <w:pPr>
              <w:spacing w:after="0" w:line="240" w:lineRule="auto"/>
              <w:jc w:val="center"/>
              <w:rPr>
                <w:rFonts w:ascii="Myriad Pro" w:hAnsi="Myriad Pro" w:cs="Times New Roman"/>
                <w:b/>
                <w:color w:val="FFFFFF" w:themeColor="background1"/>
                <w:sz w:val="18"/>
                <w:szCs w:val="26"/>
              </w:rPr>
            </w:pPr>
            <w:r w:rsidRPr="002E18B1">
              <w:rPr>
                <w:rFonts w:ascii="Myriad Pro" w:hAnsi="Myriad Pro" w:cs="Times New Roman"/>
                <w:b/>
                <w:color w:val="FFFFFF" w:themeColor="background1"/>
                <w:sz w:val="18"/>
                <w:szCs w:val="26"/>
              </w:rPr>
              <w:t>НН</w:t>
            </w:r>
          </w:p>
        </w:tc>
      </w:tr>
      <w:tr w:rsidR="00000CC4" w:rsidRPr="002E18B1" w14:paraId="16E86CCF" w14:textId="77777777" w:rsidTr="00AA3867">
        <w:trPr>
          <w:trHeight w:val="300"/>
        </w:trPr>
        <w:tc>
          <w:tcPr>
            <w:tcW w:w="5000" w:type="pct"/>
            <w:gridSpan w:val="11"/>
            <w:tcBorders>
              <w:top w:val="single" w:sz="8" w:space="0" w:color="FFFFFF"/>
              <w:left w:val="single" w:sz="8" w:space="0" w:color="auto"/>
              <w:bottom w:val="single" w:sz="8" w:space="0" w:color="auto"/>
              <w:right w:val="single" w:sz="8" w:space="0" w:color="000000"/>
            </w:tcBorders>
            <w:shd w:val="clear" w:color="auto" w:fill="auto"/>
            <w:noWrap/>
            <w:vAlign w:val="center"/>
            <w:hideMark/>
          </w:tcPr>
          <w:p w14:paraId="14EE5966" w14:textId="77777777" w:rsidR="00000CC4" w:rsidRPr="002E18B1" w:rsidRDefault="00000CC4" w:rsidP="00CF5D56">
            <w:pPr>
              <w:spacing w:after="0" w:line="240" w:lineRule="auto"/>
              <w:jc w:val="center"/>
              <w:rPr>
                <w:rFonts w:ascii="Myriad Pro" w:hAnsi="Myriad Pro" w:cs="Times New Roman"/>
                <w:b/>
                <w:color w:val="000000"/>
                <w:sz w:val="18"/>
                <w:szCs w:val="26"/>
                <w:shd w:val="clear" w:color="auto" w:fill="FFFFFF"/>
              </w:rPr>
            </w:pPr>
            <w:r w:rsidRPr="002E18B1">
              <w:rPr>
                <w:rFonts w:ascii="Myriad Pro" w:hAnsi="Myriad Pro" w:cs="Times New Roman"/>
                <w:b/>
                <w:color w:val="000000"/>
                <w:sz w:val="18"/>
                <w:szCs w:val="26"/>
                <w:shd w:val="clear" w:color="auto" w:fill="FFFFFF"/>
              </w:rPr>
              <w:t>Факт за</w:t>
            </w:r>
            <w:r w:rsidR="001F7D3F" w:rsidRPr="002E18B1">
              <w:rPr>
                <w:rFonts w:ascii="Myriad Pro" w:hAnsi="Myriad Pro" w:cs="Times New Roman"/>
                <w:b/>
                <w:color w:val="000000"/>
                <w:sz w:val="18"/>
                <w:szCs w:val="26"/>
                <w:shd w:val="clear" w:color="auto" w:fill="FFFFFF"/>
              </w:rPr>
              <w:t xml:space="preserve"> </w:t>
            </w:r>
            <w:r w:rsidRPr="002E18B1">
              <w:rPr>
                <w:rFonts w:ascii="Myriad Pro" w:hAnsi="Myriad Pro" w:cs="Times New Roman"/>
                <w:b/>
                <w:color w:val="000000"/>
                <w:sz w:val="18"/>
                <w:szCs w:val="26"/>
                <w:shd w:val="clear" w:color="auto" w:fill="FFFFFF"/>
              </w:rPr>
              <w:t>2016</w:t>
            </w:r>
          </w:p>
        </w:tc>
      </w:tr>
      <w:tr w:rsidR="00000CC4" w:rsidRPr="002E18B1" w14:paraId="24798244"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6DA2F10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Итого</w:t>
            </w:r>
          </w:p>
        </w:tc>
        <w:tc>
          <w:tcPr>
            <w:tcW w:w="412" w:type="pct"/>
            <w:tcBorders>
              <w:top w:val="nil"/>
              <w:left w:val="nil"/>
              <w:bottom w:val="single" w:sz="8" w:space="0" w:color="auto"/>
              <w:right w:val="single" w:sz="8" w:space="0" w:color="auto"/>
            </w:tcBorders>
            <w:shd w:val="clear" w:color="auto" w:fill="auto"/>
            <w:noWrap/>
            <w:vAlign w:val="center"/>
            <w:hideMark/>
          </w:tcPr>
          <w:p w14:paraId="1F0488D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5 087,20</w:t>
            </w:r>
          </w:p>
        </w:tc>
        <w:tc>
          <w:tcPr>
            <w:tcW w:w="412" w:type="pct"/>
            <w:tcBorders>
              <w:top w:val="nil"/>
              <w:left w:val="nil"/>
              <w:bottom w:val="single" w:sz="8" w:space="0" w:color="auto"/>
              <w:right w:val="single" w:sz="8" w:space="0" w:color="auto"/>
            </w:tcBorders>
            <w:shd w:val="clear" w:color="auto" w:fill="auto"/>
            <w:noWrap/>
            <w:vAlign w:val="center"/>
            <w:hideMark/>
          </w:tcPr>
          <w:p w14:paraId="0C031D2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1 735,20</w:t>
            </w:r>
          </w:p>
        </w:tc>
        <w:tc>
          <w:tcPr>
            <w:tcW w:w="412" w:type="pct"/>
            <w:tcBorders>
              <w:top w:val="nil"/>
              <w:left w:val="nil"/>
              <w:bottom w:val="single" w:sz="8" w:space="0" w:color="auto"/>
              <w:right w:val="single" w:sz="8" w:space="0" w:color="auto"/>
            </w:tcBorders>
            <w:shd w:val="clear" w:color="auto" w:fill="auto"/>
            <w:noWrap/>
            <w:vAlign w:val="center"/>
            <w:hideMark/>
          </w:tcPr>
          <w:p w14:paraId="6E81B0E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1 208,30</w:t>
            </w:r>
          </w:p>
        </w:tc>
        <w:tc>
          <w:tcPr>
            <w:tcW w:w="412" w:type="pct"/>
            <w:tcBorders>
              <w:top w:val="nil"/>
              <w:left w:val="nil"/>
              <w:bottom w:val="single" w:sz="8" w:space="0" w:color="auto"/>
              <w:right w:val="single" w:sz="8" w:space="0" w:color="auto"/>
            </w:tcBorders>
            <w:shd w:val="clear" w:color="auto" w:fill="auto"/>
            <w:noWrap/>
            <w:vAlign w:val="center"/>
            <w:hideMark/>
          </w:tcPr>
          <w:p w14:paraId="006CDBC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1 027,70</w:t>
            </w:r>
          </w:p>
        </w:tc>
        <w:tc>
          <w:tcPr>
            <w:tcW w:w="412" w:type="pct"/>
            <w:tcBorders>
              <w:top w:val="nil"/>
              <w:left w:val="nil"/>
              <w:bottom w:val="single" w:sz="8" w:space="0" w:color="auto"/>
              <w:right w:val="single" w:sz="8" w:space="0" w:color="auto"/>
            </w:tcBorders>
            <w:shd w:val="clear" w:color="auto" w:fill="auto"/>
            <w:noWrap/>
            <w:vAlign w:val="center"/>
            <w:hideMark/>
          </w:tcPr>
          <w:p w14:paraId="6B37070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1 116,10</w:t>
            </w:r>
          </w:p>
        </w:tc>
        <w:tc>
          <w:tcPr>
            <w:tcW w:w="464" w:type="pct"/>
            <w:tcBorders>
              <w:top w:val="nil"/>
              <w:left w:val="nil"/>
              <w:bottom w:val="single" w:sz="8" w:space="0" w:color="auto"/>
              <w:right w:val="single" w:sz="8" w:space="0" w:color="auto"/>
            </w:tcBorders>
            <w:shd w:val="clear" w:color="auto" w:fill="auto"/>
            <w:noWrap/>
            <w:vAlign w:val="center"/>
            <w:hideMark/>
          </w:tcPr>
          <w:p w14:paraId="39156CD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727,46</w:t>
            </w:r>
          </w:p>
        </w:tc>
        <w:tc>
          <w:tcPr>
            <w:tcW w:w="463" w:type="pct"/>
            <w:tcBorders>
              <w:top w:val="nil"/>
              <w:left w:val="nil"/>
              <w:bottom w:val="single" w:sz="8" w:space="0" w:color="auto"/>
              <w:right w:val="single" w:sz="8" w:space="0" w:color="auto"/>
            </w:tcBorders>
            <w:shd w:val="clear" w:color="auto" w:fill="auto"/>
            <w:noWrap/>
            <w:vAlign w:val="center"/>
            <w:hideMark/>
          </w:tcPr>
          <w:p w14:paraId="05FC41B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206,95</w:t>
            </w:r>
          </w:p>
        </w:tc>
        <w:tc>
          <w:tcPr>
            <w:tcW w:w="464" w:type="pct"/>
            <w:tcBorders>
              <w:top w:val="nil"/>
              <w:left w:val="nil"/>
              <w:bottom w:val="single" w:sz="8" w:space="0" w:color="auto"/>
              <w:right w:val="single" w:sz="8" w:space="0" w:color="auto"/>
            </w:tcBorders>
            <w:shd w:val="clear" w:color="auto" w:fill="auto"/>
            <w:noWrap/>
            <w:vAlign w:val="center"/>
            <w:hideMark/>
          </w:tcPr>
          <w:p w14:paraId="39715D9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146,03</w:t>
            </w:r>
          </w:p>
        </w:tc>
        <w:tc>
          <w:tcPr>
            <w:tcW w:w="412" w:type="pct"/>
            <w:tcBorders>
              <w:top w:val="nil"/>
              <w:left w:val="nil"/>
              <w:bottom w:val="single" w:sz="8" w:space="0" w:color="auto"/>
              <w:right w:val="single" w:sz="8" w:space="0" w:color="auto"/>
            </w:tcBorders>
            <w:shd w:val="clear" w:color="auto" w:fill="auto"/>
            <w:noWrap/>
            <w:vAlign w:val="center"/>
            <w:hideMark/>
          </w:tcPr>
          <w:p w14:paraId="4D1F994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148,71</w:t>
            </w:r>
          </w:p>
        </w:tc>
        <w:tc>
          <w:tcPr>
            <w:tcW w:w="412" w:type="pct"/>
            <w:tcBorders>
              <w:top w:val="nil"/>
              <w:left w:val="nil"/>
              <w:bottom w:val="single" w:sz="8" w:space="0" w:color="auto"/>
              <w:right w:val="single" w:sz="8" w:space="0" w:color="auto"/>
            </w:tcBorders>
            <w:shd w:val="clear" w:color="auto" w:fill="auto"/>
            <w:noWrap/>
            <w:vAlign w:val="center"/>
            <w:hideMark/>
          </w:tcPr>
          <w:p w14:paraId="50493B6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225,77</w:t>
            </w:r>
          </w:p>
        </w:tc>
      </w:tr>
      <w:tr w:rsidR="00000CC4" w:rsidRPr="002E18B1" w14:paraId="799634A1"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648730F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316F1BEC"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0E8F078D"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20216565"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C3B9DDF"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624471B"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48C8C18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6 993</w:t>
            </w:r>
          </w:p>
        </w:tc>
        <w:tc>
          <w:tcPr>
            <w:tcW w:w="463" w:type="pct"/>
            <w:tcBorders>
              <w:top w:val="nil"/>
              <w:left w:val="nil"/>
              <w:bottom w:val="single" w:sz="8" w:space="0" w:color="auto"/>
              <w:right w:val="single" w:sz="8" w:space="0" w:color="auto"/>
            </w:tcBorders>
            <w:shd w:val="clear" w:color="auto" w:fill="auto"/>
            <w:noWrap/>
            <w:vAlign w:val="center"/>
            <w:hideMark/>
          </w:tcPr>
          <w:p w14:paraId="58B464E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8 385</w:t>
            </w:r>
          </w:p>
        </w:tc>
        <w:tc>
          <w:tcPr>
            <w:tcW w:w="464" w:type="pct"/>
            <w:tcBorders>
              <w:top w:val="nil"/>
              <w:left w:val="nil"/>
              <w:bottom w:val="single" w:sz="8" w:space="0" w:color="auto"/>
              <w:right w:val="single" w:sz="8" w:space="0" w:color="auto"/>
            </w:tcBorders>
            <w:shd w:val="clear" w:color="auto" w:fill="auto"/>
            <w:noWrap/>
            <w:vAlign w:val="center"/>
            <w:hideMark/>
          </w:tcPr>
          <w:p w14:paraId="1B8EDE9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8 274</w:t>
            </w:r>
          </w:p>
        </w:tc>
        <w:tc>
          <w:tcPr>
            <w:tcW w:w="412" w:type="pct"/>
            <w:tcBorders>
              <w:top w:val="nil"/>
              <w:left w:val="nil"/>
              <w:bottom w:val="single" w:sz="8" w:space="0" w:color="auto"/>
              <w:right w:val="single" w:sz="8" w:space="0" w:color="auto"/>
            </w:tcBorders>
            <w:shd w:val="clear" w:color="auto" w:fill="auto"/>
            <w:noWrap/>
            <w:vAlign w:val="center"/>
            <w:hideMark/>
          </w:tcPr>
          <w:p w14:paraId="52FEDC77"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6 911</w:t>
            </w:r>
          </w:p>
        </w:tc>
        <w:tc>
          <w:tcPr>
            <w:tcW w:w="412" w:type="pct"/>
            <w:tcBorders>
              <w:top w:val="nil"/>
              <w:left w:val="nil"/>
              <w:bottom w:val="single" w:sz="8" w:space="0" w:color="auto"/>
              <w:right w:val="single" w:sz="8" w:space="0" w:color="auto"/>
            </w:tcBorders>
            <w:shd w:val="clear" w:color="auto" w:fill="auto"/>
            <w:noWrap/>
            <w:vAlign w:val="center"/>
            <w:hideMark/>
          </w:tcPr>
          <w:p w14:paraId="165C9A4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4 944</w:t>
            </w:r>
          </w:p>
        </w:tc>
      </w:tr>
      <w:tr w:rsidR="00000CC4" w:rsidRPr="002E18B1" w14:paraId="59C883B8"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126E0B3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Население</w:t>
            </w:r>
          </w:p>
        </w:tc>
        <w:tc>
          <w:tcPr>
            <w:tcW w:w="412" w:type="pct"/>
            <w:tcBorders>
              <w:top w:val="nil"/>
              <w:left w:val="nil"/>
              <w:bottom w:val="single" w:sz="8" w:space="0" w:color="auto"/>
              <w:right w:val="single" w:sz="8" w:space="0" w:color="auto"/>
            </w:tcBorders>
            <w:shd w:val="clear" w:color="auto" w:fill="auto"/>
            <w:noWrap/>
            <w:vAlign w:val="center"/>
            <w:hideMark/>
          </w:tcPr>
          <w:p w14:paraId="22B0E0E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819,70</w:t>
            </w:r>
          </w:p>
        </w:tc>
        <w:tc>
          <w:tcPr>
            <w:tcW w:w="412" w:type="pct"/>
            <w:tcBorders>
              <w:top w:val="nil"/>
              <w:left w:val="nil"/>
              <w:bottom w:val="single" w:sz="8" w:space="0" w:color="auto"/>
              <w:right w:val="single" w:sz="8" w:space="0" w:color="auto"/>
            </w:tcBorders>
            <w:shd w:val="clear" w:color="auto" w:fill="auto"/>
            <w:noWrap/>
            <w:vAlign w:val="center"/>
            <w:hideMark/>
          </w:tcPr>
          <w:p w14:paraId="76AFA51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12" w:type="pct"/>
            <w:tcBorders>
              <w:top w:val="nil"/>
              <w:left w:val="nil"/>
              <w:bottom w:val="single" w:sz="8" w:space="0" w:color="auto"/>
              <w:right w:val="single" w:sz="8" w:space="0" w:color="auto"/>
            </w:tcBorders>
            <w:shd w:val="clear" w:color="auto" w:fill="auto"/>
            <w:noWrap/>
            <w:vAlign w:val="center"/>
            <w:hideMark/>
          </w:tcPr>
          <w:p w14:paraId="4B5CB07B"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12" w:type="pct"/>
            <w:tcBorders>
              <w:top w:val="nil"/>
              <w:left w:val="nil"/>
              <w:bottom w:val="single" w:sz="8" w:space="0" w:color="auto"/>
              <w:right w:val="single" w:sz="8" w:space="0" w:color="auto"/>
            </w:tcBorders>
            <w:shd w:val="clear" w:color="auto" w:fill="auto"/>
            <w:noWrap/>
            <w:vAlign w:val="center"/>
            <w:hideMark/>
          </w:tcPr>
          <w:p w14:paraId="3DEB2BC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12" w:type="pct"/>
            <w:tcBorders>
              <w:top w:val="nil"/>
              <w:left w:val="nil"/>
              <w:bottom w:val="single" w:sz="8" w:space="0" w:color="auto"/>
              <w:right w:val="single" w:sz="8" w:space="0" w:color="auto"/>
            </w:tcBorders>
            <w:shd w:val="clear" w:color="auto" w:fill="auto"/>
            <w:noWrap/>
            <w:vAlign w:val="center"/>
            <w:hideMark/>
          </w:tcPr>
          <w:p w14:paraId="01FB9457"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819,70</w:t>
            </w:r>
          </w:p>
        </w:tc>
        <w:tc>
          <w:tcPr>
            <w:tcW w:w="464" w:type="pct"/>
            <w:tcBorders>
              <w:top w:val="nil"/>
              <w:left w:val="nil"/>
              <w:bottom w:val="single" w:sz="8" w:space="0" w:color="auto"/>
              <w:right w:val="single" w:sz="8" w:space="0" w:color="auto"/>
            </w:tcBorders>
            <w:shd w:val="clear" w:color="auto" w:fill="auto"/>
            <w:noWrap/>
            <w:vAlign w:val="center"/>
            <w:hideMark/>
          </w:tcPr>
          <w:p w14:paraId="2B768AA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135,45</w:t>
            </w:r>
          </w:p>
        </w:tc>
        <w:tc>
          <w:tcPr>
            <w:tcW w:w="463" w:type="pct"/>
            <w:tcBorders>
              <w:top w:val="nil"/>
              <w:left w:val="nil"/>
              <w:bottom w:val="single" w:sz="8" w:space="0" w:color="auto"/>
              <w:right w:val="single" w:sz="8" w:space="0" w:color="auto"/>
            </w:tcBorders>
            <w:shd w:val="clear" w:color="auto" w:fill="auto"/>
            <w:noWrap/>
            <w:vAlign w:val="center"/>
            <w:hideMark/>
          </w:tcPr>
          <w:p w14:paraId="7DB2C3B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64" w:type="pct"/>
            <w:tcBorders>
              <w:top w:val="nil"/>
              <w:left w:val="nil"/>
              <w:bottom w:val="single" w:sz="8" w:space="0" w:color="auto"/>
              <w:right w:val="single" w:sz="8" w:space="0" w:color="auto"/>
            </w:tcBorders>
            <w:shd w:val="clear" w:color="auto" w:fill="auto"/>
            <w:noWrap/>
            <w:vAlign w:val="center"/>
            <w:hideMark/>
          </w:tcPr>
          <w:p w14:paraId="4E0C705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12" w:type="pct"/>
            <w:tcBorders>
              <w:top w:val="nil"/>
              <w:left w:val="nil"/>
              <w:bottom w:val="single" w:sz="8" w:space="0" w:color="auto"/>
              <w:right w:val="single" w:sz="8" w:space="0" w:color="auto"/>
            </w:tcBorders>
            <w:shd w:val="clear" w:color="auto" w:fill="auto"/>
            <w:noWrap/>
            <w:vAlign w:val="center"/>
            <w:hideMark/>
          </w:tcPr>
          <w:p w14:paraId="4E3FBB4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0</w:t>
            </w:r>
          </w:p>
        </w:tc>
        <w:tc>
          <w:tcPr>
            <w:tcW w:w="412" w:type="pct"/>
            <w:tcBorders>
              <w:top w:val="nil"/>
              <w:left w:val="nil"/>
              <w:bottom w:val="single" w:sz="8" w:space="0" w:color="auto"/>
              <w:right w:val="single" w:sz="8" w:space="0" w:color="auto"/>
            </w:tcBorders>
            <w:shd w:val="clear" w:color="auto" w:fill="auto"/>
            <w:noWrap/>
            <w:vAlign w:val="center"/>
            <w:hideMark/>
          </w:tcPr>
          <w:p w14:paraId="7DFFCF8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135,45</w:t>
            </w:r>
          </w:p>
        </w:tc>
      </w:tr>
      <w:tr w:rsidR="00000CC4" w:rsidRPr="002E18B1" w14:paraId="3CCE22EA"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7C720D6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3E79D16F"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62646A10"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4145C061"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2BF2178A"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017DDBDC"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5468286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6 052</w:t>
            </w:r>
          </w:p>
        </w:tc>
        <w:tc>
          <w:tcPr>
            <w:tcW w:w="463" w:type="pct"/>
            <w:tcBorders>
              <w:top w:val="nil"/>
              <w:left w:val="nil"/>
              <w:bottom w:val="single" w:sz="8" w:space="0" w:color="auto"/>
              <w:right w:val="single" w:sz="8" w:space="0" w:color="auto"/>
            </w:tcBorders>
            <w:shd w:val="clear" w:color="auto" w:fill="auto"/>
            <w:noWrap/>
            <w:vAlign w:val="center"/>
            <w:hideMark/>
          </w:tcPr>
          <w:p w14:paraId="3AE34BC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3CDE7AA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E14AB2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9F666A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6 052</w:t>
            </w:r>
          </w:p>
        </w:tc>
      </w:tr>
      <w:tr w:rsidR="00000CC4" w:rsidRPr="002E18B1" w14:paraId="3F107494"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4B1E2E9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Прочие</w:t>
            </w:r>
          </w:p>
        </w:tc>
        <w:tc>
          <w:tcPr>
            <w:tcW w:w="412" w:type="pct"/>
            <w:tcBorders>
              <w:top w:val="nil"/>
              <w:left w:val="nil"/>
              <w:bottom w:val="single" w:sz="8" w:space="0" w:color="auto"/>
              <w:right w:val="single" w:sz="8" w:space="0" w:color="auto"/>
            </w:tcBorders>
            <w:shd w:val="clear" w:color="auto" w:fill="auto"/>
            <w:noWrap/>
            <w:vAlign w:val="center"/>
            <w:hideMark/>
          </w:tcPr>
          <w:p w14:paraId="5FEE50E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4 267,50</w:t>
            </w:r>
          </w:p>
        </w:tc>
        <w:tc>
          <w:tcPr>
            <w:tcW w:w="412" w:type="pct"/>
            <w:tcBorders>
              <w:top w:val="nil"/>
              <w:left w:val="nil"/>
              <w:bottom w:val="single" w:sz="8" w:space="0" w:color="auto"/>
              <w:right w:val="single" w:sz="8" w:space="0" w:color="auto"/>
            </w:tcBorders>
            <w:shd w:val="clear" w:color="auto" w:fill="auto"/>
            <w:noWrap/>
            <w:vAlign w:val="center"/>
            <w:hideMark/>
          </w:tcPr>
          <w:p w14:paraId="54A2F6B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1 735,20</w:t>
            </w:r>
          </w:p>
        </w:tc>
        <w:tc>
          <w:tcPr>
            <w:tcW w:w="412" w:type="pct"/>
            <w:tcBorders>
              <w:top w:val="nil"/>
              <w:left w:val="nil"/>
              <w:bottom w:val="single" w:sz="8" w:space="0" w:color="auto"/>
              <w:right w:val="single" w:sz="8" w:space="0" w:color="auto"/>
            </w:tcBorders>
            <w:shd w:val="clear" w:color="auto" w:fill="auto"/>
            <w:noWrap/>
            <w:vAlign w:val="center"/>
            <w:hideMark/>
          </w:tcPr>
          <w:p w14:paraId="0AE00F9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1 208,30</w:t>
            </w:r>
          </w:p>
        </w:tc>
        <w:tc>
          <w:tcPr>
            <w:tcW w:w="412" w:type="pct"/>
            <w:tcBorders>
              <w:top w:val="nil"/>
              <w:left w:val="nil"/>
              <w:bottom w:val="single" w:sz="8" w:space="0" w:color="auto"/>
              <w:right w:val="single" w:sz="8" w:space="0" w:color="auto"/>
            </w:tcBorders>
            <w:shd w:val="clear" w:color="auto" w:fill="auto"/>
            <w:noWrap/>
            <w:vAlign w:val="center"/>
            <w:hideMark/>
          </w:tcPr>
          <w:p w14:paraId="50C3F64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1 027,70</w:t>
            </w:r>
          </w:p>
        </w:tc>
        <w:tc>
          <w:tcPr>
            <w:tcW w:w="412" w:type="pct"/>
            <w:tcBorders>
              <w:top w:val="nil"/>
              <w:left w:val="nil"/>
              <w:bottom w:val="single" w:sz="8" w:space="0" w:color="auto"/>
              <w:right w:val="single" w:sz="8" w:space="0" w:color="auto"/>
            </w:tcBorders>
            <w:shd w:val="clear" w:color="auto" w:fill="auto"/>
            <w:noWrap/>
            <w:vAlign w:val="center"/>
            <w:hideMark/>
          </w:tcPr>
          <w:p w14:paraId="08CB6EB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296,40</w:t>
            </w:r>
          </w:p>
        </w:tc>
        <w:tc>
          <w:tcPr>
            <w:tcW w:w="464" w:type="pct"/>
            <w:tcBorders>
              <w:top w:val="nil"/>
              <w:left w:val="nil"/>
              <w:bottom w:val="single" w:sz="8" w:space="0" w:color="auto"/>
              <w:right w:val="single" w:sz="8" w:space="0" w:color="auto"/>
            </w:tcBorders>
            <w:shd w:val="clear" w:color="auto" w:fill="auto"/>
            <w:noWrap/>
            <w:vAlign w:val="center"/>
            <w:hideMark/>
          </w:tcPr>
          <w:p w14:paraId="7F62238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592,01</w:t>
            </w:r>
          </w:p>
        </w:tc>
        <w:tc>
          <w:tcPr>
            <w:tcW w:w="463" w:type="pct"/>
            <w:tcBorders>
              <w:top w:val="nil"/>
              <w:left w:val="nil"/>
              <w:bottom w:val="single" w:sz="8" w:space="0" w:color="auto"/>
              <w:right w:val="single" w:sz="8" w:space="0" w:color="auto"/>
            </w:tcBorders>
            <w:shd w:val="clear" w:color="auto" w:fill="auto"/>
            <w:noWrap/>
            <w:vAlign w:val="center"/>
            <w:hideMark/>
          </w:tcPr>
          <w:p w14:paraId="72FB2C0B"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206,95</w:t>
            </w:r>
          </w:p>
        </w:tc>
        <w:tc>
          <w:tcPr>
            <w:tcW w:w="464" w:type="pct"/>
            <w:tcBorders>
              <w:top w:val="nil"/>
              <w:left w:val="nil"/>
              <w:bottom w:val="single" w:sz="8" w:space="0" w:color="auto"/>
              <w:right w:val="single" w:sz="8" w:space="0" w:color="auto"/>
            </w:tcBorders>
            <w:shd w:val="clear" w:color="auto" w:fill="auto"/>
            <w:noWrap/>
            <w:vAlign w:val="center"/>
            <w:hideMark/>
          </w:tcPr>
          <w:p w14:paraId="28D58F0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146,03</w:t>
            </w:r>
          </w:p>
        </w:tc>
        <w:tc>
          <w:tcPr>
            <w:tcW w:w="412" w:type="pct"/>
            <w:tcBorders>
              <w:top w:val="nil"/>
              <w:left w:val="nil"/>
              <w:bottom w:val="single" w:sz="8" w:space="0" w:color="auto"/>
              <w:right w:val="single" w:sz="8" w:space="0" w:color="auto"/>
            </w:tcBorders>
            <w:shd w:val="clear" w:color="auto" w:fill="auto"/>
            <w:noWrap/>
            <w:vAlign w:val="center"/>
            <w:hideMark/>
          </w:tcPr>
          <w:p w14:paraId="23DC716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148,71</w:t>
            </w:r>
          </w:p>
        </w:tc>
        <w:tc>
          <w:tcPr>
            <w:tcW w:w="412" w:type="pct"/>
            <w:tcBorders>
              <w:top w:val="nil"/>
              <w:left w:val="nil"/>
              <w:bottom w:val="single" w:sz="8" w:space="0" w:color="auto"/>
              <w:right w:val="single" w:sz="8" w:space="0" w:color="auto"/>
            </w:tcBorders>
            <w:shd w:val="clear" w:color="auto" w:fill="auto"/>
            <w:noWrap/>
            <w:vAlign w:val="center"/>
            <w:hideMark/>
          </w:tcPr>
          <w:p w14:paraId="5AF689C7"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90,32</w:t>
            </w:r>
          </w:p>
        </w:tc>
      </w:tr>
      <w:tr w:rsidR="00000CC4" w:rsidRPr="002E18B1" w14:paraId="271D2E64"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7555311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6048818A"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89E6AAA"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06EEC4D"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4A6C1911"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00A8BE0"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1FA4DD07"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7 208</w:t>
            </w:r>
          </w:p>
        </w:tc>
        <w:tc>
          <w:tcPr>
            <w:tcW w:w="463" w:type="pct"/>
            <w:tcBorders>
              <w:top w:val="nil"/>
              <w:left w:val="nil"/>
              <w:bottom w:val="single" w:sz="8" w:space="0" w:color="auto"/>
              <w:right w:val="single" w:sz="8" w:space="0" w:color="auto"/>
            </w:tcBorders>
            <w:shd w:val="clear" w:color="auto" w:fill="auto"/>
            <w:noWrap/>
            <w:vAlign w:val="center"/>
            <w:hideMark/>
          </w:tcPr>
          <w:p w14:paraId="12C0286B"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8 385</w:t>
            </w:r>
          </w:p>
        </w:tc>
        <w:tc>
          <w:tcPr>
            <w:tcW w:w="464" w:type="pct"/>
            <w:tcBorders>
              <w:top w:val="nil"/>
              <w:left w:val="nil"/>
              <w:bottom w:val="single" w:sz="8" w:space="0" w:color="auto"/>
              <w:right w:val="single" w:sz="8" w:space="0" w:color="auto"/>
            </w:tcBorders>
            <w:shd w:val="clear" w:color="auto" w:fill="auto"/>
            <w:noWrap/>
            <w:vAlign w:val="center"/>
            <w:hideMark/>
          </w:tcPr>
          <w:p w14:paraId="70DB404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8 274</w:t>
            </w:r>
          </w:p>
        </w:tc>
        <w:tc>
          <w:tcPr>
            <w:tcW w:w="412" w:type="pct"/>
            <w:tcBorders>
              <w:top w:val="nil"/>
              <w:left w:val="nil"/>
              <w:bottom w:val="single" w:sz="8" w:space="0" w:color="auto"/>
              <w:right w:val="single" w:sz="8" w:space="0" w:color="auto"/>
            </w:tcBorders>
            <w:shd w:val="clear" w:color="auto" w:fill="auto"/>
            <w:noWrap/>
            <w:vAlign w:val="center"/>
            <w:hideMark/>
          </w:tcPr>
          <w:p w14:paraId="263EA2F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6 911</w:t>
            </w:r>
          </w:p>
        </w:tc>
        <w:tc>
          <w:tcPr>
            <w:tcW w:w="412" w:type="pct"/>
            <w:tcBorders>
              <w:top w:val="nil"/>
              <w:left w:val="nil"/>
              <w:bottom w:val="single" w:sz="8" w:space="0" w:color="auto"/>
              <w:right w:val="single" w:sz="8" w:space="0" w:color="auto"/>
            </w:tcBorders>
            <w:shd w:val="clear" w:color="auto" w:fill="auto"/>
            <w:noWrap/>
            <w:vAlign w:val="center"/>
            <w:hideMark/>
          </w:tcPr>
          <w:p w14:paraId="4BFF95A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3 282</w:t>
            </w:r>
          </w:p>
        </w:tc>
      </w:tr>
      <w:tr w:rsidR="00000CC4" w:rsidRPr="002E18B1" w14:paraId="26777A74" w14:textId="77777777" w:rsidTr="00AA3867">
        <w:trPr>
          <w:trHeight w:val="300"/>
        </w:trPr>
        <w:tc>
          <w:tcPr>
            <w:tcW w:w="5000" w:type="pct"/>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5897C6F" w14:textId="77777777" w:rsidR="00000CC4" w:rsidRPr="002E18B1" w:rsidRDefault="00000CC4" w:rsidP="00CF5D56">
            <w:pPr>
              <w:spacing w:after="0" w:line="240" w:lineRule="auto"/>
              <w:jc w:val="center"/>
              <w:rPr>
                <w:rFonts w:ascii="Myriad Pro" w:hAnsi="Myriad Pro" w:cs="Times New Roman"/>
                <w:b/>
                <w:color w:val="000000"/>
                <w:sz w:val="18"/>
                <w:szCs w:val="26"/>
                <w:shd w:val="clear" w:color="auto" w:fill="FFFFFF"/>
              </w:rPr>
            </w:pPr>
            <w:r w:rsidRPr="002E18B1">
              <w:rPr>
                <w:rFonts w:ascii="Myriad Pro" w:hAnsi="Myriad Pro" w:cs="Times New Roman"/>
                <w:b/>
                <w:color w:val="000000"/>
                <w:sz w:val="18"/>
                <w:szCs w:val="26"/>
                <w:shd w:val="clear" w:color="auto" w:fill="FFFFFF"/>
              </w:rPr>
              <w:t xml:space="preserve">Предложение филиалом </w:t>
            </w:r>
            <w:r w:rsidR="001F7D3F" w:rsidRPr="002E18B1">
              <w:rPr>
                <w:rFonts w:ascii="Myriad Pro" w:hAnsi="Myriad Pro" w:cs="Times New Roman"/>
                <w:b/>
                <w:color w:val="000000"/>
                <w:sz w:val="18"/>
                <w:szCs w:val="26"/>
                <w:shd w:val="clear" w:color="auto" w:fill="FFFFFF"/>
              </w:rPr>
              <w:t>ПАО </w:t>
            </w:r>
            <w:r w:rsidRPr="002E18B1">
              <w:rPr>
                <w:rFonts w:ascii="Myriad Pro" w:hAnsi="Myriad Pro" w:cs="Times New Roman"/>
                <w:b/>
                <w:color w:val="000000"/>
                <w:sz w:val="18"/>
                <w:szCs w:val="26"/>
                <w:shd w:val="clear" w:color="auto" w:fill="FFFFFF"/>
              </w:rPr>
              <w:t>«МРСК Северо-Запада» «Комиэнерго» на 2018 год</w:t>
            </w:r>
          </w:p>
        </w:tc>
      </w:tr>
      <w:tr w:rsidR="00000CC4" w:rsidRPr="002E18B1" w14:paraId="184D5854"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50A17C9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Итого</w:t>
            </w:r>
          </w:p>
        </w:tc>
        <w:tc>
          <w:tcPr>
            <w:tcW w:w="412" w:type="pct"/>
            <w:tcBorders>
              <w:top w:val="nil"/>
              <w:left w:val="nil"/>
              <w:bottom w:val="single" w:sz="8" w:space="0" w:color="auto"/>
              <w:right w:val="single" w:sz="8" w:space="0" w:color="auto"/>
            </w:tcBorders>
            <w:shd w:val="clear" w:color="auto" w:fill="auto"/>
            <w:noWrap/>
            <w:vAlign w:val="center"/>
            <w:hideMark/>
          </w:tcPr>
          <w:p w14:paraId="5E35C5D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4 890,90</w:t>
            </w:r>
          </w:p>
        </w:tc>
        <w:tc>
          <w:tcPr>
            <w:tcW w:w="412" w:type="pct"/>
            <w:tcBorders>
              <w:top w:val="nil"/>
              <w:left w:val="nil"/>
              <w:bottom w:val="single" w:sz="8" w:space="0" w:color="auto"/>
              <w:right w:val="single" w:sz="8" w:space="0" w:color="auto"/>
            </w:tcBorders>
            <w:shd w:val="clear" w:color="auto" w:fill="auto"/>
            <w:noWrap/>
            <w:vAlign w:val="center"/>
            <w:hideMark/>
          </w:tcPr>
          <w:p w14:paraId="4FF45F5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1 646,40</w:t>
            </w:r>
          </w:p>
        </w:tc>
        <w:tc>
          <w:tcPr>
            <w:tcW w:w="412" w:type="pct"/>
            <w:tcBorders>
              <w:top w:val="nil"/>
              <w:left w:val="nil"/>
              <w:bottom w:val="single" w:sz="8" w:space="0" w:color="auto"/>
              <w:right w:val="single" w:sz="8" w:space="0" w:color="auto"/>
            </w:tcBorders>
            <w:shd w:val="clear" w:color="auto" w:fill="auto"/>
            <w:noWrap/>
            <w:vAlign w:val="center"/>
            <w:hideMark/>
          </w:tcPr>
          <w:p w14:paraId="6CF96A7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1 070,90</w:t>
            </w:r>
          </w:p>
        </w:tc>
        <w:tc>
          <w:tcPr>
            <w:tcW w:w="412" w:type="pct"/>
            <w:tcBorders>
              <w:top w:val="nil"/>
              <w:left w:val="nil"/>
              <w:bottom w:val="single" w:sz="8" w:space="0" w:color="auto"/>
              <w:right w:val="single" w:sz="8" w:space="0" w:color="auto"/>
            </w:tcBorders>
            <w:shd w:val="clear" w:color="auto" w:fill="auto"/>
            <w:noWrap/>
            <w:vAlign w:val="center"/>
            <w:hideMark/>
          </w:tcPr>
          <w:p w14:paraId="3776080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1 048,90</w:t>
            </w:r>
          </w:p>
        </w:tc>
        <w:tc>
          <w:tcPr>
            <w:tcW w:w="412" w:type="pct"/>
            <w:tcBorders>
              <w:top w:val="nil"/>
              <w:left w:val="nil"/>
              <w:bottom w:val="single" w:sz="8" w:space="0" w:color="auto"/>
              <w:right w:val="single" w:sz="8" w:space="0" w:color="auto"/>
            </w:tcBorders>
            <w:shd w:val="clear" w:color="auto" w:fill="auto"/>
            <w:noWrap/>
            <w:vAlign w:val="center"/>
            <w:hideMark/>
          </w:tcPr>
          <w:p w14:paraId="461E182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1 124,90</w:t>
            </w:r>
          </w:p>
        </w:tc>
        <w:tc>
          <w:tcPr>
            <w:tcW w:w="464" w:type="pct"/>
            <w:tcBorders>
              <w:top w:val="nil"/>
              <w:left w:val="nil"/>
              <w:bottom w:val="single" w:sz="8" w:space="0" w:color="auto"/>
              <w:right w:val="single" w:sz="8" w:space="0" w:color="auto"/>
            </w:tcBorders>
            <w:shd w:val="clear" w:color="auto" w:fill="auto"/>
            <w:noWrap/>
            <w:vAlign w:val="center"/>
            <w:hideMark/>
          </w:tcPr>
          <w:p w14:paraId="0B9191C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700,05</w:t>
            </w:r>
          </w:p>
        </w:tc>
        <w:tc>
          <w:tcPr>
            <w:tcW w:w="463" w:type="pct"/>
            <w:tcBorders>
              <w:top w:val="nil"/>
              <w:left w:val="nil"/>
              <w:bottom w:val="single" w:sz="8" w:space="0" w:color="auto"/>
              <w:right w:val="single" w:sz="8" w:space="0" w:color="auto"/>
            </w:tcBorders>
            <w:shd w:val="clear" w:color="auto" w:fill="auto"/>
            <w:noWrap/>
            <w:vAlign w:val="center"/>
            <w:hideMark/>
          </w:tcPr>
          <w:p w14:paraId="6A92FBB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192,60</w:t>
            </w:r>
          </w:p>
        </w:tc>
        <w:tc>
          <w:tcPr>
            <w:tcW w:w="464" w:type="pct"/>
            <w:tcBorders>
              <w:top w:val="nil"/>
              <w:left w:val="nil"/>
              <w:bottom w:val="single" w:sz="8" w:space="0" w:color="auto"/>
              <w:right w:val="single" w:sz="8" w:space="0" w:color="auto"/>
            </w:tcBorders>
            <w:shd w:val="clear" w:color="auto" w:fill="auto"/>
            <w:noWrap/>
            <w:vAlign w:val="center"/>
            <w:hideMark/>
          </w:tcPr>
          <w:p w14:paraId="23CFE66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128,10</w:t>
            </w:r>
          </w:p>
        </w:tc>
        <w:tc>
          <w:tcPr>
            <w:tcW w:w="412" w:type="pct"/>
            <w:tcBorders>
              <w:top w:val="nil"/>
              <w:left w:val="nil"/>
              <w:bottom w:val="single" w:sz="8" w:space="0" w:color="auto"/>
              <w:right w:val="single" w:sz="8" w:space="0" w:color="auto"/>
            </w:tcBorders>
            <w:shd w:val="clear" w:color="auto" w:fill="auto"/>
            <w:noWrap/>
            <w:vAlign w:val="center"/>
            <w:hideMark/>
          </w:tcPr>
          <w:p w14:paraId="79C6394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151,66</w:t>
            </w:r>
          </w:p>
        </w:tc>
        <w:tc>
          <w:tcPr>
            <w:tcW w:w="412" w:type="pct"/>
            <w:tcBorders>
              <w:top w:val="nil"/>
              <w:left w:val="nil"/>
              <w:bottom w:val="single" w:sz="8" w:space="0" w:color="auto"/>
              <w:right w:val="single" w:sz="8" w:space="0" w:color="auto"/>
            </w:tcBorders>
            <w:shd w:val="clear" w:color="auto" w:fill="auto"/>
            <w:noWrap/>
            <w:vAlign w:val="center"/>
            <w:hideMark/>
          </w:tcPr>
          <w:p w14:paraId="4491614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228,36</w:t>
            </w:r>
          </w:p>
        </w:tc>
      </w:tr>
      <w:tr w:rsidR="00000CC4" w:rsidRPr="002E18B1" w14:paraId="3B50FACF"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6A42543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0DA4FF86"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0DEB66BD"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AD116D6"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6265CFBB"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6DF176A"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67923F9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6 987</w:t>
            </w:r>
          </w:p>
        </w:tc>
        <w:tc>
          <w:tcPr>
            <w:tcW w:w="463" w:type="pct"/>
            <w:tcBorders>
              <w:top w:val="nil"/>
              <w:left w:val="nil"/>
              <w:bottom w:val="single" w:sz="8" w:space="0" w:color="auto"/>
              <w:right w:val="single" w:sz="8" w:space="0" w:color="auto"/>
            </w:tcBorders>
            <w:shd w:val="clear" w:color="auto" w:fill="auto"/>
            <w:noWrap/>
            <w:vAlign w:val="center"/>
            <w:hideMark/>
          </w:tcPr>
          <w:p w14:paraId="709E1D8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8 548</w:t>
            </w:r>
          </w:p>
        </w:tc>
        <w:tc>
          <w:tcPr>
            <w:tcW w:w="464" w:type="pct"/>
            <w:tcBorders>
              <w:top w:val="nil"/>
              <w:left w:val="nil"/>
              <w:bottom w:val="single" w:sz="8" w:space="0" w:color="auto"/>
              <w:right w:val="single" w:sz="8" w:space="0" w:color="auto"/>
            </w:tcBorders>
            <w:shd w:val="clear" w:color="auto" w:fill="auto"/>
            <w:noWrap/>
            <w:vAlign w:val="center"/>
            <w:hideMark/>
          </w:tcPr>
          <w:p w14:paraId="7CE0B60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8 360</w:t>
            </w:r>
          </w:p>
        </w:tc>
        <w:tc>
          <w:tcPr>
            <w:tcW w:w="412" w:type="pct"/>
            <w:tcBorders>
              <w:top w:val="nil"/>
              <w:left w:val="nil"/>
              <w:bottom w:val="single" w:sz="8" w:space="0" w:color="auto"/>
              <w:right w:val="single" w:sz="8" w:space="0" w:color="auto"/>
            </w:tcBorders>
            <w:shd w:val="clear" w:color="auto" w:fill="auto"/>
            <w:noWrap/>
            <w:vAlign w:val="center"/>
            <w:hideMark/>
          </w:tcPr>
          <w:p w14:paraId="53B4755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6 916</w:t>
            </w:r>
          </w:p>
        </w:tc>
        <w:tc>
          <w:tcPr>
            <w:tcW w:w="412" w:type="pct"/>
            <w:tcBorders>
              <w:top w:val="nil"/>
              <w:left w:val="nil"/>
              <w:bottom w:val="single" w:sz="8" w:space="0" w:color="auto"/>
              <w:right w:val="single" w:sz="8" w:space="0" w:color="auto"/>
            </w:tcBorders>
            <w:shd w:val="clear" w:color="auto" w:fill="auto"/>
            <w:noWrap/>
            <w:vAlign w:val="center"/>
            <w:hideMark/>
          </w:tcPr>
          <w:p w14:paraId="4D07B25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4 926</w:t>
            </w:r>
          </w:p>
        </w:tc>
      </w:tr>
      <w:tr w:rsidR="00000CC4" w:rsidRPr="002E18B1" w14:paraId="7CAAD71C"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2CB2BD2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Население</w:t>
            </w:r>
          </w:p>
        </w:tc>
        <w:tc>
          <w:tcPr>
            <w:tcW w:w="412" w:type="pct"/>
            <w:tcBorders>
              <w:top w:val="nil"/>
              <w:left w:val="nil"/>
              <w:bottom w:val="single" w:sz="8" w:space="0" w:color="auto"/>
              <w:right w:val="single" w:sz="8" w:space="0" w:color="auto"/>
            </w:tcBorders>
            <w:shd w:val="clear" w:color="auto" w:fill="auto"/>
            <w:noWrap/>
            <w:vAlign w:val="center"/>
            <w:hideMark/>
          </w:tcPr>
          <w:p w14:paraId="6010495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825,00</w:t>
            </w:r>
          </w:p>
        </w:tc>
        <w:tc>
          <w:tcPr>
            <w:tcW w:w="412" w:type="pct"/>
            <w:tcBorders>
              <w:top w:val="nil"/>
              <w:left w:val="nil"/>
              <w:bottom w:val="single" w:sz="8" w:space="0" w:color="auto"/>
              <w:right w:val="single" w:sz="8" w:space="0" w:color="auto"/>
            </w:tcBorders>
            <w:shd w:val="clear" w:color="auto" w:fill="auto"/>
            <w:noWrap/>
            <w:vAlign w:val="center"/>
            <w:hideMark/>
          </w:tcPr>
          <w:p w14:paraId="6BDAF20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498341A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4B7A27C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285549D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825</w:t>
            </w:r>
          </w:p>
        </w:tc>
        <w:tc>
          <w:tcPr>
            <w:tcW w:w="464" w:type="pct"/>
            <w:tcBorders>
              <w:top w:val="nil"/>
              <w:left w:val="nil"/>
              <w:bottom w:val="single" w:sz="8" w:space="0" w:color="auto"/>
              <w:right w:val="single" w:sz="8" w:space="0" w:color="auto"/>
            </w:tcBorders>
            <w:shd w:val="clear" w:color="auto" w:fill="auto"/>
            <w:noWrap/>
            <w:vAlign w:val="center"/>
            <w:hideMark/>
          </w:tcPr>
          <w:p w14:paraId="6AFEDF0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136,02</w:t>
            </w:r>
          </w:p>
        </w:tc>
        <w:tc>
          <w:tcPr>
            <w:tcW w:w="463" w:type="pct"/>
            <w:tcBorders>
              <w:top w:val="nil"/>
              <w:left w:val="nil"/>
              <w:bottom w:val="single" w:sz="8" w:space="0" w:color="auto"/>
              <w:right w:val="single" w:sz="8" w:space="0" w:color="auto"/>
            </w:tcBorders>
            <w:shd w:val="clear" w:color="auto" w:fill="auto"/>
            <w:noWrap/>
            <w:vAlign w:val="center"/>
            <w:hideMark/>
          </w:tcPr>
          <w:p w14:paraId="4EBED72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0A51A5B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94EA16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892393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136,02</w:t>
            </w:r>
          </w:p>
        </w:tc>
      </w:tr>
      <w:tr w:rsidR="00000CC4" w:rsidRPr="002E18B1" w14:paraId="7D6681E3"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410B5A5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6B95772C"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6009BC55"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08AF1B3"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D6764A7"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228D21A1"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1B4FD17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6 065</w:t>
            </w:r>
          </w:p>
        </w:tc>
        <w:tc>
          <w:tcPr>
            <w:tcW w:w="463" w:type="pct"/>
            <w:tcBorders>
              <w:top w:val="nil"/>
              <w:left w:val="nil"/>
              <w:bottom w:val="single" w:sz="8" w:space="0" w:color="auto"/>
              <w:right w:val="single" w:sz="8" w:space="0" w:color="auto"/>
            </w:tcBorders>
            <w:shd w:val="clear" w:color="auto" w:fill="auto"/>
            <w:noWrap/>
            <w:vAlign w:val="center"/>
            <w:hideMark/>
          </w:tcPr>
          <w:p w14:paraId="6024847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73FBDF0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20A879D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A572D0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6 065</w:t>
            </w:r>
          </w:p>
        </w:tc>
      </w:tr>
      <w:tr w:rsidR="00000CC4" w:rsidRPr="002E18B1" w14:paraId="7C1EC528"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6091CB7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Прочие</w:t>
            </w:r>
          </w:p>
        </w:tc>
        <w:tc>
          <w:tcPr>
            <w:tcW w:w="412" w:type="pct"/>
            <w:tcBorders>
              <w:top w:val="nil"/>
              <w:left w:val="nil"/>
              <w:bottom w:val="single" w:sz="8" w:space="0" w:color="auto"/>
              <w:right w:val="single" w:sz="8" w:space="0" w:color="auto"/>
            </w:tcBorders>
            <w:shd w:val="clear" w:color="auto" w:fill="auto"/>
            <w:noWrap/>
            <w:vAlign w:val="center"/>
            <w:hideMark/>
          </w:tcPr>
          <w:p w14:paraId="5438552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4 065,90</w:t>
            </w:r>
          </w:p>
        </w:tc>
        <w:tc>
          <w:tcPr>
            <w:tcW w:w="412" w:type="pct"/>
            <w:tcBorders>
              <w:top w:val="nil"/>
              <w:left w:val="nil"/>
              <w:bottom w:val="single" w:sz="8" w:space="0" w:color="auto"/>
              <w:right w:val="single" w:sz="8" w:space="0" w:color="auto"/>
            </w:tcBorders>
            <w:shd w:val="clear" w:color="auto" w:fill="auto"/>
            <w:noWrap/>
            <w:vAlign w:val="center"/>
            <w:hideMark/>
          </w:tcPr>
          <w:p w14:paraId="10276B6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1 646,40</w:t>
            </w:r>
          </w:p>
        </w:tc>
        <w:tc>
          <w:tcPr>
            <w:tcW w:w="412" w:type="pct"/>
            <w:tcBorders>
              <w:top w:val="nil"/>
              <w:left w:val="nil"/>
              <w:bottom w:val="single" w:sz="8" w:space="0" w:color="auto"/>
              <w:right w:val="single" w:sz="8" w:space="0" w:color="auto"/>
            </w:tcBorders>
            <w:shd w:val="clear" w:color="auto" w:fill="auto"/>
            <w:noWrap/>
            <w:vAlign w:val="center"/>
            <w:hideMark/>
          </w:tcPr>
          <w:p w14:paraId="534EE9D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1 070,90</w:t>
            </w:r>
          </w:p>
        </w:tc>
        <w:tc>
          <w:tcPr>
            <w:tcW w:w="412" w:type="pct"/>
            <w:tcBorders>
              <w:top w:val="nil"/>
              <w:left w:val="nil"/>
              <w:bottom w:val="single" w:sz="8" w:space="0" w:color="auto"/>
              <w:right w:val="single" w:sz="8" w:space="0" w:color="auto"/>
            </w:tcBorders>
            <w:shd w:val="clear" w:color="auto" w:fill="auto"/>
            <w:noWrap/>
            <w:vAlign w:val="center"/>
            <w:hideMark/>
          </w:tcPr>
          <w:p w14:paraId="156CA34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1 048,90</w:t>
            </w:r>
          </w:p>
        </w:tc>
        <w:tc>
          <w:tcPr>
            <w:tcW w:w="412" w:type="pct"/>
            <w:tcBorders>
              <w:top w:val="nil"/>
              <w:left w:val="nil"/>
              <w:bottom w:val="single" w:sz="8" w:space="0" w:color="auto"/>
              <w:right w:val="single" w:sz="8" w:space="0" w:color="auto"/>
            </w:tcBorders>
            <w:shd w:val="clear" w:color="auto" w:fill="auto"/>
            <w:noWrap/>
            <w:vAlign w:val="center"/>
            <w:hideMark/>
          </w:tcPr>
          <w:p w14:paraId="03C0EF6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299,90</w:t>
            </w:r>
          </w:p>
        </w:tc>
        <w:tc>
          <w:tcPr>
            <w:tcW w:w="464" w:type="pct"/>
            <w:tcBorders>
              <w:top w:val="nil"/>
              <w:left w:val="nil"/>
              <w:bottom w:val="single" w:sz="8" w:space="0" w:color="auto"/>
              <w:right w:val="single" w:sz="8" w:space="0" w:color="auto"/>
            </w:tcBorders>
            <w:shd w:val="clear" w:color="auto" w:fill="auto"/>
            <w:noWrap/>
            <w:vAlign w:val="center"/>
            <w:hideMark/>
          </w:tcPr>
          <w:p w14:paraId="1BAC172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564,69</w:t>
            </w:r>
          </w:p>
        </w:tc>
        <w:tc>
          <w:tcPr>
            <w:tcW w:w="463" w:type="pct"/>
            <w:tcBorders>
              <w:top w:val="nil"/>
              <w:left w:val="nil"/>
              <w:bottom w:val="single" w:sz="8" w:space="0" w:color="auto"/>
              <w:right w:val="single" w:sz="8" w:space="0" w:color="auto"/>
            </w:tcBorders>
            <w:shd w:val="clear" w:color="auto" w:fill="auto"/>
            <w:noWrap/>
            <w:vAlign w:val="center"/>
            <w:hideMark/>
          </w:tcPr>
          <w:p w14:paraId="3400445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192,60</w:t>
            </w:r>
          </w:p>
        </w:tc>
        <w:tc>
          <w:tcPr>
            <w:tcW w:w="464" w:type="pct"/>
            <w:tcBorders>
              <w:top w:val="nil"/>
              <w:left w:val="nil"/>
              <w:bottom w:val="single" w:sz="8" w:space="0" w:color="auto"/>
              <w:right w:val="single" w:sz="8" w:space="0" w:color="auto"/>
            </w:tcBorders>
            <w:shd w:val="clear" w:color="auto" w:fill="auto"/>
            <w:noWrap/>
            <w:vAlign w:val="center"/>
            <w:hideMark/>
          </w:tcPr>
          <w:p w14:paraId="094AF1B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128,10</w:t>
            </w:r>
          </w:p>
        </w:tc>
        <w:tc>
          <w:tcPr>
            <w:tcW w:w="412" w:type="pct"/>
            <w:tcBorders>
              <w:top w:val="nil"/>
              <w:left w:val="nil"/>
              <w:bottom w:val="single" w:sz="8" w:space="0" w:color="auto"/>
              <w:right w:val="single" w:sz="8" w:space="0" w:color="auto"/>
            </w:tcBorders>
            <w:shd w:val="clear" w:color="auto" w:fill="auto"/>
            <w:noWrap/>
            <w:vAlign w:val="center"/>
            <w:hideMark/>
          </w:tcPr>
          <w:p w14:paraId="1B288640"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151,66</w:t>
            </w:r>
          </w:p>
        </w:tc>
        <w:tc>
          <w:tcPr>
            <w:tcW w:w="412" w:type="pct"/>
            <w:tcBorders>
              <w:top w:val="nil"/>
              <w:left w:val="nil"/>
              <w:bottom w:val="single" w:sz="8" w:space="0" w:color="auto"/>
              <w:right w:val="single" w:sz="8" w:space="0" w:color="auto"/>
            </w:tcBorders>
            <w:shd w:val="clear" w:color="auto" w:fill="auto"/>
            <w:noWrap/>
            <w:vAlign w:val="center"/>
            <w:hideMark/>
          </w:tcPr>
          <w:p w14:paraId="7CB30DA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92,34</w:t>
            </w:r>
          </w:p>
        </w:tc>
      </w:tr>
      <w:tr w:rsidR="00000CC4" w:rsidRPr="002E18B1" w14:paraId="281780A0"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437E907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6979AFC0"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C583642"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F267630"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61910526"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37F6A5C"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1A1FFFF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7 200</w:t>
            </w:r>
          </w:p>
        </w:tc>
        <w:tc>
          <w:tcPr>
            <w:tcW w:w="463" w:type="pct"/>
            <w:tcBorders>
              <w:top w:val="nil"/>
              <w:left w:val="nil"/>
              <w:bottom w:val="single" w:sz="8" w:space="0" w:color="auto"/>
              <w:right w:val="single" w:sz="8" w:space="0" w:color="auto"/>
            </w:tcBorders>
            <w:shd w:val="clear" w:color="auto" w:fill="auto"/>
            <w:noWrap/>
            <w:vAlign w:val="center"/>
            <w:hideMark/>
          </w:tcPr>
          <w:p w14:paraId="58AACD6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8 548</w:t>
            </w:r>
          </w:p>
        </w:tc>
        <w:tc>
          <w:tcPr>
            <w:tcW w:w="464" w:type="pct"/>
            <w:tcBorders>
              <w:top w:val="nil"/>
              <w:left w:val="nil"/>
              <w:bottom w:val="single" w:sz="8" w:space="0" w:color="auto"/>
              <w:right w:val="single" w:sz="8" w:space="0" w:color="auto"/>
            </w:tcBorders>
            <w:shd w:val="clear" w:color="auto" w:fill="auto"/>
            <w:noWrap/>
            <w:vAlign w:val="center"/>
            <w:hideMark/>
          </w:tcPr>
          <w:p w14:paraId="2B9747E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8 360</w:t>
            </w:r>
          </w:p>
        </w:tc>
        <w:tc>
          <w:tcPr>
            <w:tcW w:w="412" w:type="pct"/>
            <w:tcBorders>
              <w:top w:val="nil"/>
              <w:left w:val="nil"/>
              <w:bottom w:val="single" w:sz="8" w:space="0" w:color="auto"/>
              <w:right w:val="single" w:sz="8" w:space="0" w:color="auto"/>
            </w:tcBorders>
            <w:shd w:val="clear" w:color="auto" w:fill="auto"/>
            <w:noWrap/>
            <w:vAlign w:val="center"/>
            <w:hideMark/>
          </w:tcPr>
          <w:p w14:paraId="65AF48E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6 916</w:t>
            </w:r>
          </w:p>
        </w:tc>
        <w:tc>
          <w:tcPr>
            <w:tcW w:w="412" w:type="pct"/>
            <w:tcBorders>
              <w:top w:val="nil"/>
              <w:left w:val="nil"/>
              <w:bottom w:val="single" w:sz="8" w:space="0" w:color="auto"/>
              <w:right w:val="single" w:sz="8" w:space="0" w:color="auto"/>
            </w:tcBorders>
            <w:shd w:val="clear" w:color="auto" w:fill="auto"/>
            <w:noWrap/>
            <w:vAlign w:val="center"/>
            <w:hideMark/>
          </w:tcPr>
          <w:p w14:paraId="108DB9A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3 248</w:t>
            </w:r>
          </w:p>
        </w:tc>
      </w:tr>
      <w:tr w:rsidR="00000CC4" w:rsidRPr="002E18B1" w14:paraId="42148532" w14:textId="77777777" w:rsidTr="00AA3867">
        <w:trPr>
          <w:trHeight w:val="300"/>
        </w:trPr>
        <w:tc>
          <w:tcPr>
            <w:tcW w:w="5000" w:type="pct"/>
            <w:gridSpan w:val="11"/>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8AE4EDF" w14:textId="77777777" w:rsidR="00000CC4" w:rsidRPr="002E18B1" w:rsidRDefault="00000CC4" w:rsidP="00CF5D56">
            <w:pPr>
              <w:spacing w:after="0" w:line="240" w:lineRule="auto"/>
              <w:jc w:val="center"/>
              <w:rPr>
                <w:rFonts w:ascii="Myriad Pro" w:hAnsi="Myriad Pro" w:cs="Times New Roman"/>
                <w:b/>
                <w:color w:val="000000"/>
                <w:sz w:val="18"/>
                <w:szCs w:val="26"/>
                <w:shd w:val="clear" w:color="auto" w:fill="FFFFFF"/>
              </w:rPr>
            </w:pPr>
            <w:r w:rsidRPr="002E18B1">
              <w:rPr>
                <w:rFonts w:ascii="Myriad Pro" w:hAnsi="Myriad Pro" w:cs="Times New Roman"/>
                <w:b/>
                <w:color w:val="000000"/>
                <w:sz w:val="18"/>
                <w:szCs w:val="26"/>
                <w:shd w:val="clear" w:color="auto" w:fill="FFFFFF"/>
              </w:rPr>
              <w:t>ТБР на</w:t>
            </w:r>
            <w:r w:rsidR="001F7D3F" w:rsidRPr="002E18B1">
              <w:rPr>
                <w:rFonts w:ascii="Myriad Pro" w:hAnsi="Myriad Pro" w:cs="Times New Roman"/>
                <w:b/>
                <w:color w:val="000000"/>
                <w:sz w:val="18"/>
                <w:szCs w:val="26"/>
                <w:shd w:val="clear" w:color="auto" w:fill="FFFFFF"/>
              </w:rPr>
              <w:t xml:space="preserve"> </w:t>
            </w:r>
            <w:r w:rsidRPr="002E18B1">
              <w:rPr>
                <w:rFonts w:ascii="Myriad Pro" w:hAnsi="Myriad Pro" w:cs="Times New Roman"/>
                <w:b/>
                <w:color w:val="000000"/>
                <w:sz w:val="18"/>
                <w:szCs w:val="26"/>
                <w:shd w:val="clear" w:color="auto" w:fill="FFFFFF"/>
              </w:rPr>
              <w:t>2018</w:t>
            </w:r>
          </w:p>
        </w:tc>
      </w:tr>
      <w:tr w:rsidR="00000CC4" w:rsidRPr="002E18B1" w14:paraId="78316915"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2846B43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Итого</w:t>
            </w:r>
          </w:p>
        </w:tc>
        <w:tc>
          <w:tcPr>
            <w:tcW w:w="412" w:type="pct"/>
            <w:tcBorders>
              <w:top w:val="nil"/>
              <w:left w:val="nil"/>
              <w:bottom w:val="single" w:sz="8" w:space="0" w:color="auto"/>
              <w:right w:val="single" w:sz="8" w:space="0" w:color="auto"/>
            </w:tcBorders>
            <w:shd w:val="clear" w:color="auto" w:fill="auto"/>
            <w:noWrap/>
            <w:vAlign w:val="center"/>
            <w:hideMark/>
          </w:tcPr>
          <w:p w14:paraId="3B7D89A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4 610,60</w:t>
            </w:r>
          </w:p>
        </w:tc>
        <w:tc>
          <w:tcPr>
            <w:tcW w:w="412" w:type="pct"/>
            <w:tcBorders>
              <w:top w:val="nil"/>
              <w:left w:val="nil"/>
              <w:bottom w:val="single" w:sz="8" w:space="0" w:color="auto"/>
              <w:right w:val="single" w:sz="8" w:space="0" w:color="auto"/>
            </w:tcBorders>
            <w:shd w:val="clear" w:color="auto" w:fill="auto"/>
            <w:noWrap/>
            <w:vAlign w:val="center"/>
            <w:hideMark/>
          </w:tcPr>
          <w:p w14:paraId="5A16074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1 509,40</w:t>
            </w:r>
          </w:p>
        </w:tc>
        <w:tc>
          <w:tcPr>
            <w:tcW w:w="412" w:type="pct"/>
            <w:tcBorders>
              <w:top w:val="nil"/>
              <w:left w:val="nil"/>
              <w:bottom w:val="single" w:sz="8" w:space="0" w:color="auto"/>
              <w:right w:val="single" w:sz="8" w:space="0" w:color="auto"/>
            </w:tcBorders>
            <w:shd w:val="clear" w:color="auto" w:fill="auto"/>
            <w:noWrap/>
            <w:vAlign w:val="center"/>
            <w:hideMark/>
          </w:tcPr>
          <w:p w14:paraId="1A214F0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1 177,50</w:t>
            </w:r>
          </w:p>
        </w:tc>
        <w:tc>
          <w:tcPr>
            <w:tcW w:w="412" w:type="pct"/>
            <w:tcBorders>
              <w:top w:val="nil"/>
              <w:left w:val="nil"/>
              <w:bottom w:val="single" w:sz="8" w:space="0" w:color="auto"/>
              <w:right w:val="single" w:sz="8" w:space="0" w:color="auto"/>
            </w:tcBorders>
            <w:shd w:val="clear" w:color="auto" w:fill="auto"/>
            <w:noWrap/>
            <w:vAlign w:val="center"/>
            <w:hideMark/>
          </w:tcPr>
          <w:p w14:paraId="0AE1E0D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866,50</w:t>
            </w:r>
          </w:p>
        </w:tc>
        <w:tc>
          <w:tcPr>
            <w:tcW w:w="412" w:type="pct"/>
            <w:tcBorders>
              <w:top w:val="nil"/>
              <w:left w:val="nil"/>
              <w:bottom w:val="single" w:sz="8" w:space="0" w:color="auto"/>
              <w:right w:val="single" w:sz="8" w:space="0" w:color="auto"/>
            </w:tcBorders>
            <w:shd w:val="clear" w:color="auto" w:fill="auto"/>
            <w:noWrap/>
            <w:vAlign w:val="center"/>
            <w:hideMark/>
          </w:tcPr>
          <w:p w14:paraId="167C5AE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1 057,20</w:t>
            </w:r>
          </w:p>
        </w:tc>
        <w:tc>
          <w:tcPr>
            <w:tcW w:w="464" w:type="pct"/>
            <w:tcBorders>
              <w:top w:val="nil"/>
              <w:left w:val="nil"/>
              <w:bottom w:val="single" w:sz="8" w:space="0" w:color="auto"/>
              <w:right w:val="single" w:sz="8" w:space="0" w:color="auto"/>
            </w:tcBorders>
            <w:shd w:val="clear" w:color="auto" w:fill="auto"/>
            <w:noWrap/>
            <w:vAlign w:val="center"/>
            <w:hideMark/>
          </w:tcPr>
          <w:p w14:paraId="3BB7F08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594,10</w:t>
            </w:r>
          </w:p>
        </w:tc>
        <w:tc>
          <w:tcPr>
            <w:tcW w:w="463" w:type="pct"/>
            <w:tcBorders>
              <w:top w:val="nil"/>
              <w:left w:val="nil"/>
              <w:bottom w:val="single" w:sz="8" w:space="0" w:color="auto"/>
              <w:right w:val="single" w:sz="8" w:space="0" w:color="auto"/>
            </w:tcBorders>
            <w:shd w:val="clear" w:color="auto" w:fill="auto"/>
            <w:noWrap/>
            <w:vAlign w:val="center"/>
            <w:hideMark/>
          </w:tcPr>
          <w:p w14:paraId="1A92ABF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192,6</w:t>
            </w:r>
          </w:p>
        </w:tc>
        <w:tc>
          <w:tcPr>
            <w:tcW w:w="464" w:type="pct"/>
            <w:tcBorders>
              <w:top w:val="nil"/>
              <w:left w:val="nil"/>
              <w:bottom w:val="single" w:sz="8" w:space="0" w:color="auto"/>
              <w:right w:val="single" w:sz="8" w:space="0" w:color="auto"/>
            </w:tcBorders>
            <w:shd w:val="clear" w:color="auto" w:fill="auto"/>
            <w:noWrap/>
            <w:vAlign w:val="center"/>
            <w:hideMark/>
          </w:tcPr>
          <w:p w14:paraId="07DB8BBB"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142,9</w:t>
            </w:r>
          </w:p>
        </w:tc>
        <w:tc>
          <w:tcPr>
            <w:tcW w:w="412" w:type="pct"/>
            <w:tcBorders>
              <w:top w:val="nil"/>
              <w:left w:val="nil"/>
              <w:bottom w:val="single" w:sz="8" w:space="0" w:color="auto"/>
              <w:right w:val="single" w:sz="8" w:space="0" w:color="auto"/>
            </w:tcBorders>
            <w:shd w:val="clear" w:color="auto" w:fill="auto"/>
            <w:noWrap/>
            <w:vAlign w:val="center"/>
            <w:hideMark/>
          </w:tcPr>
          <w:p w14:paraId="0C8C417B"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107,7</w:t>
            </w:r>
          </w:p>
        </w:tc>
        <w:tc>
          <w:tcPr>
            <w:tcW w:w="412" w:type="pct"/>
            <w:tcBorders>
              <w:top w:val="nil"/>
              <w:left w:val="nil"/>
              <w:bottom w:val="single" w:sz="8" w:space="0" w:color="auto"/>
              <w:right w:val="single" w:sz="8" w:space="0" w:color="auto"/>
            </w:tcBorders>
            <w:shd w:val="clear" w:color="auto" w:fill="auto"/>
            <w:noWrap/>
            <w:vAlign w:val="center"/>
            <w:hideMark/>
          </w:tcPr>
          <w:p w14:paraId="7BB8B62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150,8</w:t>
            </w:r>
          </w:p>
        </w:tc>
      </w:tr>
      <w:tr w:rsidR="00000CC4" w:rsidRPr="002E18B1" w14:paraId="6CE26D1A"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1A994657"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052C26E4"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09DC9D8C"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6F94B77B"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74FEFA8"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0A9D12F"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5DCAA0A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7 761</w:t>
            </w:r>
          </w:p>
        </w:tc>
        <w:tc>
          <w:tcPr>
            <w:tcW w:w="463" w:type="pct"/>
            <w:tcBorders>
              <w:top w:val="nil"/>
              <w:left w:val="nil"/>
              <w:bottom w:val="single" w:sz="8" w:space="0" w:color="auto"/>
              <w:right w:val="single" w:sz="8" w:space="0" w:color="auto"/>
            </w:tcBorders>
            <w:shd w:val="clear" w:color="auto" w:fill="auto"/>
            <w:noWrap/>
            <w:vAlign w:val="center"/>
            <w:hideMark/>
          </w:tcPr>
          <w:p w14:paraId="418344A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7 837</w:t>
            </w:r>
          </w:p>
        </w:tc>
        <w:tc>
          <w:tcPr>
            <w:tcW w:w="464" w:type="pct"/>
            <w:tcBorders>
              <w:top w:val="nil"/>
              <w:left w:val="nil"/>
              <w:bottom w:val="single" w:sz="8" w:space="0" w:color="auto"/>
              <w:right w:val="single" w:sz="8" w:space="0" w:color="auto"/>
            </w:tcBorders>
            <w:shd w:val="clear" w:color="auto" w:fill="auto"/>
            <w:noWrap/>
            <w:vAlign w:val="center"/>
            <w:hideMark/>
          </w:tcPr>
          <w:p w14:paraId="63ED5D6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8 240</w:t>
            </w:r>
          </w:p>
        </w:tc>
        <w:tc>
          <w:tcPr>
            <w:tcW w:w="412" w:type="pct"/>
            <w:tcBorders>
              <w:top w:val="nil"/>
              <w:left w:val="nil"/>
              <w:bottom w:val="single" w:sz="8" w:space="0" w:color="auto"/>
              <w:right w:val="single" w:sz="8" w:space="0" w:color="auto"/>
            </w:tcBorders>
            <w:shd w:val="clear" w:color="auto" w:fill="auto"/>
            <w:noWrap/>
            <w:vAlign w:val="center"/>
            <w:hideMark/>
          </w:tcPr>
          <w:p w14:paraId="24264FF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8 045</w:t>
            </w:r>
          </w:p>
        </w:tc>
        <w:tc>
          <w:tcPr>
            <w:tcW w:w="412" w:type="pct"/>
            <w:tcBorders>
              <w:top w:val="nil"/>
              <w:left w:val="nil"/>
              <w:bottom w:val="single" w:sz="8" w:space="0" w:color="auto"/>
              <w:right w:val="single" w:sz="8" w:space="0" w:color="auto"/>
            </w:tcBorders>
            <w:shd w:val="clear" w:color="auto" w:fill="auto"/>
            <w:noWrap/>
            <w:vAlign w:val="center"/>
            <w:hideMark/>
          </w:tcPr>
          <w:p w14:paraId="6CD61B4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7 011</w:t>
            </w:r>
          </w:p>
        </w:tc>
      </w:tr>
      <w:tr w:rsidR="00000CC4" w:rsidRPr="002E18B1" w14:paraId="5A71E769"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458082B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Население</w:t>
            </w:r>
          </w:p>
        </w:tc>
        <w:tc>
          <w:tcPr>
            <w:tcW w:w="412" w:type="pct"/>
            <w:tcBorders>
              <w:top w:val="nil"/>
              <w:left w:val="nil"/>
              <w:bottom w:val="single" w:sz="8" w:space="0" w:color="auto"/>
              <w:right w:val="single" w:sz="8" w:space="0" w:color="auto"/>
            </w:tcBorders>
            <w:shd w:val="clear" w:color="auto" w:fill="auto"/>
            <w:noWrap/>
            <w:vAlign w:val="center"/>
            <w:hideMark/>
          </w:tcPr>
          <w:p w14:paraId="6E22B11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821,35</w:t>
            </w:r>
          </w:p>
        </w:tc>
        <w:tc>
          <w:tcPr>
            <w:tcW w:w="412" w:type="pct"/>
            <w:tcBorders>
              <w:top w:val="nil"/>
              <w:left w:val="nil"/>
              <w:bottom w:val="single" w:sz="8" w:space="0" w:color="auto"/>
              <w:right w:val="single" w:sz="8" w:space="0" w:color="auto"/>
            </w:tcBorders>
            <w:shd w:val="clear" w:color="auto" w:fill="auto"/>
            <w:noWrap/>
            <w:vAlign w:val="center"/>
            <w:hideMark/>
          </w:tcPr>
          <w:p w14:paraId="43EFC12D"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FD2B9AE"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22A3C5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95A110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821,35</w:t>
            </w:r>
          </w:p>
        </w:tc>
        <w:tc>
          <w:tcPr>
            <w:tcW w:w="464" w:type="pct"/>
            <w:tcBorders>
              <w:top w:val="nil"/>
              <w:left w:val="nil"/>
              <w:bottom w:val="single" w:sz="8" w:space="0" w:color="auto"/>
              <w:right w:val="single" w:sz="8" w:space="0" w:color="auto"/>
            </w:tcBorders>
            <w:shd w:val="clear" w:color="auto" w:fill="auto"/>
            <w:noWrap/>
            <w:vAlign w:val="center"/>
            <w:hideMark/>
          </w:tcPr>
          <w:p w14:paraId="2F4B11B4"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140,7</w:t>
            </w:r>
          </w:p>
        </w:tc>
        <w:tc>
          <w:tcPr>
            <w:tcW w:w="463" w:type="pct"/>
            <w:tcBorders>
              <w:top w:val="nil"/>
              <w:left w:val="nil"/>
              <w:bottom w:val="single" w:sz="8" w:space="0" w:color="auto"/>
              <w:right w:val="single" w:sz="8" w:space="0" w:color="auto"/>
            </w:tcBorders>
            <w:shd w:val="clear" w:color="auto" w:fill="auto"/>
            <w:noWrap/>
            <w:vAlign w:val="center"/>
            <w:hideMark/>
          </w:tcPr>
          <w:p w14:paraId="6DF30506"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1F14A0D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56AC35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BD5217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140,7</w:t>
            </w:r>
          </w:p>
        </w:tc>
      </w:tr>
      <w:tr w:rsidR="00000CC4" w:rsidRPr="002E18B1" w14:paraId="1A428A32"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5EC799C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2A638A6A"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47C1C88B"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703753A3"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15907793"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6247F07B"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7CE193B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5 838</w:t>
            </w:r>
          </w:p>
        </w:tc>
        <w:tc>
          <w:tcPr>
            <w:tcW w:w="463" w:type="pct"/>
            <w:tcBorders>
              <w:top w:val="nil"/>
              <w:left w:val="nil"/>
              <w:bottom w:val="single" w:sz="8" w:space="0" w:color="auto"/>
              <w:right w:val="single" w:sz="8" w:space="0" w:color="auto"/>
            </w:tcBorders>
            <w:shd w:val="clear" w:color="auto" w:fill="auto"/>
            <w:noWrap/>
            <w:vAlign w:val="center"/>
            <w:hideMark/>
          </w:tcPr>
          <w:p w14:paraId="74ECEF67"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40A9427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867DFC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04004AC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5 838</w:t>
            </w:r>
          </w:p>
        </w:tc>
      </w:tr>
      <w:tr w:rsidR="00000CC4" w:rsidRPr="002E18B1" w14:paraId="765AFD9C"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05BC4CF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Прочие</w:t>
            </w:r>
          </w:p>
        </w:tc>
        <w:tc>
          <w:tcPr>
            <w:tcW w:w="412" w:type="pct"/>
            <w:tcBorders>
              <w:top w:val="nil"/>
              <w:left w:val="nil"/>
              <w:bottom w:val="single" w:sz="8" w:space="0" w:color="auto"/>
              <w:right w:val="single" w:sz="8" w:space="0" w:color="auto"/>
            </w:tcBorders>
            <w:shd w:val="clear" w:color="auto" w:fill="auto"/>
            <w:noWrap/>
            <w:vAlign w:val="center"/>
            <w:hideMark/>
          </w:tcPr>
          <w:p w14:paraId="23E1B7C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3 789,25</w:t>
            </w:r>
          </w:p>
        </w:tc>
        <w:tc>
          <w:tcPr>
            <w:tcW w:w="412" w:type="pct"/>
            <w:tcBorders>
              <w:top w:val="nil"/>
              <w:left w:val="nil"/>
              <w:bottom w:val="single" w:sz="8" w:space="0" w:color="auto"/>
              <w:right w:val="single" w:sz="8" w:space="0" w:color="auto"/>
            </w:tcBorders>
            <w:shd w:val="clear" w:color="auto" w:fill="auto"/>
            <w:noWrap/>
            <w:vAlign w:val="center"/>
            <w:hideMark/>
          </w:tcPr>
          <w:p w14:paraId="25537C5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1 509,40</w:t>
            </w:r>
          </w:p>
        </w:tc>
        <w:tc>
          <w:tcPr>
            <w:tcW w:w="412" w:type="pct"/>
            <w:tcBorders>
              <w:top w:val="nil"/>
              <w:left w:val="nil"/>
              <w:bottom w:val="single" w:sz="8" w:space="0" w:color="auto"/>
              <w:right w:val="single" w:sz="8" w:space="0" w:color="auto"/>
            </w:tcBorders>
            <w:shd w:val="clear" w:color="auto" w:fill="auto"/>
            <w:noWrap/>
            <w:vAlign w:val="center"/>
            <w:hideMark/>
          </w:tcPr>
          <w:p w14:paraId="0ED71BC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1 177,50</w:t>
            </w:r>
          </w:p>
        </w:tc>
        <w:tc>
          <w:tcPr>
            <w:tcW w:w="412" w:type="pct"/>
            <w:tcBorders>
              <w:top w:val="nil"/>
              <w:left w:val="nil"/>
              <w:bottom w:val="single" w:sz="8" w:space="0" w:color="auto"/>
              <w:right w:val="single" w:sz="8" w:space="0" w:color="auto"/>
            </w:tcBorders>
            <w:shd w:val="clear" w:color="auto" w:fill="auto"/>
            <w:noWrap/>
            <w:vAlign w:val="center"/>
            <w:hideMark/>
          </w:tcPr>
          <w:p w14:paraId="6D50B3B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866,50</w:t>
            </w:r>
          </w:p>
        </w:tc>
        <w:tc>
          <w:tcPr>
            <w:tcW w:w="412" w:type="pct"/>
            <w:tcBorders>
              <w:top w:val="nil"/>
              <w:left w:val="nil"/>
              <w:bottom w:val="single" w:sz="8" w:space="0" w:color="auto"/>
              <w:right w:val="single" w:sz="8" w:space="0" w:color="auto"/>
            </w:tcBorders>
            <w:shd w:val="clear" w:color="auto" w:fill="auto"/>
            <w:noWrap/>
            <w:vAlign w:val="center"/>
            <w:hideMark/>
          </w:tcPr>
          <w:p w14:paraId="4C0C912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235,85</w:t>
            </w:r>
          </w:p>
        </w:tc>
        <w:tc>
          <w:tcPr>
            <w:tcW w:w="464" w:type="pct"/>
            <w:tcBorders>
              <w:top w:val="nil"/>
              <w:left w:val="nil"/>
              <w:bottom w:val="single" w:sz="8" w:space="0" w:color="auto"/>
              <w:right w:val="single" w:sz="8" w:space="0" w:color="auto"/>
            </w:tcBorders>
            <w:shd w:val="clear" w:color="auto" w:fill="auto"/>
            <w:noWrap/>
            <w:vAlign w:val="center"/>
            <w:hideMark/>
          </w:tcPr>
          <w:p w14:paraId="1929A598"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453,40</w:t>
            </w:r>
          </w:p>
        </w:tc>
        <w:tc>
          <w:tcPr>
            <w:tcW w:w="463" w:type="pct"/>
            <w:tcBorders>
              <w:top w:val="nil"/>
              <w:left w:val="nil"/>
              <w:bottom w:val="single" w:sz="8" w:space="0" w:color="auto"/>
              <w:right w:val="single" w:sz="8" w:space="0" w:color="auto"/>
            </w:tcBorders>
            <w:shd w:val="clear" w:color="auto" w:fill="auto"/>
            <w:noWrap/>
            <w:vAlign w:val="center"/>
            <w:hideMark/>
          </w:tcPr>
          <w:p w14:paraId="6DC26792"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192,60</w:t>
            </w:r>
          </w:p>
        </w:tc>
        <w:tc>
          <w:tcPr>
            <w:tcW w:w="464" w:type="pct"/>
            <w:tcBorders>
              <w:top w:val="nil"/>
              <w:left w:val="nil"/>
              <w:bottom w:val="single" w:sz="8" w:space="0" w:color="auto"/>
              <w:right w:val="single" w:sz="8" w:space="0" w:color="auto"/>
            </w:tcBorders>
            <w:shd w:val="clear" w:color="auto" w:fill="auto"/>
            <w:noWrap/>
            <w:vAlign w:val="center"/>
            <w:hideMark/>
          </w:tcPr>
          <w:p w14:paraId="560C447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142,90</w:t>
            </w:r>
          </w:p>
        </w:tc>
        <w:tc>
          <w:tcPr>
            <w:tcW w:w="412" w:type="pct"/>
            <w:tcBorders>
              <w:top w:val="nil"/>
              <w:left w:val="nil"/>
              <w:bottom w:val="single" w:sz="8" w:space="0" w:color="auto"/>
              <w:right w:val="single" w:sz="8" w:space="0" w:color="auto"/>
            </w:tcBorders>
            <w:shd w:val="clear" w:color="auto" w:fill="auto"/>
            <w:noWrap/>
            <w:vAlign w:val="center"/>
            <w:hideMark/>
          </w:tcPr>
          <w:p w14:paraId="2FAAC5B9"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107,70</w:t>
            </w:r>
          </w:p>
        </w:tc>
        <w:tc>
          <w:tcPr>
            <w:tcW w:w="412" w:type="pct"/>
            <w:tcBorders>
              <w:top w:val="nil"/>
              <w:left w:val="nil"/>
              <w:bottom w:val="single" w:sz="8" w:space="0" w:color="auto"/>
              <w:right w:val="single" w:sz="8" w:space="0" w:color="auto"/>
            </w:tcBorders>
            <w:shd w:val="clear" w:color="auto" w:fill="auto"/>
            <w:noWrap/>
            <w:vAlign w:val="center"/>
            <w:hideMark/>
          </w:tcPr>
          <w:p w14:paraId="45700ACC"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10,10</w:t>
            </w:r>
          </w:p>
        </w:tc>
      </w:tr>
      <w:tr w:rsidR="00000CC4" w:rsidRPr="002E18B1" w14:paraId="10D730A7" w14:textId="77777777" w:rsidTr="00AA3867">
        <w:trPr>
          <w:trHeight w:val="300"/>
        </w:trPr>
        <w:tc>
          <w:tcPr>
            <w:tcW w:w="725" w:type="pct"/>
            <w:tcBorders>
              <w:top w:val="nil"/>
              <w:left w:val="single" w:sz="8" w:space="0" w:color="auto"/>
              <w:bottom w:val="single" w:sz="8" w:space="0" w:color="auto"/>
              <w:right w:val="single" w:sz="8" w:space="0" w:color="auto"/>
            </w:tcBorders>
            <w:shd w:val="clear" w:color="auto" w:fill="auto"/>
            <w:noWrap/>
            <w:vAlign w:val="center"/>
            <w:hideMark/>
          </w:tcPr>
          <w:p w14:paraId="1BC05125"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ЧЧИМ</w:t>
            </w:r>
          </w:p>
        </w:tc>
        <w:tc>
          <w:tcPr>
            <w:tcW w:w="412" w:type="pct"/>
            <w:tcBorders>
              <w:top w:val="nil"/>
              <w:left w:val="nil"/>
              <w:bottom w:val="single" w:sz="8" w:space="0" w:color="auto"/>
              <w:right w:val="single" w:sz="8" w:space="0" w:color="auto"/>
            </w:tcBorders>
            <w:shd w:val="clear" w:color="auto" w:fill="auto"/>
            <w:noWrap/>
            <w:vAlign w:val="center"/>
            <w:hideMark/>
          </w:tcPr>
          <w:p w14:paraId="3BF5BB81"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D270D24"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3E3010A5"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54FB595D"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12" w:type="pct"/>
            <w:tcBorders>
              <w:top w:val="nil"/>
              <w:left w:val="nil"/>
              <w:bottom w:val="single" w:sz="8" w:space="0" w:color="auto"/>
              <w:right w:val="single" w:sz="8" w:space="0" w:color="auto"/>
            </w:tcBorders>
            <w:shd w:val="clear" w:color="auto" w:fill="auto"/>
            <w:noWrap/>
            <w:vAlign w:val="center"/>
            <w:hideMark/>
          </w:tcPr>
          <w:p w14:paraId="49A0334E" w14:textId="77777777" w:rsidR="00000CC4" w:rsidRPr="002E18B1" w:rsidRDefault="00000CC4" w:rsidP="00CF5D56">
            <w:pPr>
              <w:spacing w:after="0" w:line="240" w:lineRule="auto"/>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 </w:t>
            </w:r>
          </w:p>
        </w:tc>
        <w:tc>
          <w:tcPr>
            <w:tcW w:w="464" w:type="pct"/>
            <w:tcBorders>
              <w:top w:val="nil"/>
              <w:left w:val="nil"/>
              <w:bottom w:val="single" w:sz="8" w:space="0" w:color="auto"/>
              <w:right w:val="single" w:sz="8" w:space="0" w:color="auto"/>
            </w:tcBorders>
            <w:shd w:val="clear" w:color="auto" w:fill="auto"/>
            <w:noWrap/>
            <w:vAlign w:val="center"/>
            <w:hideMark/>
          </w:tcPr>
          <w:p w14:paraId="21DD0E1B"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8 357</w:t>
            </w:r>
          </w:p>
        </w:tc>
        <w:tc>
          <w:tcPr>
            <w:tcW w:w="463" w:type="pct"/>
            <w:tcBorders>
              <w:top w:val="nil"/>
              <w:left w:val="nil"/>
              <w:bottom w:val="single" w:sz="8" w:space="0" w:color="auto"/>
              <w:right w:val="single" w:sz="8" w:space="0" w:color="auto"/>
            </w:tcBorders>
            <w:shd w:val="clear" w:color="auto" w:fill="auto"/>
            <w:noWrap/>
            <w:vAlign w:val="center"/>
            <w:hideMark/>
          </w:tcPr>
          <w:p w14:paraId="3872E253"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7 837</w:t>
            </w:r>
          </w:p>
        </w:tc>
        <w:tc>
          <w:tcPr>
            <w:tcW w:w="464" w:type="pct"/>
            <w:tcBorders>
              <w:top w:val="nil"/>
              <w:left w:val="nil"/>
              <w:bottom w:val="single" w:sz="8" w:space="0" w:color="auto"/>
              <w:right w:val="single" w:sz="8" w:space="0" w:color="auto"/>
            </w:tcBorders>
            <w:shd w:val="clear" w:color="auto" w:fill="auto"/>
            <w:noWrap/>
            <w:vAlign w:val="center"/>
            <w:hideMark/>
          </w:tcPr>
          <w:p w14:paraId="2A614CB1"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8 240</w:t>
            </w:r>
          </w:p>
        </w:tc>
        <w:tc>
          <w:tcPr>
            <w:tcW w:w="412" w:type="pct"/>
            <w:tcBorders>
              <w:top w:val="nil"/>
              <w:left w:val="nil"/>
              <w:bottom w:val="single" w:sz="8" w:space="0" w:color="auto"/>
              <w:right w:val="single" w:sz="8" w:space="0" w:color="auto"/>
            </w:tcBorders>
            <w:shd w:val="clear" w:color="auto" w:fill="auto"/>
            <w:noWrap/>
            <w:vAlign w:val="center"/>
            <w:hideMark/>
          </w:tcPr>
          <w:p w14:paraId="71C7E12A"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8 045</w:t>
            </w:r>
          </w:p>
        </w:tc>
        <w:tc>
          <w:tcPr>
            <w:tcW w:w="412" w:type="pct"/>
            <w:tcBorders>
              <w:top w:val="nil"/>
              <w:left w:val="nil"/>
              <w:bottom w:val="single" w:sz="8" w:space="0" w:color="auto"/>
              <w:right w:val="single" w:sz="8" w:space="0" w:color="auto"/>
            </w:tcBorders>
            <w:shd w:val="clear" w:color="auto" w:fill="auto"/>
            <w:noWrap/>
            <w:vAlign w:val="center"/>
            <w:hideMark/>
          </w:tcPr>
          <w:p w14:paraId="1C15F14F" w14:textId="77777777" w:rsidR="00000CC4" w:rsidRPr="002E18B1" w:rsidRDefault="00000CC4" w:rsidP="00CF5D56">
            <w:pPr>
              <w:spacing w:after="0" w:line="240" w:lineRule="auto"/>
              <w:jc w:val="center"/>
              <w:rPr>
                <w:rFonts w:ascii="Myriad Pro" w:hAnsi="Myriad Pro" w:cs="Times New Roman"/>
                <w:color w:val="000000"/>
                <w:sz w:val="18"/>
                <w:szCs w:val="26"/>
                <w:shd w:val="clear" w:color="auto" w:fill="FFFFFF"/>
              </w:rPr>
            </w:pPr>
            <w:r w:rsidRPr="002E18B1">
              <w:rPr>
                <w:rFonts w:ascii="Myriad Pro" w:hAnsi="Myriad Pro" w:cs="Times New Roman"/>
                <w:color w:val="000000"/>
                <w:sz w:val="18"/>
                <w:szCs w:val="26"/>
                <w:shd w:val="clear" w:color="auto" w:fill="FFFFFF"/>
              </w:rPr>
              <w:t>23 352</w:t>
            </w:r>
          </w:p>
        </w:tc>
      </w:tr>
    </w:tbl>
    <w:p w14:paraId="2A723F0D" w14:textId="77777777" w:rsidR="00000CC4" w:rsidRPr="002E18B1" w:rsidRDefault="00000CC4" w:rsidP="00000CC4">
      <w:pPr>
        <w:spacing w:after="0" w:line="360" w:lineRule="auto"/>
        <w:jc w:val="both"/>
        <w:rPr>
          <w:rFonts w:ascii="Myriad Pro" w:hAnsi="Myriad Pro" w:cs="Times New Roman"/>
          <w:b/>
          <w:color w:val="FF0000"/>
          <w:sz w:val="26"/>
          <w:szCs w:val="26"/>
        </w:rPr>
      </w:pPr>
    </w:p>
    <w:p w14:paraId="7BE99B07" w14:textId="77777777" w:rsidR="00000CC4" w:rsidRPr="002E18B1" w:rsidRDefault="00000CC4" w:rsidP="00000CC4">
      <w:pPr>
        <w:spacing w:after="0" w:line="360" w:lineRule="auto"/>
        <w:jc w:val="both"/>
        <w:rPr>
          <w:rFonts w:ascii="Myriad Pro" w:hAnsi="Myriad Pro" w:cs="Times New Roman"/>
          <w:b/>
          <w:color w:val="FF0000"/>
          <w:sz w:val="26"/>
          <w:szCs w:val="26"/>
        </w:rPr>
      </w:pPr>
    </w:p>
    <w:p w14:paraId="4BED5C6B" w14:textId="77777777" w:rsidR="00000CC4" w:rsidRPr="002E18B1" w:rsidRDefault="00000CC4" w:rsidP="00000CC4">
      <w:pPr>
        <w:spacing w:after="0" w:line="360" w:lineRule="auto"/>
        <w:ind w:firstLine="567"/>
        <w:jc w:val="both"/>
        <w:rPr>
          <w:rFonts w:ascii="Myriad Pro" w:hAnsi="Myriad Pro"/>
        </w:rPr>
        <w:sectPr w:rsidR="00000CC4" w:rsidRPr="002E18B1" w:rsidSect="00CF5D56">
          <w:pgSz w:w="16838" w:h="11906" w:orient="landscape"/>
          <w:pgMar w:top="851" w:right="1134" w:bottom="1701" w:left="1134" w:header="709" w:footer="709" w:gutter="0"/>
          <w:cols w:space="708"/>
          <w:docGrid w:linePitch="360"/>
        </w:sectPr>
      </w:pPr>
    </w:p>
    <w:p w14:paraId="6BFF5EE4" w14:textId="77777777" w:rsidR="00000CC4" w:rsidRPr="002E18B1" w:rsidRDefault="00000CC4" w:rsidP="00D25B64">
      <w:pPr>
        <w:pStyle w:val="2f5"/>
      </w:pPr>
      <w:r w:rsidRPr="002E18B1">
        <w:rPr>
          <w:rStyle w:val="a8"/>
          <w:b w:val="0"/>
        </w:rPr>
        <w:lastRenderedPageBreak/>
        <w:t xml:space="preserve">На основании проведенного анализа заявленной мощности филиала </w:t>
      </w:r>
      <w:r w:rsidRPr="002E18B1">
        <w:rPr>
          <w:rStyle w:val="a8"/>
          <w:b w:val="0"/>
        </w:rPr>
        <w:br/>
      </w:r>
      <w:r w:rsidR="001F7D3F" w:rsidRPr="002E18B1">
        <w:rPr>
          <w:rStyle w:val="a8"/>
          <w:b w:val="0"/>
        </w:rPr>
        <w:t>ПАО </w:t>
      </w:r>
      <w:r w:rsidRPr="002E18B1">
        <w:t xml:space="preserve">«МРСК Северо-Запада» «Комиэнерго» Исполнитель отмечает следующее. </w:t>
      </w:r>
    </w:p>
    <w:p w14:paraId="3EE851DB" w14:textId="77777777" w:rsidR="00000CC4" w:rsidRPr="002E18B1" w:rsidRDefault="00000CC4" w:rsidP="00D25B64">
      <w:pPr>
        <w:pStyle w:val="2f5"/>
      </w:pPr>
      <w:r w:rsidRPr="002E18B1">
        <w:t>Регулирующим органом показатель заявленной мощности для Филиала</w:t>
      </w:r>
      <w:r w:rsidR="001F7D3F" w:rsidRPr="002E18B1">
        <w:t xml:space="preserve"> </w:t>
      </w:r>
      <w:r w:rsidRPr="002E18B1">
        <w:t xml:space="preserve">установлен в размере 594,10 тыс. кВт, что ниже предложения Филиала на 105,9 МВт. </w:t>
      </w:r>
    </w:p>
    <w:p w14:paraId="7199104D" w14:textId="77777777" w:rsidR="00000CC4" w:rsidRPr="002E18B1" w:rsidRDefault="00000CC4" w:rsidP="00D25B64">
      <w:pPr>
        <w:pStyle w:val="2f5"/>
        <w:rPr>
          <w:color w:val="000000"/>
          <w:shd w:val="clear" w:color="auto" w:fill="FFFFFF"/>
        </w:rPr>
      </w:pPr>
      <w:r w:rsidRPr="002E18B1">
        <w:t xml:space="preserve">При установлении </w:t>
      </w:r>
      <w:r w:rsidRPr="002E18B1">
        <w:rPr>
          <w:rStyle w:val="a8"/>
          <w:b w:val="0"/>
        </w:rPr>
        <w:t>Министерством</w:t>
      </w:r>
      <w:r w:rsidRPr="002E18B1">
        <w:t xml:space="preserve"> полезного отпуска заявленной мощности для группы потребителей</w:t>
      </w:r>
      <w:r w:rsidR="001F7D3F" w:rsidRPr="002E18B1">
        <w:t xml:space="preserve"> </w:t>
      </w:r>
      <w:r w:rsidRPr="002E18B1">
        <w:t>население и приравненным к нему категориям по уровню СН11</w:t>
      </w:r>
      <w:r w:rsidR="001F7D3F" w:rsidRPr="002E18B1">
        <w:t xml:space="preserve"> </w:t>
      </w:r>
      <w:r w:rsidRPr="002E18B1">
        <w:rPr>
          <w:rStyle w:val="a8"/>
          <w:b w:val="0"/>
          <w:color w:val="auto"/>
        </w:rPr>
        <w:t xml:space="preserve">число часов использования мощности составило 5 838 (среднемесячное значение составляет 486,5), что противоречит </w:t>
      </w:r>
      <w:r w:rsidRPr="002E18B1">
        <w:t xml:space="preserve">п.60 Основ ценообразования </w:t>
      </w:r>
      <w:r w:rsidR="001F7D3F" w:rsidRPr="002E18B1">
        <w:t>№ </w:t>
      </w:r>
      <w:r w:rsidRPr="002E18B1">
        <w:t xml:space="preserve">1178 и </w:t>
      </w:r>
      <w:r w:rsidRPr="002E18B1">
        <w:rPr>
          <w:color w:val="000000"/>
          <w:shd w:val="clear" w:color="auto" w:fill="FFFFFF"/>
        </w:rPr>
        <w:t xml:space="preserve">показателю числа часов использования мощности для группы население, указанных в сводном прогнозном балансе производства и поставок электрической энергии (мощности) в рамках Единой энергетической системы России по Республике Коми на 2018 год, утвержденном приказом </w:t>
      </w:r>
      <w:r w:rsidRPr="002E18B1">
        <w:rPr>
          <w:color w:val="000000"/>
          <w:shd w:val="clear" w:color="auto" w:fill="FFFFFF"/>
        </w:rPr>
        <w:br/>
        <w:t xml:space="preserve">ФАС России от 30 ноября 2017 года </w:t>
      </w:r>
      <w:r w:rsidR="001F7D3F" w:rsidRPr="002E18B1">
        <w:rPr>
          <w:color w:val="000000"/>
          <w:shd w:val="clear" w:color="auto" w:fill="FFFFFF"/>
        </w:rPr>
        <w:t>№ </w:t>
      </w:r>
      <w:r w:rsidRPr="002E18B1">
        <w:rPr>
          <w:color w:val="000000"/>
          <w:shd w:val="clear" w:color="auto" w:fill="FFFFFF"/>
        </w:rPr>
        <w:t>1613/17-ДСП. Некорректное применение показателя ЧЧИМ для вышеуказанной группы потребителей привело к завышению показателя заявленной мощности в утвержденном балансе. В</w:t>
      </w:r>
      <w:r w:rsidR="001F7D3F" w:rsidRPr="002E18B1">
        <w:rPr>
          <w:color w:val="000000"/>
          <w:shd w:val="clear" w:color="auto" w:fill="FFFFFF"/>
        </w:rPr>
        <w:t xml:space="preserve"> </w:t>
      </w:r>
      <w:r w:rsidRPr="002E18B1">
        <w:rPr>
          <w:color w:val="000000"/>
          <w:shd w:val="clear" w:color="auto" w:fill="FFFFFF"/>
        </w:rPr>
        <w:t>случае применения для категории потребителей население по уровню напряжения</w:t>
      </w:r>
      <w:r w:rsidR="001F7D3F" w:rsidRPr="002E18B1">
        <w:rPr>
          <w:color w:val="000000"/>
          <w:shd w:val="clear" w:color="auto" w:fill="FFFFFF"/>
        </w:rPr>
        <w:t xml:space="preserve"> </w:t>
      </w:r>
      <w:r w:rsidRPr="002E18B1">
        <w:rPr>
          <w:color w:val="000000"/>
          <w:shd w:val="clear" w:color="auto" w:fill="FFFFFF"/>
        </w:rPr>
        <w:t>СН 11 показателя ЧЧИМ в размере 6000</w:t>
      </w:r>
      <w:r w:rsidR="001F7D3F" w:rsidRPr="002E18B1">
        <w:rPr>
          <w:color w:val="000000"/>
          <w:shd w:val="clear" w:color="auto" w:fill="FFFFFF"/>
        </w:rPr>
        <w:t xml:space="preserve"> </w:t>
      </w:r>
      <w:r w:rsidRPr="002E18B1">
        <w:rPr>
          <w:color w:val="000000"/>
          <w:shd w:val="clear" w:color="auto" w:fill="FFFFFF"/>
        </w:rPr>
        <w:t xml:space="preserve">величина заявленной мощности по группе населения в целом могла составить 136,9 тыс. кВт, что на 2,7% ниже установленной регулирующим органом величины заявленной мощности. </w:t>
      </w:r>
    </w:p>
    <w:p w14:paraId="181360B2" w14:textId="77777777" w:rsidR="00000CC4" w:rsidRPr="002E18B1" w:rsidRDefault="00000CC4" w:rsidP="00D25B64">
      <w:pPr>
        <w:pStyle w:val="2f5"/>
        <w:rPr>
          <w:rStyle w:val="a8"/>
          <w:b w:val="0"/>
        </w:rPr>
      </w:pPr>
      <w:r w:rsidRPr="002E18B1">
        <w:rPr>
          <w:rStyle w:val="a8"/>
          <w:b w:val="0"/>
        </w:rPr>
        <w:t>Полезный отпуск заявленной мощности из сети по прочим потребителям в прогнозном балансе на 2018 год установлен в размере ниже заявленной Филиалом величины на</w:t>
      </w:r>
      <w:r w:rsidR="001F7D3F" w:rsidRPr="002E18B1">
        <w:rPr>
          <w:rStyle w:val="a8"/>
          <w:b w:val="0"/>
        </w:rPr>
        <w:t xml:space="preserve"> </w:t>
      </w:r>
      <w:r w:rsidRPr="002E18B1">
        <w:rPr>
          <w:rStyle w:val="a8"/>
          <w:b w:val="0"/>
        </w:rPr>
        <w:t>111,29 МВт (на 19,7%)</w:t>
      </w:r>
      <w:r w:rsidR="001F7D3F" w:rsidRPr="002E18B1">
        <w:rPr>
          <w:rStyle w:val="a8"/>
          <w:b w:val="0"/>
        </w:rPr>
        <w:t xml:space="preserve"> </w:t>
      </w:r>
      <w:r w:rsidRPr="002E18B1">
        <w:rPr>
          <w:rStyle w:val="a8"/>
          <w:b w:val="0"/>
        </w:rPr>
        <w:t xml:space="preserve">и ниже факта за 2017 год на 138,61 МВт (на 23,4%). </w:t>
      </w:r>
    </w:p>
    <w:p w14:paraId="3A7156EB" w14:textId="77777777" w:rsidR="00000CC4" w:rsidRPr="002E18B1" w:rsidRDefault="00000CC4" w:rsidP="00D25B64">
      <w:pPr>
        <w:pStyle w:val="2f5"/>
        <w:rPr>
          <w:rStyle w:val="a8"/>
          <w:b w:val="0"/>
        </w:rPr>
      </w:pPr>
      <w:r w:rsidRPr="002E18B1">
        <w:rPr>
          <w:rStyle w:val="a8"/>
          <w:b w:val="0"/>
        </w:rPr>
        <w:t xml:space="preserve">Учитывая, что большая часть потребителей оплачивает услуги Филиала по передаче электрической энергии по </w:t>
      </w:r>
      <w:proofErr w:type="spellStart"/>
      <w:r w:rsidRPr="002E18B1">
        <w:rPr>
          <w:rStyle w:val="a8"/>
          <w:b w:val="0"/>
        </w:rPr>
        <w:t>одноставочным</w:t>
      </w:r>
      <w:proofErr w:type="spellEnd"/>
      <w:r w:rsidRPr="002E18B1">
        <w:rPr>
          <w:rStyle w:val="a8"/>
          <w:b w:val="0"/>
        </w:rPr>
        <w:t xml:space="preserve"> тарифам (порядка 70%), излишне полученный</w:t>
      </w:r>
      <w:r w:rsidR="001F7D3F" w:rsidRPr="002E18B1">
        <w:rPr>
          <w:rStyle w:val="a8"/>
          <w:b w:val="0"/>
        </w:rPr>
        <w:t xml:space="preserve"> </w:t>
      </w:r>
      <w:r w:rsidRPr="002E18B1">
        <w:rPr>
          <w:rStyle w:val="a8"/>
          <w:b w:val="0"/>
        </w:rPr>
        <w:t>доход может сформироваться</w:t>
      </w:r>
      <w:r w:rsidR="001F7D3F" w:rsidRPr="002E18B1">
        <w:rPr>
          <w:rStyle w:val="a8"/>
          <w:b w:val="0"/>
        </w:rPr>
        <w:t xml:space="preserve"> </w:t>
      </w:r>
      <w:r w:rsidRPr="002E18B1">
        <w:rPr>
          <w:rStyle w:val="a8"/>
          <w:b w:val="0"/>
        </w:rPr>
        <w:t xml:space="preserve">по категории потребителей, расчеты за оказанные услуги с которыми осуществляются с применением </w:t>
      </w:r>
      <w:proofErr w:type="spellStart"/>
      <w:r w:rsidRPr="002E18B1">
        <w:rPr>
          <w:rStyle w:val="a8"/>
          <w:b w:val="0"/>
        </w:rPr>
        <w:t>двухставочных</w:t>
      </w:r>
      <w:proofErr w:type="spellEnd"/>
      <w:r w:rsidRPr="002E18B1">
        <w:rPr>
          <w:rStyle w:val="a8"/>
          <w:b w:val="0"/>
        </w:rPr>
        <w:t xml:space="preserve"> тарифов.</w:t>
      </w:r>
    </w:p>
    <w:p w14:paraId="29204F70" w14:textId="77777777" w:rsidR="00000CC4" w:rsidRPr="002E18B1" w:rsidRDefault="00000CC4" w:rsidP="00D25B64">
      <w:pPr>
        <w:pStyle w:val="2f5"/>
        <w:rPr>
          <w:rFonts w:cs="Myriad Pro"/>
          <w:color w:val="000000" w:themeColor="text1"/>
        </w:rPr>
      </w:pPr>
      <w:r w:rsidRPr="002E18B1">
        <w:rPr>
          <w:rFonts w:cs="Myriad Pro"/>
          <w:color w:val="000000" w:themeColor="text1"/>
        </w:rPr>
        <w:t xml:space="preserve">В целом, по мнению Исполнителя, баланс электрической энергии на 2018 год как для филиала </w:t>
      </w:r>
      <w:r w:rsidR="001F7D3F" w:rsidRPr="002E18B1">
        <w:rPr>
          <w:rFonts w:cs="Myriad Pro"/>
          <w:color w:val="000000" w:themeColor="text1"/>
        </w:rPr>
        <w:t>ПАО </w:t>
      </w:r>
      <w:r w:rsidRPr="002E18B1">
        <w:rPr>
          <w:rFonts w:cs="Myriad Pro"/>
          <w:color w:val="000000" w:themeColor="text1"/>
        </w:rPr>
        <w:t xml:space="preserve">«МРСК Северо-Запада» «Комиэнерго», так и для Республики </w:t>
      </w:r>
      <w:r w:rsidRPr="002E18B1">
        <w:rPr>
          <w:rFonts w:cs="Myriad Pro"/>
          <w:color w:val="000000" w:themeColor="text1"/>
        </w:rPr>
        <w:lastRenderedPageBreak/>
        <w:t>Коми органом сформирован с нарушениями п.14 Основ ценообразования №1178. Объем потерь электрической энергии в сетях в утвержденном Министерством балансе не соответствует показателям объема потерь в утвержденном прогнозном балансе ФАС России (</w:t>
      </w:r>
      <w:r w:rsidRPr="002E18B1">
        <w:rPr>
          <w:color w:val="000000"/>
          <w:shd w:val="clear" w:color="auto" w:fill="FFFFFF"/>
        </w:rPr>
        <w:t xml:space="preserve">приказ ФАС России от 30 ноября 2017 года </w:t>
      </w:r>
      <w:r w:rsidR="001F7D3F" w:rsidRPr="002E18B1">
        <w:rPr>
          <w:color w:val="000000"/>
          <w:shd w:val="clear" w:color="auto" w:fill="FFFFFF"/>
        </w:rPr>
        <w:t>№ </w:t>
      </w:r>
      <w:r w:rsidRPr="002E18B1">
        <w:rPr>
          <w:color w:val="000000"/>
          <w:shd w:val="clear" w:color="auto" w:fill="FFFFFF"/>
        </w:rPr>
        <w:t>1613/17-ДСП. Также не соответствует показателям прогнозного баланса ФАС России показатель заявленной мощности по категории потребителей «Население». Также Исполнитель отмечает, что в утвержденном Министерством балансе электрической энергии для</w:t>
      </w:r>
      <w:r w:rsidRPr="002E18B1">
        <w:rPr>
          <w:rFonts w:cs="Myriad Pro"/>
          <w:color w:val="000000" w:themeColor="text1"/>
        </w:rPr>
        <w:t xml:space="preserve"> филиала </w:t>
      </w:r>
      <w:r w:rsidR="001F7D3F" w:rsidRPr="002E18B1">
        <w:rPr>
          <w:rFonts w:cs="Myriad Pro"/>
          <w:color w:val="000000" w:themeColor="text1"/>
        </w:rPr>
        <w:t>ПАО </w:t>
      </w:r>
      <w:r w:rsidRPr="002E18B1">
        <w:rPr>
          <w:rFonts w:cs="Myriad Pro"/>
          <w:color w:val="000000" w:themeColor="text1"/>
        </w:rPr>
        <w:t>«МРСК Северо-Запада» «Комиэнерго»</w:t>
      </w:r>
      <w:r w:rsidR="001F7D3F" w:rsidRPr="002E18B1">
        <w:rPr>
          <w:rFonts w:cs="Myriad Pro"/>
          <w:color w:val="000000" w:themeColor="text1"/>
        </w:rPr>
        <w:t xml:space="preserve"> </w:t>
      </w:r>
      <w:r w:rsidRPr="002E18B1">
        <w:rPr>
          <w:rFonts w:cs="Myriad Pro"/>
          <w:color w:val="000000" w:themeColor="text1"/>
        </w:rPr>
        <w:t>занижены показатели отпуска в сеть и полезного отпуска (на 5%)</w:t>
      </w:r>
      <w:r w:rsidR="001F7D3F" w:rsidRPr="002E18B1">
        <w:rPr>
          <w:color w:val="000000"/>
          <w:shd w:val="clear" w:color="auto" w:fill="FFFFFF"/>
        </w:rPr>
        <w:t xml:space="preserve"> </w:t>
      </w:r>
      <w:r w:rsidRPr="002E18B1">
        <w:rPr>
          <w:color w:val="000000"/>
          <w:shd w:val="clear" w:color="auto" w:fill="FFFFFF"/>
        </w:rPr>
        <w:t>и не сохранена динамика распределения удельного веса показателей отпуска в сеть и полезного отпуска по уровням напряжения.</w:t>
      </w:r>
    </w:p>
    <w:p w14:paraId="57943BE6" w14:textId="77777777" w:rsidR="00000CC4" w:rsidRPr="002E18B1" w:rsidRDefault="00000CC4" w:rsidP="00D25B64">
      <w:pPr>
        <w:pStyle w:val="2f5"/>
        <w:rPr>
          <w:rFonts w:cs="Myriad Pro"/>
          <w:color w:val="000000" w:themeColor="text1"/>
        </w:rPr>
      </w:pPr>
      <w:r w:rsidRPr="002E18B1">
        <w:rPr>
          <w:rFonts w:cs="Myriad Pro"/>
          <w:color w:val="000000" w:themeColor="text1"/>
        </w:rPr>
        <w:t>В целях исключения рисков недополучения (или напротив образования излишне полученных доходов) по причине некорректного формирования баланса передачи электрической энергии Исполнитель рекомендует следующее.</w:t>
      </w:r>
    </w:p>
    <w:p w14:paraId="6CCAD9F1" w14:textId="77777777" w:rsidR="00000CC4" w:rsidRPr="002E18B1" w:rsidRDefault="00000CC4" w:rsidP="00D25B64">
      <w:pPr>
        <w:pStyle w:val="2f5"/>
        <w:rPr>
          <w:rFonts w:cs="Myriad Pro"/>
          <w:color w:val="000000" w:themeColor="text1"/>
        </w:rPr>
      </w:pPr>
      <w:r w:rsidRPr="002E18B1">
        <w:rPr>
          <w:rFonts w:cs="Myriad Pro"/>
          <w:color w:val="000000" w:themeColor="text1"/>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w:t>
      </w:r>
      <w:proofErr w:type="spellStart"/>
      <w:r w:rsidRPr="002E18B1">
        <w:rPr>
          <w:rFonts w:cs="Myriad Pro"/>
          <w:color w:val="000000" w:themeColor="text1"/>
        </w:rPr>
        <w:t>одноставочным</w:t>
      </w:r>
      <w:proofErr w:type="spellEnd"/>
      <w:r w:rsidRPr="002E18B1">
        <w:rPr>
          <w:rFonts w:cs="Myriad Pro"/>
          <w:color w:val="000000" w:themeColor="text1"/>
        </w:rPr>
        <w:t xml:space="preserve"> и </w:t>
      </w:r>
      <w:proofErr w:type="spellStart"/>
      <w:r w:rsidRPr="002E18B1">
        <w:rPr>
          <w:rFonts w:cs="Myriad Pro"/>
          <w:color w:val="000000" w:themeColor="text1"/>
        </w:rPr>
        <w:t>двухставочным</w:t>
      </w:r>
      <w:proofErr w:type="spellEnd"/>
      <w:r w:rsidRPr="002E18B1">
        <w:rPr>
          <w:rFonts w:cs="Myriad Pro"/>
          <w:color w:val="000000" w:themeColor="text1"/>
        </w:rPr>
        <w:t xml:space="preserve"> тарифам, в динамике предыдущих периодов. По потребителям, рассчитывающимся по </w:t>
      </w:r>
      <w:proofErr w:type="spellStart"/>
      <w:r w:rsidRPr="002E18B1">
        <w:rPr>
          <w:rFonts w:cs="Myriad Pro"/>
          <w:color w:val="000000" w:themeColor="text1"/>
        </w:rPr>
        <w:t>одноставочным</w:t>
      </w:r>
      <w:proofErr w:type="spellEnd"/>
      <w:r w:rsidRPr="002E18B1">
        <w:rPr>
          <w:rFonts w:cs="Myriad Pro"/>
          <w:color w:val="000000" w:themeColor="text1"/>
        </w:rPr>
        <w:t xml:space="preserve">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3D17E843" w14:textId="77777777" w:rsidR="00000CC4" w:rsidRPr="002E18B1" w:rsidRDefault="00000CC4" w:rsidP="00D25B64">
      <w:pPr>
        <w:pStyle w:val="2f5"/>
        <w:rPr>
          <w:rFonts w:cs="Myriad Pro"/>
          <w:color w:val="000000" w:themeColor="text1"/>
        </w:rPr>
      </w:pPr>
      <w:r w:rsidRPr="002E18B1">
        <w:rPr>
          <w:rFonts w:cs="Myriad Pro"/>
          <w:color w:val="000000" w:themeColor="text1"/>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 фактического значения между участниками рынка электрической энергии (мощности) и Министерством энергетики, жилищно-коммунального хозяйства и тарифов Республики Коми.</w:t>
      </w:r>
    </w:p>
    <w:p w14:paraId="593639F7" w14:textId="77777777" w:rsidR="00000CC4" w:rsidRPr="002E18B1" w:rsidRDefault="00000CC4" w:rsidP="00D25B64">
      <w:pPr>
        <w:pStyle w:val="2f5"/>
        <w:rPr>
          <w:rFonts w:eastAsiaTheme="minorHAnsi" w:cs="Myriad Pro"/>
          <w:color w:val="000000" w:themeColor="text1"/>
          <w:lang w:eastAsia="en-US"/>
        </w:rPr>
      </w:pPr>
      <w:r w:rsidRPr="002E18B1">
        <w:rPr>
          <w:rFonts w:eastAsiaTheme="minorHAnsi" w:cs="Myriad Pro"/>
          <w:color w:val="000000" w:themeColor="text1"/>
          <w:lang w:eastAsia="en-US"/>
        </w:rPr>
        <w:lastRenderedPageBreak/>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w:t>
      </w:r>
      <w:r w:rsidR="001F7D3F" w:rsidRPr="002E18B1">
        <w:rPr>
          <w:rFonts w:eastAsiaTheme="minorHAnsi" w:cs="Myriad Pro"/>
          <w:color w:val="000000" w:themeColor="text1"/>
          <w:lang w:eastAsia="en-US"/>
        </w:rPr>
        <w:t>№ </w:t>
      </w:r>
      <w:r w:rsidRPr="002E18B1">
        <w:rPr>
          <w:rFonts w:eastAsiaTheme="minorHAnsi" w:cs="Myriad Pro"/>
          <w:color w:val="000000" w:themeColor="text1"/>
          <w:lang w:eastAsia="en-US"/>
        </w:rPr>
        <w:t>400,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105A9A97" w14:textId="77777777" w:rsidR="00D25B64" w:rsidRPr="002E18B1" w:rsidRDefault="00D25B64">
      <w:pPr>
        <w:rPr>
          <w:rFonts w:ascii="Myriad Pro" w:eastAsia="Calibri" w:hAnsi="Myriad Pro" w:cs="Times New Roman"/>
          <w:sz w:val="26"/>
          <w:szCs w:val="26"/>
        </w:rPr>
      </w:pPr>
      <w:bookmarkStart w:id="49" w:name="_Toc40130008"/>
      <w:bookmarkStart w:id="50" w:name="_Toc53314321"/>
      <w:r w:rsidRPr="002E18B1">
        <w:rPr>
          <w:rFonts w:ascii="Myriad Pro" w:eastAsia="Calibri" w:hAnsi="Myriad Pro" w:cs="Times New Roman"/>
          <w:sz w:val="26"/>
          <w:szCs w:val="26"/>
        </w:rPr>
        <w:br w:type="page"/>
      </w:r>
    </w:p>
    <w:p w14:paraId="7EE94EDF" w14:textId="77777777" w:rsidR="00000CC4" w:rsidRPr="002E18B1" w:rsidRDefault="00000CC4" w:rsidP="00D25B64">
      <w:pPr>
        <w:pStyle w:val="1"/>
      </w:pPr>
      <w:bookmarkStart w:id="51" w:name="_Toc53497053"/>
      <w:r w:rsidRPr="002E18B1">
        <w:lastRenderedPageBreak/>
        <w:t>Экспертиза расчетов подконтрольных расходов по статьям расходов, учтенных в расчетах необходимой валовой выручки при установлении тарифов на 2017 и 2018 годы, не являющиеся первым годом</w:t>
      </w:r>
      <w:r w:rsidRPr="002E18B1" w:rsidDel="00173C9B">
        <w:t xml:space="preserve"> </w:t>
      </w:r>
      <w:r w:rsidRPr="002E18B1">
        <w:t>долгосрочного периода регулирования.</w:t>
      </w:r>
      <w:bookmarkEnd w:id="49"/>
      <w:bookmarkEnd w:id="50"/>
      <w:bookmarkEnd w:id="51"/>
    </w:p>
    <w:p w14:paraId="5783ADCE" w14:textId="77777777" w:rsidR="00000CC4" w:rsidRPr="002E18B1" w:rsidRDefault="00000CC4" w:rsidP="00D25B64">
      <w:pPr>
        <w:pStyle w:val="2f5"/>
      </w:pPr>
      <w:r w:rsidRPr="002E18B1">
        <w:t xml:space="preserve">В соответствии с п. 11 Методических указаний </w:t>
      </w:r>
      <w:r w:rsidR="001F7D3F" w:rsidRPr="002E18B1">
        <w:t>№ </w:t>
      </w:r>
      <w:r w:rsidRPr="002E18B1">
        <w:t>98-э необходимая валовая выручка в части содержания электрических сетей на i-й год долгосрочного периода регулирования (</w:t>
      </w:r>
      <w:r w:rsidRPr="002E18B1">
        <w:rPr>
          <w:noProof/>
          <w:position w:val="-9"/>
        </w:rPr>
        <w:drawing>
          <wp:inline distT="0" distB="0" distL="0" distR="0" wp14:anchorId="6FE3BEC7" wp14:editId="0F1AD474">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2E18B1">
        <w:t>тыс. руб.) определяется по формуле:</w:t>
      </w:r>
    </w:p>
    <w:p w14:paraId="71AFAE25" w14:textId="77777777" w:rsidR="00000CC4" w:rsidRPr="002E18B1" w:rsidRDefault="00000CC4" w:rsidP="00000CC4">
      <w:pPr>
        <w:widowControl w:val="0"/>
        <w:autoSpaceDE w:val="0"/>
        <w:autoSpaceDN w:val="0"/>
        <w:adjustRightInd w:val="0"/>
        <w:spacing w:after="0" w:line="360" w:lineRule="auto"/>
        <w:jc w:val="center"/>
        <w:rPr>
          <w:rFonts w:ascii="Myriad Pro" w:eastAsia="Times New Roman" w:hAnsi="Myriad Pro" w:cs="Arial"/>
          <w:sz w:val="20"/>
          <w:szCs w:val="20"/>
        </w:rPr>
      </w:pPr>
      <w:r w:rsidRPr="002E18B1">
        <w:rPr>
          <w:rFonts w:ascii="Myriad Pro" w:eastAsia="Times New Roman" w:hAnsi="Myriad Pro" w:cs="Arial"/>
          <w:noProof/>
          <w:position w:val="-23"/>
          <w:sz w:val="20"/>
          <w:szCs w:val="20"/>
        </w:rPr>
        <w:drawing>
          <wp:inline distT="0" distB="0" distL="0" distR="0" wp14:anchorId="135518DF" wp14:editId="42A7D55D">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2E18B1">
        <w:rPr>
          <w:rFonts w:ascii="Myriad Pro" w:eastAsia="Times New Roman" w:hAnsi="Myriad Pro" w:cs="Arial"/>
          <w:sz w:val="20"/>
          <w:szCs w:val="20"/>
        </w:rPr>
        <w:t xml:space="preserve">, </w:t>
      </w:r>
      <w:r w:rsidRPr="002E18B1">
        <w:rPr>
          <w:rFonts w:ascii="Myriad Pro" w:eastAsia="Times New Roman" w:hAnsi="Myriad Pro" w:cs="Arial"/>
          <w:sz w:val="26"/>
          <w:szCs w:val="26"/>
        </w:rPr>
        <w:t>(2)</w:t>
      </w:r>
    </w:p>
    <w:p w14:paraId="7BB8BA5F" w14:textId="77777777" w:rsidR="00000CC4" w:rsidRPr="002E18B1" w:rsidRDefault="00000CC4" w:rsidP="00D25B64">
      <w:pPr>
        <w:pStyle w:val="2f5"/>
      </w:pPr>
      <w:r w:rsidRPr="002E18B1">
        <w:t>где:</w:t>
      </w:r>
    </w:p>
    <w:p w14:paraId="78D2D54E" w14:textId="77777777" w:rsidR="00000CC4" w:rsidRPr="002E18B1" w:rsidRDefault="00000CC4" w:rsidP="00D25B64">
      <w:pPr>
        <w:pStyle w:val="2f5"/>
      </w:pPr>
      <w:r w:rsidRPr="002E18B1">
        <w:t>i - год долгосрочного периода регулирования (i &gt; l);</w:t>
      </w:r>
    </w:p>
    <w:p w14:paraId="4B4E08D9" w14:textId="77777777" w:rsidR="00000CC4" w:rsidRPr="002E18B1" w:rsidRDefault="00000CC4" w:rsidP="00D25B64">
      <w:pPr>
        <w:pStyle w:val="2f5"/>
      </w:pPr>
      <w:r w:rsidRPr="002E18B1">
        <w:t>ПР</w:t>
      </w:r>
      <w:r w:rsidRPr="002E18B1">
        <w:rPr>
          <w:vertAlign w:val="subscript"/>
        </w:rPr>
        <w:t>i-1</w:t>
      </w:r>
      <w:r w:rsidRPr="002E18B1">
        <w:t>, - подконтрольные расходы, учтенные в i-1 году долгосрочного периода регулирования.</w:t>
      </w:r>
    </w:p>
    <w:p w14:paraId="0BB63BE3" w14:textId="77777777" w:rsidR="00000CC4" w:rsidRPr="002E18B1" w:rsidRDefault="00000CC4" w:rsidP="00D25B64">
      <w:pPr>
        <w:pStyle w:val="2f5"/>
      </w:pPr>
      <w:proofErr w:type="spellStart"/>
      <w:r w:rsidRPr="002E18B1">
        <w:t>I</w:t>
      </w:r>
      <w:r w:rsidRPr="002E18B1">
        <w:rPr>
          <w:vertAlign w:val="subscript"/>
        </w:rPr>
        <w:t>i</w:t>
      </w:r>
      <w:proofErr w:type="spellEnd"/>
      <w:r w:rsidRPr="002E18B1">
        <w:t xml:space="preserve"> - индекс потребительских цен, определенный на i-й год долгосрочного периода регулирования;</w:t>
      </w:r>
    </w:p>
    <w:p w14:paraId="692418C7" w14:textId="77777777" w:rsidR="00000CC4" w:rsidRPr="002E18B1" w:rsidRDefault="00000CC4" w:rsidP="00D25B64">
      <w:pPr>
        <w:pStyle w:val="2f5"/>
      </w:pPr>
      <w:proofErr w:type="spellStart"/>
      <w:r w:rsidRPr="002E18B1">
        <w:t>К</w:t>
      </w:r>
      <w:r w:rsidRPr="002E18B1">
        <w:rPr>
          <w:vertAlign w:val="subscript"/>
        </w:rPr>
        <w:t>эл</w:t>
      </w:r>
      <w:proofErr w:type="spellEnd"/>
      <w:r w:rsidRPr="002E18B1">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28D775AB" w14:textId="77777777" w:rsidR="00000CC4" w:rsidRPr="002E18B1" w:rsidRDefault="00000CC4" w:rsidP="00D25B64">
      <w:pPr>
        <w:pStyle w:val="2f5"/>
      </w:pPr>
      <w:proofErr w:type="spellStart"/>
      <w:r w:rsidRPr="002E18B1">
        <w:t>уе</w:t>
      </w:r>
      <w:r w:rsidRPr="002E18B1">
        <w:rPr>
          <w:vertAlign w:val="subscript"/>
        </w:rPr>
        <w:t>i</w:t>
      </w:r>
      <w:proofErr w:type="spellEnd"/>
      <w:r w:rsidRPr="002E18B1">
        <w:t>, уе</w:t>
      </w:r>
      <w:r w:rsidRPr="002E18B1">
        <w:rPr>
          <w:vertAlign w:val="subscript"/>
        </w:rPr>
        <w:t>i-1</w:t>
      </w:r>
      <w:r w:rsidRPr="002E18B1">
        <w:t xml:space="preserve"> - количество условных единиц соответственно в i-том и (i-1)-ом году долгосрочного периода регулирования;</w:t>
      </w:r>
    </w:p>
    <w:p w14:paraId="6CC9DFC2" w14:textId="77777777" w:rsidR="00000CC4" w:rsidRPr="002E18B1" w:rsidRDefault="00000CC4" w:rsidP="00D25B64">
      <w:pPr>
        <w:pStyle w:val="2f5"/>
      </w:pPr>
      <w:proofErr w:type="spellStart"/>
      <w:r w:rsidRPr="002E18B1">
        <w:t>Х</w:t>
      </w:r>
      <w:r w:rsidRPr="002E18B1">
        <w:rPr>
          <w:vertAlign w:val="subscript"/>
        </w:rPr>
        <w:t>i</w:t>
      </w:r>
      <w:proofErr w:type="spellEnd"/>
      <w:r w:rsidRPr="002E18B1">
        <w:t xml:space="preserve"> - индекс эффективности подконтрольных расходов, устанавливаемый регулирующими органами в пределах от 1% до 3% от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w:t>
      </w:r>
      <w:r w:rsidRPr="002E18B1">
        <w:lastRenderedPageBreak/>
        <w:t>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на соответствующий долгосрочный период регулирования;</w:t>
      </w:r>
    </w:p>
    <w:p w14:paraId="179A0FFD" w14:textId="77777777" w:rsidR="00000CC4" w:rsidRPr="002E18B1" w:rsidRDefault="00000CC4" w:rsidP="00D25B64">
      <w:pPr>
        <w:pStyle w:val="2f5"/>
      </w:pPr>
      <w:proofErr w:type="spellStart"/>
      <w:r w:rsidRPr="002E18B1">
        <w:t>НР</w:t>
      </w:r>
      <w:r w:rsidRPr="002E18B1">
        <w:rPr>
          <w:vertAlign w:val="subscript"/>
        </w:rPr>
        <w:t>i</w:t>
      </w:r>
      <w:proofErr w:type="spellEnd"/>
      <w:r w:rsidRPr="002E18B1">
        <w:t xml:space="preserve"> - неподконтрольные расходы, определяемые методом экономически обоснованных расходов, для i-</w:t>
      </w:r>
      <w:proofErr w:type="spellStart"/>
      <w:r w:rsidRPr="002E18B1">
        <w:t>го</w:t>
      </w:r>
      <w:proofErr w:type="spellEnd"/>
      <w:r w:rsidRPr="002E18B1">
        <w:t xml:space="preserve"> года долгосрочного периода регулирования;</w:t>
      </w:r>
    </w:p>
    <w:p w14:paraId="0C640FCA" w14:textId="77777777" w:rsidR="00000CC4" w:rsidRPr="002E18B1" w:rsidRDefault="00000CC4" w:rsidP="00D25B64">
      <w:pPr>
        <w:pStyle w:val="2f5"/>
      </w:pPr>
      <w:proofErr w:type="spellStart"/>
      <w:r w:rsidRPr="002E18B1">
        <w:t>В</w:t>
      </w:r>
      <w:r w:rsidRPr="002E18B1">
        <w:rPr>
          <w:vertAlign w:val="subscript"/>
        </w:rPr>
        <w:t>i</w:t>
      </w:r>
      <w:proofErr w:type="spellEnd"/>
      <w:r w:rsidRPr="002E18B1">
        <w:t xml:space="preserve"> - расходы i-</w:t>
      </w:r>
      <w:proofErr w:type="spellStart"/>
      <w:r w:rsidRPr="002E18B1">
        <w:t>го</w:t>
      </w:r>
      <w:proofErr w:type="spellEnd"/>
      <w:r w:rsidRPr="002E18B1">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w:t>
      </w:r>
      <w:r w:rsidRPr="002E18B1">
        <w:rPr>
          <w:rStyle w:val="aa"/>
          <w:u w:val="none"/>
        </w:rPr>
        <w:t xml:space="preserve"> </w:t>
      </w:r>
      <w:r w:rsidRPr="002E18B1">
        <w:t xml:space="preserve">Методических указаний №98-э и корректировка необходимой валовой выручки в соответствии с пунктом 32 Основ ценообразования </w:t>
      </w:r>
      <w:r w:rsidR="001F7D3F" w:rsidRPr="002E18B1">
        <w:t>№ </w:t>
      </w:r>
      <w:r w:rsidRPr="002E18B1">
        <w:t>1178.</w:t>
      </w:r>
    </w:p>
    <w:p w14:paraId="75BE78AB" w14:textId="77777777" w:rsidR="00000CC4" w:rsidRPr="002E18B1" w:rsidRDefault="00000CC4" w:rsidP="00D25B64">
      <w:pPr>
        <w:pStyle w:val="2f5"/>
      </w:pPr>
      <w:proofErr w:type="spellStart"/>
      <w:r w:rsidRPr="002E18B1">
        <w:t>КНК</w:t>
      </w:r>
      <w:r w:rsidRPr="002E18B1">
        <w:rPr>
          <w:vertAlign w:val="subscript"/>
        </w:rPr>
        <w:t>i</w:t>
      </w:r>
      <w:proofErr w:type="spellEnd"/>
      <w:r w:rsidRPr="002E18B1">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1F7D3F" w:rsidRPr="002E18B1">
        <w:t>№ </w:t>
      </w:r>
      <w:r w:rsidRPr="002E18B1">
        <w:t>254-э/1</w:t>
      </w:r>
      <w:r w:rsidRPr="002E18B1">
        <w:rPr>
          <w:rFonts w:cs="Arial"/>
          <w:sz w:val="24"/>
          <w:szCs w:val="24"/>
        </w:rPr>
        <w:t>(</w:t>
      </w:r>
      <w:r w:rsidRPr="002E18B1">
        <w:t xml:space="preserve">зарегистрирован Минюстом России 13 ноября 2010 г., регистрационный </w:t>
      </w:r>
      <w:r w:rsidR="001F7D3F" w:rsidRPr="002E18B1">
        <w:t>N </w:t>
      </w:r>
      <w:r w:rsidRPr="002E18B1">
        <w:t>18951).</w:t>
      </w:r>
    </w:p>
    <w:p w14:paraId="2728327B" w14:textId="77777777" w:rsidR="00000CC4" w:rsidRPr="002E18B1" w:rsidRDefault="00000CC4" w:rsidP="00D25B64">
      <w:pPr>
        <w:pStyle w:val="2f5"/>
      </w:pPr>
      <w:r w:rsidRPr="002E18B1">
        <w:t xml:space="preserve">В соответствии с </w:t>
      </w:r>
      <w:hyperlink r:id="rId22" w:history="1">
        <w:r w:rsidRPr="002E18B1">
          <w:t>пунктом 2</w:t>
        </w:r>
      </w:hyperlink>
      <w:r w:rsidRPr="002E18B1">
        <w:t xml:space="preserve"> постановления Правительства Российской Федерации от 24 октября 2013 г. </w:t>
      </w:r>
      <w:r w:rsidR="001F7D3F" w:rsidRPr="002E18B1">
        <w:t>№ </w:t>
      </w:r>
      <w:r w:rsidRPr="002E18B1">
        <w:t xml:space="preserve">953 «О внесении изменений в Основы ценообразования в области регулируемых цен (тарифов) в электроэнергетике и принятии тарифных решений» органам исполнительной власти субъектов </w:t>
      </w:r>
      <w:r w:rsidRPr="002E18B1">
        <w:lastRenderedPageBreak/>
        <w:t>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4C2563FC" w14:textId="77777777" w:rsidR="00000CC4" w:rsidRPr="002E18B1" w:rsidRDefault="00000CC4" w:rsidP="00D25B64">
      <w:pPr>
        <w:pStyle w:val="2f5"/>
      </w:pPr>
      <w:r w:rsidRPr="002E18B1">
        <w:t xml:space="preserve">Во исполнение указанного </w:t>
      </w:r>
      <w:hyperlink r:id="rId23" w:history="1">
        <w:r w:rsidRPr="002E18B1">
          <w:t>постановления</w:t>
        </w:r>
      </w:hyperlink>
      <w:r w:rsidRPr="002E18B1">
        <w:t xml:space="preserve"> Правительства Российской Федерации 13 декабря 2013 Службой Республики Коми по тарифам (позднее Министерство </w:t>
      </w:r>
      <w:r w:rsidRPr="002E18B1">
        <w:rPr>
          <w:lang w:eastAsia="en-US"/>
        </w:rPr>
        <w:t xml:space="preserve">энергетики, жилищно-коммунального хозяйства и тарифов Республики Коми) выпущен Приказ </w:t>
      </w:r>
      <w:r w:rsidR="001F7D3F" w:rsidRPr="002E18B1">
        <w:rPr>
          <w:lang w:eastAsia="en-US"/>
        </w:rPr>
        <w:t>№ </w:t>
      </w:r>
      <w:r w:rsidRPr="002E18B1">
        <w:rPr>
          <w:lang w:eastAsia="en-US"/>
        </w:rPr>
        <w:t xml:space="preserve">99/9 «О долгосрочных параметрах регулирования деятельности </w:t>
      </w:r>
      <w:r w:rsidR="001F7D3F" w:rsidRPr="002E18B1">
        <w:rPr>
          <w:lang w:eastAsia="en-US"/>
        </w:rPr>
        <w:t>ОАО </w:t>
      </w:r>
      <w:r w:rsidRPr="002E18B1">
        <w:rPr>
          <w:lang w:eastAsia="en-US"/>
        </w:rPr>
        <w:t xml:space="preserve">«МРСК Северо-Запада», согласно Приложению к Приказу установлены следующие долгосрочные параметры регулирования деятельности: </w:t>
      </w:r>
    </w:p>
    <w:tbl>
      <w:tblPr>
        <w:tblW w:w="5000" w:type="pct"/>
        <w:tblLayout w:type="fixed"/>
        <w:tblLook w:val="04A0" w:firstRow="1" w:lastRow="0" w:firstColumn="1" w:lastColumn="0" w:noHBand="0" w:noVBand="1"/>
      </w:tblPr>
      <w:tblGrid>
        <w:gridCol w:w="621"/>
        <w:gridCol w:w="1106"/>
        <w:gridCol w:w="1284"/>
        <w:gridCol w:w="1284"/>
        <w:gridCol w:w="1284"/>
        <w:gridCol w:w="1141"/>
        <w:gridCol w:w="1426"/>
        <w:gridCol w:w="1424"/>
      </w:tblGrid>
      <w:tr w:rsidR="00000CC4" w:rsidRPr="002E18B1" w14:paraId="1217DBF4" w14:textId="77777777" w:rsidTr="00FE7995">
        <w:trPr>
          <w:trHeight w:val="1742"/>
          <w:tblHeader/>
        </w:trPr>
        <w:tc>
          <w:tcPr>
            <w:tcW w:w="324" w:type="pct"/>
            <w:tcBorders>
              <w:top w:val="single" w:sz="8" w:space="0" w:color="FFFFFF"/>
              <w:left w:val="single" w:sz="8" w:space="0" w:color="FFFFFF"/>
              <w:bottom w:val="nil"/>
              <w:right w:val="single" w:sz="8" w:space="0" w:color="FFFFFF"/>
            </w:tcBorders>
            <w:shd w:val="clear" w:color="000000" w:fill="4F6228"/>
            <w:vAlign w:val="center"/>
            <w:hideMark/>
          </w:tcPr>
          <w:p w14:paraId="5179A971"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 xml:space="preserve">Год </w:t>
            </w:r>
          </w:p>
        </w:tc>
        <w:tc>
          <w:tcPr>
            <w:tcW w:w="578" w:type="pct"/>
            <w:tcBorders>
              <w:top w:val="single" w:sz="8" w:space="0" w:color="FFFFFF"/>
              <w:left w:val="nil"/>
              <w:bottom w:val="nil"/>
              <w:right w:val="single" w:sz="8" w:space="0" w:color="FFFFFF"/>
            </w:tcBorders>
            <w:shd w:val="clear" w:color="000000" w:fill="4F6228"/>
            <w:vAlign w:val="center"/>
            <w:hideMark/>
          </w:tcPr>
          <w:p w14:paraId="4366274C"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Базовый уровень неподконтрольных расходов, млн. руб.</w:t>
            </w:r>
          </w:p>
        </w:tc>
        <w:tc>
          <w:tcPr>
            <w:tcW w:w="671" w:type="pct"/>
            <w:tcBorders>
              <w:top w:val="single" w:sz="8" w:space="0" w:color="FFFFFF"/>
              <w:left w:val="nil"/>
              <w:bottom w:val="nil"/>
              <w:right w:val="single" w:sz="8" w:space="0" w:color="FFFFFF"/>
            </w:tcBorders>
            <w:shd w:val="clear" w:color="000000" w:fill="4F6228"/>
            <w:vAlign w:val="center"/>
            <w:hideMark/>
          </w:tcPr>
          <w:p w14:paraId="40FE60E2"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Индекс эффективности подконтрольных расходов, %</w:t>
            </w:r>
          </w:p>
        </w:tc>
        <w:tc>
          <w:tcPr>
            <w:tcW w:w="671" w:type="pct"/>
            <w:tcBorders>
              <w:top w:val="single" w:sz="8" w:space="0" w:color="FFFFFF"/>
              <w:left w:val="nil"/>
              <w:bottom w:val="nil"/>
              <w:right w:val="single" w:sz="8" w:space="0" w:color="FFFFFF"/>
            </w:tcBorders>
            <w:shd w:val="clear" w:color="000000" w:fill="4F6228"/>
            <w:vAlign w:val="center"/>
            <w:hideMark/>
          </w:tcPr>
          <w:p w14:paraId="79D78282"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Коэффициент эластичности подконтрольных расходов по количеству активов,%</w:t>
            </w:r>
          </w:p>
        </w:tc>
        <w:tc>
          <w:tcPr>
            <w:tcW w:w="671" w:type="pct"/>
            <w:tcBorders>
              <w:top w:val="single" w:sz="8" w:space="0" w:color="FFFFFF"/>
              <w:left w:val="nil"/>
              <w:bottom w:val="nil"/>
              <w:right w:val="single" w:sz="8" w:space="0" w:color="FFFFFF"/>
            </w:tcBorders>
            <w:shd w:val="clear" w:color="000000" w:fill="4F6228"/>
            <w:vAlign w:val="center"/>
            <w:hideMark/>
          </w:tcPr>
          <w:p w14:paraId="5BB6AF35"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Уровень потерь электрической энергии при ее передаче по электрическим сетям, %</w:t>
            </w:r>
          </w:p>
        </w:tc>
        <w:tc>
          <w:tcPr>
            <w:tcW w:w="596" w:type="pct"/>
            <w:tcBorders>
              <w:top w:val="single" w:sz="8" w:space="0" w:color="FFFFFF"/>
              <w:left w:val="nil"/>
              <w:bottom w:val="nil"/>
              <w:right w:val="single" w:sz="8" w:space="0" w:color="FFFFFF"/>
            </w:tcBorders>
            <w:shd w:val="clear" w:color="000000" w:fill="4F6228"/>
            <w:vAlign w:val="center"/>
            <w:hideMark/>
          </w:tcPr>
          <w:p w14:paraId="0A6C795F"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Уровень надежности реализуемых товаров (услуг)</w:t>
            </w:r>
          </w:p>
        </w:tc>
        <w:tc>
          <w:tcPr>
            <w:tcW w:w="745" w:type="pct"/>
            <w:tcBorders>
              <w:top w:val="single" w:sz="8" w:space="0" w:color="FFFFFF"/>
              <w:left w:val="nil"/>
              <w:bottom w:val="nil"/>
              <w:right w:val="single" w:sz="8" w:space="0" w:color="FFFFFF"/>
            </w:tcBorders>
            <w:shd w:val="clear" w:color="000000" w:fill="4F6228"/>
            <w:vAlign w:val="center"/>
            <w:hideMark/>
          </w:tcPr>
          <w:p w14:paraId="7E78E150" w14:textId="77777777" w:rsidR="00000CC4" w:rsidRPr="002E18B1" w:rsidRDefault="00000CC4" w:rsidP="00D25B64">
            <w:pPr>
              <w:spacing w:after="0" w:line="240" w:lineRule="auto"/>
              <w:ind w:left="-57" w:right="-57"/>
              <w:jc w:val="center"/>
              <w:rPr>
                <w:rFonts w:ascii="Myriad Pro" w:eastAsia="Calibri" w:hAnsi="Myriad Pro" w:cs="Times New Roman"/>
                <w:color w:val="FFFFFF" w:themeColor="background1"/>
                <w:sz w:val="17"/>
                <w:szCs w:val="17"/>
              </w:rPr>
            </w:pPr>
            <w:r w:rsidRPr="002E18B1">
              <w:rPr>
                <w:rFonts w:ascii="Myriad Pro" w:eastAsia="Calibri" w:hAnsi="Myriad Pro" w:cs="Times New Roman"/>
                <w:color w:val="FFFFFF" w:themeColor="background1"/>
                <w:sz w:val="17"/>
                <w:szCs w:val="17"/>
              </w:rPr>
              <w:t>Показатель качества предоставления возможности технологического присоединения</w:t>
            </w:r>
          </w:p>
        </w:tc>
        <w:tc>
          <w:tcPr>
            <w:tcW w:w="745" w:type="pct"/>
            <w:tcBorders>
              <w:top w:val="single" w:sz="8" w:space="0" w:color="FFFFFF"/>
              <w:left w:val="nil"/>
              <w:bottom w:val="nil"/>
              <w:right w:val="single" w:sz="8" w:space="0" w:color="FFFFFF"/>
            </w:tcBorders>
            <w:shd w:val="clear" w:color="000000" w:fill="4F6228"/>
            <w:vAlign w:val="center"/>
            <w:hideMark/>
          </w:tcPr>
          <w:p w14:paraId="7E68B5EA" w14:textId="77777777" w:rsidR="00000CC4" w:rsidRPr="002E18B1" w:rsidRDefault="00000CC4" w:rsidP="00D25B64">
            <w:pPr>
              <w:spacing w:after="0" w:line="240" w:lineRule="auto"/>
              <w:ind w:left="-57" w:right="-57"/>
              <w:jc w:val="center"/>
              <w:rPr>
                <w:rFonts w:ascii="Myriad Pro" w:eastAsia="Times New Roman" w:hAnsi="Myriad Pro" w:cs="Arial"/>
                <w:b/>
                <w:bCs/>
                <w:color w:val="FFFFFF"/>
                <w:sz w:val="17"/>
                <w:szCs w:val="17"/>
              </w:rPr>
            </w:pPr>
            <w:r w:rsidRPr="002E18B1">
              <w:rPr>
                <w:rFonts w:ascii="Myriad Pro" w:eastAsia="Calibri" w:hAnsi="Myriad Pro" w:cs="Times New Roman"/>
                <w:color w:val="FFFFFF" w:themeColor="background1"/>
                <w:sz w:val="17"/>
                <w:szCs w:val="17"/>
              </w:rPr>
              <w:t>Показатель уровня качества оказываемых услуг территориальной сетевой организации</w:t>
            </w:r>
          </w:p>
        </w:tc>
      </w:tr>
      <w:tr w:rsidR="00000CC4" w:rsidRPr="002E18B1" w14:paraId="2D5CC4A5" w14:textId="77777777" w:rsidTr="00D25B64">
        <w:trPr>
          <w:trHeight w:val="288"/>
        </w:trPr>
        <w:tc>
          <w:tcPr>
            <w:tcW w:w="3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5DE28D" w14:textId="77777777" w:rsidR="00000CC4" w:rsidRPr="002E18B1" w:rsidRDefault="00000CC4" w:rsidP="00CF5D56">
            <w:pPr>
              <w:spacing w:after="0" w:line="240" w:lineRule="auto"/>
              <w:jc w:val="right"/>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2014</w:t>
            </w:r>
          </w:p>
        </w:tc>
        <w:tc>
          <w:tcPr>
            <w:tcW w:w="578" w:type="pct"/>
            <w:tcBorders>
              <w:top w:val="single" w:sz="4" w:space="0" w:color="auto"/>
              <w:left w:val="nil"/>
              <w:bottom w:val="single" w:sz="4" w:space="0" w:color="auto"/>
              <w:right w:val="single" w:sz="4" w:space="0" w:color="auto"/>
            </w:tcBorders>
            <w:shd w:val="clear" w:color="auto" w:fill="auto"/>
            <w:vAlign w:val="center"/>
            <w:hideMark/>
          </w:tcPr>
          <w:p w14:paraId="04C91CEF"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1 899,00</w:t>
            </w:r>
          </w:p>
        </w:tc>
        <w:tc>
          <w:tcPr>
            <w:tcW w:w="671" w:type="pct"/>
            <w:tcBorders>
              <w:top w:val="single" w:sz="4" w:space="0" w:color="auto"/>
              <w:left w:val="nil"/>
              <w:bottom w:val="single" w:sz="4" w:space="0" w:color="auto"/>
              <w:right w:val="single" w:sz="4" w:space="0" w:color="auto"/>
            </w:tcBorders>
            <w:shd w:val="clear" w:color="auto" w:fill="auto"/>
            <w:vAlign w:val="center"/>
            <w:hideMark/>
          </w:tcPr>
          <w:p w14:paraId="3267AAE8"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2,50</w:t>
            </w:r>
          </w:p>
        </w:tc>
        <w:tc>
          <w:tcPr>
            <w:tcW w:w="671" w:type="pct"/>
            <w:tcBorders>
              <w:top w:val="single" w:sz="4" w:space="0" w:color="auto"/>
              <w:left w:val="nil"/>
              <w:bottom w:val="single" w:sz="4" w:space="0" w:color="auto"/>
              <w:right w:val="single" w:sz="4" w:space="0" w:color="auto"/>
            </w:tcBorders>
            <w:shd w:val="clear" w:color="auto" w:fill="auto"/>
            <w:vAlign w:val="center"/>
            <w:hideMark/>
          </w:tcPr>
          <w:p w14:paraId="4E1454F5"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75,00</w:t>
            </w:r>
          </w:p>
        </w:tc>
        <w:tc>
          <w:tcPr>
            <w:tcW w:w="671" w:type="pct"/>
            <w:tcBorders>
              <w:top w:val="single" w:sz="4" w:space="0" w:color="auto"/>
              <w:left w:val="nil"/>
              <w:bottom w:val="single" w:sz="4" w:space="0" w:color="auto"/>
              <w:right w:val="single" w:sz="4" w:space="0" w:color="auto"/>
            </w:tcBorders>
            <w:shd w:val="clear" w:color="auto" w:fill="auto"/>
            <w:vAlign w:val="center"/>
            <w:hideMark/>
          </w:tcPr>
          <w:p w14:paraId="7D0C0A33"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9,69</w:t>
            </w:r>
          </w:p>
        </w:tc>
        <w:tc>
          <w:tcPr>
            <w:tcW w:w="596" w:type="pct"/>
            <w:tcBorders>
              <w:top w:val="single" w:sz="4" w:space="0" w:color="auto"/>
              <w:left w:val="nil"/>
              <w:bottom w:val="single" w:sz="4" w:space="0" w:color="auto"/>
              <w:right w:val="single" w:sz="4" w:space="0" w:color="auto"/>
            </w:tcBorders>
            <w:shd w:val="clear" w:color="auto" w:fill="auto"/>
            <w:vAlign w:val="center"/>
            <w:hideMark/>
          </w:tcPr>
          <w:p w14:paraId="51F04681"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0,0315</w:t>
            </w:r>
          </w:p>
        </w:tc>
        <w:tc>
          <w:tcPr>
            <w:tcW w:w="745" w:type="pct"/>
            <w:tcBorders>
              <w:top w:val="single" w:sz="4" w:space="0" w:color="auto"/>
              <w:left w:val="nil"/>
              <w:bottom w:val="single" w:sz="4" w:space="0" w:color="auto"/>
              <w:right w:val="single" w:sz="4" w:space="0" w:color="auto"/>
            </w:tcBorders>
            <w:shd w:val="clear" w:color="auto" w:fill="auto"/>
            <w:vAlign w:val="center"/>
            <w:hideMark/>
          </w:tcPr>
          <w:p w14:paraId="09CDA5FF"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1,2118</w:t>
            </w:r>
          </w:p>
        </w:tc>
        <w:tc>
          <w:tcPr>
            <w:tcW w:w="745" w:type="pct"/>
            <w:tcBorders>
              <w:top w:val="single" w:sz="4" w:space="0" w:color="auto"/>
              <w:left w:val="nil"/>
              <w:bottom w:val="single" w:sz="4" w:space="0" w:color="auto"/>
              <w:right w:val="single" w:sz="4" w:space="0" w:color="auto"/>
            </w:tcBorders>
            <w:shd w:val="clear" w:color="auto" w:fill="auto"/>
            <w:vAlign w:val="center"/>
            <w:hideMark/>
          </w:tcPr>
          <w:p w14:paraId="3165E707" w14:textId="77777777" w:rsidR="00000CC4" w:rsidRPr="002E18B1" w:rsidRDefault="00000CC4" w:rsidP="00D25B64">
            <w:pPr>
              <w:spacing w:after="0" w:line="240" w:lineRule="auto"/>
              <w:jc w:val="center"/>
              <w:rPr>
                <w:rFonts w:ascii="Myriad Pro" w:eastAsia="Times New Roman" w:hAnsi="Myriad Pro" w:cs="Arial"/>
                <w:color w:val="000000"/>
                <w:sz w:val="17"/>
                <w:szCs w:val="17"/>
              </w:rPr>
            </w:pPr>
            <w:r w:rsidRPr="002E18B1">
              <w:rPr>
                <w:rFonts w:ascii="Myriad Pro" w:eastAsia="Times New Roman" w:hAnsi="Myriad Pro" w:cs="Arial"/>
                <w:color w:val="000000"/>
                <w:sz w:val="17"/>
                <w:szCs w:val="17"/>
              </w:rPr>
              <w:t>0,8975</w:t>
            </w:r>
          </w:p>
        </w:tc>
      </w:tr>
      <w:tr w:rsidR="00000CC4" w:rsidRPr="002E18B1" w14:paraId="7B82F8B4" w14:textId="77777777" w:rsidTr="00D25B64">
        <w:trPr>
          <w:trHeight w:val="288"/>
        </w:trPr>
        <w:tc>
          <w:tcPr>
            <w:tcW w:w="324" w:type="pct"/>
            <w:tcBorders>
              <w:top w:val="nil"/>
              <w:left w:val="single" w:sz="4" w:space="0" w:color="auto"/>
              <w:bottom w:val="single" w:sz="4" w:space="0" w:color="auto"/>
              <w:right w:val="single" w:sz="4" w:space="0" w:color="auto"/>
            </w:tcBorders>
            <w:shd w:val="clear" w:color="auto" w:fill="auto"/>
            <w:vAlign w:val="center"/>
            <w:hideMark/>
          </w:tcPr>
          <w:p w14:paraId="5AF0C442" w14:textId="77777777" w:rsidR="00000CC4" w:rsidRPr="002E18B1" w:rsidRDefault="00000CC4" w:rsidP="00CF5D56">
            <w:pPr>
              <w:spacing w:after="0" w:line="240" w:lineRule="auto"/>
              <w:jc w:val="right"/>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2015</w:t>
            </w:r>
          </w:p>
        </w:tc>
        <w:tc>
          <w:tcPr>
            <w:tcW w:w="578" w:type="pct"/>
            <w:tcBorders>
              <w:top w:val="nil"/>
              <w:left w:val="nil"/>
              <w:bottom w:val="single" w:sz="4" w:space="0" w:color="auto"/>
              <w:right w:val="single" w:sz="4" w:space="0" w:color="auto"/>
            </w:tcBorders>
            <w:shd w:val="clear" w:color="auto" w:fill="auto"/>
            <w:vAlign w:val="center"/>
            <w:hideMark/>
          </w:tcPr>
          <w:p w14:paraId="61A5FB68"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х</w:t>
            </w:r>
          </w:p>
        </w:tc>
        <w:tc>
          <w:tcPr>
            <w:tcW w:w="671" w:type="pct"/>
            <w:tcBorders>
              <w:top w:val="nil"/>
              <w:left w:val="nil"/>
              <w:bottom w:val="single" w:sz="4" w:space="0" w:color="auto"/>
              <w:right w:val="single" w:sz="4" w:space="0" w:color="auto"/>
            </w:tcBorders>
            <w:shd w:val="clear" w:color="auto" w:fill="auto"/>
            <w:vAlign w:val="center"/>
            <w:hideMark/>
          </w:tcPr>
          <w:p w14:paraId="37AAA00B"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2,50</w:t>
            </w:r>
          </w:p>
        </w:tc>
        <w:tc>
          <w:tcPr>
            <w:tcW w:w="671" w:type="pct"/>
            <w:tcBorders>
              <w:top w:val="nil"/>
              <w:left w:val="nil"/>
              <w:bottom w:val="single" w:sz="4" w:space="0" w:color="auto"/>
              <w:right w:val="single" w:sz="4" w:space="0" w:color="auto"/>
            </w:tcBorders>
            <w:shd w:val="clear" w:color="auto" w:fill="auto"/>
            <w:vAlign w:val="center"/>
            <w:hideMark/>
          </w:tcPr>
          <w:p w14:paraId="27CAA8FA"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75,00</w:t>
            </w:r>
          </w:p>
        </w:tc>
        <w:tc>
          <w:tcPr>
            <w:tcW w:w="671" w:type="pct"/>
            <w:tcBorders>
              <w:top w:val="nil"/>
              <w:left w:val="nil"/>
              <w:bottom w:val="single" w:sz="4" w:space="0" w:color="auto"/>
              <w:right w:val="single" w:sz="4" w:space="0" w:color="auto"/>
            </w:tcBorders>
            <w:shd w:val="clear" w:color="auto" w:fill="auto"/>
            <w:vAlign w:val="center"/>
            <w:hideMark/>
          </w:tcPr>
          <w:p w14:paraId="24C156A3"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9,69</w:t>
            </w:r>
          </w:p>
        </w:tc>
        <w:tc>
          <w:tcPr>
            <w:tcW w:w="596" w:type="pct"/>
            <w:tcBorders>
              <w:top w:val="nil"/>
              <w:left w:val="nil"/>
              <w:bottom w:val="single" w:sz="4" w:space="0" w:color="auto"/>
              <w:right w:val="single" w:sz="4" w:space="0" w:color="auto"/>
            </w:tcBorders>
            <w:shd w:val="clear" w:color="auto" w:fill="auto"/>
            <w:vAlign w:val="center"/>
            <w:hideMark/>
          </w:tcPr>
          <w:p w14:paraId="2825808F"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0,0311</w:t>
            </w:r>
          </w:p>
        </w:tc>
        <w:tc>
          <w:tcPr>
            <w:tcW w:w="745" w:type="pct"/>
            <w:tcBorders>
              <w:top w:val="nil"/>
              <w:left w:val="nil"/>
              <w:bottom w:val="single" w:sz="4" w:space="0" w:color="auto"/>
              <w:right w:val="single" w:sz="4" w:space="0" w:color="auto"/>
            </w:tcBorders>
            <w:shd w:val="clear" w:color="auto" w:fill="auto"/>
            <w:vAlign w:val="center"/>
            <w:hideMark/>
          </w:tcPr>
          <w:p w14:paraId="41C1C384"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1,1936</w:t>
            </w:r>
          </w:p>
        </w:tc>
        <w:tc>
          <w:tcPr>
            <w:tcW w:w="745" w:type="pct"/>
            <w:tcBorders>
              <w:top w:val="nil"/>
              <w:left w:val="nil"/>
              <w:bottom w:val="single" w:sz="4" w:space="0" w:color="auto"/>
              <w:right w:val="single" w:sz="4" w:space="0" w:color="auto"/>
            </w:tcBorders>
            <w:shd w:val="clear" w:color="auto" w:fill="auto"/>
            <w:vAlign w:val="center"/>
            <w:hideMark/>
          </w:tcPr>
          <w:p w14:paraId="4176896D" w14:textId="77777777" w:rsidR="00000CC4" w:rsidRPr="002E18B1" w:rsidRDefault="00000CC4" w:rsidP="00D25B64">
            <w:pPr>
              <w:spacing w:after="0" w:line="240" w:lineRule="auto"/>
              <w:jc w:val="center"/>
              <w:rPr>
                <w:rFonts w:ascii="Myriad Pro" w:eastAsia="Times New Roman" w:hAnsi="Myriad Pro" w:cs="Arial"/>
                <w:color w:val="000000"/>
                <w:sz w:val="17"/>
                <w:szCs w:val="17"/>
              </w:rPr>
            </w:pPr>
            <w:r w:rsidRPr="002E18B1">
              <w:rPr>
                <w:rFonts w:ascii="Myriad Pro" w:eastAsia="Times New Roman" w:hAnsi="Myriad Pro" w:cs="Arial"/>
                <w:color w:val="000000"/>
                <w:sz w:val="17"/>
                <w:szCs w:val="17"/>
              </w:rPr>
              <w:t>0,8975</w:t>
            </w:r>
          </w:p>
        </w:tc>
      </w:tr>
      <w:tr w:rsidR="00000CC4" w:rsidRPr="002E18B1" w14:paraId="3E8691A2" w14:textId="77777777" w:rsidTr="00D25B64">
        <w:trPr>
          <w:trHeight w:val="288"/>
        </w:trPr>
        <w:tc>
          <w:tcPr>
            <w:tcW w:w="324" w:type="pct"/>
            <w:tcBorders>
              <w:top w:val="nil"/>
              <w:left w:val="single" w:sz="4" w:space="0" w:color="auto"/>
              <w:bottom w:val="single" w:sz="4" w:space="0" w:color="auto"/>
              <w:right w:val="single" w:sz="4" w:space="0" w:color="auto"/>
            </w:tcBorders>
            <w:shd w:val="clear" w:color="auto" w:fill="auto"/>
            <w:vAlign w:val="center"/>
            <w:hideMark/>
          </w:tcPr>
          <w:p w14:paraId="6A8C16FC" w14:textId="77777777" w:rsidR="00000CC4" w:rsidRPr="002E18B1" w:rsidRDefault="00000CC4" w:rsidP="00CF5D56">
            <w:pPr>
              <w:spacing w:after="0" w:line="240" w:lineRule="auto"/>
              <w:jc w:val="right"/>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2016</w:t>
            </w:r>
          </w:p>
        </w:tc>
        <w:tc>
          <w:tcPr>
            <w:tcW w:w="578" w:type="pct"/>
            <w:tcBorders>
              <w:top w:val="nil"/>
              <w:left w:val="nil"/>
              <w:bottom w:val="single" w:sz="4" w:space="0" w:color="auto"/>
              <w:right w:val="single" w:sz="4" w:space="0" w:color="auto"/>
            </w:tcBorders>
            <w:shd w:val="clear" w:color="auto" w:fill="auto"/>
            <w:vAlign w:val="center"/>
            <w:hideMark/>
          </w:tcPr>
          <w:p w14:paraId="1B5ABCA8"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х</w:t>
            </w:r>
          </w:p>
        </w:tc>
        <w:tc>
          <w:tcPr>
            <w:tcW w:w="671" w:type="pct"/>
            <w:tcBorders>
              <w:top w:val="nil"/>
              <w:left w:val="nil"/>
              <w:bottom w:val="single" w:sz="4" w:space="0" w:color="auto"/>
              <w:right w:val="single" w:sz="4" w:space="0" w:color="auto"/>
            </w:tcBorders>
            <w:shd w:val="clear" w:color="auto" w:fill="auto"/>
            <w:vAlign w:val="center"/>
            <w:hideMark/>
          </w:tcPr>
          <w:p w14:paraId="03043D38"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2,50</w:t>
            </w:r>
          </w:p>
        </w:tc>
        <w:tc>
          <w:tcPr>
            <w:tcW w:w="671" w:type="pct"/>
            <w:tcBorders>
              <w:top w:val="nil"/>
              <w:left w:val="nil"/>
              <w:bottom w:val="single" w:sz="4" w:space="0" w:color="auto"/>
              <w:right w:val="single" w:sz="4" w:space="0" w:color="auto"/>
            </w:tcBorders>
            <w:shd w:val="clear" w:color="auto" w:fill="auto"/>
            <w:vAlign w:val="center"/>
            <w:hideMark/>
          </w:tcPr>
          <w:p w14:paraId="54AD4C0F"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75,00</w:t>
            </w:r>
          </w:p>
        </w:tc>
        <w:tc>
          <w:tcPr>
            <w:tcW w:w="671" w:type="pct"/>
            <w:tcBorders>
              <w:top w:val="nil"/>
              <w:left w:val="nil"/>
              <w:bottom w:val="single" w:sz="4" w:space="0" w:color="auto"/>
              <w:right w:val="single" w:sz="4" w:space="0" w:color="auto"/>
            </w:tcBorders>
            <w:shd w:val="clear" w:color="auto" w:fill="auto"/>
            <w:vAlign w:val="center"/>
            <w:hideMark/>
          </w:tcPr>
          <w:p w14:paraId="174BB691"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9,69</w:t>
            </w:r>
          </w:p>
        </w:tc>
        <w:tc>
          <w:tcPr>
            <w:tcW w:w="596" w:type="pct"/>
            <w:tcBorders>
              <w:top w:val="nil"/>
              <w:left w:val="nil"/>
              <w:bottom w:val="single" w:sz="4" w:space="0" w:color="auto"/>
              <w:right w:val="single" w:sz="4" w:space="0" w:color="auto"/>
            </w:tcBorders>
            <w:shd w:val="clear" w:color="auto" w:fill="auto"/>
            <w:vAlign w:val="center"/>
            <w:hideMark/>
          </w:tcPr>
          <w:p w14:paraId="4EA79E5C"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0,0306</w:t>
            </w:r>
          </w:p>
        </w:tc>
        <w:tc>
          <w:tcPr>
            <w:tcW w:w="745" w:type="pct"/>
            <w:tcBorders>
              <w:top w:val="nil"/>
              <w:left w:val="nil"/>
              <w:bottom w:val="single" w:sz="4" w:space="0" w:color="auto"/>
              <w:right w:val="single" w:sz="4" w:space="0" w:color="auto"/>
            </w:tcBorders>
            <w:shd w:val="clear" w:color="auto" w:fill="auto"/>
            <w:vAlign w:val="center"/>
            <w:hideMark/>
          </w:tcPr>
          <w:p w14:paraId="0F73066B"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1,7557</w:t>
            </w:r>
          </w:p>
        </w:tc>
        <w:tc>
          <w:tcPr>
            <w:tcW w:w="745" w:type="pct"/>
            <w:tcBorders>
              <w:top w:val="nil"/>
              <w:left w:val="nil"/>
              <w:bottom w:val="single" w:sz="4" w:space="0" w:color="auto"/>
              <w:right w:val="single" w:sz="4" w:space="0" w:color="auto"/>
            </w:tcBorders>
            <w:shd w:val="clear" w:color="auto" w:fill="auto"/>
            <w:vAlign w:val="center"/>
            <w:hideMark/>
          </w:tcPr>
          <w:p w14:paraId="4AC9E5ED" w14:textId="77777777" w:rsidR="00000CC4" w:rsidRPr="002E18B1" w:rsidRDefault="00000CC4" w:rsidP="00D25B64">
            <w:pPr>
              <w:spacing w:after="0" w:line="240" w:lineRule="auto"/>
              <w:jc w:val="center"/>
              <w:rPr>
                <w:rFonts w:ascii="Myriad Pro" w:eastAsia="Times New Roman" w:hAnsi="Myriad Pro" w:cs="Arial"/>
                <w:color w:val="000000"/>
                <w:sz w:val="17"/>
                <w:szCs w:val="17"/>
              </w:rPr>
            </w:pPr>
            <w:r w:rsidRPr="002E18B1">
              <w:rPr>
                <w:rFonts w:ascii="Myriad Pro" w:eastAsia="Times New Roman" w:hAnsi="Myriad Pro" w:cs="Arial"/>
                <w:color w:val="000000"/>
                <w:sz w:val="17"/>
                <w:szCs w:val="17"/>
              </w:rPr>
              <w:t>0,8975</w:t>
            </w:r>
          </w:p>
        </w:tc>
      </w:tr>
      <w:tr w:rsidR="00000CC4" w:rsidRPr="002E18B1" w14:paraId="6DE9610D" w14:textId="77777777" w:rsidTr="00D25B64">
        <w:trPr>
          <w:trHeight w:val="288"/>
        </w:trPr>
        <w:tc>
          <w:tcPr>
            <w:tcW w:w="324" w:type="pct"/>
            <w:tcBorders>
              <w:top w:val="nil"/>
              <w:left w:val="single" w:sz="4" w:space="0" w:color="auto"/>
              <w:bottom w:val="single" w:sz="4" w:space="0" w:color="auto"/>
              <w:right w:val="single" w:sz="4" w:space="0" w:color="auto"/>
            </w:tcBorders>
            <w:shd w:val="clear" w:color="auto" w:fill="auto"/>
            <w:vAlign w:val="center"/>
            <w:hideMark/>
          </w:tcPr>
          <w:p w14:paraId="4B8DDA34" w14:textId="77777777" w:rsidR="00000CC4" w:rsidRPr="002E18B1" w:rsidRDefault="00000CC4" w:rsidP="00CF5D56">
            <w:pPr>
              <w:spacing w:after="0" w:line="240" w:lineRule="auto"/>
              <w:jc w:val="right"/>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2017</w:t>
            </w:r>
          </w:p>
        </w:tc>
        <w:tc>
          <w:tcPr>
            <w:tcW w:w="578" w:type="pct"/>
            <w:tcBorders>
              <w:top w:val="nil"/>
              <w:left w:val="nil"/>
              <w:bottom w:val="single" w:sz="4" w:space="0" w:color="auto"/>
              <w:right w:val="single" w:sz="4" w:space="0" w:color="auto"/>
            </w:tcBorders>
            <w:shd w:val="clear" w:color="auto" w:fill="auto"/>
            <w:vAlign w:val="center"/>
            <w:hideMark/>
          </w:tcPr>
          <w:p w14:paraId="1BF8DB61"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х</w:t>
            </w:r>
          </w:p>
        </w:tc>
        <w:tc>
          <w:tcPr>
            <w:tcW w:w="671" w:type="pct"/>
            <w:tcBorders>
              <w:top w:val="nil"/>
              <w:left w:val="nil"/>
              <w:bottom w:val="single" w:sz="4" w:space="0" w:color="auto"/>
              <w:right w:val="single" w:sz="4" w:space="0" w:color="auto"/>
            </w:tcBorders>
            <w:shd w:val="clear" w:color="auto" w:fill="auto"/>
            <w:vAlign w:val="center"/>
            <w:hideMark/>
          </w:tcPr>
          <w:p w14:paraId="3504CD97"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2,50</w:t>
            </w:r>
          </w:p>
        </w:tc>
        <w:tc>
          <w:tcPr>
            <w:tcW w:w="671" w:type="pct"/>
            <w:tcBorders>
              <w:top w:val="nil"/>
              <w:left w:val="nil"/>
              <w:bottom w:val="single" w:sz="4" w:space="0" w:color="auto"/>
              <w:right w:val="single" w:sz="4" w:space="0" w:color="auto"/>
            </w:tcBorders>
            <w:shd w:val="clear" w:color="auto" w:fill="auto"/>
            <w:vAlign w:val="center"/>
            <w:hideMark/>
          </w:tcPr>
          <w:p w14:paraId="144FD9EC"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75,00</w:t>
            </w:r>
          </w:p>
        </w:tc>
        <w:tc>
          <w:tcPr>
            <w:tcW w:w="671" w:type="pct"/>
            <w:tcBorders>
              <w:top w:val="nil"/>
              <w:left w:val="nil"/>
              <w:bottom w:val="single" w:sz="4" w:space="0" w:color="auto"/>
              <w:right w:val="single" w:sz="4" w:space="0" w:color="auto"/>
            </w:tcBorders>
            <w:shd w:val="clear" w:color="auto" w:fill="auto"/>
            <w:vAlign w:val="center"/>
            <w:hideMark/>
          </w:tcPr>
          <w:p w14:paraId="5667F1D3"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9,69</w:t>
            </w:r>
          </w:p>
        </w:tc>
        <w:tc>
          <w:tcPr>
            <w:tcW w:w="596" w:type="pct"/>
            <w:tcBorders>
              <w:top w:val="nil"/>
              <w:left w:val="nil"/>
              <w:bottom w:val="single" w:sz="4" w:space="0" w:color="auto"/>
              <w:right w:val="single" w:sz="4" w:space="0" w:color="auto"/>
            </w:tcBorders>
            <w:shd w:val="clear" w:color="auto" w:fill="auto"/>
            <w:vAlign w:val="center"/>
            <w:hideMark/>
          </w:tcPr>
          <w:p w14:paraId="6CB5033E"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0,0301</w:t>
            </w:r>
          </w:p>
        </w:tc>
        <w:tc>
          <w:tcPr>
            <w:tcW w:w="745" w:type="pct"/>
            <w:tcBorders>
              <w:top w:val="nil"/>
              <w:left w:val="nil"/>
              <w:bottom w:val="single" w:sz="4" w:space="0" w:color="auto"/>
              <w:right w:val="single" w:sz="4" w:space="0" w:color="auto"/>
            </w:tcBorders>
            <w:shd w:val="clear" w:color="auto" w:fill="auto"/>
            <w:vAlign w:val="center"/>
            <w:hideMark/>
          </w:tcPr>
          <w:p w14:paraId="774A4852"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1,1581</w:t>
            </w:r>
          </w:p>
        </w:tc>
        <w:tc>
          <w:tcPr>
            <w:tcW w:w="745" w:type="pct"/>
            <w:tcBorders>
              <w:top w:val="nil"/>
              <w:left w:val="nil"/>
              <w:bottom w:val="single" w:sz="4" w:space="0" w:color="auto"/>
              <w:right w:val="single" w:sz="4" w:space="0" w:color="auto"/>
            </w:tcBorders>
            <w:shd w:val="clear" w:color="auto" w:fill="auto"/>
            <w:vAlign w:val="center"/>
            <w:hideMark/>
          </w:tcPr>
          <w:p w14:paraId="77C57A15" w14:textId="77777777" w:rsidR="00000CC4" w:rsidRPr="002E18B1" w:rsidRDefault="00000CC4" w:rsidP="00D25B64">
            <w:pPr>
              <w:spacing w:after="0" w:line="240" w:lineRule="auto"/>
              <w:jc w:val="center"/>
              <w:rPr>
                <w:rFonts w:ascii="Myriad Pro" w:eastAsia="Times New Roman" w:hAnsi="Myriad Pro" w:cs="Arial"/>
                <w:color w:val="000000"/>
                <w:sz w:val="17"/>
                <w:szCs w:val="17"/>
              </w:rPr>
            </w:pPr>
            <w:r w:rsidRPr="002E18B1">
              <w:rPr>
                <w:rFonts w:ascii="Myriad Pro" w:eastAsia="Times New Roman" w:hAnsi="Myriad Pro" w:cs="Arial"/>
                <w:color w:val="000000"/>
                <w:sz w:val="17"/>
                <w:szCs w:val="17"/>
              </w:rPr>
              <w:t>0,8975</w:t>
            </w:r>
          </w:p>
        </w:tc>
      </w:tr>
      <w:tr w:rsidR="00000CC4" w:rsidRPr="002E18B1" w14:paraId="399511E0" w14:textId="77777777" w:rsidTr="00D25B64">
        <w:trPr>
          <w:trHeight w:val="288"/>
        </w:trPr>
        <w:tc>
          <w:tcPr>
            <w:tcW w:w="324" w:type="pct"/>
            <w:tcBorders>
              <w:top w:val="nil"/>
              <w:left w:val="single" w:sz="4" w:space="0" w:color="auto"/>
              <w:bottom w:val="single" w:sz="4" w:space="0" w:color="auto"/>
              <w:right w:val="single" w:sz="4" w:space="0" w:color="auto"/>
            </w:tcBorders>
            <w:shd w:val="clear" w:color="auto" w:fill="auto"/>
            <w:vAlign w:val="center"/>
            <w:hideMark/>
          </w:tcPr>
          <w:p w14:paraId="2D3D1F71" w14:textId="77777777" w:rsidR="00000CC4" w:rsidRPr="002E18B1" w:rsidRDefault="00000CC4" w:rsidP="00CF5D56">
            <w:pPr>
              <w:spacing w:after="0" w:line="240" w:lineRule="auto"/>
              <w:jc w:val="right"/>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2018</w:t>
            </w:r>
          </w:p>
        </w:tc>
        <w:tc>
          <w:tcPr>
            <w:tcW w:w="578" w:type="pct"/>
            <w:tcBorders>
              <w:top w:val="nil"/>
              <w:left w:val="nil"/>
              <w:bottom w:val="single" w:sz="4" w:space="0" w:color="auto"/>
              <w:right w:val="single" w:sz="4" w:space="0" w:color="auto"/>
            </w:tcBorders>
            <w:shd w:val="clear" w:color="auto" w:fill="auto"/>
            <w:vAlign w:val="center"/>
            <w:hideMark/>
          </w:tcPr>
          <w:p w14:paraId="1CEC054C"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х</w:t>
            </w:r>
          </w:p>
        </w:tc>
        <w:tc>
          <w:tcPr>
            <w:tcW w:w="671" w:type="pct"/>
            <w:tcBorders>
              <w:top w:val="nil"/>
              <w:left w:val="nil"/>
              <w:bottom w:val="single" w:sz="4" w:space="0" w:color="auto"/>
              <w:right w:val="single" w:sz="4" w:space="0" w:color="auto"/>
            </w:tcBorders>
            <w:shd w:val="clear" w:color="auto" w:fill="auto"/>
            <w:vAlign w:val="center"/>
            <w:hideMark/>
          </w:tcPr>
          <w:p w14:paraId="259406E2"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2,50</w:t>
            </w:r>
          </w:p>
        </w:tc>
        <w:tc>
          <w:tcPr>
            <w:tcW w:w="671" w:type="pct"/>
            <w:tcBorders>
              <w:top w:val="nil"/>
              <w:left w:val="nil"/>
              <w:bottom w:val="single" w:sz="4" w:space="0" w:color="auto"/>
              <w:right w:val="single" w:sz="4" w:space="0" w:color="auto"/>
            </w:tcBorders>
            <w:shd w:val="clear" w:color="auto" w:fill="auto"/>
            <w:vAlign w:val="center"/>
            <w:hideMark/>
          </w:tcPr>
          <w:p w14:paraId="3AD8D083"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75,00</w:t>
            </w:r>
          </w:p>
        </w:tc>
        <w:tc>
          <w:tcPr>
            <w:tcW w:w="671" w:type="pct"/>
            <w:tcBorders>
              <w:top w:val="nil"/>
              <w:left w:val="nil"/>
              <w:bottom w:val="single" w:sz="4" w:space="0" w:color="auto"/>
              <w:right w:val="single" w:sz="4" w:space="0" w:color="auto"/>
            </w:tcBorders>
            <w:shd w:val="clear" w:color="auto" w:fill="auto"/>
            <w:vAlign w:val="center"/>
            <w:hideMark/>
          </w:tcPr>
          <w:p w14:paraId="2AC40536"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9,69</w:t>
            </w:r>
          </w:p>
        </w:tc>
        <w:tc>
          <w:tcPr>
            <w:tcW w:w="596" w:type="pct"/>
            <w:tcBorders>
              <w:top w:val="nil"/>
              <w:left w:val="nil"/>
              <w:bottom w:val="single" w:sz="4" w:space="0" w:color="auto"/>
              <w:right w:val="single" w:sz="4" w:space="0" w:color="auto"/>
            </w:tcBorders>
            <w:shd w:val="clear" w:color="auto" w:fill="auto"/>
            <w:noWrap/>
            <w:vAlign w:val="center"/>
            <w:hideMark/>
          </w:tcPr>
          <w:p w14:paraId="3D08B75E"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0,0297</w:t>
            </w:r>
          </w:p>
        </w:tc>
        <w:tc>
          <w:tcPr>
            <w:tcW w:w="745" w:type="pct"/>
            <w:tcBorders>
              <w:top w:val="nil"/>
              <w:left w:val="nil"/>
              <w:bottom w:val="single" w:sz="4" w:space="0" w:color="auto"/>
              <w:right w:val="single" w:sz="4" w:space="0" w:color="auto"/>
            </w:tcBorders>
            <w:shd w:val="clear" w:color="auto" w:fill="auto"/>
            <w:noWrap/>
            <w:vAlign w:val="center"/>
            <w:hideMark/>
          </w:tcPr>
          <w:p w14:paraId="126F6752" w14:textId="77777777" w:rsidR="00000CC4" w:rsidRPr="002E18B1" w:rsidRDefault="00000CC4" w:rsidP="00D25B64">
            <w:pPr>
              <w:spacing w:after="0" w:line="240" w:lineRule="auto"/>
              <w:jc w:val="center"/>
              <w:rPr>
                <w:rFonts w:ascii="Myriad Pro" w:eastAsia="Calibri" w:hAnsi="Myriad Pro" w:cs="Times New Roman"/>
                <w:color w:val="000000" w:themeColor="text1"/>
                <w:sz w:val="17"/>
                <w:szCs w:val="17"/>
              </w:rPr>
            </w:pPr>
            <w:r w:rsidRPr="002E18B1">
              <w:rPr>
                <w:rFonts w:ascii="Myriad Pro" w:eastAsia="Calibri" w:hAnsi="Myriad Pro" w:cs="Times New Roman"/>
                <w:color w:val="000000" w:themeColor="text1"/>
                <w:sz w:val="17"/>
                <w:szCs w:val="17"/>
              </w:rPr>
              <w:t>1,1407</w:t>
            </w:r>
          </w:p>
        </w:tc>
        <w:tc>
          <w:tcPr>
            <w:tcW w:w="745" w:type="pct"/>
            <w:tcBorders>
              <w:top w:val="nil"/>
              <w:left w:val="nil"/>
              <w:bottom w:val="single" w:sz="4" w:space="0" w:color="auto"/>
              <w:right w:val="single" w:sz="4" w:space="0" w:color="auto"/>
            </w:tcBorders>
            <w:shd w:val="clear" w:color="auto" w:fill="auto"/>
            <w:vAlign w:val="center"/>
            <w:hideMark/>
          </w:tcPr>
          <w:p w14:paraId="56DB63EB" w14:textId="77777777" w:rsidR="00000CC4" w:rsidRPr="002E18B1" w:rsidRDefault="00000CC4" w:rsidP="00D25B64">
            <w:pPr>
              <w:spacing w:after="0" w:line="240" w:lineRule="auto"/>
              <w:jc w:val="center"/>
              <w:rPr>
                <w:rFonts w:ascii="Myriad Pro" w:eastAsia="Times New Roman" w:hAnsi="Myriad Pro" w:cs="Arial"/>
                <w:color w:val="000000"/>
                <w:sz w:val="17"/>
                <w:szCs w:val="17"/>
              </w:rPr>
            </w:pPr>
            <w:r w:rsidRPr="002E18B1">
              <w:rPr>
                <w:rFonts w:ascii="Myriad Pro" w:eastAsia="Times New Roman" w:hAnsi="Myriad Pro" w:cs="Arial"/>
                <w:color w:val="000000"/>
                <w:sz w:val="17"/>
                <w:szCs w:val="17"/>
              </w:rPr>
              <w:t>0,8975</w:t>
            </w:r>
          </w:p>
        </w:tc>
      </w:tr>
    </w:tbl>
    <w:p w14:paraId="26DBA09C" w14:textId="77777777" w:rsidR="00000CC4" w:rsidRPr="002E18B1" w:rsidRDefault="00000CC4" w:rsidP="00000CC4">
      <w:pPr>
        <w:spacing w:after="0" w:line="360" w:lineRule="auto"/>
        <w:ind w:firstLine="420"/>
        <w:jc w:val="both"/>
        <w:rPr>
          <w:rFonts w:ascii="Myriad Pro" w:hAnsi="Myriad Pro"/>
          <w:color w:val="000000"/>
          <w:sz w:val="26"/>
          <w:szCs w:val="26"/>
        </w:rPr>
      </w:pPr>
      <w:r w:rsidRPr="002E18B1">
        <w:rPr>
          <w:rFonts w:ascii="Myriad Pro" w:hAnsi="Myriad Pro"/>
          <w:color w:val="000000"/>
          <w:sz w:val="26"/>
          <w:szCs w:val="26"/>
        </w:rPr>
        <w:t>На время долгосрочного периода регулирования 2014-2018 гг.</w:t>
      </w:r>
      <w:r w:rsidRPr="002E18B1">
        <w:rPr>
          <w:rFonts w:ascii="Myriad Pro" w:eastAsia="Calibri" w:hAnsi="Myriad Pro" w:cs="Times New Roman"/>
          <w:sz w:val="26"/>
          <w:szCs w:val="26"/>
          <w:lang w:eastAsia="en-US"/>
        </w:rPr>
        <w:t xml:space="preserve"> Приказ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99/9</w:t>
      </w:r>
      <w:r w:rsidR="001F7D3F" w:rsidRPr="002E18B1">
        <w:rPr>
          <w:rFonts w:ascii="Myriad Pro" w:eastAsia="Calibri" w:hAnsi="Myriad Pro" w:cs="Times New Roman"/>
          <w:sz w:val="26"/>
          <w:szCs w:val="26"/>
          <w:lang w:eastAsia="en-US"/>
        </w:rPr>
        <w:t xml:space="preserve"> </w:t>
      </w:r>
      <w:r w:rsidRPr="002E18B1">
        <w:rPr>
          <w:rFonts w:ascii="Myriad Pro" w:eastAsia="Calibri" w:hAnsi="Myriad Pro" w:cs="Times New Roman"/>
          <w:sz w:val="26"/>
          <w:szCs w:val="26"/>
          <w:lang w:eastAsia="en-US"/>
        </w:rPr>
        <w:t>от 13.12.2013 Филиалом не оспаривался, следовательно,</w:t>
      </w:r>
      <w:r w:rsidRPr="002E18B1">
        <w:rPr>
          <w:rFonts w:ascii="Myriad Pro" w:hAnsi="Myriad Pro"/>
          <w:color w:val="000000"/>
          <w:sz w:val="26"/>
          <w:szCs w:val="26"/>
        </w:rPr>
        <w:t xml:space="preserve"> на очередной год долгосрочного периода регулирования величина подконтрольных расходов определяется в соответствии с Методическими указаниями </w:t>
      </w:r>
      <w:r w:rsidR="001F7D3F" w:rsidRPr="002E18B1">
        <w:rPr>
          <w:rFonts w:ascii="Myriad Pro" w:hAnsi="Myriad Pro"/>
          <w:color w:val="000000"/>
          <w:sz w:val="26"/>
          <w:szCs w:val="26"/>
        </w:rPr>
        <w:t>№ </w:t>
      </w:r>
      <w:r w:rsidRPr="002E18B1">
        <w:rPr>
          <w:rFonts w:ascii="Myriad Pro" w:hAnsi="Myriad Pro"/>
          <w:color w:val="000000"/>
          <w:sz w:val="26"/>
          <w:szCs w:val="26"/>
        </w:rPr>
        <w:t>98-э.</w:t>
      </w:r>
    </w:p>
    <w:p w14:paraId="5A76FECF" w14:textId="7BABFA7C" w:rsidR="00000CC4" w:rsidRPr="002E18B1" w:rsidRDefault="001F7D3F" w:rsidP="00D25B64">
      <w:pPr>
        <w:pStyle w:val="20"/>
      </w:pPr>
      <w:r w:rsidRPr="002E18B1">
        <w:rPr>
          <w:rFonts w:eastAsia="Calibri"/>
        </w:rPr>
        <w:lastRenderedPageBreak/>
        <w:t xml:space="preserve"> </w:t>
      </w:r>
      <w:bookmarkStart w:id="52" w:name="_Toc50745637"/>
      <w:bookmarkStart w:id="53" w:name="_Toc53314322"/>
      <w:bookmarkStart w:id="54" w:name="_Toc53497054"/>
      <w:r w:rsidR="00000CC4" w:rsidRPr="002E18B1">
        <w:t>Экспертиза расчетов подконтрольных расходов по статьям расходов, учтенных в расчетах необходимой валовой выручки при установлении тарифов на 2017 год, не являющийся первым годом</w:t>
      </w:r>
      <w:r w:rsidR="00000CC4" w:rsidRPr="002E18B1" w:rsidDel="00173C9B">
        <w:t xml:space="preserve"> </w:t>
      </w:r>
      <w:r w:rsidR="00000CC4" w:rsidRPr="002E18B1">
        <w:t xml:space="preserve">долгосрочного периода регулирования </w:t>
      </w:r>
      <w:bookmarkEnd w:id="52"/>
      <w:r w:rsidR="00000CC4" w:rsidRPr="002E18B1">
        <w:t xml:space="preserve">филиала </w:t>
      </w:r>
      <w:r w:rsidRPr="002E18B1">
        <w:t>ПАО </w:t>
      </w:r>
      <w:r w:rsidR="00000CC4" w:rsidRPr="002E18B1">
        <w:t>«МРСК Северо-Запада» «Комиэнерго»</w:t>
      </w:r>
      <w:bookmarkEnd w:id="53"/>
      <w:bookmarkEnd w:id="54"/>
    </w:p>
    <w:p w14:paraId="221A4363" w14:textId="77777777" w:rsidR="00000CC4" w:rsidRPr="002E18B1" w:rsidRDefault="00000CC4" w:rsidP="00000CC4">
      <w:pPr>
        <w:spacing w:after="0" w:line="360" w:lineRule="auto"/>
        <w:ind w:firstLine="420"/>
        <w:jc w:val="both"/>
        <w:rPr>
          <w:rFonts w:ascii="Myriad Pro" w:eastAsia="Calibri" w:hAnsi="Myriad Pro" w:cs="Times New Roman"/>
          <w:color w:val="000000" w:themeColor="text1"/>
          <w:sz w:val="26"/>
          <w:szCs w:val="26"/>
        </w:rPr>
      </w:pPr>
    </w:p>
    <w:p w14:paraId="6497EDED" w14:textId="77777777" w:rsidR="00000CC4" w:rsidRPr="002E18B1" w:rsidRDefault="00000CC4" w:rsidP="00D25B64">
      <w:pPr>
        <w:pStyle w:val="afffe"/>
      </w:pPr>
      <w:r w:rsidRPr="002E18B1">
        <w:t>ПОЗИЦИЯ ТЕРРИТОРИАЛЬНОЙ СЕТЕВОЙ ОРГАНИЗАЦИИ</w:t>
      </w:r>
    </w:p>
    <w:p w14:paraId="338F8972" w14:textId="77777777" w:rsidR="00000CC4" w:rsidRPr="002E18B1" w:rsidRDefault="00000CC4" w:rsidP="00D25B64">
      <w:pPr>
        <w:pStyle w:val="2f5"/>
        <w:rPr>
          <w:lang w:eastAsia="en-US"/>
        </w:rPr>
      </w:pPr>
      <w:r w:rsidRPr="002E18B1">
        <w:rPr>
          <w:lang w:eastAsia="en-US"/>
        </w:rPr>
        <w:t>2017 год - четвертый год долгосрочного периода регулирования 2014-2018 гг.</w:t>
      </w:r>
    </w:p>
    <w:p w14:paraId="2498A6EB" w14:textId="77777777" w:rsidR="00000CC4" w:rsidRPr="002E18B1" w:rsidRDefault="00000CC4" w:rsidP="00D25B64">
      <w:pPr>
        <w:pStyle w:val="2f5"/>
        <w:rPr>
          <w:lang w:eastAsia="en-US"/>
        </w:rPr>
      </w:pPr>
      <w:r w:rsidRPr="002E18B1">
        <w:rPr>
          <w:lang w:eastAsia="en-US"/>
        </w:rPr>
        <w:t xml:space="preserve">Расчет тарифов на 2017 год выполнен с применением метода долгосрочной индексации необходимой валовой выручки в соответствии </w:t>
      </w:r>
      <w:bookmarkStart w:id="55" w:name="_Hlk50475021"/>
      <w:r w:rsidRPr="002E18B1">
        <w:rPr>
          <w:lang w:eastAsia="en-US"/>
        </w:rPr>
        <w:t xml:space="preserve">с Методическими указаниями </w:t>
      </w:r>
      <w:r w:rsidR="001F7D3F" w:rsidRPr="002E18B1">
        <w:rPr>
          <w:lang w:eastAsia="en-US"/>
        </w:rPr>
        <w:t>№ </w:t>
      </w:r>
      <w:r w:rsidRPr="002E18B1">
        <w:rPr>
          <w:lang w:eastAsia="en-US"/>
        </w:rPr>
        <w:t>98-э.</w:t>
      </w:r>
      <w:bookmarkEnd w:id="55"/>
    </w:p>
    <w:p w14:paraId="0F484A4F" w14:textId="77777777" w:rsidR="00000CC4" w:rsidRPr="002E18B1" w:rsidRDefault="00000CC4" w:rsidP="00D25B64">
      <w:pPr>
        <w:pStyle w:val="2f5"/>
        <w:rPr>
          <w:lang w:eastAsia="en-US"/>
        </w:rPr>
      </w:pPr>
      <w:r w:rsidRPr="002E18B1">
        <w:rPr>
          <w:lang w:eastAsia="en-US"/>
        </w:rPr>
        <w:t xml:space="preserve">В соответствии с п.7 Методических указаний </w:t>
      </w:r>
      <w:r w:rsidR="001F7D3F" w:rsidRPr="002E18B1">
        <w:rPr>
          <w:lang w:eastAsia="en-US"/>
        </w:rPr>
        <w:t>№ </w:t>
      </w:r>
      <w:r w:rsidRPr="002E18B1">
        <w:rPr>
          <w:lang w:eastAsia="en-US"/>
        </w:rPr>
        <w:t>98-э перед началом каждого года долгосрочного периода регулирования определяются планируемые значения параметров расчёта тарифов:</w:t>
      </w:r>
    </w:p>
    <w:p w14:paraId="6357705E" w14:textId="77777777" w:rsidR="00000CC4" w:rsidRPr="002E18B1" w:rsidRDefault="00000CC4" w:rsidP="00D25B64">
      <w:pPr>
        <w:pStyle w:val="3"/>
        <w:rPr>
          <w:lang w:eastAsia="en-US"/>
        </w:rPr>
      </w:pPr>
      <w:r w:rsidRPr="002E18B1">
        <w:rPr>
          <w:lang w:eastAsia="en-US"/>
        </w:rPr>
        <w:t xml:space="preserve">индекс потребительских цен, определённый в соответствии с прогнозом социально-экономического развития Российской Федерации </w:t>
      </w:r>
    </w:p>
    <w:p w14:paraId="2C7EC4C7" w14:textId="77777777" w:rsidR="00000CC4" w:rsidRPr="002E18B1" w:rsidRDefault="00000CC4" w:rsidP="00D25B64">
      <w:pPr>
        <w:pStyle w:val="3"/>
        <w:rPr>
          <w:lang w:eastAsia="en-US"/>
        </w:rPr>
      </w:pPr>
      <w:r w:rsidRPr="002E18B1">
        <w:rPr>
          <w:lang w:eastAsia="en-US"/>
        </w:rPr>
        <w:t>размер активов, определяемый регулируемым органом.</w:t>
      </w:r>
    </w:p>
    <w:p w14:paraId="164FDF16" w14:textId="77777777" w:rsidR="00000CC4" w:rsidRPr="002E18B1" w:rsidRDefault="00000CC4" w:rsidP="00D25B64">
      <w:pPr>
        <w:pStyle w:val="2f5"/>
        <w:rPr>
          <w:lang w:eastAsia="en-US"/>
        </w:rPr>
      </w:pPr>
      <w:r w:rsidRPr="002E18B1">
        <w:rPr>
          <w:lang w:eastAsia="en-US"/>
        </w:rPr>
        <w:t xml:space="preserve">Факт условных единиц на 01.01.2016 года – 106 232 у.е. Объем условных единиц электросетевого оборудования на 01.01.2017 составит 105 895 у.е. </w:t>
      </w:r>
    </w:p>
    <w:p w14:paraId="112E0BD6" w14:textId="77777777" w:rsidR="00000CC4" w:rsidRPr="002E18B1" w:rsidRDefault="00000CC4" w:rsidP="00D25B64">
      <w:pPr>
        <w:pStyle w:val="2f5"/>
        <w:rPr>
          <w:lang w:eastAsia="en-US"/>
        </w:rPr>
      </w:pPr>
      <w:r w:rsidRPr="002E18B1">
        <w:rPr>
          <w:lang w:eastAsia="en-US"/>
        </w:rPr>
        <w:t xml:space="preserve">В соответствии с формулой 2 п. 11 Методических указаний </w:t>
      </w:r>
      <w:r w:rsidR="001F7D3F" w:rsidRPr="002E18B1">
        <w:rPr>
          <w:lang w:eastAsia="en-US"/>
        </w:rPr>
        <w:t>№ </w:t>
      </w:r>
      <w:r w:rsidRPr="002E18B1">
        <w:rPr>
          <w:lang w:eastAsia="en-US"/>
        </w:rPr>
        <w:t>98-э филиалом был определён коэффициент индексации подконтрольных расходов: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1"/>
        <w:gridCol w:w="2121"/>
        <w:gridCol w:w="1552"/>
        <w:gridCol w:w="1726"/>
      </w:tblGrid>
      <w:tr w:rsidR="00000CC4" w:rsidRPr="002E18B1" w14:paraId="316BC3CB" w14:textId="77777777" w:rsidTr="00D25B64">
        <w:trPr>
          <w:trHeight w:val="300"/>
          <w:tblHeader/>
        </w:trPr>
        <w:tc>
          <w:tcPr>
            <w:tcW w:w="21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88D71A" w14:textId="77777777" w:rsidR="00000CC4" w:rsidRPr="002E18B1" w:rsidRDefault="00000CC4" w:rsidP="00D25B64">
            <w:pPr>
              <w:spacing w:after="0" w:line="240" w:lineRule="auto"/>
              <w:jc w:val="center"/>
              <w:rPr>
                <w:rFonts w:ascii="Myriad Pro" w:hAnsi="Myriad Pro"/>
                <w:color w:val="FFFFFF" w:themeColor="background1"/>
                <w:sz w:val="20"/>
                <w:szCs w:val="20"/>
              </w:rPr>
            </w:pPr>
            <w:r w:rsidRPr="002E18B1">
              <w:rPr>
                <w:rFonts w:ascii="Myriad Pro" w:hAnsi="Myriad Pro"/>
                <w:color w:val="FFFFFF" w:themeColor="background1"/>
                <w:sz w:val="20"/>
                <w:szCs w:val="20"/>
              </w:rPr>
              <w:t>Наименование</w:t>
            </w:r>
          </w:p>
        </w:tc>
        <w:tc>
          <w:tcPr>
            <w:tcW w:w="1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0C96D" w14:textId="77777777" w:rsidR="00000CC4" w:rsidRPr="002E18B1" w:rsidRDefault="00000CC4" w:rsidP="00D25B64">
            <w:pPr>
              <w:spacing w:after="0" w:line="240" w:lineRule="auto"/>
              <w:jc w:val="center"/>
              <w:rPr>
                <w:rFonts w:ascii="Myriad Pro" w:hAnsi="Myriad Pro"/>
                <w:color w:val="FFFFFF" w:themeColor="background1"/>
                <w:sz w:val="20"/>
                <w:szCs w:val="20"/>
              </w:rPr>
            </w:pPr>
            <w:r w:rsidRPr="002E18B1">
              <w:rPr>
                <w:rFonts w:ascii="Myriad Pro" w:hAnsi="Myriad Pro"/>
                <w:color w:val="FFFFFF" w:themeColor="background1"/>
                <w:sz w:val="20"/>
                <w:szCs w:val="20"/>
              </w:rPr>
              <w:t>2016 год</w:t>
            </w:r>
          </w:p>
        </w:tc>
        <w:tc>
          <w:tcPr>
            <w:tcW w:w="17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2C314A" w14:textId="77777777" w:rsidR="00000CC4" w:rsidRPr="002E18B1" w:rsidRDefault="00000CC4" w:rsidP="00D25B64">
            <w:pPr>
              <w:spacing w:after="0" w:line="240" w:lineRule="auto"/>
              <w:jc w:val="center"/>
              <w:rPr>
                <w:rFonts w:ascii="Myriad Pro" w:hAnsi="Myriad Pro"/>
                <w:color w:val="FFFFFF" w:themeColor="background1"/>
                <w:sz w:val="20"/>
                <w:szCs w:val="20"/>
              </w:rPr>
            </w:pPr>
            <w:r w:rsidRPr="002E18B1">
              <w:rPr>
                <w:rFonts w:ascii="Myriad Pro" w:hAnsi="Myriad Pro"/>
                <w:color w:val="FFFFFF" w:themeColor="background1"/>
                <w:sz w:val="20"/>
                <w:szCs w:val="20"/>
              </w:rPr>
              <w:t>2017 год</w:t>
            </w:r>
          </w:p>
        </w:tc>
      </w:tr>
      <w:tr w:rsidR="00000CC4" w:rsidRPr="002E18B1" w14:paraId="1287A0B3" w14:textId="77777777" w:rsidTr="00D25B64">
        <w:trPr>
          <w:trHeight w:val="728"/>
          <w:tblHeader/>
        </w:trPr>
        <w:tc>
          <w:tcPr>
            <w:tcW w:w="21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30968" w14:textId="77777777" w:rsidR="00000CC4" w:rsidRPr="002E18B1" w:rsidRDefault="00000CC4" w:rsidP="00D25B64">
            <w:pPr>
              <w:spacing w:after="0" w:line="240" w:lineRule="auto"/>
              <w:jc w:val="center"/>
              <w:rPr>
                <w:rFonts w:ascii="Myriad Pro" w:hAnsi="Myriad Pro"/>
                <w:color w:val="FFFFFF" w:themeColor="background1"/>
                <w:sz w:val="20"/>
                <w:szCs w:val="20"/>
              </w:rPr>
            </w:pPr>
          </w:p>
        </w:tc>
        <w:tc>
          <w:tcPr>
            <w:tcW w:w="11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CC9946" w14:textId="77777777" w:rsidR="00000CC4" w:rsidRPr="002E18B1" w:rsidRDefault="00000CC4" w:rsidP="00D25B64">
            <w:pPr>
              <w:spacing w:after="0" w:line="240" w:lineRule="auto"/>
              <w:jc w:val="center"/>
              <w:rPr>
                <w:rFonts w:ascii="Myriad Pro" w:hAnsi="Myriad Pro"/>
                <w:color w:val="FFFFFF" w:themeColor="background1"/>
                <w:sz w:val="20"/>
                <w:szCs w:val="20"/>
              </w:rPr>
            </w:pPr>
            <w:r w:rsidRPr="002E18B1">
              <w:rPr>
                <w:rFonts w:ascii="Myriad Pro" w:hAnsi="Myriad Pro"/>
                <w:color w:val="FFFFFF" w:themeColor="background1"/>
                <w:sz w:val="20"/>
                <w:szCs w:val="20"/>
              </w:rPr>
              <w:t>Утверждено</w:t>
            </w:r>
          </w:p>
        </w:tc>
        <w:tc>
          <w:tcPr>
            <w:tcW w:w="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0D8A4" w14:textId="77777777" w:rsidR="00000CC4" w:rsidRPr="002E18B1" w:rsidRDefault="00000CC4" w:rsidP="00D25B64">
            <w:pPr>
              <w:spacing w:after="0" w:line="240" w:lineRule="auto"/>
              <w:jc w:val="center"/>
              <w:rPr>
                <w:rFonts w:ascii="Myriad Pro" w:hAnsi="Myriad Pro"/>
                <w:color w:val="FFFFFF" w:themeColor="background1"/>
                <w:sz w:val="20"/>
                <w:szCs w:val="20"/>
              </w:rPr>
            </w:pPr>
            <w:r w:rsidRPr="002E18B1">
              <w:rPr>
                <w:rFonts w:ascii="Myriad Pro" w:hAnsi="Myriad Pro"/>
                <w:color w:val="FFFFFF" w:themeColor="background1"/>
                <w:sz w:val="20"/>
                <w:szCs w:val="20"/>
              </w:rPr>
              <w:t>Утверждено</w:t>
            </w:r>
          </w:p>
        </w:tc>
        <w:tc>
          <w:tcPr>
            <w:tcW w:w="9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3C69F" w14:textId="77777777" w:rsidR="00000CC4" w:rsidRPr="002E18B1" w:rsidRDefault="00000CC4" w:rsidP="00D25B64">
            <w:pPr>
              <w:spacing w:after="0" w:line="240" w:lineRule="auto"/>
              <w:jc w:val="center"/>
              <w:rPr>
                <w:rFonts w:ascii="Myriad Pro" w:hAnsi="Myriad Pro"/>
                <w:color w:val="FFFFFF" w:themeColor="background1"/>
                <w:sz w:val="20"/>
                <w:szCs w:val="20"/>
              </w:rPr>
            </w:pPr>
            <w:r w:rsidRPr="002E18B1">
              <w:rPr>
                <w:rFonts w:ascii="Myriad Pro" w:hAnsi="Myriad Pro"/>
                <w:color w:val="FFFFFF" w:themeColor="background1"/>
                <w:sz w:val="20"/>
                <w:szCs w:val="20"/>
              </w:rPr>
              <w:t>Предложение</w:t>
            </w:r>
          </w:p>
        </w:tc>
      </w:tr>
      <w:tr w:rsidR="00000CC4" w:rsidRPr="002E18B1" w14:paraId="21484A1B" w14:textId="77777777" w:rsidTr="00D25B64">
        <w:trPr>
          <w:trHeight w:val="300"/>
        </w:trPr>
        <w:tc>
          <w:tcPr>
            <w:tcW w:w="2179" w:type="pct"/>
            <w:tcBorders>
              <w:top w:val="single" w:sz="4" w:space="0" w:color="FFFFFF" w:themeColor="background1"/>
            </w:tcBorders>
            <w:shd w:val="clear" w:color="auto" w:fill="auto"/>
            <w:vAlign w:val="center"/>
            <w:hideMark/>
          </w:tcPr>
          <w:p w14:paraId="782CABD2" w14:textId="77777777" w:rsidR="00000CC4" w:rsidRPr="002E18B1" w:rsidRDefault="00000CC4" w:rsidP="00D25B64">
            <w:pPr>
              <w:spacing w:after="0" w:line="240" w:lineRule="auto"/>
              <w:rPr>
                <w:rFonts w:ascii="Myriad Pro" w:hAnsi="Myriad Pro"/>
                <w:color w:val="000000"/>
                <w:sz w:val="20"/>
                <w:szCs w:val="20"/>
              </w:rPr>
            </w:pPr>
            <w:r w:rsidRPr="002E18B1">
              <w:rPr>
                <w:rFonts w:ascii="Myriad Pro" w:hAnsi="Myriad Pro"/>
                <w:color w:val="000000"/>
                <w:sz w:val="20"/>
                <w:szCs w:val="20"/>
              </w:rPr>
              <w:t>инфляция, %</w:t>
            </w:r>
          </w:p>
        </w:tc>
        <w:tc>
          <w:tcPr>
            <w:tcW w:w="1108" w:type="pct"/>
            <w:tcBorders>
              <w:top w:val="single" w:sz="4" w:space="0" w:color="FFFFFF" w:themeColor="background1"/>
            </w:tcBorders>
            <w:vAlign w:val="center"/>
          </w:tcPr>
          <w:p w14:paraId="64C88B5A"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7,40%</w:t>
            </w:r>
          </w:p>
        </w:tc>
        <w:tc>
          <w:tcPr>
            <w:tcW w:w="811" w:type="pct"/>
            <w:tcBorders>
              <w:top w:val="single" w:sz="4" w:space="0" w:color="FFFFFF" w:themeColor="background1"/>
            </w:tcBorders>
            <w:shd w:val="clear" w:color="auto" w:fill="auto"/>
            <w:noWrap/>
            <w:vAlign w:val="center"/>
            <w:hideMark/>
          </w:tcPr>
          <w:p w14:paraId="7C96E378"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4,70%</w:t>
            </w:r>
          </w:p>
        </w:tc>
        <w:tc>
          <w:tcPr>
            <w:tcW w:w="902" w:type="pct"/>
            <w:tcBorders>
              <w:top w:val="single" w:sz="4" w:space="0" w:color="FFFFFF" w:themeColor="background1"/>
            </w:tcBorders>
            <w:shd w:val="clear" w:color="auto" w:fill="auto"/>
            <w:noWrap/>
            <w:vAlign w:val="center"/>
            <w:hideMark/>
          </w:tcPr>
          <w:p w14:paraId="43A16263"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5,80%</w:t>
            </w:r>
          </w:p>
        </w:tc>
      </w:tr>
      <w:tr w:rsidR="00000CC4" w:rsidRPr="002E18B1" w14:paraId="4B5F063C" w14:textId="77777777" w:rsidTr="00D25B64">
        <w:trPr>
          <w:trHeight w:val="300"/>
        </w:trPr>
        <w:tc>
          <w:tcPr>
            <w:tcW w:w="2179" w:type="pct"/>
            <w:shd w:val="clear" w:color="auto" w:fill="auto"/>
            <w:vAlign w:val="center"/>
            <w:hideMark/>
          </w:tcPr>
          <w:p w14:paraId="6D4FB4FD" w14:textId="77777777" w:rsidR="00000CC4" w:rsidRPr="002E18B1" w:rsidRDefault="00000CC4" w:rsidP="00D25B64">
            <w:pPr>
              <w:spacing w:after="0" w:line="240" w:lineRule="auto"/>
              <w:rPr>
                <w:rFonts w:ascii="Myriad Pro" w:hAnsi="Myriad Pro"/>
                <w:color w:val="000000"/>
                <w:sz w:val="20"/>
                <w:szCs w:val="20"/>
              </w:rPr>
            </w:pPr>
            <w:r w:rsidRPr="002E18B1">
              <w:rPr>
                <w:rFonts w:ascii="Myriad Pro" w:hAnsi="Myriad Pro"/>
                <w:color w:val="000000"/>
                <w:sz w:val="20"/>
                <w:szCs w:val="20"/>
              </w:rPr>
              <w:t>индекс эффективности операционных расходов, %</w:t>
            </w:r>
          </w:p>
        </w:tc>
        <w:tc>
          <w:tcPr>
            <w:tcW w:w="1108" w:type="pct"/>
            <w:vAlign w:val="center"/>
          </w:tcPr>
          <w:p w14:paraId="25DF3D2E"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2,5%</w:t>
            </w:r>
          </w:p>
        </w:tc>
        <w:tc>
          <w:tcPr>
            <w:tcW w:w="811" w:type="pct"/>
            <w:shd w:val="clear" w:color="auto" w:fill="auto"/>
            <w:noWrap/>
            <w:vAlign w:val="center"/>
            <w:hideMark/>
          </w:tcPr>
          <w:p w14:paraId="003ADD84"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2,50%</w:t>
            </w:r>
          </w:p>
        </w:tc>
        <w:tc>
          <w:tcPr>
            <w:tcW w:w="902" w:type="pct"/>
            <w:shd w:val="clear" w:color="auto" w:fill="auto"/>
            <w:noWrap/>
            <w:vAlign w:val="center"/>
            <w:hideMark/>
          </w:tcPr>
          <w:p w14:paraId="6D50AF39"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2,50%</w:t>
            </w:r>
          </w:p>
        </w:tc>
      </w:tr>
      <w:tr w:rsidR="00000CC4" w:rsidRPr="002E18B1" w14:paraId="1CCA695E" w14:textId="77777777" w:rsidTr="00D25B64">
        <w:trPr>
          <w:trHeight w:val="300"/>
        </w:trPr>
        <w:tc>
          <w:tcPr>
            <w:tcW w:w="2179" w:type="pct"/>
            <w:shd w:val="clear" w:color="auto" w:fill="auto"/>
            <w:vAlign w:val="center"/>
            <w:hideMark/>
          </w:tcPr>
          <w:p w14:paraId="177EFCA6" w14:textId="77777777" w:rsidR="00000CC4" w:rsidRPr="002E18B1" w:rsidRDefault="00000CC4" w:rsidP="00D25B64">
            <w:pPr>
              <w:spacing w:after="0" w:line="240" w:lineRule="auto"/>
              <w:rPr>
                <w:rFonts w:ascii="Myriad Pro" w:hAnsi="Myriad Pro"/>
                <w:color w:val="000000"/>
                <w:sz w:val="20"/>
                <w:szCs w:val="20"/>
              </w:rPr>
            </w:pPr>
            <w:r w:rsidRPr="002E18B1">
              <w:rPr>
                <w:rFonts w:ascii="Myriad Pro" w:hAnsi="Myriad Pro"/>
                <w:color w:val="000000"/>
                <w:sz w:val="20"/>
                <w:szCs w:val="20"/>
              </w:rPr>
              <w:t>количество активов, у.е.</w:t>
            </w:r>
          </w:p>
        </w:tc>
        <w:tc>
          <w:tcPr>
            <w:tcW w:w="1108" w:type="pct"/>
            <w:vAlign w:val="center"/>
          </w:tcPr>
          <w:p w14:paraId="7DAF1F67"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104 430,39</w:t>
            </w:r>
          </w:p>
        </w:tc>
        <w:tc>
          <w:tcPr>
            <w:tcW w:w="811" w:type="pct"/>
            <w:shd w:val="clear" w:color="auto" w:fill="auto"/>
            <w:noWrap/>
            <w:vAlign w:val="center"/>
            <w:hideMark/>
          </w:tcPr>
          <w:p w14:paraId="4254ADFA"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102 619</w:t>
            </w:r>
          </w:p>
        </w:tc>
        <w:tc>
          <w:tcPr>
            <w:tcW w:w="902" w:type="pct"/>
            <w:shd w:val="clear" w:color="auto" w:fill="auto"/>
            <w:noWrap/>
            <w:vAlign w:val="center"/>
            <w:hideMark/>
          </w:tcPr>
          <w:p w14:paraId="45A31787"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105 895</w:t>
            </w:r>
          </w:p>
        </w:tc>
      </w:tr>
      <w:tr w:rsidR="00000CC4" w:rsidRPr="002E18B1" w14:paraId="01CAC460" w14:textId="77777777" w:rsidTr="00D25B64">
        <w:trPr>
          <w:trHeight w:val="300"/>
        </w:trPr>
        <w:tc>
          <w:tcPr>
            <w:tcW w:w="2179" w:type="pct"/>
            <w:shd w:val="clear" w:color="auto" w:fill="auto"/>
            <w:vAlign w:val="center"/>
            <w:hideMark/>
          </w:tcPr>
          <w:p w14:paraId="1C38EE07" w14:textId="77777777" w:rsidR="00000CC4" w:rsidRPr="002E18B1" w:rsidRDefault="00000CC4" w:rsidP="00D25B64">
            <w:pPr>
              <w:spacing w:after="0" w:line="240" w:lineRule="auto"/>
              <w:rPr>
                <w:rFonts w:ascii="Myriad Pro" w:hAnsi="Myriad Pro"/>
                <w:color w:val="000000"/>
                <w:sz w:val="20"/>
                <w:szCs w:val="20"/>
              </w:rPr>
            </w:pPr>
            <w:r w:rsidRPr="002E18B1">
              <w:rPr>
                <w:rFonts w:ascii="Myriad Pro" w:hAnsi="Myriad Pro"/>
                <w:color w:val="000000"/>
                <w:sz w:val="20"/>
                <w:szCs w:val="20"/>
              </w:rPr>
              <w:t>индекс изменения количества активов, %</w:t>
            </w:r>
          </w:p>
        </w:tc>
        <w:tc>
          <w:tcPr>
            <w:tcW w:w="1108" w:type="pct"/>
            <w:vAlign w:val="center"/>
          </w:tcPr>
          <w:p w14:paraId="4F1042D5"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0,00%</w:t>
            </w:r>
          </w:p>
        </w:tc>
        <w:tc>
          <w:tcPr>
            <w:tcW w:w="811" w:type="pct"/>
            <w:shd w:val="clear" w:color="auto" w:fill="auto"/>
            <w:noWrap/>
            <w:vAlign w:val="center"/>
            <w:hideMark/>
          </w:tcPr>
          <w:p w14:paraId="3DE0B960"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-1,28%</w:t>
            </w:r>
          </w:p>
        </w:tc>
        <w:tc>
          <w:tcPr>
            <w:tcW w:w="902" w:type="pct"/>
            <w:shd w:val="clear" w:color="auto" w:fill="auto"/>
            <w:noWrap/>
            <w:vAlign w:val="center"/>
            <w:hideMark/>
          </w:tcPr>
          <w:p w14:paraId="7134631A"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1,05%</w:t>
            </w:r>
          </w:p>
        </w:tc>
      </w:tr>
      <w:tr w:rsidR="00000CC4" w:rsidRPr="002E18B1" w14:paraId="42AD48CD" w14:textId="77777777" w:rsidTr="00D25B64">
        <w:trPr>
          <w:trHeight w:val="300"/>
        </w:trPr>
        <w:tc>
          <w:tcPr>
            <w:tcW w:w="2179" w:type="pct"/>
            <w:shd w:val="clear" w:color="auto" w:fill="auto"/>
            <w:vAlign w:val="center"/>
            <w:hideMark/>
          </w:tcPr>
          <w:p w14:paraId="5ADC47F4" w14:textId="77777777" w:rsidR="00000CC4" w:rsidRPr="002E18B1" w:rsidRDefault="00000CC4" w:rsidP="00D25B64">
            <w:pPr>
              <w:spacing w:after="0" w:line="240" w:lineRule="auto"/>
              <w:rPr>
                <w:rFonts w:ascii="Myriad Pro" w:hAnsi="Myriad Pro"/>
                <w:color w:val="000000"/>
                <w:sz w:val="20"/>
                <w:szCs w:val="20"/>
              </w:rPr>
            </w:pPr>
            <w:r w:rsidRPr="002E18B1">
              <w:rPr>
                <w:rFonts w:ascii="Myriad Pro" w:hAnsi="Myriad Pro"/>
                <w:color w:val="000000"/>
                <w:sz w:val="20"/>
                <w:szCs w:val="20"/>
              </w:rPr>
              <w:t>коэффициент эластичности затрат по росту активов</w:t>
            </w:r>
          </w:p>
        </w:tc>
        <w:tc>
          <w:tcPr>
            <w:tcW w:w="1108" w:type="pct"/>
            <w:vAlign w:val="center"/>
          </w:tcPr>
          <w:p w14:paraId="4FC13482"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75%</w:t>
            </w:r>
          </w:p>
        </w:tc>
        <w:tc>
          <w:tcPr>
            <w:tcW w:w="811" w:type="pct"/>
            <w:shd w:val="clear" w:color="auto" w:fill="auto"/>
            <w:noWrap/>
            <w:vAlign w:val="center"/>
            <w:hideMark/>
          </w:tcPr>
          <w:p w14:paraId="42083A0A"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75%</w:t>
            </w:r>
          </w:p>
        </w:tc>
        <w:tc>
          <w:tcPr>
            <w:tcW w:w="902" w:type="pct"/>
            <w:shd w:val="clear" w:color="auto" w:fill="auto"/>
            <w:noWrap/>
            <w:vAlign w:val="center"/>
            <w:hideMark/>
          </w:tcPr>
          <w:p w14:paraId="50A7712A"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75%</w:t>
            </w:r>
          </w:p>
        </w:tc>
      </w:tr>
      <w:tr w:rsidR="00000CC4" w:rsidRPr="002E18B1" w14:paraId="5F87C2AB" w14:textId="77777777" w:rsidTr="00D25B64">
        <w:trPr>
          <w:trHeight w:val="300"/>
        </w:trPr>
        <w:tc>
          <w:tcPr>
            <w:tcW w:w="2179" w:type="pct"/>
            <w:shd w:val="clear" w:color="auto" w:fill="auto"/>
            <w:vAlign w:val="center"/>
            <w:hideMark/>
          </w:tcPr>
          <w:p w14:paraId="0CCEB392" w14:textId="77777777" w:rsidR="00000CC4" w:rsidRPr="002E18B1" w:rsidRDefault="00000CC4" w:rsidP="00D25B64">
            <w:pPr>
              <w:spacing w:after="0" w:line="240" w:lineRule="auto"/>
              <w:rPr>
                <w:rFonts w:ascii="Myriad Pro" w:hAnsi="Myriad Pro"/>
                <w:color w:val="000000"/>
                <w:sz w:val="20"/>
                <w:szCs w:val="20"/>
              </w:rPr>
            </w:pPr>
            <w:r w:rsidRPr="002E18B1">
              <w:rPr>
                <w:rFonts w:ascii="Myriad Pro" w:hAnsi="Myriad Pro"/>
                <w:color w:val="000000"/>
                <w:sz w:val="20"/>
                <w:szCs w:val="20"/>
              </w:rPr>
              <w:t>Итого коэффициент индексации</w:t>
            </w:r>
          </w:p>
        </w:tc>
        <w:tc>
          <w:tcPr>
            <w:tcW w:w="1108" w:type="pct"/>
            <w:vAlign w:val="center"/>
          </w:tcPr>
          <w:p w14:paraId="70CBAC5F"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1,047</w:t>
            </w:r>
          </w:p>
        </w:tc>
        <w:tc>
          <w:tcPr>
            <w:tcW w:w="811" w:type="pct"/>
            <w:shd w:val="clear" w:color="auto" w:fill="auto"/>
            <w:noWrap/>
            <w:vAlign w:val="center"/>
            <w:hideMark/>
          </w:tcPr>
          <w:p w14:paraId="50A0AB87"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100,78%</w:t>
            </w:r>
          </w:p>
        </w:tc>
        <w:tc>
          <w:tcPr>
            <w:tcW w:w="902" w:type="pct"/>
            <w:shd w:val="clear" w:color="auto" w:fill="auto"/>
            <w:noWrap/>
            <w:vAlign w:val="center"/>
            <w:hideMark/>
          </w:tcPr>
          <w:p w14:paraId="3EE12CFD" w14:textId="77777777" w:rsidR="00000CC4" w:rsidRPr="002E18B1" w:rsidRDefault="00000CC4" w:rsidP="00D25B64">
            <w:pPr>
              <w:spacing w:after="0" w:line="240" w:lineRule="auto"/>
              <w:jc w:val="center"/>
              <w:rPr>
                <w:rFonts w:ascii="Myriad Pro" w:hAnsi="Myriad Pro"/>
                <w:color w:val="000000"/>
                <w:sz w:val="20"/>
                <w:szCs w:val="20"/>
              </w:rPr>
            </w:pPr>
            <w:r w:rsidRPr="002E18B1">
              <w:rPr>
                <w:rFonts w:ascii="Myriad Pro" w:hAnsi="Myriad Pro"/>
                <w:color w:val="000000"/>
                <w:sz w:val="20"/>
                <w:szCs w:val="20"/>
              </w:rPr>
              <w:t>104,24%</w:t>
            </w:r>
          </w:p>
        </w:tc>
      </w:tr>
      <w:tr w:rsidR="00000CC4" w:rsidRPr="002E18B1" w14:paraId="1AEDAB1C" w14:textId="77777777" w:rsidTr="00D25B64">
        <w:trPr>
          <w:trHeight w:val="300"/>
        </w:trPr>
        <w:tc>
          <w:tcPr>
            <w:tcW w:w="2179" w:type="pct"/>
            <w:shd w:val="clear" w:color="auto" w:fill="auto"/>
            <w:noWrap/>
            <w:vAlign w:val="center"/>
            <w:hideMark/>
          </w:tcPr>
          <w:p w14:paraId="76441560" w14:textId="77777777" w:rsidR="00000CC4" w:rsidRPr="002E18B1" w:rsidRDefault="00000CC4" w:rsidP="00D25B64">
            <w:pPr>
              <w:spacing w:after="0" w:line="240" w:lineRule="auto"/>
              <w:rPr>
                <w:rFonts w:ascii="Myriad Pro" w:hAnsi="Myriad Pro"/>
                <w:b/>
                <w:color w:val="000000"/>
                <w:sz w:val="20"/>
                <w:szCs w:val="20"/>
              </w:rPr>
            </w:pPr>
            <w:r w:rsidRPr="002E18B1">
              <w:rPr>
                <w:rFonts w:ascii="Myriad Pro" w:hAnsi="Myriad Pro"/>
                <w:b/>
                <w:color w:val="000000"/>
                <w:sz w:val="20"/>
                <w:szCs w:val="20"/>
              </w:rPr>
              <w:t>ИТОГО подконтрольные затраты</w:t>
            </w:r>
          </w:p>
        </w:tc>
        <w:tc>
          <w:tcPr>
            <w:tcW w:w="1108" w:type="pct"/>
            <w:vAlign w:val="center"/>
          </w:tcPr>
          <w:p w14:paraId="2CF4FC5C" w14:textId="77777777" w:rsidR="00000CC4" w:rsidRPr="002E18B1" w:rsidRDefault="00000CC4" w:rsidP="00D25B64">
            <w:pPr>
              <w:spacing w:after="0" w:line="240" w:lineRule="auto"/>
              <w:jc w:val="center"/>
              <w:rPr>
                <w:rFonts w:ascii="Myriad Pro" w:hAnsi="Myriad Pro"/>
                <w:b/>
                <w:color w:val="000000"/>
                <w:sz w:val="20"/>
                <w:szCs w:val="20"/>
              </w:rPr>
            </w:pPr>
            <w:r w:rsidRPr="002E18B1">
              <w:rPr>
                <w:rFonts w:ascii="Myriad Pro" w:hAnsi="Myriad Pro"/>
                <w:b/>
                <w:color w:val="000000"/>
                <w:sz w:val="20"/>
                <w:szCs w:val="20"/>
              </w:rPr>
              <w:t>2 259 021,08</w:t>
            </w:r>
          </w:p>
        </w:tc>
        <w:tc>
          <w:tcPr>
            <w:tcW w:w="811" w:type="pct"/>
            <w:shd w:val="clear" w:color="auto" w:fill="auto"/>
            <w:noWrap/>
            <w:vAlign w:val="center"/>
            <w:hideMark/>
          </w:tcPr>
          <w:p w14:paraId="4D823242" w14:textId="77777777" w:rsidR="00000CC4" w:rsidRPr="002E18B1" w:rsidRDefault="00000CC4" w:rsidP="00D25B64">
            <w:pPr>
              <w:spacing w:after="0" w:line="240" w:lineRule="auto"/>
              <w:jc w:val="center"/>
              <w:rPr>
                <w:rFonts w:ascii="Myriad Pro" w:hAnsi="Myriad Pro"/>
                <w:b/>
                <w:color w:val="000000"/>
                <w:sz w:val="20"/>
                <w:szCs w:val="20"/>
              </w:rPr>
            </w:pPr>
            <w:r w:rsidRPr="002E18B1">
              <w:rPr>
                <w:rFonts w:ascii="Myriad Pro" w:hAnsi="Myriad Pro"/>
                <w:b/>
                <w:color w:val="000000"/>
                <w:sz w:val="20"/>
                <w:szCs w:val="20"/>
              </w:rPr>
              <w:t>2 024 198</w:t>
            </w:r>
          </w:p>
        </w:tc>
        <w:tc>
          <w:tcPr>
            <w:tcW w:w="902" w:type="pct"/>
            <w:shd w:val="clear" w:color="auto" w:fill="auto"/>
            <w:noWrap/>
            <w:vAlign w:val="center"/>
            <w:hideMark/>
          </w:tcPr>
          <w:p w14:paraId="16CEE9D7" w14:textId="77777777" w:rsidR="00000CC4" w:rsidRPr="002E18B1" w:rsidRDefault="00000CC4" w:rsidP="00D25B64">
            <w:pPr>
              <w:spacing w:after="0" w:line="240" w:lineRule="auto"/>
              <w:jc w:val="center"/>
              <w:rPr>
                <w:rFonts w:ascii="Myriad Pro" w:hAnsi="Myriad Pro"/>
                <w:b/>
                <w:color w:val="000000"/>
                <w:sz w:val="20"/>
                <w:szCs w:val="20"/>
              </w:rPr>
            </w:pPr>
            <w:r w:rsidRPr="002E18B1">
              <w:rPr>
                <w:rFonts w:ascii="Myriad Pro" w:hAnsi="Myriad Pro"/>
                <w:b/>
                <w:color w:val="000000"/>
                <w:sz w:val="20"/>
                <w:szCs w:val="20"/>
              </w:rPr>
              <w:t>2 354 798</w:t>
            </w:r>
          </w:p>
        </w:tc>
      </w:tr>
    </w:tbl>
    <w:p w14:paraId="2ACA0805" w14:textId="77777777" w:rsidR="00000CC4" w:rsidRPr="002E18B1" w:rsidRDefault="00000CC4" w:rsidP="00D25B64">
      <w:pPr>
        <w:pStyle w:val="2f5"/>
        <w:rPr>
          <w:color w:val="000000" w:themeColor="text1"/>
        </w:rPr>
      </w:pPr>
      <w:r w:rsidRPr="002E18B1">
        <w:rPr>
          <w:lang w:eastAsia="en-US"/>
        </w:rPr>
        <w:lastRenderedPageBreak/>
        <w:t xml:space="preserve">В результате применения полученного коэффициента индексации к объёму подконтрольных расходов, </w:t>
      </w:r>
      <w:bookmarkStart w:id="56" w:name="_Hlk50475261"/>
      <w:r w:rsidRPr="002E18B1">
        <w:rPr>
          <w:lang w:eastAsia="en-US"/>
        </w:rPr>
        <w:t>принятых регулирующим органом</w:t>
      </w:r>
      <w:r w:rsidR="001F7D3F" w:rsidRPr="002E18B1">
        <w:rPr>
          <w:lang w:eastAsia="en-US"/>
        </w:rPr>
        <w:t xml:space="preserve"> </w:t>
      </w:r>
      <w:r w:rsidRPr="002E18B1">
        <w:rPr>
          <w:lang w:eastAsia="en-US"/>
        </w:rPr>
        <w:t xml:space="preserve">на 2016 год, </w:t>
      </w:r>
      <w:bookmarkEnd w:id="56"/>
      <w:r w:rsidRPr="002E18B1">
        <w:rPr>
          <w:lang w:eastAsia="en-US"/>
        </w:rPr>
        <w:t>величина подконтрольных расходов по данным филиала на 2017 год составила 2 354 798 тыс. руб.</w:t>
      </w:r>
    </w:p>
    <w:p w14:paraId="23A28029" w14:textId="77777777" w:rsidR="00000CC4" w:rsidRPr="002E18B1" w:rsidRDefault="00000CC4" w:rsidP="00D25B64">
      <w:pPr>
        <w:pStyle w:val="2f5"/>
        <w:rPr>
          <w:b/>
          <w:bCs/>
        </w:rPr>
      </w:pPr>
    </w:p>
    <w:p w14:paraId="2C1B5E4B" w14:textId="77777777" w:rsidR="00000CC4" w:rsidRPr="002E18B1" w:rsidRDefault="00000CC4" w:rsidP="00D25B64">
      <w:pPr>
        <w:pStyle w:val="afffe"/>
        <w:rPr>
          <w:rFonts w:eastAsia="Calibri"/>
        </w:rPr>
      </w:pPr>
      <w:r w:rsidRPr="002E18B1">
        <w:rPr>
          <w:rFonts w:eastAsia="Calibri"/>
        </w:rPr>
        <w:t>ПОЗИЦИЯ ОРГАНА РЕГУЛИРОВАНИЯ</w:t>
      </w:r>
    </w:p>
    <w:p w14:paraId="30FD1BF8" w14:textId="77777777" w:rsidR="00000CC4" w:rsidRPr="002E18B1" w:rsidRDefault="001F7D3F" w:rsidP="00D25B64">
      <w:pPr>
        <w:pStyle w:val="2f5"/>
      </w:pPr>
      <w:r w:rsidRPr="002E18B1">
        <w:t>ПАО </w:t>
      </w:r>
      <w:r w:rsidR="00000CC4" w:rsidRPr="002E18B1">
        <w:t xml:space="preserve">«МРСК Северо-Запада» «Комиэнерго» представлены планируемые подконтрольные расходы на 2017 год в размере 2 354 798,08 тыс. руб. </w:t>
      </w:r>
    </w:p>
    <w:p w14:paraId="7926BFD3" w14:textId="77777777" w:rsidR="00000CC4" w:rsidRPr="002E18B1" w:rsidRDefault="00000CC4" w:rsidP="00D25B64">
      <w:pPr>
        <w:pStyle w:val="2f5"/>
      </w:pPr>
      <w:r w:rsidRPr="002E18B1">
        <w:t>Эксперты считают обоснованным включение в НВВ подконтрольных расходов с учетом индексации на 2017 год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w:t>
      </w:r>
      <w:r w:rsidR="001F7D3F" w:rsidRPr="002E18B1">
        <w:t xml:space="preserve"> </w:t>
      </w:r>
      <w:r w:rsidRPr="002E18B1">
        <w:t>ФАС России от 17.02.2012 №98-э – 2 324 478,29 тыс. руб.</w:t>
      </w:r>
    </w:p>
    <w:p w14:paraId="5E99ED79" w14:textId="77777777" w:rsidR="00000CC4" w:rsidRPr="002E18B1" w:rsidRDefault="00000CC4" w:rsidP="00D25B64">
      <w:pPr>
        <w:pStyle w:val="2f5"/>
      </w:pPr>
      <w:r w:rsidRPr="002E18B1">
        <w:t>Расчет коэффициента индексации операционных расходов</w:t>
      </w:r>
    </w:p>
    <w:tbl>
      <w:tblPr>
        <w:tblW w:w="5000" w:type="pct"/>
        <w:tblLook w:val="04A0" w:firstRow="1" w:lastRow="0" w:firstColumn="1" w:lastColumn="0" w:noHBand="0" w:noVBand="1"/>
      </w:tblPr>
      <w:tblGrid>
        <w:gridCol w:w="4114"/>
        <w:gridCol w:w="983"/>
        <w:gridCol w:w="1079"/>
        <w:gridCol w:w="1124"/>
        <w:gridCol w:w="1191"/>
        <w:gridCol w:w="1079"/>
      </w:tblGrid>
      <w:tr w:rsidR="00000CC4" w:rsidRPr="002E18B1" w14:paraId="5E14CE50" w14:textId="77777777" w:rsidTr="00D25B64">
        <w:trPr>
          <w:trHeight w:val="315"/>
        </w:trPr>
        <w:tc>
          <w:tcPr>
            <w:tcW w:w="2152"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5238237B"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Наименование статьи</w:t>
            </w:r>
          </w:p>
        </w:tc>
        <w:tc>
          <w:tcPr>
            <w:tcW w:w="517" w:type="pct"/>
            <w:tcBorders>
              <w:top w:val="single" w:sz="8" w:space="0" w:color="FFFFFF"/>
              <w:left w:val="nil"/>
              <w:bottom w:val="nil"/>
              <w:right w:val="single" w:sz="8" w:space="0" w:color="FFFFFF"/>
            </w:tcBorders>
            <w:shd w:val="clear" w:color="auto" w:fill="4F6228" w:themeFill="accent3" w:themeFillShade="80"/>
            <w:noWrap/>
            <w:vAlign w:val="center"/>
            <w:hideMark/>
          </w:tcPr>
          <w:p w14:paraId="4EB60E6F"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Ед. изм.</w:t>
            </w:r>
          </w:p>
        </w:tc>
        <w:tc>
          <w:tcPr>
            <w:tcW w:w="556" w:type="pct"/>
            <w:tcBorders>
              <w:top w:val="single" w:sz="8" w:space="0" w:color="FFFFFF"/>
              <w:left w:val="nil"/>
              <w:bottom w:val="nil"/>
              <w:right w:val="single" w:sz="8" w:space="0" w:color="FFFFFF"/>
            </w:tcBorders>
            <w:shd w:val="clear" w:color="auto" w:fill="4F6228" w:themeFill="accent3" w:themeFillShade="80"/>
            <w:vAlign w:val="center"/>
            <w:hideMark/>
          </w:tcPr>
          <w:p w14:paraId="39548F9E"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2014</w:t>
            </w:r>
          </w:p>
        </w:tc>
        <w:tc>
          <w:tcPr>
            <w:tcW w:w="591" w:type="pct"/>
            <w:tcBorders>
              <w:top w:val="single" w:sz="8" w:space="0" w:color="FFFFFF"/>
              <w:left w:val="nil"/>
              <w:bottom w:val="nil"/>
              <w:right w:val="single" w:sz="8" w:space="0" w:color="FFFFFF"/>
            </w:tcBorders>
            <w:shd w:val="clear" w:color="auto" w:fill="4F6228" w:themeFill="accent3" w:themeFillShade="80"/>
            <w:vAlign w:val="center"/>
            <w:hideMark/>
          </w:tcPr>
          <w:p w14:paraId="7C166B53"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2015</w:t>
            </w:r>
          </w:p>
        </w:tc>
        <w:tc>
          <w:tcPr>
            <w:tcW w:w="626" w:type="pct"/>
            <w:tcBorders>
              <w:top w:val="single" w:sz="8" w:space="0" w:color="FFFFFF"/>
              <w:left w:val="nil"/>
              <w:bottom w:val="nil"/>
              <w:right w:val="single" w:sz="8" w:space="0" w:color="FFFFFF"/>
            </w:tcBorders>
            <w:shd w:val="clear" w:color="auto" w:fill="4F6228" w:themeFill="accent3" w:themeFillShade="80"/>
            <w:vAlign w:val="center"/>
            <w:hideMark/>
          </w:tcPr>
          <w:p w14:paraId="03204192"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2016</w:t>
            </w:r>
          </w:p>
        </w:tc>
        <w:tc>
          <w:tcPr>
            <w:tcW w:w="556" w:type="pct"/>
            <w:tcBorders>
              <w:top w:val="single" w:sz="8" w:space="0" w:color="FFFFFF"/>
              <w:left w:val="nil"/>
              <w:bottom w:val="nil"/>
              <w:right w:val="single" w:sz="8" w:space="0" w:color="FFFFFF"/>
            </w:tcBorders>
            <w:shd w:val="clear" w:color="auto" w:fill="4F6228" w:themeFill="accent3" w:themeFillShade="80"/>
            <w:vAlign w:val="center"/>
            <w:hideMark/>
          </w:tcPr>
          <w:p w14:paraId="07803F9B"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2017</w:t>
            </w:r>
          </w:p>
        </w:tc>
      </w:tr>
      <w:tr w:rsidR="00000CC4" w:rsidRPr="002E18B1" w14:paraId="35E788D1" w14:textId="77777777" w:rsidTr="00D25B64">
        <w:trPr>
          <w:trHeight w:val="315"/>
        </w:trPr>
        <w:tc>
          <w:tcPr>
            <w:tcW w:w="2152" w:type="pct"/>
            <w:tcBorders>
              <w:top w:val="nil"/>
              <w:left w:val="single" w:sz="8" w:space="0" w:color="auto"/>
              <w:bottom w:val="single" w:sz="8" w:space="0" w:color="auto"/>
              <w:right w:val="nil"/>
            </w:tcBorders>
            <w:shd w:val="clear" w:color="auto" w:fill="auto"/>
            <w:vAlign w:val="center"/>
            <w:hideMark/>
          </w:tcPr>
          <w:p w14:paraId="5F3BBBF3"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Инфляция</w:t>
            </w:r>
          </w:p>
        </w:tc>
        <w:tc>
          <w:tcPr>
            <w:tcW w:w="5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6559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352E1C1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91" w:type="pct"/>
            <w:tcBorders>
              <w:top w:val="single" w:sz="4" w:space="0" w:color="auto"/>
              <w:left w:val="nil"/>
              <w:bottom w:val="single" w:sz="4" w:space="0" w:color="auto"/>
              <w:right w:val="single" w:sz="4" w:space="0" w:color="auto"/>
            </w:tcBorders>
            <w:shd w:val="clear" w:color="auto" w:fill="auto"/>
            <w:noWrap/>
            <w:vAlign w:val="center"/>
            <w:hideMark/>
          </w:tcPr>
          <w:p w14:paraId="44F81B2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15,40</w:t>
            </w:r>
          </w:p>
        </w:tc>
        <w:tc>
          <w:tcPr>
            <w:tcW w:w="626" w:type="pct"/>
            <w:tcBorders>
              <w:top w:val="single" w:sz="4" w:space="0" w:color="auto"/>
              <w:left w:val="nil"/>
              <w:bottom w:val="single" w:sz="4" w:space="0" w:color="auto"/>
              <w:right w:val="single" w:sz="4" w:space="0" w:color="auto"/>
            </w:tcBorders>
            <w:shd w:val="clear" w:color="auto" w:fill="auto"/>
            <w:noWrap/>
            <w:vAlign w:val="center"/>
            <w:hideMark/>
          </w:tcPr>
          <w:p w14:paraId="7D35C87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7,40</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135819E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4,70</w:t>
            </w:r>
          </w:p>
        </w:tc>
      </w:tr>
      <w:tr w:rsidR="00000CC4" w:rsidRPr="002E18B1" w14:paraId="268C5288" w14:textId="77777777" w:rsidTr="00D25B64">
        <w:trPr>
          <w:trHeight w:val="315"/>
        </w:trPr>
        <w:tc>
          <w:tcPr>
            <w:tcW w:w="2152" w:type="pct"/>
            <w:tcBorders>
              <w:top w:val="nil"/>
              <w:left w:val="single" w:sz="8" w:space="0" w:color="auto"/>
              <w:bottom w:val="single" w:sz="8" w:space="0" w:color="auto"/>
              <w:right w:val="nil"/>
            </w:tcBorders>
            <w:shd w:val="clear" w:color="auto" w:fill="auto"/>
            <w:vAlign w:val="center"/>
            <w:hideMark/>
          </w:tcPr>
          <w:p w14:paraId="0E788D19"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Индекс эффективности операционных расходов</w:t>
            </w:r>
          </w:p>
        </w:tc>
        <w:tc>
          <w:tcPr>
            <w:tcW w:w="517" w:type="pct"/>
            <w:tcBorders>
              <w:top w:val="nil"/>
              <w:left w:val="single" w:sz="4" w:space="0" w:color="auto"/>
              <w:bottom w:val="single" w:sz="4" w:space="0" w:color="auto"/>
              <w:right w:val="single" w:sz="4" w:space="0" w:color="auto"/>
            </w:tcBorders>
            <w:shd w:val="clear" w:color="auto" w:fill="auto"/>
            <w:noWrap/>
            <w:vAlign w:val="center"/>
            <w:hideMark/>
          </w:tcPr>
          <w:p w14:paraId="41C9C36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w:t>
            </w:r>
          </w:p>
        </w:tc>
        <w:tc>
          <w:tcPr>
            <w:tcW w:w="556" w:type="pct"/>
            <w:tcBorders>
              <w:top w:val="nil"/>
              <w:left w:val="nil"/>
              <w:bottom w:val="single" w:sz="4" w:space="0" w:color="auto"/>
              <w:right w:val="single" w:sz="4" w:space="0" w:color="auto"/>
            </w:tcBorders>
            <w:shd w:val="clear" w:color="auto" w:fill="auto"/>
            <w:noWrap/>
            <w:vAlign w:val="center"/>
            <w:hideMark/>
          </w:tcPr>
          <w:p w14:paraId="7459757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91" w:type="pct"/>
            <w:tcBorders>
              <w:top w:val="nil"/>
              <w:left w:val="nil"/>
              <w:bottom w:val="single" w:sz="4" w:space="0" w:color="auto"/>
              <w:right w:val="single" w:sz="4" w:space="0" w:color="auto"/>
            </w:tcBorders>
            <w:shd w:val="clear" w:color="auto" w:fill="auto"/>
            <w:noWrap/>
            <w:vAlign w:val="center"/>
            <w:hideMark/>
          </w:tcPr>
          <w:p w14:paraId="26FD5C6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2,50</w:t>
            </w:r>
          </w:p>
        </w:tc>
        <w:tc>
          <w:tcPr>
            <w:tcW w:w="626" w:type="pct"/>
            <w:tcBorders>
              <w:top w:val="nil"/>
              <w:left w:val="nil"/>
              <w:bottom w:val="single" w:sz="4" w:space="0" w:color="auto"/>
              <w:right w:val="single" w:sz="4" w:space="0" w:color="auto"/>
            </w:tcBorders>
            <w:shd w:val="clear" w:color="auto" w:fill="auto"/>
            <w:noWrap/>
            <w:vAlign w:val="center"/>
            <w:hideMark/>
          </w:tcPr>
          <w:p w14:paraId="60CDEDF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2,50</w:t>
            </w:r>
          </w:p>
        </w:tc>
        <w:tc>
          <w:tcPr>
            <w:tcW w:w="556" w:type="pct"/>
            <w:tcBorders>
              <w:top w:val="nil"/>
              <w:left w:val="nil"/>
              <w:bottom w:val="single" w:sz="4" w:space="0" w:color="auto"/>
              <w:right w:val="single" w:sz="4" w:space="0" w:color="auto"/>
            </w:tcBorders>
            <w:shd w:val="clear" w:color="auto" w:fill="auto"/>
            <w:noWrap/>
            <w:vAlign w:val="center"/>
            <w:hideMark/>
          </w:tcPr>
          <w:p w14:paraId="572E4EA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2,50</w:t>
            </w:r>
          </w:p>
        </w:tc>
      </w:tr>
      <w:tr w:rsidR="00000CC4" w:rsidRPr="002E18B1" w14:paraId="7C5FD6A4" w14:textId="77777777" w:rsidTr="00D25B64">
        <w:trPr>
          <w:trHeight w:val="315"/>
        </w:trPr>
        <w:tc>
          <w:tcPr>
            <w:tcW w:w="2152" w:type="pct"/>
            <w:tcBorders>
              <w:top w:val="nil"/>
              <w:left w:val="single" w:sz="8" w:space="0" w:color="auto"/>
              <w:bottom w:val="single" w:sz="8" w:space="0" w:color="auto"/>
              <w:right w:val="nil"/>
            </w:tcBorders>
            <w:shd w:val="clear" w:color="auto" w:fill="auto"/>
            <w:vAlign w:val="center"/>
            <w:hideMark/>
          </w:tcPr>
          <w:p w14:paraId="7046FA87"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Количество активов, всего</w:t>
            </w:r>
          </w:p>
        </w:tc>
        <w:tc>
          <w:tcPr>
            <w:tcW w:w="517" w:type="pct"/>
            <w:tcBorders>
              <w:top w:val="nil"/>
              <w:left w:val="single" w:sz="4" w:space="0" w:color="auto"/>
              <w:bottom w:val="single" w:sz="4" w:space="0" w:color="auto"/>
              <w:right w:val="single" w:sz="4" w:space="0" w:color="auto"/>
            </w:tcBorders>
            <w:shd w:val="clear" w:color="auto" w:fill="auto"/>
            <w:noWrap/>
            <w:vAlign w:val="center"/>
            <w:hideMark/>
          </w:tcPr>
          <w:p w14:paraId="6E06060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у.е.</w:t>
            </w:r>
          </w:p>
        </w:tc>
        <w:tc>
          <w:tcPr>
            <w:tcW w:w="556" w:type="pct"/>
            <w:tcBorders>
              <w:top w:val="nil"/>
              <w:left w:val="nil"/>
              <w:bottom w:val="single" w:sz="4" w:space="0" w:color="auto"/>
              <w:right w:val="single" w:sz="4" w:space="0" w:color="auto"/>
            </w:tcBorders>
            <w:shd w:val="clear" w:color="auto" w:fill="auto"/>
            <w:noWrap/>
            <w:vAlign w:val="center"/>
            <w:hideMark/>
          </w:tcPr>
          <w:p w14:paraId="7823080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103102,36</w:t>
            </w:r>
          </w:p>
        </w:tc>
        <w:tc>
          <w:tcPr>
            <w:tcW w:w="591" w:type="pct"/>
            <w:tcBorders>
              <w:top w:val="nil"/>
              <w:left w:val="nil"/>
              <w:bottom w:val="single" w:sz="4" w:space="0" w:color="auto"/>
              <w:right w:val="single" w:sz="4" w:space="0" w:color="auto"/>
            </w:tcBorders>
            <w:shd w:val="clear" w:color="auto" w:fill="auto"/>
            <w:noWrap/>
            <w:vAlign w:val="center"/>
            <w:hideMark/>
          </w:tcPr>
          <w:p w14:paraId="72F8A0C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104430,59</w:t>
            </w:r>
          </w:p>
        </w:tc>
        <w:tc>
          <w:tcPr>
            <w:tcW w:w="626" w:type="pct"/>
            <w:tcBorders>
              <w:top w:val="nil"/>
              <w:left w:val="nil"/>
              <w:bottom w:val="single" w:sz="4" w:space="0" w:color="auto"/>
              <w:right w:val="single" w:sz="4" w:space="0" w:color="auto"/>
            </w:tcBorders>
            <w:shd w:val="clear" w:color="auto" w:fill="auto"/>
            <w:noWrap/>
            <w:vAlign w:val="center"/>
            <w:hideMark/>
          </w:tcPr>
          <w:p w14:paraId="473CEC3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105542,37</w:t>
            </w:r>
          </w:p>
        </w:tc>
        <w:tc>
          <w:tcPr>
            <w:tcW w:w="556" w:type="pct"/>
            <w:tcBorders>
              <w:top w:val="nil"/>
              <w:left w:val="nil"/>
              <w:bottom w:val="single" w:sz="4" w:space="0" w:color="auto"/>
              <w:right w:val="single" w:sz="4" w:space="0" w:color="auto"/>
            </w:tcBorders>
            <w:shd w:val="clear" w:color="auto" w:fill="auto"/>
            <w:noWrap/>
            <w:vAlign w:val="center"/>
            <w:hideMark/>
          </w:tcPr>
          <w:p w14:paraId="073E4EC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105542,37</w:t>
            </w:r>
          </w:p>
        </w:tc>
      </w:tr>
      <w:tr w:rsidR="00000CC4" w:rsidRPr="002E18B1" w14:paraId="55353588" w14:textId="77777777" w:rsidTr="00D25B64">
        <w:trPr>
          <w:trHeight w:val="315"/>
        </w:trPr>
        <w:tc>
          <w:tcPr>
            <w:tcW w:w="2152" w:type="pct"/>
            <w:tcBorders>
              <w:top w:val="nil"/>
              <w:left w:val="single" w:sz="8" w:space="0" w:color="auto"/>
              <w:bottom w:val="single" w:sz="8" w:space="0" w:color="auto"/>
              <w:right w:val="nil"/>
            </w:tcBorders>
            <w:shd w:val="clear" w:color="auto" w:fill="auto"/>
            <w:vAlign w:val="center"/>
            <w:hideMark/>
          </w:tcPr>
          <w:p w14:paraId="03BA48F1"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Индекс изменения количества активов</w:t>
            </w:r>
          </w:p>
        </w:tc>
        <w:tc>
          <w:tcPr>
            <w:tcW w:w="517" w:type="pct"/>
            <w:tcBorders>
              <w:top w:val="nil"/>
              <w:left w:val="single" w:sz="4" w:space="0" w:color="auto"/>
              <w:bottom w:val="single" w:sz="4" w:space="0" w:color="auto"/>
              <w:right w:val="single" w:sz="4" w:space="0" w:color="auto"/>
            </w:tcBorders>
            <w:shd w:val="clear" w:color="auto" w:fill="auto"/>
            <w:noWrap/>
            <w:vAlign w:val="center"/>
            <w:hideMark/>
          </w:tcPr>
          <w:p w14:paraId="1C8D06A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w:t>
            </w:r>
          </w:p>
        </w:tc>
        <w:tc>
          <w:tcPr>
            <w:tcW w:w="556" w:type="pct"/>
            <w:tcBorders>
              <w:top w:val="nil"/>
              <w:left w:val="nil"/>
              <w:bottom w:val="single" w:sz="4" w:space="0" w:color="auto"/>
              <w:right w:val="single" w:sz="4" w:space="0" w:color="auto"/>
            </w:tcBorders>
            <w:shd w:val="clear" w:color="auto" w:fill="auto"/>
            <w:noWrap/>
            <w:vAlign w:val="center"/>
            <w:hideMark/>
          </w:tcPr>
          <w:p w14:paraId="69457BA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91" w:type="pct"/>
            <w:tcBorders>
              <w:top w:val="nil"/>
              <w:left w:val="nil"/>
              <w:bottom w:val="single" w:sz="4" w:space="0" w:color="auto"/>
              <w:right w:val="single" w:sz="4" w:space="0" w:color="auto"/>
            </w:tcBorders>
            <w:shd w:val="clear" w:color="000000" w:fill="FFFFFF"/>
            <w:noWrap/>
            <w:vAlign w:val="center"/>
            <w:hideMark/>
          </w:tcPr>
          <w:p w14:paraId="29A68679" w14:textId="77777777" w:rsidR="00000CC4" w:rsidRPr="002E18B1" w:rsidRDefault="00000CC4" w:rsidP="00CF5D56">
            <w:pPr>
              <w:spacing w:after="0" w:line="240" w:lineRule="auto"/>
              <w:jc w:val="center"/>
              <w:rPr>
                <w:rFonts w:ascii="Myriad Pro" w:eastAsia="Times New Roman" w:hAnsi="Myriad Pro" w:cs="Tahoma"/>
                <w:sz w:val="20"/>
                <w:szCs w:val="20"/>
              </w:rPr>
            </w:pPr>
            <w:r w:rsidRPr="002E18B1">
              <w:rPr>
                <w:rFonts w:ascii="Myriad Pro" w:eastAsia="Times New Roman" w:hAnsi="Myriad Pro" w:cs="Tahoma"/>
                <w:sz w:val="20"/>
                <w:szCs w:val="20"/>
              </w:rPr>
              <w:t>1,29</w:t>
            </w:r>
          </w:p>
        </w:tc>
        <w:tc>
          <w:tcPr>
            <w:tcW w:w="626" w:type="pct"/>
            <w:tcBorders>
              <w:top w:val="nil"/>
              <w:left w:val="nil"/>
              <w:bottom w:val="single" w:sz="4" w:space="0" w:color="auto"/>
              <w:right w:val="single" w:sz="4" w:space="0" w:color="auto"/>
            </w:tcBorders>
            <w:shd w:val="clear" w:color="000000" w:fill="FFFFFF"/>
            <w:noWrap/>
            <w:vAlign w:val="center"/>
            <w:hideMark/>
          </w:tcPr>
          <w:p w14:paraId="748195A3" w14:textId="77777777" w:rsidR="00000CC4" w:rsidRPr="002E18B1" w:rsidRDefault="00000CC4" w:rsidP="00CF5D56">
            <w:pPr>
              <w:spacing w:after="0" w:line="240" w:lineRule="auto"/>
              <w:jc w:val="center"/>
              <w:rPr>
                <w:rFonts w:ascii="Myriad Pro" w:eastAsia="Times New Roman" w:hAnsi="Myriad Pro" w:cs="Tahoma"/>
                <w:sz w:val="20"/>
                <w:szCs w:val="20"/>
              </w:rPr>
            </w:pPr>
            <w:r w:rsidRPr="002E18B1">
              <w:rPr>
                <w:rFonts w:ascii="Myriad Pro" w:eastAsia="Times New Roman" w:hAnsi="Myriad Pro" w:cs="Tahoma"/>
                <w:sz w:val="20"/>
                <w:szCs w:val="20"/>
              </w:rPr>
              <w:t>1,06</w:t>
            </w:r>
          </w:p>
        </w:tc>
        <w:tc>
          <w:tcPr>
            <w:tcW w:w="556" w:type="pct"/>
            <w:tcBorders>
              <w:top w:val="nil"/>
              <w:left w:val="nil"/>
              <w:bottom w:val="single" w:sz="4" w:space="0" w:color="auto"/>
              <w:right w:val="single" w:sz="4" w:space="0" w:color="auto"/>
            </w:tcBorders>
            <w:shd w:val="clear" w:color="000000" w:fill="FFFFFF"/>
            <w:noWrap/>
            <w:vAlign w:val="center"/>
            <w:hideMark/>
          </w:tcPr>
          <w:p w14:paraId="2A568B92" w14:textId="77777777" w:rsidR="00000CC4" w:rsidRPr="002E18B1" w:rsidRDefault="00000CC4" w:rsidP="00CF5D56">
            <w:pPr>
              <w:spacing w:after="0" w:line="240" w:lineRule="auto"/>
              <w:jc w:val="center"/>
              <w:rPr>
                <w:rFonts w:ascii="Myriad Pro" w:eastAsia="Times New Roman" w:hAnsi="Myriad Pro" w:cs="Tahoma"/>
                <w:sz w:val="20"/>
                <w:szCs w:val="20"/>
              </w:rPr>
            </w:pPr>
            <w:r w:rsidRPr="002E18B1">
              <w:rPr>
                <w:rFonts w:ascii="Myriad Pro" w:eastAsia="Times New Roman" w:hAnsi="Myriad Pro" w:cs="Tahoma"/>
                <w:sz w:val="20"/>
                <w:szCs w:val="20"/>
              </w:rPr>
              <w:t>0,00</w:t>
            </w:r>
          </w:p>
        </w:tc>
      </w:tr>
      <w:tr w:rsidR="00000CC4" w:rsidRPr="002E18B1" w14:paraId="42BE05B1" w14:textId="77777777" w:rsidTr="00D25B64">
        <w:trPr>
          <w:trHeight w:val="315"/>
        </w:trPr>
        <w:tc>
          <w:tcPr>
            <w:tcW w:w="2152" w:type="pct"/>
            <w:tcBorders>
              <w:top w:val="nil"/>
              <w:left w:val="single" w:sz="8" w:space="0" w:color="auto"/>
              <w:bottom w:val="single" w:sz="8" w:space="0" w:color="auto"/>
              <w:right w:val="nil"/>
            </w:tcBorders>
            <w:shd w:val="clear" w:color="auto" w:fill="auto"/>
            <w:vAlign w:val="center"/>
            <w:hideMark/>
          </w:tcPr>
          <w:p w14:paraId="755385E8"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Коэффициент эластичности затрат по росту активов</w:t>
            </w:r>
          </w:p>
        </w:tc>
        <w:tc>
          <w:tcPr>
            <w:tcW w:w="517" w:type="pct"/>
            <w:tcBorders>
              <w:top w:val="nil"/>
              <w:left w:val="single" w:sz="4" w:space="0" w:color="auto"/>
              <w:bottom w:val="single" w:sz="4" w:space="0" w:color="auto"/>
              <w:right w:val="single" w:sz="4" w:space="0" w:color="auto"/>
            </w:tcBorders>
            <w:shd w:val="clear" w:color="auto" w:fill="auto"/>
            <w:noWrap/>
            <w:vAlign w:val="center"/>
            <w:hideMark/>
          </w:tcPr>
          <w:p w14:paraId="20451DE1"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1697F95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91" w:type="pct"/>
            <w:tcBorders>
              <w:top w:val="nil"/>
              <w:left w:val="nil"/>
              <w:bottom w:val="single" w:sz="4" w:space="0" w:color="auto"/>
              <w:right w:val="single" w:sz="4" w:space="0" w:color="auto"/>
            </w:tcBorders>
            <w:shd w:val="clear" w:color="auto" w:fill="auto"/>
            <w:noWrap/>
            <w:vAlign w:val="center"/>
            <w:hideMark/>
          </w:tcPr>
          <w:p w14:paraId="5F442AD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0,75</w:t>
            </w:r>
          </w:p>
        </w:tc>
        <w:tc>
          <w:tcPr>
            <w:tcW w:w="626" w:type="pct"/>
            <w:tcBorders>
              <w:top w:val="nil"/>
              <w:left w:val="nil"/>
              <w:bottom w:val="single" w:sz="4" w:space="0" w:color="auto"/>
              <w:right w:val="single" w:sz="4" w:space="0" w:color="auto"/>
            </w:tcBorders>
            <w:shd w:val="clear" w:color="auto" w:fill="auto"/>
            <w:noWrap/>
            <w:vAlign w:val="center"/>
            <w:hideMark/>
          </w:tcPr>
          <w:p w14:paraId="552D079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0,75</w:t>
            </w:r>
          </w:p>
        </w:tc>
        <w:tc>
          <w:tcPr>
            <w:tcW w:w="556" w:type="pct"/>
            <w:tcBorders>
              <w:top w:val="nil"/>
              <w:left w:val="nil"/>
              <w:bottom w:val="single" w:sz="4" w:space="0" w:color="auto"/>
              <w:right w:val="single" w:sz="4" w:space="0" w:color="auto"/>
            </w:tcBorders>
            <w:shd w:val="clear" w:color="auto" w:fill="auto"/>
            <w:noWrap/>
            <w:vAlign w:val="center"/>
            <w:hideMark/>
          </w:tcPr>
          <w:p w14:paraId="3B8A467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0,75</w:t>
            </w:r>
          </w:p>
        </w:tc>
      </w:tr>
      <w:tr w:rsidR="00000CC4" w:rsidRPr="002E18B1" w14:paraId="5CACC7C3" w14:textId="77777777" w:rsidTr="00D25B64">
        <w:trPr>
          <w:trHeight w:val="315"/>
        </w:trPr>
        <w:tc>
          <w:tcPr>
            <w:tcW w:w="2152" w:type="pct"/>
            <w:tcBorders>
              <w:top w:val="nil"/>
              <w:left w:val="single" w:sz="8" w:space="0" w:color="auto"/>
              <w:bottom w:val="single" w:sz="8" w:space="0" w:color="auto"/>
              <w:right w:val="nil"/>
            </w:tcBorders>
            <w:shd w:val="clear" w:color="auto" w:fill="auto"/>
            <w:vAlign w:val="center"/>
            <w:hideMark/>
          </w:tcPr>
          <w:p w14:paraId="0EED3590"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Итого коэффициент индексации</w:t>
            </w:r>
          </w:p>
        </w:tc>
        <w:tc>
          <w:tcPr>
            <w:tcW w:w="517" w:type="pct"/>
            <w:tcBorders>
              <w:top w:val="nil"/>
              <w:left w:val="single" w:sz="4" w:space="0" w:color="auto"/>
              <w:bottom w:val="single" w:sz="4" w:space="0" w:color="auto"/>
              <w:right w:val="single" w:sz="4" w:space="0" w:color="auto"/>
            </w:tcBorders>
            <w:shd w:val="clear" w:color="auto" w:fill="auto"/>
            <w:noWrap/>
            <w:vAlign w:val="center"/>
            <w:hideMark/>
          </w:tcPr>
          <w:p w14:paraId="3D2C9C1F"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56" w:type="pct"/>
            <w:tcBorders>
              <w:top w:val="nil"/>
              <w:left w:val="nil"/>
              <w:bottom w:val="single" w:sz="4" w:space="0" w:color="auto"/>
              <w:right w:val="single" w:sz="4" w:space="0" w:color="auto"/>
            </w:tcBorders>
            <w:shd w:val="clear" w:color="auto" w:fill="auto"/>
            <w:noWrap/>
            <w:vAlign w:val="center"/>
            <w:hideMark/>
          </w:tcPr>
          <w:p w14:paraId="736E1DB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91" w:type="pct"/>
            <w:tcBorders>
              <w:top w:val="nil"/>
              <w:left w:val="nil"/>
              <w:bottom w:val="single" w:sz="4" w:space="0" w:color="auto"/>
              <w:right w:val="single" w:sz="4" w:space="0" w:color="auto"/>
            </w:tcBorders>
            <w:shd w:val="clear" w:color="auto" w:fill="auto"/>
            <w:noWrap/>
            <w:vAlign w:val="center"/>
            <w:hideMark/>
          </w:tcPr>
          <w:p w14:paraId="6275CD4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1,1360</w:t>
            </w:r>
          </w:p>
        </w:tc>
        <w:tc>
          <w:tcPr>
            <w:tcW w:w="626" w:type="pct"/>
            <w:tcBorders>
              <w:top w:val="nil"/>
              <w:left w:val="nil"/>
              <w:bottom w:val="single" w:sz="4" w:space="0" w:color="auto"/>
              <w:right w:val="single" w:sz="4" w:space="0" w:color="auto"/>
            </w:tcBorders>
            <w:shd w:val="clear" w:color="auto" w:fill="auto"/>
            <w:noWrap/>
            <w:vAlign w:val="center"/>
            <w:hideMark/>
          </w:tcPr>
          <w:p w14:paraId="5C508BE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1,0555</w:t>
            </w:r>
          </w:p>
        </w:tc>
        <w:tc>
          <w:tcPr>
            <w:tcW w:w="556" w:type="pct"/>
            <w:tcBorders>
              <w:top w:val="nil"/>
              <w:left w:val="nil"/>
              <w:bottom w:val="single" w:sz="4" w:space="0" w:color="auto"/>
              <w:right w:val="single" w:sz="4" w:space="0" w:color="auto"/>
            </w:tcBorders>
            <w:shd w:val="clear" w:color="auto" w:fill="auto"/>
            <w:noWrap/>
            <w:vAlign w:val="center"/>
            <w:hideMark/>
          </w:tcPr>
          <w:p w14:paraId="19152EB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1,0208</w:t>
            </w:r>
          </w:p>
        </w:tc>
      </w:tr>
    </w:tbl>
    <w:p w14:paraId="6B787C06" w14:textId="77777777" w:rsidR="00000CC4" w:rsidRPr="002E18B1" w:rsidRDefault="00000CC4" w:rsidP="00D25B64">
      <w:pPr>
        <w:pStyle w:val="2f5"/>
      </w:pPr>
    </w:p>
    <w:p w14:paraId="083AD982" w14:textId="77777777" w:rsidR="00000CC4" w:rsidRPr="002E18B1" w:rsidRDefault="00000CC4" w:rsidP="00D25B64">
      <w:pPr>
        <w:pStyle w:val="afffe"/>
        <w:rPr>
          <w:rFonts w:eastAsia="Calibri"/>
        </w:rPr>
      </w:pPr>
      <w:r w:rsidRPr="002E18B1">
        <w:rPr>
          <w:rFonts w:eastAsia="Calibri"/>
        </w:rPr>
        <w:t>ПОЗИЦИЯ ИСПОЛНИТЕЛЯ</w:t>
      </w:r>
    </w:p>
    <w:p w14:paraId="54B71649" w14:textId="77777777" w:rsidR="00000CC4" w:rsidRPr="002E18B1" w:rsidRDefault="00000CC4" w:rsidP="00D25B64">
      <w:pPr>
        <w:pStyle w:val="2f5"/>
        <w:rPr>
          <w:lang w:eastAsia="en-US"/>
        </w:rPr>
      </w:pPr>
      <w:r w:rsidRPr="002E18B1">
        <w:rPr>
          <w:lang w:eastAsia="en-US"/>
        </w:rPr>
        <w:t xml:space="preserve">Исполнитель проанализировал материалы, представленные со стороны филиала </w:t>
      </w:r>
      <w:r w:rsidR="001F7D3F" w:rsidRPr="002E18B1">
        <w:rPr>
          <w:lang w:eastAsia="en-US"/>
        </w:rPr>
        <w:t>ОАО </w:t>
      </w:r>
      <w:r w:rsidRPr="002E18B1">
        <w:rPr>
          <w:lang w:eastAsia="en-US"/>
        </w:rPr>
        <w:t>«МРСК Северо-Запада» «Комиэнерго» в обоснование величины подконтрольных расходов, заявленных для включения в необходимую валовую выручку на 2017 год, а также расчеты по величине плановых на 2017 год подконтрольных расходов, выполненные Министерством строительства, тарифов, жилищно-коммунального и дорожного хозяйства Республики Коми. По результатам анализа Исполнитель считает необходимым отметить следующее.</w:t>
      </w:r>
    </w:p>
    <w:p w14:paraId="0EDEC1FE" w14:textId="77777777" w:rsidR="00000CC4" w:rsidRPr="002E18B1" w:rsidRDefault="00000CC4" w:rsidP="00D25B64">
      <w:pPr>
        <w:pStyle w:val="2f5"/>
        <w:rPr>
          <w:lang w:eastAsia="en-US"/>
        </w:rPr>
      </w:pPr>
      <w:r w:rsidRPr="002E18B1">
        <w:rPr>
          <w:lang w:eastAsia="en-US"/>
        </w:rPr>
        <w:lastRenderedPageBreak/>
        <w:t xml:space="preserve">Величина подконтрольных расходов на i-й год долгосрочного периода регулирования в соответствии с пунктом 11 Методических указаний </w:t>
      </w:r>
      <w:r w:rsidR="001F7D3F" w:rsidRPr="002E18B1">
        <w:rPr>
          <w:lang w:eastAsia="en-US"/>
        </w:rPr>
        <w:t>№ </w:t>
      </w:r>
      <w:r w:rsidRPr="002E18B1">
        <w:rPr>
          <w:lang w:eastAsia="en-US"/>
        </w:rPr>
        <w:t>98-э определяется с использованием:</w:t>
      </w:r>
    </w:p>
    <w:p w14:paraId="12C4EE17" w14:textId="77777777" w:rsidR="00000CC4" w:rsidRPr="002E18B1" w:rsidRDefault="00000CC4" w:rsidP="00D25B64">
      <w:pPr>
        <w:pStyle w:val="3"/>
      </w:pPr>
      <w:r w:rsidRPr="002E18B1">
        <w:t>величины подконтрольных расходов, учтенных в i-1 году долгосрочного периода регулирования;</w:t>
      </w:r>
    </w:p>
    <w:p w14:paraId="27EEA067" w14:textId="77777777" w:rsidR="00000CC4" w:rsidRPr="002E18B1" w:rsidRDefault="00000CC4" w:rsidP="00D25B64">
      <w:pPr>
        <w:pStyle w:val="3"/>
      </w:pPr>
      <w:r w:rsidRPr="002E18B1">
        <w:t xml:space="preserve">индекса потребительских цен, определенный на i-й год долгосрочного периода регулирования, </w:t>
      </w:r>
    </w:p>
    <w:p w14:paraId="088C642A" w14:textId="77777777" w:rsidR="00000CC4" w:rsidRPr="002E18B1" w:rsidRDefault="00000CC4" w:rsidP="00D25B64">
      <w:pPr>
        <w:pStyle w:val="3"/>
      </w:pPr>
      <w:r w:rsidRPr="002E18B1">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(0,75);</w:t>
      </w:r>
    </w:p>
    <w:p w14:paraId="0CEB6372" w14:textId="77777777" w:rsidR="00000CC4" w:rsidRPr="002E18B1" w:rsidRDefault="00000CC4" w:rsidP="00D25B64">
      <w:pPr>
        <w:pStyle w:val="3"/>
      </w:pPr>
      <w:r w:rsidRPr="002E18B1">
        <w:t>индекса изменения количества активов в i-м году долгосрочного периода регулирования по отношению к i-1 году долгосрочного периода регулирования;</w:t>
      </w:r>
    </w:p>
    <w:p w14:paraId="3D52CB21" w14:textId="77777777" w:rsidR="00000CC4" w:rsidRPr="002E18B1" w:rsidRDefault="00000CC4" w:rsidP="00D25B64">
      <w:pPr>
        <w:pStyle w:val="3"/>
      </w:pPr>
      <w:r w:rsidRPr="002E18B1">
        <w:t>индекса эффективности подконтрольных расходов.</w:t>
      </w:r>
    </w:p>
    <w:p w14:paraId="2C478C1A" w14:textId="77777777" w:rsidR="00000CC4" w:rsidRPr="002E18B1" w:rsidRDefault="00000CC4" w:rsidP="00000CC4">
      <w:pPr>
        <w:pStyle w:val="ConsPlusTitle"/>
        <w:spacing w:line="360" w:lineRule="auto"/>
        <w:ind w:firstLine="567"/>
        <w:jc w:val="both"/>
        <w:rPr>
          <w:rFonts w:ascii="Myriad Pro" w:eastAsia="Calibri" w:hAnsi="Myriad Pro"/>
          <w:b w:val="0"/>
          <w:bCs w:val="0"/>
          <w:color w:val="000000"/>
          <w:sz w:val="26"/>
          <w:szCs w:val="26"/>
          <w:lang w:eastAsia="en-US"/>
        </w:rPr>
      </w:pPr>
      <w:r w:rsidRPr="002E18B1">
        <w:rPr>
          <w:rFonts w:ascii="Myriad Pro" w:eastAsia="Calibri" w:hAnsi="Myriad Pro"/>
          <w:b w:val="0"/>
          <w:bCs w:val="0"/>
          <w:color w:val="000000"/>
          <w:sz w:val="26"/>
          <w:szCs w:val="26"/>
          <w:lang w:eastAsia="en-US"/>
        </w:rPr>
        <w:t>Как следует из Экспертного заключения Службы Республики Коми по тарифам от 30.12.2015 на 2016 год величина подконтрольных расходов, определенная регулирующим органом для включения в состав необходимой валовой выручки филиала на 2016 год, составила 2 259 021,08 тыс. руб.</w:t>
      </w:r>
    </w:p>
    <w:p w14:paraId="4FD6967D" w14:textId="77777777" w:rsidR="00000CC4" w:rsidRPr="002E18B1" w:rsidRDefault="00000CC4" w:rsidP="00000CC4">
      <w:pPr>
        <w:pStyle w:val="ConsPlusTitle"/>
        <w:spacing w:line="360" w:lineRule="auto"/>
        <w:ind w:firstLine="567"/>
        <w:jc w:val="both"/>
        <w:rPr>
          <w:rFonts w:ascii="Myriad Pro" w:eastAsia="Calibri" w:hAnsi="Myriad Pro"/>
          <w:b w:val="0"/>
          <w:bCs w:val="0"/>
          <w:color w:val="000000"/>
          <w:sz w:val="26"/>
          <w:szCs w:val="26"/>
          <w:lang w:eastAsia="en-US"/>
        </w:rPr>
      </w:pPr>
      <w:r w:rsidRPr="002E18B1">
        <w:rPr>
          <w:rFonts w:ascii="Myriad Pro" w:eastAsia="Calibri" w:hAnsi="Myriad Pro"/>
          <w:b w:val="0"/>
          <w:bCs w:val="0"/>
          <w:color w:val="000000"/>
          <w:sz w:val="26"/>
          <w:szCs w:val="26"/>
          <w:lang w:eastAsia="en-US"/>
        </w:rPr>
        <w:t xml:space="preserve">Индекс эффективности подконтрольных расходов и коэффициент эластичности по количеству активов являются долгосрочными параметрами регулирования, величина которых в размере 2,5% и 0,75 соответственно утверждена Приказом Службы Республики Коми по тарифам 13 декабря 2013 года </w:t>
      </w:r>
      <w:r w:rsidR="001F7D3F" w:rsidRPr="002E18B1">
        <w:rPr>
          <w:rFonts w:ascii="Myriad Pro" w:eastAsia="Calibri" w:hAnsi="Myriad Pro"/>
          <w:b w:val="0"/>
          <w:bCs w:val="0"/>
          <w:color w:val="000000"/>
          <w:sz w:val="26"/>
          <w:szCs w:val="26"/>
          <w:lang w:eastAsia="en-US"/>
        </w:rPr>
        <w:t>№ </w:t>
      </w:r>
      <w:r w:rsidRPr="002E18B1">
        <w:rPr>
          <w:rFonts w:ascii="Myriad Pro" w:eastAsia="Calibri" w:hAnsi="Myriad Pro"/>
          <w:b w:val="0"/>
          <w:bCs w:val="0"/>
          <w:color w:val="000000"/>
          <w:sz w:val="26"/>
          <w:szCs w:val="26"/>
          <w:lang w:eastAsia="en-US"/>
        </w:rPr>
        <w:t>99/9</w:t>
      </w:r>
    </w:p>
    <w:p w14:paraId="76581977" w14:textId="77777777" w:rsidR="00000CC4" w:rsidRPr="002E18B1" w:rsidRDefault="00000CC4" w:rsidP="00000CC4">
      <w:pPr>
        <w:pStyle w:val="ConsPlusTitle"/>
        <w:spacing w:line="360" w:lineRule="auto"/>
        <w:ind w:firstLine="567"/>
        <w:jc w:val="both"/>
        <w:rPr>
          <w:rFonts w:ascii="Myriad Pro" w:eastAsia="Calibri" w:hAnsi="Myriad Pro"/>
          <w:b w:val="0"/>
          <w:bCs w:val="0"/>
          <w:color w:val="000000"/>
          <w:sz w:val="26"/>
          <w:szCs w:val="26"/>
          <w:lang w:eastAsia="en-US"/>
        </w:rPr>
      </w:pPr>
      <w:r w:rsidRPr="002E18B1">
        <w:rPr>
          <w:rFonts w:ascii="Myriad Pro" w:eastAsia="Calibri" w:hAnsi="Myriad Pro"/>
          <w:b w:val="0"/>
          <w:bCs w:val="0"/>
          <w:color w:val="000000"/>
          <w:sz w:val="26"/>
          <w:szCs w:val="26"/>
          <w:lang w:eastAsia="en-US"/>
        </w:rPr>
        <w:t>Индекс потребительских цен, в соответствии с Прогнозом социально-экономического развития Российской Федерации на 2017 год и на плановый период 2018 и 2019 годов, опубликованным на сайте Министерства экономического развития РФ от 24 ноября 2016 г., для базового варианта развития на 2017 год составил 104,7%.</w:t>
      </w:r>
    </w:p>
    <w:p w14:paraId="2CD5E530" w14:textId="77777777" w:rsidR="00000CC4" w:rsidRPr="002E18B1" w:rsidRDefault="00000CC4" w:rsidP="00000CC4">
      <w:pPr>
        <w:pStyle w:val="ConsPlusTitle"/>
        <w:spacing w:line="360" w:lineRule="auto"/>
        <w:ind w:firstLine="567"/>
        <w:jc w:val="both"/>
        <w:rPr>
          <w:rFonts w:ascii="Myriad Pro" w:eastAsia="Calibri" w:hAnsi="Myriad Pro"/>
          <w:b w:val="0"/>
          <w:bCs w:val="0"/>
          <w:color w:val="000000"/>
          <w:sz w:val="26"/>
          <w:szCs w:val="26"/>
          <w:lang w:eastAsia="en-US"/>
        </w:rPr>
      </w:pPr>
      <w:r w:rsidRPr="002E18B1">
        <w:rPr>
          <w:rFonts w:ascii="Myriad Pro" w:eastAsia="Calibri" w:hAnsi="Myriad Pro"/>
          <w:b w:val="0"/>
          <w:bCs w:val="0"/>
          <w:color w:val="000000"/>
          <w:sz w:val="26"/>
          <w:szCs w:val="26"/>
          <w:lang w:eastAsia="en-US"/>
        </w:rPr>
        <w:t xml:space="preserve">Количество активов. Согласно п.38 Основ ценообразования при установлении индекса изменения количества активов количество активов, </w:t>
      </w:r>
      <w:r w:rsidRPr="002E18B1">
        <w:rPr>
          <w:rFonts w:ascii="Myriad Pro" w:eastAsia="Calibri" w:hAnsi="Myriad Pro"/>
          <w:b w:val="0"/>
          <w:bCs w:val="0"/>
          <w:color w:val="000000"/>
          <w:sz w:val="26"/>
          <w:szCs w:val="26"/>
          <w:lang w:eastAsia="en-US"/>
        </w:rPr>
        <w:lastRenderedPageBreak/>
        <w:t>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r w:rsidR="001F7D3F" w:rsidRPr="002E18B1">
        <w:rPr>
          <w:rFonts w:ascii="Myriad Pro" w:eastAsia="Calibri" w:hAnsi="Myriad Pro"/>
          <w:b w:val="0"/>
          <w:bCs w:val="0"/>
          <w:color w:val="000000"/>
          <w:sz w:val="26"/>
          <w:szCs w:val="26"/>
          <w:lang w:eastAsia="en-US"/>
        </w:rPr>
        <w:t xml:space="preserve"> </w:t>
      </w:r>
      <w:r w:rsidRPr="002E18B1">
        <w:rPr>
          <w:rFonts w:ascii="Myriad Pro" w:eastAsia="Calibri" w:hAnsi="Myriad Pro"/>
          <w:b w:val="0"/>
          <w:bCs w:val="0"/>
          <w:color w:val="000000"/>
          <w:sz w:val="26"/>
          <w:szCs w:val="26"/>
          <w:lang w:eastAsia="en-US"/>
        </w:rPr>
        <w:t>В соответствии с формой раскрытия информации о структуре и объемах затрат</w:t>
      </w:r>
      <w:r w:rsidRPr="002E18B1">
        <w:rPr>
          <w:rFonts w:ascii="Myriad Pro" w:hAnsi="Myriad Pro"/>
        </w:rPr>
        <w:t xml:space="preserve"> </w:t>
      </w:r>
      <w:r w:rsidRPr="002E18B1">
        <w:rPr>
          <w:rFonts w:ascii="Myriad Pro" w:eastAsia="Calibri" w:hAnsi="Myriad Pro"/>
          <w:b w:val="0"/>
          <w:bCs w:val="0"/>
          <w:color w:val="000000"/>
          <w:sz w:val="26"/>
          <w:szCs w:val="26"/>
          <w:lang w:eastAsia="en-US"/>
        </w:rPr>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фактический размер активов за 2015 год составляет 105 542,37 у.е.</w:t>
      </w:r>
    </w:p>
    <w:tbl>
      <w:tblPr>
        <w:tblW w:w="5000" w:type="pct"/>
        <w:tblLook w:val="04A0" w:firstRow="1" w:lastRow="0" w:firstColumn="1" w:lastColumn="0" w:noHBand="0" w:noVBand="1"/>
      </w:tblPr>
      <w:tblGrid>
        <w:gridCol w:w="980"/>
        <w:gridCol w:w="3533"/>
        <w:gridCol w:w="980"/>
        <w:gridCol w:w="1891"/>
        <w:gridCol w:w="2186"/>
      </w:tblGrid>
      <w:tr w:rsidR="00000CC4" w:rsidRPr="002E18B1" w14:paraId="38AC0DAF" w14:textId="77777777" w:rsidTr="00D25B64">
        <w:trPr>
          <w:trHeight w:val="300"/>
          <w:tblHeader/>
        </w:trPr>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63F20"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r w:rsidRPr="002E18B1">
              <w:rPr>
                <w:rFonts w:ascii="Myriad Pro" w:eastAsia="Calibri" w:hAnsi="Myriad Pro" w:cs="Times New Roman"/>
                <w:color w:val="FFFFFF" w:themeColor="background1"/>
                <w:sz w:val="18"/>
                <w:szCs w:val="18"/>
                <w:lang w:eastAsia="en-US"/>
              </w:rPr>
              <w:t>№</w:t>
            </w:r>
          </w:p>
        </w:tc>
        <w:tc>
          <w:tcPr>
            <w:tcW w:w="18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707C8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r w:rsidRPr="002E18B1">
              <w:rPr>
                <w:rFonts w:ascii="Myriad Pro" w:eastAsia="Calibri" w:hAnsi="Myriad Pro" w:cs="Times New Roman"/>
                <w:color w:val="FFFFFF" w:themeColor="background1"/>
                <w:sz w:val="18"/>
                <w:szCs w:val="18"/>
                <w:lang w:eastAsia="en-US"/>
              </w:rPr>
              <w:t>Показатель</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670377"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p>
        </w:tc>
        <w:tc>
          <w:tcPr>
            <w:tcW w:w="21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FCC8B1"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r w:rsidRPr="002E18B1">
              <w:rPr>
                <w:rFonts w:ascii="Myriad Pro" w:eastAsia="Calibri" w:hAnsi="Myriad Pro" w:cs="Times New Roman"/>
                <w:color w:val="FFFFFF" w:themeColor="background1"/>
                <w:sz w:val="18"/>
                <w:szCs w:val="18"/>
                <w:lang w:eastAsia="en-US"/>
              </w:rPr>
              <w:t>Значение</w:t>
            </w:r>
          </w:p>
        </w:tc>
      </w:tr>
      <w:tr w:rsidR="00000CC4" w:rsidRPr="002E18B1" w14:paraId="309D4BFE" w14:textId="77777777" w:rsidTr="00D25B64">
        <w:trPr>
          <w:trHeight w:val="300"/>
          <w:tblHeader/>
        </w:trPr>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5D541"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p>
        </w:tc>
        <w:tc>
          <w:tcPr>
            <w:tcW w:w="18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2300E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71D33"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5801AD"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r w:rsidRPr="002E18B1">
              <w:rPr>
                <w:rFonts w:ascii="Myriad Pro" w:eastAsia="Calibri" w:hAnsi="Myriad Pro" w:cs="Times New Roman"/>
                <w:color w:val="FFFFFF" w:themeColor="background1"/>
                <w:sz w:val="18"/>
                <w:szCs w:val="18"/>
                <w:lang w:eastAsia="en-US"/>
              </w:rPr>
              <w:t>ТБР на 2015 год</w:t>
            </w:r>
          </w:p>
        </w:tc>
        <w:tc>
          <w:tcPr>
            <w:tcW w:w="1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44FCA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lang w:eastAsia="en-US"/>
              </w:rPr>
            </w:pPr>
            <w:r w:rsidRPr="002E18B1">
              <w:rPr>
                <w:rFonts w:ascii="Myriad Pro" w:eastAsia="Calibri" w:hAnsi="Myriad Pro" w:cs="Times New Roman"/>
                <w:color w:val="FFFFFF" w:themeColor="background1"/>
                <w:sz w:val="18"/>
                <w:szCs w:val="18"/>
                <w:lang w:eastAsia="en-US"/>
              </w:rPr>
              <w:t>Факт за 2015 год</w:t>
            </w:r>
          </w:p>
        </w:tc>
      </w:tr>
      <w:tr w:rsidR="00000CC4" w:rsidRPr="002E18B1" w14:paraId="6E6AABF1" w14:textId="77777777" w:rsidTr="00D25B64">
        <w:trPr>
          <w:trHeight w:val="300"/>
        </w:trPr>
        <w:tc>
          <w:tcPr>
            <w:tcW w:w="51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D790F6A"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w:t>
            </w:r>
          </w:p>
        </w:tc>
        <w:tc>
          <w:tcPr>
            <w:tcW w:w="184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511B91" w14:textId="77777777" w:rsidR="00000CC4" w:rsidRPr="002E18B1" w:rsidRDefault="00000CC4" w:rsidP="00CF5D56">
            <w:pPr>
              <w:spacing w:after="0" w:line="240" w:lineRule="auto"/>
              <w:rPr>
                <w:rFonts w:ascii="Myriad Pro" w:eastAsia="Calibri" w:hAnsi="Myriad Pro" w:cs="Times New Roman"/>
                <w:b/>
                <w:color w:val="000000"/>
                <w:sz w:val="18"/>
                <w:szCs w:val="18"/>
                <w:lang w:eastAsia="en-US"/>
              </w:rPr>
            </w:pPr>
            <w:r w:rsidRPr="002E18B1">
              <w:rPr>
                <w:rFonts w:ascii="Myriad Pro" w:eastAsia="Calibri" w:hAnsi="Myriad Pro" w:cs="Times New Roman"/>
                <w:b/>
                <w:color w:val="000000"/>
                <w:sz w:val="18"/>
                <w:szCs w:val="18"/>
                <w:lang w:eastAsia="en-US"/>
              </w:rPr>
              <w:t xml:space="preserve">ИТОГО </w:t>
            </w:r>
          </w:p>
        </w:tc>
        <w:tc>
          <w:tcPr>
            <w:tcW w:w="51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A9B5D25" w14:textId="77777777" w:rsidR="00000CC4" w:rsidRPr="002E18B1" w:rsidRDefault="00000CC4" w:rsidP="00CF5D56">
            <w:pPr>
              <w:spacing w:after="0" w:line="240" w:lineRule="auto"/>
              <w:rPr>
                <w:rFonts w:ascii="Myriad Pro" w:eastAsia="Calibri" w:hAnsi="Myriad Pro" w:cs="Times New Roman"/>
                <w:b/>
                <w:color w:val="000000"/>
                <w:sz w:val="18"/>
                <w:szCs w:val="18"/>
                <w:lang w:eastAsia="en-US"/>
              </w:rPr>
            </w:pPr>
            <w:r w:rsidRPr="002E18B1">
              <w:rPr>
                <w:rFonts w:ascii="Myriad Pro" w:eastAsia="Calibri" w:hAnsi="Myriad Pro" w:cs="Times New Roman"/>
                <w:b/>
                <w:color w:val="000000"/>
                <w:sz w:val="18"/>
                <w:szCs w:val="18"/>
                <w:lang w:eastAsia="en-US"/>
              </w:rPr>
              <w:t> </w:t>
            </w:r>
          </w:p>
        </w:tc>
        <w:tc>
          <w:tcPr>
            <w:tcW w:w="9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513B9E" w14:textId="77777777" w:rsidR="00000CC4" w:rsidRPr="002E18B1" w:rsidRDefault="00000CC4" w:rsidP="00CF5D56">
            <w:pPr>
              <w:spacing w:after="0" w:line="240" w:lineRule="auto"/>
              <w:jc w:val="center"/>
              <w:rPr>
                <w:rFonts w:ascii="Myriad Pro" w:eastAsia="Calibri" w:hAnsi="Myriad Pro" w:cs="Times New Roman"/>
                <w:b/>
                <w:color w:val="000000"/>
                <w:sz w:val="18"/>
                <w:szCs w:val="18"/>
                <w:lang w:eastAsia="en-US"/>
              </w:rPr>
            </w:pPr>
            <w:r w:rsidRPr="002E18B1">
              <w:rPr>
                <w:rFonts w:ascii="Myriad Pro" w:eastAsia="Calibri" w:hAnsi="Myriad Pro" w:cs="Times New Roman"/>
                <w:b/>
                <w:color w:val="000000"/>
                <w:sz w:val="18"/>
                <w:szCs w:val="18"/>
                <w:lang w:eastAsia="en-US"/>
              </w:rPr>
              <w:t xml:space="preserve">103 102,36 </w:t>
            </w:r>
          </w:p>
        </w:tc>
        <w:tc>
          <w:tcPr>
            <w:tcW w:w="114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868FACE" w14:textId="77777777" w:rsidR="00000CC4" w:rsidRPr="002E18B1" w:rsidRDefault="00000CC4" w:rsidP="00CF5D56">
            <w:pPr>
              <w:spacing w:after="0" w:line="240" w:lineRule="auto"/>
              <w:jc w:val="center"/>
              <w:rPr>
                <w:rFonts w:ascii="Myriad Pro" w:eastAsia="Calibri" w:hAnsi="Myriad Pro" w:cs="Times New Roman"/>
                <w:b/>
                <w:color w:val="000000"/>
                <w:sz w:val="18"/>
                <w:szCs w:val="18"/>
                <w:lang w:eastAsia="en-US"/>
              </w:rPr>
            </w:pPr>
            <w:r w:rsidRPr="002E18B1">
              <w:rPr>
                <w:rFonts w:ascii="Myriad Pro" w:eastAsia="Calibri" w:hAnsi="Myriad Pro" w:cs="Times New Roman"/>
                <w:b/>
                <w:color w:val="000000"/>
                <w:sz w:val="18"/>
                <w:szCs w:val="18"/>
                <w:lang w:eastAsia="en-US"/>
              </w:rPr>
              <w:t xml:space="preserve">105 542,37 </w:t>
            </w:r>
          </w:p>
        </w:tc>
      </w:tr>
      <w:tr w:rsidR="00000CC4" w:rsidRPr="002E18B1" w14:paraId="33CC81FF"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0D53272D"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1</w:t>
            </w:r>
          </w:p>
        </w:tc>
        <w:tc>
          <w:tcPr>
            <w:tcW w:w="1846" w:type="pct"/>
            <w:tcBorders>
              <w:top w:val="nil"/>
              <w:left w:val="nil"/>
              <w:bottom w:val="single" w:sz="4" w:space="0" w:color="auto"/>
              <w:right w:val="single" w:sz="4" w:space="0" w:color="auto"/>
            </w:tcBorders>
            <w:shd w:val="clear" w:color="auto" w:fill="auto"/>
            <w:vAlign w:val="center"/>
            <w:hideMark/>
          </w:tcPr>
          <w:p w14:paraId="4A12AF1B"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Количество условных единиц по линиям электропередач, всего</w:t>
            </w:r>
          </w:p>
        </w:tc>
        <w:tc>
          <w:tcPr>
            <w:tcW w:w="512" w:type="pct"/>
            <w:tcBorders>
              <w:top w:val="nil"/>
              <w:left w:val="nil"/>
              <w:bottom w:val="single" w:sz="4" w:space="0" w:color="auto"/>
              <w:right w:val="single" w:sz="4" w:space="0" w:color="auto"/>
            </w:tcBorders>
            <w:shd w:val="clear" w:color="auto" w:fill="auto"/>
            <w:noWrap/>
            <w:vAlign w:val="center"/>
            <w:hideMark/>
          </w:tcPr>
          <w:p w14:paraId="49D47CC5"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77C362DC"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39 686,96 </w:t>
            </w:r>
          </w:p>
        </w:tc>
        <w:tc>
          <w:tcPr>
            <w:tcW w:w="1142" w:type="pct"/>
            <w:tcBorders>
              <w:top w:val="nil"/>
              <w:left w:val="nil"/>
              <w:bottom w:val="single" w:sz="4" w:space="0" w:color="auto"/>
              <w:right w:val="single" w:sz="4" w:space="0" w:color="auto"/>
            </w:tcBorders>
            <w:shd w:val="clear" w:color="auto" w:fill="auto"/>
            <w:noWrap/>
            <w:vAlign w:val="center"/>
            <w:hideMark/>
          </w:tcPr>
          <w:p w14:paraId="1DB49533"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40 361,87 </w:t>
            </w:r>
          </w:p>
        </w:tc>
      </w:tr>
      <w:tr w:rsidR="00000CC4" w:rsidRPr="002E18B1" w14:paraId="385D9BC0"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47A3DD84"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1.1.</w:t>
            </w:r>
          </w:p>
        </w:tc>
        <w:tc>
          <w:tcPr>
            <w:tcW w:w="1846" w:type="pct"/>
            <w:tcBorders>
              <w:top w:val="nil"/>
              <w:left w:val="nil"/>
              <w:bottom w:val="single" w:sz="4" w:space="0" w:color="auto"/>
              <w:right w:val="single" w:sz="4" w:space="0" w:color="auto"/>
            </w:tcBorders>
            <w:shd w:val="clear" w:color="auto" w:fill="auto"/>
            <w:vAlign w:val="center"/>
            <w:hideMark/>
          </w:tcPr>
          <w:p w14:paraId="7475EE89"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линиям электропередач на ВН1</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6B4CF8F3"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02F773CC"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0,00 </w:t>
            </w:r>
          </w:p>
        </w:tc>
        <w:tc>
          <w:tcPr>
            <w:tcW w:w="1142" w:type="pct"/>
            <w:tcBorders>
              <w:top w:val="nil"/>
              <w:left w:val="nil"/>
              <w:bottom w:val="single" w:sz="4" w:space="0" w:color="auto"/>
              <w:right w:val="single" w:sz="4" w:space="0" w:color="auto"/>
            </w:tcBorders>
            <w:shd w:val="clear" w:color="auto" w:fill="auto"/>
            <w:vAlign w:val="center"/>
            <w:hideMark/>
          </w:tcPr>
          <w:p w14:paraId="6A2213C7"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0,00 </w:t>
            </w:r>
          </w:p>
        </w:tc>
      </w:tr>
      <w:tr w:rsidR="00000CC4" w:rsidRPr="002E18B1" w14:paraId="5D6CE4CF"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7A2CF927"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1.2.</w:t>
            </w:r>
          </w:p>
        </w:tc>
        <w:tc>
          <w:tcPr>
            <w:tcW w:w="1846" w:type="pct"/>
            <w:tcBorders>
              <w:top w:val="nil"/>
              <w:left w:val="nil"/>
              <w:bottom w:val="single" w:sz="4" w:space="0" w:color="auto"/>
              <w:right w:val="single" w:sz="4" w:space="0" w:color="auto"/>
            </w:tcBorders>
            <w:shd w:val="clear" w:color="auto" w:fill="auto"/>
            <w:vAlign w:val="center"/>
            <w:hideMark/>
          </w:tcPr>
          <w:p w14:paraId="2A5F364B"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линиям электропередач на ВН 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21B2AF18"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5EF3E902"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6 221,63 </w:t>
            </w:r>
          </w:p>
        </w:tc>
        <w:tc>
          <w:tcPr>
            <w:tcW w:w="1142" w:type="pct"/>
            <w:tcBorders>
              <w:top w:val="nil"/>
              <w:left w:val="nil"/>
              <w:bottom w:val="single" w:sz="4" w:space="0" w:color="auto"/>
              <w:right w:val="single" w:sz="4" w:space="0" w:color="auto"/>
            </w:tcBorders>
            <w:shd w:val="clear" w:color="auto" w:fill="auto"/>
            <w:vAlign w:val="center"/>
            <w:hideMark/>
          </w:tcPr>
          <w:p w14:paraId="4E3EE1E5"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6 386,06 </w:t>
            </w:r>
          </w:p>
        </w:tc>
      </w:tr>
      <w:tr w:rsidR="00000CC4" w:rsidRPr="002E18B1" w14:paraId="07A7EA64"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3592B224"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1.3.</w:t>
            </w:r>
          </w:p>
        </w:tc>
        <w:tc>
          <w:tcPr>
            <w:tcW w:w="1846" w:type="pct"/>
            <w:tcBorders>
              <w:top w:val="nil"/>
              <w:left w:val="nil"/>
              <w:bottom w:val="single" w:sz="4" w:space="0" w:color="auto"/>
              <w:right w:val="single" w:sz="4" w:space="0" w:color="auto"/>
            </w:tcBorders>
            <w:shd w:val="clear" w:color="auto" w:fill="auto"/>
            <w:vAlign w:val="center"/>
            <w:hideMark/>
          </w:tcPr>
          <w:p w14:paraId="57C8D9DB"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линиям электропередач на СН1 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4F5A8B09"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5F94C85C"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1 383,67 </w:t>
            </w:r>
          </w:p>
        </w:tc>
        <w:tc>
          <w:tcPr>
            <w:tcW w:w="1142" w:type="pct"/>
            <w:tcBorders>
              <w:top w:val="nil"/>
              <w:left w:val="nil"/>
              <w:bottom w:val="single" w:sz="4" w:space="0" w:color="auto"/>
              <w:right w:val="single" w:sz="4" w:space="0" w:color="auto"/>
            </w:tcBorders>
            <w:shd w:val="clear" w:color="auto" w:fill="auto"/>
            <w:vAlign w:val="center"/>
            <w:hideMark/>
          </w:tcPr>
          <w:p w14:paraId="69D7676F"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1 347,37 </w:t>
            </w:r>
          </w:p>
        </w:tc>
      </w:tr>
      <w:tr w:rsidR="00000CC4" w:rsidRPr="002E18B1" w14:paraId="14590211"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4FD7A25E"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1.4.</w:t>
            </w:r>
          </w:p>
        </w:tc>
        <w:tc>
          <w:tcPr>
            <w:tcW w:w="1846" w:type="pct"/>
            <w:tcBorders>
              <w:top w:val="nil"/>
              <w:left w:val="nil"/>
              <w:bottom w:val="single" w:sz="4" w:space="0" w:color="auto"/>
              <w:right w:val="single" w:sz="4" w:space="0" w:color="auto"/>
            </w:tcBorders>
            <w:shd w:val="clear" w:color="auto" w:fill="auto"/>
            <w:vAlign w:val="center"/>
            <w:hideMark/>
          </w:tcPr>
          <w:p w14:paraId="1E7CD827"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линиям электропередач на СН2</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367D0824"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75AE1ADA"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15 432,44 </w:t>
            </w:r>
          </w:p>
        </w:tc>
        <w:tc>
          <w:tcPr>
            <w:tcW w:w="1142" w:type="pct"/>
            <w:tcBorders>
              <w:top w:val="nil"/>
              <w:left w:val="nil"/>
              <w:bottom w:val="single" w:sz="4" w:space="0" w:color="auto"/>
              <w:right w:val="single" w:sz="4" w:space="0" w:color="auto"/>
            </w:tcBorders>
            <w:shd w:val="clear" w:color="auto" w:fill="auto"/>
            <w:vAlign w:val="center"/>
            <w:hideMark/>
          </w:tcPr>
          <w:p w14:paraId="33490BDE"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15 519,78 </w:t>
            </w:r>
          </w:p>
        </w:tc>
      </w:tr>
      <w:tr w:rsidR="00000CC4" w:rsidRPr="002E18B1" w14:paraId="06C2C0ED"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35B1056B"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1.5.</w:t>
            </w:r>
          </w:p>
        </w:tc>
        <w:tc>
          <w:tcPr>
            <w:tcW w:w="1846" w:type="pct"/>
            <w:tcBorders>
              <w:top w:val="nil"/>
              <w:left w:val="nil"/>
              <w:bottom w:val="single" w:sz="4" w:space="0" w:color="auto"/>
              <w:right w:val="single" w:sz="4" w:space="0" w:color="auto"/>
            </w:tcBorders>
            <w:shd w:val="clear" w:color="auto" w:fill="auto"/>
            <w:vAlign w:val="center"/>
            <w:hideMark/>
          </w:tcPr>
          <w:p w14:paraId="63299909"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линиям электропередач на НН 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4DE0CCD4"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441EC3B2"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16 649,23 </w:t>
            </w:r>
          </w:p>
        </w:tc>
        <w:tc>
          <w:tcPr>
            <w:tcW w:w="1142" w:type="pct"/>
            <w:tcBorders>
              <w:top w:val="nil"/>
              <w:left w:val="nil"/>
              <w:bottom w:val="single" w:sz="4" w:space="0" w:color="auto"/>
              <w:right w:val="single" w:sz="4" w:space="0" w:color="auto"/>
            </w:tcBorders>
            <w:shd w:val="clear" w:color="auto" w:fill="auto"/>
            <w:vAlign w:val="center"/>
            <w:hideMark/>
          </w:tcPr>
          <w:p w14:paraId="6B4665F8"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17 108,67 </w:t>
            </w:r>
          </w:p>
        </w:tc>
      </w:tr>
      <w:tr w:rsidR="00000CC4" w:rsidRPr="002E18B1" w14:paraId="26414981"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786FF1E0"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2</w:t>
            </w:r>
          </w:p>
        </w:tc>
        <w:tc>
          <w:tcPr>
            <w:tcW w:w="1846" w:type="pct"/>
            <w:tcBorders>
              <w:top w:val="nil"/>
              <w:left w:val="nil"/>
              <w:bottom w:val="single" w:sz="4" w:space="0" w:color="auto"/>
              <w:right w:val="single" w:sz="4" w:space="0" w:color="auto"/>
            </w:tcBorders>
            <w:shd w:val="clear" w:color="auto" w:fill="auto"/>
            <w:vAlign w:val="center"/>
            <w:hideMark/>
          </w:tcPr>
          <w:p w14:paraId="799F1DE6"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Количество условных единиц по подстанциям, всего</w:t>
            </w:r>
          </w:p>
        </w:tc>
        <w:tc>
          <w:tcPr>
            <w:tcW w:w="512" w:type="pct"/>
            <w:tcBorders>
              <w:top w:val="nil"/>
              <w:left w:val="nil"/>
              <w:bottom w:val="single" w:sz="4" w:space="0" w:color="auto"/>
              <w:right w:val="single" w:sz="4" w:space="0" w:color="auto"/>
            </w:tcBorders>
            <w:shd w:val="clear" w:color="auto" w:fill="auto"/>
            <w:noWrap/>
            <w:vAlign w:val="center"/>
            <w:hideMark/>
          </w:tcPr>
          <w:p w14:paraId="684B06C0"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214ED9E1"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63 415,40 </w:t>
            </w:r>
          </w:p>
        </w:tc>
        <w:tc>
          <w:tcPr>
            <w:tcW w:w="1142" w:type="pct"/>
            <w:tcBorders>
              <w:top w:val="nil"/>
              <w:left w:val="nil"/>
              <w:bottom w:val="single" w:sz="4" w:space="0" w:color="auto"/>
              <w:right w:val="single" w:sz="4" w:space="0" w:color="auto"/>
            </w:tcBorders>
            <w:shd w:val="clear" w:color="auto" w:fill="auto"/>
            <w:noWrap/>
            <w:vAlign w:val="center"/>
            <w:hideMark/>
          </w:tcPr>
          <w:p w14:paraId="69095651"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65 180,50 </w:t>
            </w:r>
          </w:p>
        </w:tc>
      </w:tr>
      <w:tr w:rsidR="00000CC4" w:rsidRPr="002E18B1" w14:paraId="18A0832B"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31AD98CE"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2.1.</w:t>
            </w:r>
          </w:p>
        </w:tc>
        <w:tc>
          <w:tcPr>
            <w:tcW w:w="1846" w:type="pct"/>
            <w:tcBorders>
              <w:top w:val="nil"/>
              <w:left w:val="nil"/>
              <w:bottom w:val="single" w:sz="4" w:space="0" w:color="auto"/>
              <w:right w:val="single" w:sz="4" w:space="0" w:color="auto"/>
            </w:tcBorders>
            <w:shd w:val="clear" w:color="auto" w:fill="auto"/>
            <w:vAlign w:val="center"/>
            <w:hideMark/>
          </w:tcPr>
          <w:p w14:paraId="6BCBE07D"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подстанциям на ВН1</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07700A75"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704DE578"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0,00 </w:t>
            </w:r>
          </w:p>
        </w:tc>
        <w:tc>
          <w:tcPr>
            <w:tcW w:w="1142" w:type="pct"/>
            <w:tcBorders>
              <w:top w:val="nil"/>
              <w:left w:val="nil"/>
              <w:bottom w:val="single" w:sz="4" w:space="0" w:color="auto"/>
              <w:right w:val="single" w:sz="4" w:space="0" w:color="auto"/>
            </w:tcBorders>
            <w:shd w:val="clear" w:color="auto" w:fill="auto"/>
            <w:vAlign w:val="center"/>
            <w:hideMark/>
          </w:tcPr>
          <w:p w14:paraId="77692AEB"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0,00 </w:t>
            </w:r>
          </w:p>
        </w:tc>
      </w:tr>
      <w:tr w:rsidR="00000CC4" w:rsidRPr="002E18B1" w14:paraId="166BAE48"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60D4BD98"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2.2.</w:t>
            </w:r>
          </w:p>
        </w:tc>
        <w:tc>
          <w:tcPr>
            <w:tcW w:w="1846" w:type="pct"/>
            <w:tcBorders>
              <w:top w:val="nil"/>
              <w:left w:val="nil"/>
              <w:bottom w:val="single" w:sz="4" w:space="0" w:color="auto"/>
              <w:right w:val="single" w:sz="4" w:space="0" w:color="auto"/>
            </w:tcBorders>
            <w:shd w:val="clear" w:color="auto" w:fill="auto"/>
            <w:vAlign w:val="center"/>
            <w:hideMark/>
          </w:tcPr>
          <w:p w14:paraId="5C7A5A2A"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подстанциям на ВН</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5CE1F751"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63D9B424"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13 842,40 </w:t>
            </w:r>
          </w:p>
        </w:tc>
        <w:tc>
          <w:tcPr>
            <w:tcW w:w="1142" w:type="pct"/>
            <w:tcBorders>
              <w:top w:val="nil"/>
              <w:left w:val="nil"/>
              <w:bottom w:val="single" w:sz="4" w:space="0" w:color="auto"/>
              <w:right w:val="single" w:sz="4" w:space="0" w:color="auto"/>
            </w:tcBorders>
            <w:shd w:val="clear" w:color="auto" w:fill="auto"/>
            <w:vAlign w:val="center"/>
            <w:hideMark/>
          </w:tcPr>
          <w:p w14:paraId="31E0C17D"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14 363,60 </w:t>
            </w:r>
          </w:p>
        </w:tc>
      </w:tr>
      <w:tr w:rsidR="00000CC4" w:rsidRPr="002E18B1" w14:paraId="7D1FA84E"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3C09B9C7"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2.3.</w:t>
            </w:r>
          </w:p>
        </w:tc>
        <w:tc>
          <w:tcPr>
            <w:tcW w:w="1846" w:type="pct"/>
            <w:tcBorders>
              <w:top w:val="nil"/>
              <w:left w:val="nil"/>
              <w:bottom w:val="single" w:sz="4" w:space="0" w:color="auto"/>
              <w:right w:val="single" w:sz="4" w:space="0" w:color="auto"/>
            </w:tcBorders>
            <w:shd w:val="clear" w:color="auto" w:fill="auto"/>
            <w:vAlign w:val="center"/>
            <w:hideMark/>
          </w:tcPr>
          <w:p w14:paraId="5C28D4EB"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подстанциям на СН1</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257D1C1B"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4BABFE64"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10 954,50 </w:t>
            </w:r>
          </w:p>
        </w:tc>
        <w:tc>
          <w:tcPr>
            <w:tcW w:w="1142" w:type="pct"/>
            <w:tcBorders>
              <w:top w:val="nil"/>
              <w:left w:val="nil"/>
              <w:bottom w:val="single" w:sz="4" w:space="0" w:color="auto"/>
              <w:right w:val="single" w:sz="4" w:space="0" w:color="auto"/>
            </w:tcBorders>
            <w:shd w:val="clear" w:color="auto" w:fill="auto"/>
            <w:vAlign w:val="center"/>
            <w:hideMark/>
          </w:tcPr>
          <w:p w14:paraId="204B2037"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11 099,00 </w:t>
            </w:r>
          </w:p>
        </w:tc>
      </w:tr>
      <w:tr w:rsidR="00000CC4" w:rsidRPr="002E18B1" w14:paraId="023A1327"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4288BFBB"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2.4.</w:t>
            </w:r>
          </w:p>
        </w:tc>
        <w:tc>
          <w:tcPr>
            <w:tcW w:w="1846" w:type="pct"/>
            <w:tcBorders>
              <w:top w:val="nil"/>
              <w:left w:val="nil"/>
              <w:bottom w:val="single" w:sz="4" w:space="0" w:color="auto"/>
              <w:right w:val="single" w:sz="4" w:space="0" w:color="auto"/>
            </w:tcBorders>
            <w:shd w:val="clear" w:color="auto" w:fill="auto"/>
            <w:vAlign w:val="center"/>
            <w:hideMark/>
          </w:tcPr>
          <w:p w14:paraId="13304B78"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подстанциям на СН2</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3ECBE89A"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2FA723A7"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38 618,50 </w:t>
            </w:r>
          </w:p>
        </w:tc>
        <w:tc>
          <w:tcPr>
            <w:tcW w:w="1142" w:type="pct"/>
            <w:tcBorders>
              <w:top w:val="nil"/>
              <w:left w:val="nil"/>
              <w:bottom w:val="single" w:sz="4" w:space="0" w:color="auto"/>
              <w:right w:val="single" w:sz="4" w:space="0" w:color="auto"/>
            </w:tcBorders>
            <w:shd w:val="clear" w:color="auto" w:fill="auto"/>
            <w:vAlign w:val="center"/>
            <w:hideMark/>
          </w:tcPr>
          <w:p w14:paraId="3A0F90FD"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39 717,90 </w:t>
            </w:r>
          </w:p>
        </w:tc>
      </w:tr>
      <w:tr w:rsidR="00000CC4" w:rsidRPr="002E18B1" w14:paraId="23CDFD61" w14:textId="77777777" w:rsidTr="00D25B64">
        <w:trPr>
          <w:trHeight w:val="435"/>
        </w:trPr>
        <w:tc>
          <w:tcPr>
            <w:tcW w:w="512" w:type="pct"/>
            <w:tcBorders>
              <w:top w:val="nil"/>
              <w:left w:val="single" w:sz="4" w:space="0" w:color="auto"/>
              <w:bottom w:val="single" w:sz="4" w:space="0" w:color="auto"/>
              <w:right w:val="single" w:sz="4" w:space="0" w:color="auto"/>
            </w:tcBorders>
            <w:shd w:val="clear" w:color="auto" w:fill="auto"/>
            <w:noWrap/>
            <w:vAlign w:val="center"/>
            <w:hideMark/>
          </w:tcPr>
          <w:p w14:paraId="08FD7F76"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2.5.</w:t>
            </w:r>
          </w:p>
        </w:tc>
        <w:tc>
          <w:tcPr>
            <w:tcW w:w="1846" w:type="pct"/>
            <w:tcBorders>
              <w:top w:val="nil"/>
              <w:left w:val="nil"/>
              <w:bottom w:val="single" w:sz="4" w:space="0" w:color="auto"/>
              <w:right w:val="single" w:sz="4" w:space="0" w:color="auto"/>
            </w:tcBorders>
            <w:shd w:val="clear" w:color="auto" w:fill="auto"/>
            <w:vAlign w:val="center"/>
            <w:hideMark/>
          </w:tcPr>
          <w:p w14:paraId="000F7F81" w14:textId="77777777" w:rsidR="00000CC4" w:rsidRPr="002E18B1" w:rsidRDefault="00000CC4" w:rsidP="00CF5D56">
            <w:pPr>
              <w:spacing w:after="0" w:line="240" w:lineRule="auto"/>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в том числе количество условных единиц по подстанциям на НН</w:t>
            </w:r>
            <w:r w:rsidR="001F7D3F" w:rsidRPr="002E18B1">
              <w:rPr>
                <w:rFonts w:ascii="Myriad Pro" w:eastAsia="Calibri" w:hAnsi="Myriad Pro" w:cs="Times New Roman"/>
                <w:color w:val="000000"/>
                <w:sz w:val="18"/>
                <w:szCs w:val="18"/>
                <w:lang w:eastAsia="en-US"/>
              </w:rPr>
              <w:t xml:space="preserve"> </w:t>
            </w:r>
            <w:r w:rsidRPr="002E18B1">
              <w:rPr>
                <w:rFonts w:ascii="Myriad Pro" w:eastAsia="Calibri" w:hAnsi="Myriad Pro" w:cs="Times New Roman"/>
                <w:color w:val="000000"/>
                <w:sz w:val="18"/>
                <w:szCs w:val="18"/>
                <w:lang w:eastAsia="en-US"/>
              </w:rPr>
              <w:t>уровне напряжения</w:t>
            </w:r>
          </w:p>
        </w:tc>
        <w:tc>
          <w:tcPr>
            <w:tcW w:w="512" w:type="pct"/>
            <w:tcBorders>
              <w:top w:val="nil"/>
              <w:left w:val="nil"/>
              <w:bottom w:val="single" w:sz="4" w:space="0" w:color="auto"/>
              <w:right w:val="single" w:sz="4" w:space="0" w:color="auto"/>
            </w:tcBorders>
            <w:shd w:val="clear" w:color="auto" w:fill="auto"/>
            <w:noWrap/>
            <w:vAlign w:val="center"/>
            <w:hideMark/>
          </w:tcPr>
          <w:p w14:paraId="6D9B33B8"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у.е.</w:t>
            </w:r>
          </w:p>
        </w:tc>
        <w:tc>
          <w:tcPr>
            <w:tcW w:w="988" w:type="pct"/>
            <w:tcBorders>
              <w:top w:val="nil"/>
              <w:left w:val="nil"/>
              <w:bottom w:val="single" w:sz="4" w:space="0" w:color="auto"/>
              <w:right w:val="single" w:sz="4" w:space="0" w:color="auto"/>
            </w:tcBorders>
            <w:shd w:val="clear" w:color="auto" w:fill="auto"/>
            <w:noWrap/>
            <w:vAlign w:val="center"/>
            <w:hideMark/>
          </w:tcPr>
          <w:p w14:paraId="761C0FCF"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0,00 </w:t>
            </w:r>
          </w:p>
        </w:tc>
        <w:tc>
          <w:tcPr>
            <w:tcW w:w="1142" w:type="pct"/>
            <w:tcBorders>
              <w:top w:val="nil"/>
              <w:left w:val="nil"/>
              <w:bottom w:val="single" w:sz="4" w:space="0" w:color="auto"/>
              <w:right w:val="single" w:sz="4" w:space="0" w:color="auto"/>
            </w:tcBorders>
            <w:shd w:val="clear" w:color="auto" w:fill="auto"/>
            <w:vAlign w:val="center"/>
            <w:hideMark/>
          </w:tcPr>
          <w:p w14:paraId="2D97636C" w14:textId="77777777" w:rsidR="00000CC4" w:rsidRPr="002E18B1" w:rsidRDefault="00000CC4" w:rsidP="00CF5D56">
            <w:pPr>
              <w:spacing w:after="0" w:line="240" w:lineRule="auto"/>
              <w:jc w:val="center"/>
              <w:rPr>
                <w:rFonts w:ascii="Myriad Pro" w:eastAsia="Calibri" w:hAnsi="Myriad Pro" w:cs="Times New Roman"/>
                <w:color w:val="000000"/>
                <w:sz w:val="18"/>
                <w:szCs w:val="18"/>
                <w:lang w:eastAsia="en-US"/>
              </w:rPr>
            </w:pPr>
            <w:r w:rsidRPr="002E18B1">
              <w:rPr>
                <w:rFonts w:ascii="Myriad Pro" w:eastAsia="Calibri" w:hAnsi="Myriad Pro" w:cs="Times New Roman"/>
                <w:color w:val="000000"/>
                <w:sz w:val="18"/>
                <w:szCs w:val="18"/>
                <w:lang w:eastAsia="en-US"/>
              </w:rPr>
              <w:t xml:space="preserve">0,00 </w:t>
            </w:r>
          </w:p>
        </w:tc>
      </w:tr>
    </w:tbl>
    <w:p w14:paraId="307E2F3B" w14:textId="77777777" w:rsidR="00000CC4" w:rsidRPr="002E18B1" w:rsidRDefault="00000CC4" w:rsidP="00000CC4">
      <w:pPr>
        <w:pStyle w:val="ConsPlusTitle"/>
        <w:spacing w:line="360" w:lineRule="auto"/>
        <w:ind w:firstLine="567"/>
        <w:jc w:val="both"/>
        <w:rPr>
          <w:rFonts w:ascii="Myriad Pro" w:eastAsia="Calibri" w:hAnsi="Myriad Pro"/>
          <w:b w:val="0"/>
          <w:bCs w:val="0"/>
          <w:color w:val="000000"/>
          <w:sz w:val="26"/>
          <w:szCs w:val="26"/>
          <w:lang w:eastAsia="en-US"/>
        </w:rPr>
      </w:pPr>
      <w:r w:rsidRPr="002E18B1">
        <w:rPr>
          <w:rFonts w:ascii="Myriad Pro" w:eastAsia="Calibri" w:hAnsi="Myriad Pro"/>
          <w:b w:val="0"/>
          <w:bCs w:val="0"/>
          <w:color w:val="000000"/>
          <w:sz w:val="26"/>
          <w:szCs w:val="26"/>
          <w:lang w:eastAsia="en-US"/>
        </w:rPr>
        <w:lastRenderedPageBreak/>
        <w:t>В материалах, представленных к тарифно</w:t>
      </w:r>
      <w:r w:rsidR="001F7D3F" w:rsidRPr="002E18B1">
        <w:rPr>
          <w:rFonts w:ascii="Myriad Pro" w:eastAsia="Calibri" w:hAnsi="Myriad Pro"/>
          <w:b w:val="0"/>
          <w:bCs w:val="0"/>
          <w:color w:val="000000"/>
          <w:sz w:val="26"/>
          <w:szCs w:val="26"/>
          <w:lang w:eastAsia="en-US"/>
        </w:rPr>
        <w:t>му</w:t>
      </w:r>
      <w:r w:rsidRPr="002E18B1">
        <w:rPr>
          <w:rFonts w:ascii="Myriad Pro" w:eastAsia="Calibri" w:hAnsi="Myriad Pro"/>
          <w:b w:val="0"/>
          <w:bCs w:val="0"/>
          <w:color w:val="000000"/>
          <w:sz w:val="26"/>
          <w:szCs w:val="26"/>
          <w:lang w:eastAsia="en-US"/>
        </w:rPr>
        <w:t xml:space="preserve"> </w:t>
      </w:r>
      <w:r w:rsidR="001F7D3F" w:rsidRPr="002E18B1">
        <w:rPr>
          <w:rFonts w:ascii="Myriad Pro" w:eastAsia="Calibri" w:hAnsi="Myriad Pro"/>
          <w:b w:val="0"/>
          <w:bCs w:val="0"/>
          <w:color w:val="000000"/>
          <w:sz w:val="26"/>
          <w:szCs w:val="26"/>
          <w:lang w:eastAsia="en-US"/>
        </w:rPr>
        <w:t>предложению</w:t>
      </w:r>
      <w:r w:rsidRPr="002E18B1">
        <w:rPr>
          <w:rFonts w:ascii="Myriad Pro" w:eastAsia="Calibri" w:hAnsi="Myriad Pro"/>
          <w:b w:val="0"/>
          <w:bCs w:val="0"/>
          <w:color w:val="000000"/>
          <w:sz w:val="26"/>
          <w:szCs w:val="26"/>
          <w:lang w:eastAsia="en-US"/>
        </w:rPr>
        <w:t xml:space="preserve"> имеются данные о прогнозных значениях объема активов в у.е. по состоянию на 01.01.2017. </w:t>
      </w:r>
    </w:p>
    <w:tbl>
      <w:tblPr>
        <w:tblW w:w="5000" w:type="pct"/>
        <w:tblLayout w:type="fixed"/>
        <w:tblLook w:val="04A0" w:firstRow="1" w:lastRow="0" w:firstColumn="1" w:lastColumn="0" w:noHBand="0" w:noVBand="1"/>
      </w:tblPr>
      <w:tblGrid>
        <w:gridCol w:w="4359"/>
        <w:gridCol w:w="869"/>
        <w:gridCol w:w="1592"/>
        <w:gridCol w:w="1592"/>
        <w:gridCol w:w="1158"/>
      </w:tblGrid>
      <w:tr w:rsidR="00000CC4" w:rsidRPr="002E18B1" w14:paraId="506E24C6" w14:textId="77777777" w:rsidTr="00D25B64">
        <w:trPr>
          <w:trHeight w:val="300"/>
          <w:tblHeader/>
        </w:trPr>
        <w:tc>
          <w:tcPr>
            <w:tcW w:w="2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E6BEB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lang w:eastAsia="en-US"/>
              </w:rPr>
            </w:pPr>
            <w:r w:rsidRPr="002E18B1">
              <w:rPr>
                <w:rFonts w:ascii="Myriad Pro" w:eastAsia="Calibri" w:hAnsi="Myriad Pro" w:cs="Times New Roman"/>
                <w:color w:val="FFFFFF" w:themeColor="background1"/>
                <w:sz w:val="20"/>
                <w:szCs w:val="20"/>
                <w:lang w:eastAsia="en-US"/>
              </w:rPr>
              <w:t>Показатель</w:t>
            </w:r>
          </w:p>
        </w:tc>
        <w:tc>
          <w:tcPr>
            <w:tcW w:w="45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762FCCA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lang w:eastAsia="en-US"/>
              </w:rPr>
            </w:pPr>
            <w:r w:rsidRPr="002E18B1">
              <w:rPr>
                <w:rFonts w:ascii="Myriad Pro" w:eastAsia="Calibri" w:hAnsi="Myriad Pro" w:cs="Times New Roman"/>
                <w:color w:val="FFFFFF" w:themeColor="background1"/>
                <w:sz w:val="20"/>
                <w:szCs w:val="20"/>
                <w:lang w:eastAsia="en-US"/>
              </w:rPr>
              <w:t>Ед. изм.</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CBB9E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lang w:eastAsia="en-US"/>
              </w:rPr>
            </w:pPr>
            <w:r w:rsidRPr="002E18B1">
              <w:rPr>
                <w:rFonts w:ascii="Myriad Pro" w:eastAsia="Calibri" w:hAnsi="Myriad Pro" w:cs="Times New Roman"/>
                <w:color w:val="FFFFFF" w:themeColor="background1"/>
                <w:sz w:val="20"/>
                <w:szCs w:val="20"/>
                <w:lang w:eastAsia="en-US"/>
              </w:rPr>
              <w:t>факт на 01.01.2016</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A8920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lang w:eastAsia="en-US"/>
              </w:rPr>
            </w:pPr>
            <w:r w:rsidRPr="002E18B1">
              <w:rPr>
                <w:rFonts w:ascii="Myriad Pro" w:eastAsia="Calibri" w:hAnsi="Myriad Pro" w:cs="Times New Roman"/>
                <w:color w:val="FFFFFF" w:themeColor="background1"/>
                <w:sz w:val="20"/>
                <w:szCs w:val="20"/>
                <w:lang w:eastAsia="en-US"/>
              </w:rPr>
              <w:t>прогноз на 01.01.2017</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F7546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lang w:eastAsia="en-US"/>
              </w:rPr>
            </w:pPr>
            <w:r w:rsidRPr="002E18B1">
              <w:rPr>
                <w:rFonts w:ascii="Myriad Pro" w:eastAsia="Calibri" w:hAnsi="Myriad Pro" w:cs="Times New Roman"/>
                <w:color w:val="FFFFFF" w:themeColor="background1"/>
                <w:sz w:val="20"/>
                <w:szCs w:val="20"/>
                <w:lang w:eastAsia="en-US"/>
              </w:rPr>
              <w:t>Прирост</w:t>
            </w:r>
          </w:p>
        </w:tc>
      </w:tr>
      <w:tr w:rsidR="00000CC4" w:rsidRPr="002E18B1" w14:paraId="07487F1B" w14:textId="77777777" w:rsidTr="00D25B64">
        <w:trPr>
          <w:trHeight w:val="300"/>
        </w:trPr>
        <w:tc>
          <w:tcPr>
            <w:tcW w:w="227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859799" w14:textId="77777777" w:rsidR="00000CC4" w:rsidRPr="002E18B1" w:rsidRDefault="00000CC4" w:rsidP="00CF5D56">
            <w:pPr>
              <w:spacing w:after="0" w:line="240" w:lineRule="auto"/>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Прогноз объема воздушных линий электропередач (ВЛЭП) и кабельных линий электропередач (КЛЭП).</w:t>
            </w:r>
          </w:p>
        </w:tc>
        <w:tc>
          <w:tcPr>
            <w:tcW w:w="454" w:type="pct"/>
            <w:tcBorders>
              <w:top w:val="single" w:sz="4" w:space="0" w:color="auto"/>
              <w:left w:val="single" w:sz="4" w:space="0" w:color="auto"/>
              <w:bottom w:val="single" w:sz="4" w:space="0" w:color="auto"/>
              <w:right w:val="single" w:sz="4" w:space="0" w:color="auto"/>
            </w:tcBorders>
            <w:vAlign w:val="center"/>
          </w:tcPr>
          <w:p w14:paraId="1C158FFE"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У.е.</w:t>
            </w:r>
          </w:p>
        </w:tc>
        <w:tc>
          <w:tcPr>
            <w:tcW w:w="8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41BAB9"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40 361,87</w:t>
            </w:r>
          </w:p>
        </w:tc>
        <w:tc>
          <w:tcPr>
            <w:tcW w:w="8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A50E92"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40 520,09</w:t>
            </w:r>
          </w:p>
        </w:tc>
        <w:tc>
          <w:tcPr>
            <w:tcW w:w="6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2CB5D6"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158,22</w:t>
            </w:r>
          </w:p>
        </w:tc>
      </w:tr>
      <w:tr w:rsidR="00000CC4" w:rsidRPr="002E18B1" w14:paraId="3BCB51A0" w14:textId="77777777" w:rsidTr="00D25B64">
        <w:trPr>
          <w:trHeight w:val="300"/>
        </w:trPr>
        <w:tc>
          <w:tcPr>
            <w:tcW w:w="2277" w:type="pct"/>
            <w:tcBorders>
              <w:top w:val="nil"/>
              <w:left w:val="single" w:sz="4" w:space="0" w:color="auto"/>
              <w:bottom w:val="single" w:sz="4" w:space="0" w:color="auto"/>
              <w:right w:val="single" w:sz="4" w:space="0" w:color="auto"/>
            </w:tcBorders>
            <w:shd w:val="clear" w:color="auto" w:fill="auto"/>
            <w:noWrap/>
            <w:vAlign w:val="center"/>
            <w:hideMark/>
          </w:tcPr>
          <w:p w14:paraId="0340D04E" w14:textId="77777777" w:rsidR="00000CC4" w:rsidRPr="002E18B1" w:rsidRDefault="00000CC4" w:rsidP="00CF5D56">
            <w:pPr>
              <w:spacing w:after="0" w:line="240" w:lineRule="auto"/>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 xml:space="preserve">Прогноз объема подстанций 35-1150 </w:t>
            </w:r>
            <w:proofErr w:type="spellStart"/>
            <w:r w:rsidRPr="002E18B1">
              <w:rPr>
                <w:rFonts w:ascii="Myriad Pro" w:eastAsia="Calibri" w:hAnsi="Myriad Pro" w:cs="Times New Roman"/>
                <w:color w:val="000000"/>
                <w:sz w:val="20"/>
                <w:szCs w:val="20"/>
                <w:lang w:eastAsia="en-US"/>
              </w:rPr>
              <w:t>кВ</w:t>
            </w:r>
            <w:proofErr w:type="spellEnd"/>
            <w:r w:rsidRPr="002E18B1">
              <w:rPr>
                <w:rFonts w:ascii="Myriad Pro" w:eastAsia="Calibri" w:hAnsi="Myriad Pro" w:cs="Times New Roman"/>
                <w:color w:val="000000"/>
                <w:sz w:val="20"/>
                <w:szCs w:val="20"/>
                <w:lang w:eastAsia="en-US"/>
              </w:rPr>
              <w:t xml:space="preserve">, трансформаторных подстанций (ТП), комплексных трансформаторных подстанций (КТП) и распределительных пунктов(РП) 0,4-20 </w:t>
            </w:r>
            <w:proofErr w:type="spellStart"/>
            <w:r w:rsidRPr="002E18B1">
              <w:rPr>
                <w:rFonts w:ascii="Myriad Pro" w:eastAsia="Calibri" w:hAnsi="Myriad Pro" w:cs="Times New Roman"/>
                <w:color w:val="000000"/>
                <w:sz w:val="20"/>
                <w:szCs w:val="20"/>
                <w:lang w:eastAsia="en-US"/>
              </w:rPr>
              <w:t>кВ</w:t>
            </w:r>
            <w:proofErr w:type="spellEnd"/>
            <w:r w:rsidRPr="002E18B1">
              <w:rPr>
                <w:rFonts w:ascii="Myriad Pro" w:eastAsia="Calibri" w:hAnsi="Myriad Pro" w:cs="Times New Roman"/>
                <w:color w:val="000000"/>
                <w:sz w:val="20"/>
                <w:szCs w:val="20"/>
                <w:lang w:eastAsia="en-US"/>
              </w:rPr>
              <w:t>,</w:t>
            </w:r>
          </w:p>
        </w:tc>
        <w:tc>
          <w:tcPr>
            <w:tcW w:w="454" w:type="pct"/>
            <w:tcBorders>
              <w:top w:val="single" w:sz="4" w:space="0" w:color="auto"/>
              <w:left w:val="single" w:sz="4" w:space="0" w:color="auto"/>
              <w:bottom w:val="single" w:sz="4" w:space="0" w:color="auto"/>
              <w:right w:val="single" w:sz="4" w:space="0" w:color="auto"/>
            </w:tcBorders>
            <w:vAlign w:val="center"/>
          </w:tcPr>
          <w:p w14:paraId="6883FB3A"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hAnsi="Myriad Pro"/>
                <w:sz w:val="20"/>
                <w:szCs w:val="20"/>
              </w:rPr>
              <w:t>У.е.</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A49D76F"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65 180,50</w:t>
            </w:r>
          </w:p>
        </w:tc>
        <w:tc>
          <w:tcPr>
            <w:tcW w:w="832" w:type="pct"/>
            <w:tcBorders>
              <w:top w:val="nil"/>
              <w:left w:val="nil"/>
              <w:bottom w:val="single" w:sz="4" w:space="0" w:color="auto"/>
              <w:right w:val="single" w:sz="4" w:space="0" w:color="auto"/>
            </w:tcBorders>
            <w:shd w:val="clear" w:color="auto" w:fill="auto"/>
            <w:noWrap/>
            <w:vAlign w:val="center"/>
            <w:hideMark/>
          </w:tcPr>
          <w:p w14:paraId="6DDA955D"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65 281,00</w:t>
            </w:r>
          </w:p>
        </w:tc>
        <w:tc>
          <w:tcPr>
            <w:tcW w:w="605" w:type="pct"/>
            <w:tcBorders>
              <w:top w:val="nil"/>
              <w:left w:val="nil"/>
              <w:bottom w:val="single" w:sz="4" w:space="0" w:color="auto"/>
              <w:right w:val="single" w:sz="4" w:space="0" w:color="auto"/>
            </w:tcBorders>
            <w:shd w:val="clear" w:color="auto" w:fill="auto"/>
            <w:noWrap/>
            <w:vAlign w:val="center"/>
            <w:hideMark/>
          </w:tcPr>
          <w:p w14:paraId="75A0FB08"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eastAsia="Calibri" w:hAnsi="Myriad Pro" w:cs="Times New Roman"/>
                <w:color w:val="000000"/>
                <w:sz w:val="20"/>
                <w:szCs w:val="20"/>
                <w:lang w:eastAsia="en-US"/>
              </w:rPr>
              <w:t>100,50</w:t>
            </w:r>
          </w:p>
        </w:tc>
      </w:tr>
      <w:tr w:rsidR="00000CC4" w:rsidRPr="002E18B1" w14:paraId="4BF47A57" w14:textId="77777777" w:rsidTr="00D25B64">
        <w:trPr>
          <w:trHeight w:val="300"/>
        </w:trPr>
        <w:tc>
          <w:tcPr>
            <w:tcW w:w="2277" w:type="pct"/>
            <w:tcBorders>
              <w:top w:val="nil"/>
              <w:left w:val="single" w:sz="4" w:space="0" w:color="auto"/>
              <w:bottom w:val="single" w:sz="4" w:space="0" w:color="auto"/>
              <w:right w:val="single" w:sz="4" w:space="0" w:color="auto"/>
            </w:tcBorders>
            <w:shd w:val="clear" w:color="auto" w:fill="auto"/>
            <w:noWrap/>
            <w:vAlign w:val="center"/>
            <w:hideMark/>
          </w:tcPr>
          <w:p w14:paraId="02073A60" w14:textId="77777777" w:rsidR="00000CC4" w:rsidRPr="002E18B1" w:rsidRDefault="00000CC4" w:rsidP="00CF5D56">
            <w:pPr>
              <w:spacing w:after="0" w:line="240" w:lineRule="auto"/>
              <w:rPr>
                <w:rFonts w:ascii="Myriad Pro" w:eastAsia="Calibri" w:hAnsi="Myriad Pro" w:cs="Times New Roman"/>
                <w:b/>
                <w:color w:val="000000"/>
                <w:sz w:val="20"/>
                <w:szCs w:val="20"/>
                <w:lang w:eastAsia="en-US"/>
              </w:rPr>
            </w:pPr>
            <w:r w:rsidRPr="002E18B1">
              <w:rPr>
                <w:rFonts w:ascii="Myriad Pro" w:eastAsia="Calibri" w:hAnsi="Myriad Pro" w:cs="Times New Roman"/>
                <w:b/>
                <w:color w:val="000000"/>
                <w:sz w:val="20"/>
                <w:szCs w:val="20"/>
                <w:lang w:eastAsia="en-US"/>
              </w:rPr>
              <w:t>Итого</w:t>
            </w:r>
          </w:p>
        </w:tc>
        <w:tc>
          <w:tcPr>
            <w:tcW w:w="454" w:type="pct"/>
            <w:tcBorders>
              <w:top w:val="single" w:sz="4" w:space="0" w:color="auto"/>
              <w:left w:val="single" w:sz="4" w:space="0" w:color="auto"/>
              <w:bottom w:val="single" w:sz="4" w:space="0" w:color="auto"/>
              <w:right w:val="single" w:sz="4" w:space="0" w:color="auto"/>
            </w:tcBorders>
            <w:vAlign w:val="center"/>
          </w:tcPr>
          <w:p w14:paraId="6A5720C8" w14:textId="77777777" w:rsidR="00000CC4" w:rsidRPr="002E18B1" w:rsidRDefault="00000CC4" w:rsidP="00CF5D56">
            <w:pPr>
              <w:spacing w:after="0" w:line="240" w:lineRule="auto"/>
              <w:jc w:val="center"/>
              <w:rPr>
                <w:rFonts w:ascii="Myriad Pro" w:eastAsia="Calibri" w:hAnsi="Myriad Pro" w:cs="Times New Roman"/>
                <w:color w:val="000000"/>
                <w:sz w:val="20"/>
                <w:szCs w:val="20"/>
                <w:lang w:eastAsia="en-US"/>
              </w:rPr>
            </w:pPr>
            <w:r w:rsidRPr="002E18B1">
              <w:rPr>
                <w:rFonts w:ascii="Myriad Pro" w:hAnsi="Myriad Pro"/>
                <w:sz w:val="20"/>
                <w:szCs w:val="20"/>
              </w:rPr>
              <w:t>У.е.</w:t>
            </w:r>
          </w:p>
        </w:tc>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B91836F" w14:textId="77777777" w:rsidR="00000CC4" w:rsidRPr="002E18B1" w:rsidRDefault="00000CC4" w:rsidP="00CF5D56">
            <w:pPr>
              <w:spacing w:after="0" w:line="240" w:lineRule="auto"/>
              <w:jc w:val="center"/>
              <w:rPr>
                <w:rFonts w:ascii="Myriad Pro" w:eastAsia="Calibri" w:hAnsi="Myriad Pro" w:cs="Times New Roman"/>
                <w:b/>
                <w:color w:val="000000"/>
                <w:sz w:val="20"/>
                <w:szCs w:val="20"/>
                <w:lang w:eastAsia="en-US"/>
              </w:rPr>
            </w:pPr>
            <w:r w:rsidRPr="002E18B1">
              <w:rPr>
                <w:rFonts w:ascii="Myriad Pro" w:eastAsia="Calibri" w:hAnsi="Myriad Pro" w:cs="Times New Roman"/>
                <w:b/>
                <w:color w:val="000000"/>
                <w:sz w:val="20"/>
                <w:szCs w:val="20"/>
                <w:lang w:eastAsia="en-US"/>
              </w:rPr>
              <w:t>105 542,37</w:t>
            </w:r>
          </w:p>
        </w:tc>
        <w:tc>
          <w:tcPr>
            <w:tcW w:w="832" w:type="pct"/>
            <w:tcBorders>
              <w:top w:val="nil"/>
              <w:left w:val="nil"/>
              <w:bottom w:val="single" w:sz="4" w:space="0" w:color="auto"/>
              <w:right w:val="single" w:sz="4" w:space="0" w:color="auto"/>
            </w:tcBorders>
            <w:shd w:val="clear" w:color="auto" w:fill="auto"/>
            <w:noWrap/>
            <w:vAlign w:val="center"/>
            <w:hideMark/>
          </w:tcPr>
          <w:p w14:paraId="086BFD96" w14:textId="77777777" w:rsidR="00000CC4" w:rsidRPr="002E18B1" w:rsidRDefault="00000CC4" w:rsidP="00CF5D56">
            <w:pPr>
              <w:spacing w:after="0" w:line="240" w:lineRule="auto"/>
              <w:jc w:val="center"/>
              <w:rPr>
                <w:rFonts w:ascii="Myriad Pro" w:eastAsia="Calibri" w:hAnsi="Myriad Pro" w:cs="Times New Roman"/>
                <w:b/>
                <w:color w:val="000000"/>
                <w:sz w:val="20"/>
                <w:szCs w:val="20"/>
                <w:lang w:eastAsia="en-US"/>
              </w:rPr>
            </w:pPr>
            <w:r w:rsidRPr="002E18B1">
              <w:rPr>
                <w:rFonts w:ascii="Myriad Pro" w:eastAsia="Calibri" w:hAnsi="Myriad Pro" w:cs="Times New Roman"/>
                <w:b/>
                <w:color w:val="000000"/>
                <w:sz w:val="20"/>
                <w:szCs w:val="20"/>
                <w:lang w:eastAsia="en-US"/>
              </w:rPr>
              <w:t>105 801,09</w:t>
            </w:r>
          </w:p>
        </w:tc>
        <w:tc>
          <w:tcPr>
            <w:tcW w:w="605" w:type="pct"/>
            <w:tcBorders>
              <w:top w:val="nil"/>
              <w:left w:val="nil"/>
              <w:bottom w:val="single" w:sz="4" w:space="0" w:color="auto"/>
              <w:right w:val="single" w:sz="4" w:space="0" w:color="auto"/>
            </w:tcBorders>
            <w:shd w:val="clear" w:color="auto" w:fill="auto"/>
            <w:noWrap/>
            <w:vAlign w:val="center"/>
            <w:hideMark/>
          </w:tcPr>
          <w:p w14:paraId="31EC292D" w14:textId="77777777" w:rsidR="00000CC4" w:rsidRPr="002E18B1" w:rsidRDefault="00000CC4" w:rsidP="00CF5D56">
            <w:pPr>
              <w:spacing w:after="0" w:line="240" w:lineRule="auto"/>
              <w:jc w:val="center"/>
              <w:rPr>
                <w:rFonts w:ascii="Myriad Pro" w:eastAsia="Calibri" w:hAnsi="Myriad Pro" w:cs="Times New Roman"/>
                <w:b/>
                <w:color w:val="000000"/>
                <w:sz w:val="20"/>
                <w:szCs w:val="20"/>
                <w:lang w:eastAsia="en-US"/>
              </w:rPr>
            </w:pPr>
            <w:r w:rsidRPr="002E18B1">
              <w:rPr>
                <w:rFonts w:ascii="Myriad Pro" w:eastAsia="Calibri" w:hAnsi="Myriad Pro" w:cs="Times New Roman"/>
                <w:b/>
                <w:color w:val="000000"/>
                <w:sz w:val="20"/>
                <w:szCs w:val="20"/>
                <w:lang w:eastAsia="en-US"/>
              </w:rPr>
              <w:t>258,72</w:t>
            </w:r>
          </w:p>
        </w:tc>
      </w:tr>
    </w:tbl>
    <w:p w14:paraId="55EE8520" w14:textId="77777777" w:rsidR="00E47595" w:rsidRPr="002E18B1" w:rsidRDefault="00000CC4" w:rsidP="00D25B64">
      <w:pPr>
        <w:pStyle w:val="2f5"/>
        <w:rPr>
          <w:lang w:eastAsia="en-US"/>
        </w:rPr>
      </w:pPr>
      <w:r w:rsidRPr="002E18B1">
        <w:rPr>
          <w:lang w:eastAsia="en-US"/>
        </w:rPr>
        <w:t>Исполнитель отмечает, что регулируемой организацией не представлены данные о фактически введенных в эксплуатацию в соответствии с</w:t>
      </w:r>
      <w:r w:rsidR="001F7D3F" w:rsidRPr="002E18B1">
        <w:rPr>
          <w:lang w:eastAsia="en-US"/>
        </w:rPr>
        <w:t xml:space="preserve"> </w:t>
      </w:r>
      <w:r w:rsidRPr="002E18B1">
        <w:rPr>
          <w:lang w:eastAsia="en-US"/>
        </w:rPr>
        <w:t xml:space="preserve">долгосрочной инвестиционной программой объектах электросетевого хозяйства, подтвержденные актами ввода в промышленную эксплуатацию за 1 полугодие или 9 месяцев 2016 года. </w:t>
      </w:r>
    </w:p>
    <w:p w14:paraId="003703A0" w14:textId="7777777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xml:space="preserve">Согласно п.38 Основ ценообразования №1178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 </w:t>
      </w:r>
    </w:p>
    <w:p w14:paraId="5992AECC" w14:textId="7777777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Из пунктов 12, 14, 16, 17 Правил следует, что обязанность по представлению в регулирующий орган в установленные сроки вместе с заявлением об установлении тарифов обосновывающих документов, исчерпывающий перечень которых определен в пункте 17 Правил, возложена на организацию, осуществляющую регулируемую деятельность, и именно регулируемая организация несет ответственность за полноту и достоверность представленных сведений.</w:t>
      </w:r>
    </w:p>
    <w:p w14:paraId="6B489F40" w14:textId="7777777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xml:space="preserve">В соответствии с пунктом 19 Правил в случае, если в ходе анализа представленных организациями, осуществляющими регулируемую деятельность, </w:t>
      </w:r>
      <w:r w:rsidRPr="002E18B1">
        <w:rPr>
          <w:rFonts w:ascii="Myriad Pro" w:eastAsia="Calibri" w:hAnsi="Myriad Pro" w:cs="Times New Roman"/>
          <w:color w:val="000000"/>
          <w:sz w:val="26"/>
          <w:szCs w:val="26"/>
          <w:lang w:eastAsia="en-US"/>
        </w:rPr>
        <w:lastRenderedPageBreak/>
        <w:t>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5C124BFD" w14:textId="65A49A2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Как следует из решений надзорных и судебных органов (Решение ФАС России о частичном удовлетворении требований, указанных в заявлении ООО</w:t>
      </w:r>
      <w:r w:rsidR="00FE7995">
        <w:rPr>
          <w:rFonts w:ascii="Myriad Pro" w:eastAsia="Calibri" w:hAnsi="Myriad Pro" w:cs="Times New Roman"/>
          <w:color w:val="000000"/>
          <w:sz w:val="26"/>
          <w:szCs w:val="26"/>
          <w:lang w:eastAsia="en-US"/>
        </w:rPr>
        <w:t> </w:t>
      </w:r>
      <w:r w:rsidRPr="002E18B1">
        <w:rPr>
          <w:rFonts w:ascii="Myriad Pro" w:eastAsia="Calibri" w:hAnsi="Myriad Pro" w:cs="Times New Roman"/>
          <w:color w:val="000000"/>
          <w:sz w:val="26"/>
          <w:szCs w:val="26"/>
          <w:lang w:eastAsia="en-US"/>
        </w:rPr>
        <w:t>«Ижорская энергетическая компания» о досудебном рассмотрении спора, связанного с установлением и применением цен (тарифов) в сфере регулирования тарифов естественных монополий, с Комитетом по тарифам Санкт-Петербурга (рег. № 123878/15 от 03.11.2015, Решение об отказе в удовлетворении требований, указанных в заявлении ООО «Электрические сети» о досудебном рассмотрении спора, связанного с установлением и применением цен (тарифов) в сфере электроэнергетики, с Государственным комитетом Республики Башкортостан по тарифам (рег. № 43335/17 от 24.03.2017), Решение ВС Чувашской Республики от 18.05.2018 по делу № 3а-27/2018) в качестве обоснования  фактического прироста объема условных единиц за последний отчетный период текущего года регулируемой организации надлежит предоставлять в регулирующий орган следующие подтверждающие документы по имуществу:</w:t>
      </w:r>
    </w:p>
    <w:p w14:paraId="44FA1EEC" w14:textId="7777777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при осуществлении технологического присоединения - договор об осуществлении технологического присоединения к электрическим сетям, акт о приеме-передаче объекта основных средств;</w:t>
      </w:r>
    </w:p>
    <w:p w14:paraId="4A8120CC" w14:textId="7777777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при проведении нового строительства и реконструкции в рамках инвестиционной программы - акт о приеме-передаче объекта основных средств, отчет о фактическом выполнении мероприятий утвержденной инвестиционной программы;</w:t>
      </w:r>
    </w:p>
    <w:p w14:paraId="56D3FC83" w14:textId="77777777" w:rsidR="00E47595" w:rsidRPr="002E18B1" w:rsidRDefault="00E47595" w:rsidP="00E47595">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xml:space="preserve">- при аренде – договор аренды с приложением информации об арендуемом имуществе, акт о приеме-передаче объектов основных средств подписанного арендодателем и арендатором с указанием даты передачи, а также доказательства наличия законного права владения арендодателем имуществом, </w:t>
      </w:r>
      <w:r w:rsidRPr="002E18B1">
        <w:rPr>
          <w:rFonts w:ascii="Myriad Pro" w:eastAsia="Calibri" w:hAnsi="Myriad Pro" w:cs="Times New Roman"/>
          <w:color w:val="000000"/>
          <w:sz w:val="26"/>
          <w:szCs w:val="26"/>
          <w:lang w:eastAsia="en-US"/>
        </w:rPr>
        <w:lastRenderedPageBreak/>
        <w:t>передаваемым по договору аренды т.к. в соответствии со статьей 608 ГК РФ право сдачи имущества в аренду принадлежит его собственнику.</w:t>
      </w:r>
    </w:p>
    <w:p w14:paraId="254ECE34" w14:textId="77777777" w:rsidR="00274E09" w:rsidRPr="002E18B1" w:rsidRDefault="00E47595" w:rsidP="00E47595">
      <w:pPr>
        <w:pStyle w:val="2f5"/>
        <w:rPr>
          <w:color w:val="000000"/>
          <w:lang w:eastAsia="en-US"/>
        </w:rPr>
      </w:pPr>
      <w:r w:rsidRPr="002E18B1">
        <w:rPr>
          <w:color w:val="000000"/>
          <w:lang w:eastAsia="en-US"/>
        </w:rPr>
        <w:t>В целях соблюдения требований п.38 Основ ценообразования №1178 Исполнитель рекомендует регулируемой организацией  предоставлять в регулирующий орган данные о фактически введенных в эксплуатацию в соответствии с долгосрочной инвестиционной программой объектах электросетевого хозяйства, подтвержденные актами ввода в промышленную эксплуатацию за 1 полугодие или 9 месяцев текущего года.</w:t>
      </w:r>
    </w:p>
    <w:p w14:paraId="5A43877D" w14:textId="5B496F7D" w:rsidR="00E47595" w:rsidRPr="002E18B1" w:rsidRDefault="00E47595" w:rsidP="00E47595">
      <w:pPr>
        <w:pStyle w:val="2f5"/>
        <w:rPr>
          <w:color w:val="000000"/>
          <w:lang w:eastAsia="en-US"/>
        </w:rPr>
      </w:pPr>
      <w:r w:rsidRPr="002E18B1">
        <w:rPr>
          <w:color w:val="000000"/>
          <w:lang w:eastAsia="en-US"/>
        </w:rPr>
        <w:t xml:space="preserve"> Филиалом </w:t>
      </w:r>
      <w:r w:rsidRPr="002E18B1">
        <w:rPr>
          <w:lang w:eastAsia="en-US"/>
        </w:rPr>
        <w:t>данные о фактически введенных в эксплуатацию в соответствии с долгосрочной инвестиционной программой объектах электросетевого хозяйства, подтвержденные актами ввода в промышленную эксплуатацию за 1 полугодие или 9 месяцев 2016 года</w:t>
      </w:r>
      <w:r w:rsidR="00274E09" w:rsidRPr="002E18B1">
        <w:rPr>
          <w:lang w:eastAsia="en-US"/>
        </w:rPr>
        <w:t xml:space="preserve"> не представлены</w:t>
      </w:r>
      <w:r w:rsidRPr="002E18B1">
        <w:rPr>
          <w:lang w:eastAsia="en-US"/>
        </w:rPr>
        <w:t>.</w:t>
      </w:r>
    </w:p>
    <w:p w14:paraId="71938FB7" w14:textId="77777777" w:rsidR="00000CC4" w:rsidRPr="002E18B1" w:rsidRDefault="00000CC4" w:rsidP="00D25B64">
      <w:pPr>
        <w:pStyle w:val="2f5"/>
        <w:rPr>
          <w:lang w:eastAsia="en-US"/>
        </w:rPr>
      </w:pPr>
      <w:r w:rsidRPr="002E18B1">
        <w:rPr>
          <w:lang w:eastAsia="en-US"/>
        </w:rPr>
        <w:t xml:space="preserve">По мнению Исполнителя, позиция органа регулирования в части установления объема активов равному факту 2015 года (как последнего отчетного периода в соответствии с п.38 Основ ценообразования) является обоснованной. </w:t>
      </w:r>
    </w:p>
    <w:p w14:paraId="44FD45E8" w14:textId="77777777" w:rsidR="00000CC4" w:rsidRPr="002E18B1" w:rsidRDefault="00000CC4" w:rsidP="00D25B64">
      <w:pPr>
        <w:pStyle w:val="2f5"/>
      </w:pPr>
      <w:r w:rsidRPr="002E18B1">
        <w:t xml:space="preserve">На основании изложенного выше, обоснованным, по мнению Исполнителя, уровнем подконтрольных расходов на 2017 год является уровень расходов в размере 2 324 475,39 тыс. руб., что соответствует, величине определенной Министерством строительства, тарифов, жилищно-коммунального и дорожного хозяйства Республики Коми филиала </w:t>
      </w:r>
      <w:r w:rsidR="001F7D3F" w:rsidRPr="002E18B1">
        <w:t>ПАО </w:t>
      </w:r>
      <w:r w:rsidRPr="002E18B1">
        <w:t>«МРСК Северо-Запада» «Комиэнерго» на 2017 год.</w:t>
      </w:r>
    </w:p>
    <w:tbl>
      <w:tblPr>
        <w:tblW w:w="5000" w:type="pct"/>
        <w:tblLook w:val="04A0" w:firstRow="1" w:lastRow="0" w:firstColumn="1" w:lastColumn="0" w:noHBand="0" w:noVBand="1"/>
      </w:tblPr>
      <w:tblGrid>
        <w:gridCol w:w="3190"/>
        <w:gridCol w:w="886"/>
        <w:gridCol w:w="1515"/>
        <w:gridCol w:w="1427"/>
        <w:gridCol w:w="1207"/>
        <w:gridCol w:w="1345"/>
      </w:tblGrid>
      <w:tr w:rsidR="00000CC4" w:rsidRPr="002E18B1" w14:paraId="2FC46A5F" w14:textId="77777777" w:rsidTr="00D25B64">
        <w:trPr>
          <w:trHeight w:val="975"/>
          <w:tblHeader/>
        </w:trPr>
        <w:tc>
          <w:tcPr>
            <w:tcW w:w="169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436FBACF"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статьи</w:t>
            </w:r>
          </w:p>
        </w:tc>
        <w:tc>
          <w:tcPr>
            <w:tcW w:w="311" w:type="pct"/>
            <w:tcBorders>
              <w:top w:val="single" w:sz="8" w:space="0" w:color="FFFFFF"/>
              <w:left w:val="nil"/>
              <w:bottom w:val="nil"/>
              <w:right w:val="single" w:sz="8" w:space="0" w:color="FFFFFF"/>
            </w:tcBorders>
            <w:shd w:val="clear" w:color="auto" w:fill="4F6228" w:themeFill="accent3" w:themeFillShade="80"/>
            <w:noWrap/>
            <w:vAlign w:val="center"/>
            <w:hideMark/>
          </w:tcPr>
          <w:p w14:paraId="305E75C3"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Ед. изм.</w:t>
            </w:r>
          </w:p>
        </w:tc>
        <w:tc>
          <w:tcPr>
            <w:tcW w:w="822" w:type="pct"/>
            <w:tcBorders>
              <w:top w:val="single" w:sz="8" w:space="0" w:color="FFFFFF"/>
              <w:left w:val="nil"/>
              <w:bottom w:val="nil"/>
              <w:right w:val="single" w:sz="8" w:space="0" w:color="FFFFFF"/>
            </w:tcBorders>
            <w:shd w:val="clear" w:color="auto" w:fill="4F6228" w:themeFill="accent3" w:themeFillShade="80"/>
            <w:vAlign w:val="center"/>
            <w:hideMark/>
          </w:tcPr>
          <w:p w14:paraId="32D87629"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Установлено при тарифном регулировании на 2016</w:t>
            </w:r>
          </w:p>
        </w:tc>
        <w:tc>
          <w:tcPr>
            <w:tcW w:w="776" w:type="pct"/>
            <w:tcBorders>
              <w:top w:val="single" w:sz="8" w:space="0" w:color="FFFFFF"/>
              <w:left w:val="nil"/>
              <w:bottom w:val="nil"/>
              <w:right w:val="single" w:sz="8" w:space="0" w:color="FFFFFF"/>
            </w:tcBorders>
            <w:shd w:val="clear" w:color="auto" w:fill="4F6228" w:themeFill="accent3" w:themeFillShade="80"/>
            <w:vAlign w:val="center"/>
            <w:hideMark/>
          </w:tcPr>
          <w:p w14:paraId="3539BED7"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филиал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w:t>
            </w:r>
            <w:r w:rsidR="00624234" w:rsidRPr="002E18B1">
              <w:rPr>
                <w:rFonts w:ascii="Myriad Pro" w:eastAsia="Times New Roman" w:hAnsi="Myriad Pro" w:cs="Arial"/>
                <w:b/>
                <w:bCs/>
                <w:color w:val="FFFFFF"/>
                <w:sz w:val="18"/>
                <w:szCs w:val="18"/>
              </w:rPr>
              <w:t>а</w:t>
            </w:r>
            <w:r w:rsidRPr="002E18B1">
              <w:rPr>
                <w:rFonts w:ascii="Myriad Pro" w:eastAsia="Times New Roman" w:hAnsi="Myriad Pro" w:cs="Arial"/>
                <w:b/>
                <w:bCs/>
                <w:color w:val="FFFFFF"/>
                <w:sz w:val="18"/>
                <w:szCs w:val="18"/>
              </w:rPr>
              <w:t>" "Комиэнерго"</w:t>
            </w:r>
          </w:p>
        </w:tc>
        <w:tc>
          <w:tcPr>
            <w:tcW w:w="661" w:type="pct"/>
            <w:tcBorders>
              <w:top w:val="single" w:sz="8" w:space="0" w:color="FFFFFF"/>
              <w:left w:val="nil"/>
              <w:bottom w:val="nil"/>
              <w:right w:val="single" w:sz="8" w:space="0" w:color="FFFFFF"/>
            </w:tcBorders>
            <w:shd w:val="clear" w:color="auto" w:fill="4F6228" w:themeFill="accent3" w:themeFillShade="80"/>
            <w:vAlign w:val="center"/>
            <w:hideMark/>
          </w:tcPr>
          <w:p w14:paraId="035AFD93"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w:t>
            </w:r>
          </w:p>
        </w:tc>
        <w:tc>
          <w:tcPr>
            <w:tcW w:w="734" w:type="pct"/>
            <w:tcBorders>
              <w:top w:val="single" w:sz="8" w:space="0" w:color="FFFFFF"/>
              <w:left w:val="nil"/>
              <w:bottom w:val="nil"/>
              <w:right w:val="single" w:sz="8" w:space="0" w:color="FFFFFF"/>
            </w:tcBorders>
            <w:shd w:val="clear" w:color="auto" w:fill="4F6228" w:themeFill="accent3" w:themeFillShade="80"/>
            <w:vAlign w:val="center"/>
            <w:hideMark/>
          </w:tcPr>
          <w:p w14:paraId="54BE9E1C"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Исполнитель на 2017 год</w:t>
            </w:r>
          </w:p>
        </w:tc>
      </w:tr>
      <w:tr w:rsidR="00000CC4" w:rsidRPr="002E18B1" w14:paraId="787D8E7E"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1D317BF5"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Инфляция</w:t>
            </w:r>
          </w:p>
        </w:tc>
        <w:tc>
          <w:tcPr>
            <w:tcW w:w="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D176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822" w:type="pct"/>
            <w:tcBorders>
              <w:top w:val="single" w:sz="4" w:space="0" w:color="auto"/>
              <w:left w:val="nil"/>
              <w:bottom w:val="single" w:sz="4" w:space="0" w:color="auto"/>
              <w:right w:val="single" w:sz="4" w:space="0" w:color="auto"/>
            </w:tcBorders>
            <w:shd w:val="clear" w:color="auto" w:fill="auto"/>
            <w:noWrap/>
            <w:vAlign w:val="center"/>
            <w:hideMark/>
          </w:tcPr>
          <w:p w14:paraId="0A26D8FB"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7,40%</w:t>
            </w:r>
          </w:p>
        </w:tc>
        <w:tc>
          <w:tcPr>
            <w:tcW w:w="776" w:type="pct"/>
            <w:tcBorders>
              <w:top w:val="single" w:sz="4" w:space="0" w:color="auto"/>
              <w:left w:val="nil"/>
              <w:bottom w:val="single" w:sz="4" w:space="0" w:color="auto"/>
              <w:right w:val="single" w:sz="4" w:space="0" w:color="auto"/>
            </w:tcBorders>
            <w:shd w:val="clear" w:color="auto" w:fill="auto"/>
            <w:noWrap/>
            <w:vAlign w:val="center"/>
            <w:hideMark/>
          </w:tcPr>
          <w:p w14:paraId="0F5EC88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5,80</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14:paraId="423F0D5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4,70</w:t>
            </w:r>
          </w:p>
        </w:tc>
        <w:tc>
          <w:tcPr>
            <w:tcW w:w="734" w:type="pct"/>
            <w:tcBorders>
              <w:top w:val="single" w:sz="4" w:space="0" w:color="auto"/>
              <w:left w:val="nil"/>
              <w:bottom w:val="single" w:sz="4" w:space="0" w:color="auto"/>
              <w:right w:val="single" w:sz="4" w:space="0" w:color="auto"/>
            </w:tcBorders>
            <w:shd w:val="clear" w:color="auto" w:fill="auto"/>
            <w:noWrap/>
            <w:vAlign w:val="center"/>
            <w:hideMark/>
          </w:tcPr>
          <w:p w14:paraId="07EF0ACA"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4,70</w:t>
            </w:r>
          </w:p>
        </w:tc>
      </w:tr>
      <w:tr w:rsidR="00000CC4" w:rsidRPr="002E18B1" w14:paraId="1053940D"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03D070F0"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эффективности операционных расходов</w:t>
            </w:r>
          </w:p>
        </w:tc>
        <w:tc>
          <w:tcPr>
            <w:tcW w:w="311" w:type="pct"/>
            <w:tcBorders>
              <w:top w:val="nil"/>
              <w:left w:val="single" w:sz="4" w:space="0" w:color="auto"/>
              <w:bottom w:val="single" w:sz="4" w:space="0" w:color="auto"/>
              <w:right w:val="single" w:sz="4" w:space="0" w:color="auto"/>
            </w:tcBorders>
            <w:shd w:val="clear" w:color="auto" w:fill="auto"/>
            <w:noWrap/>
            <w:vAlign w:val="center"/>
            <w:hideMark/>
          </w:tcPr>
          <w:p w14:paraId="6E894FB9"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822" w:type="pct"/>
            <w:tcBorders>
              <w:top w:val="nil"/>
              <w:left w:val="nil"/>
              <w:bottom w:val="single" w:sz="4" w:space="0" w:color="auto"/>
              <w:right w:val="single" w:sz="4" w:space="0" w:color="auto"/>
            </w:tcBorders>
            <w:shd w:val="clear" w:color="auto" w:fill="auto"/>
            <w:noWrap/>
            <w:vAlign w:val="center"/>
            <w:hideMark/>
          </w:tcPr>
          <w:p w14:paraId="24C4505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w:t>
            </w:r>
          </w:p>
        </w:tc>
        <w:tc>
          <w:tcPr>
            <w:tcW w:w="776" w:type="pct"/>
            <w:tcBorders>
              <w:top w:val="nil"/>
              <w:left w:val="nil"/>
              <w:bottom w:val="single" w:sz="4" w:space="0" w:color="auto"/>
              <w:right w:val="single" w:sz="4" w:space="0" w:color="auto"/>
            </w:tcBorders>
            <w:shd w:val="clear" w:color="auto" w:fill="auto"/>
            <w:noWrap/>
            <w:vAlign w:val="center"/>
            <w:hideMark/>
          </w:tcPr>
          <w:p w14:paraId="1A49DA5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c>
          <w:tcPr>
            <w:tcW w:w="661" w:type="pct"/>
            <w:tcBorders>
              <w:top w:val="nil"/>
              <w:left w:val="nil"/>
              <w:bottom w:val="single" w:sz="4" w:space="0" w:color="auto"/>
              <w:right w:val="single" w:sz="4" w:space="0" w:color="auto"/>
            </w:tcBorders>
            <w:shd w:val="clear" w:color="auto" w:fill="auto"/>
            <w:noWrap/>
            <w:vAlign w:val="center"/>
            <w:hideMark/>
          </w:tcPr>
          <w:p w14:paraId="1E49135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c>
          <w:tcPr>
            <w:tcW w:w="734" w:type="pct"/>
            <w:tcBorders>
              <w:top w:val="nil"/>
              <w:left w:val="nil"/>
              <w:bottom w:val="single" w:sz="4" w:space="0" w:color="auto"/>
              <w:right w:val="single" w:sz="4" w:space="0" w:color="auto"/>
            </w:tcBorders>
            <w:shd w:val="clear" w:color="auto" w:fill="auto"/>
            <w:noWrap/>
            <w:vAlign w:val="center"/>
            <w:hideMark/>
          </w:tcPr>
          <w:p w14:paraId="7476E59C"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r>
      <w:tr w:rsidR="00000CC4" w:rsidRPr="002E18B1" w14:paraId="58D795D4"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71636C4B"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Количество активов, всего</w:t>
            </w:r>
          </w:p>
        </w:tc>
        <w:tc>
          <w:tcPr>
            <w:tcW w:w="311" w:type="pct"/>
            <w:tcBorders>
              <w:top w:val="nil"/>
              <w:left w:val="single" w:sz="4" w:space="0" w:color="auto"/>
              <w:bottom w:val="single" w:sz="4" w:space="0" w:color="auto"/>
              <w:right w:val="single" w:sz="4" w:space="0" w:color="auto"/>
            </w:tcBorders>
            <w:shd w:val="clear" w:color="auto" w:fill="auto"/>
            <w:noWrap/>
            <w:vAlign w:val="center"/>
            <w:hideMark/>
          </w:tcPr>
          <w:p w14:paraId="0E3E749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у.е.</w:t>
            </w:r>
          </w:p>
        </w:tc>
        <w:tc>
          <w:tcPr>
            <w:tcW w:w="822" w:type="pct"/>
            <w:tcBorders>
              <w:top w:val="nil"/>
              <w:left w:val="nil"/>
              <w:bottom w:val="single" w:sz="4" w:space="0" w:color="auto"/>
              <w:right w:val="single" w:sz="4" w:space="0" w:color="auto"/>
            </w:tcBorders>
            <w:shd w:val="clear" w:color="auto" w:fill="auto"/>
            <w:noWrap/>
            <w:vAlign w:val="center"/>
            <w:hideMark/>
          </w:tcPr>
          <w:p w14:paraId="0D0B2B0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104 430,39</w:t>
            </w:r>
          </w:p>
        </w:tc>
        <w:tc>
          <w:tcPr>
            <w:tcW w:w="776" w:type="pct"/>
            <w:tcBorders>
              <w:top w:val="nil"/>
              <w:left w:val="nil"/>
              <w:bottom w:val="single" w:sz="4" w:space="0" w:color="auto"/>
              <w:right w:val="single" w:sz="4" w:space="0" w:color="auto"/>
            </w:tcBorders>
            <w:shd w:val="clear" w:color="auto" w:fill="auto"/>
            <w:noWrap/>
            <w:vAlign w:val="center"/>
            <w:hideMark/>
          </w:tcPr>
          <w:p w14:paraId="007DAC0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105 895,00</w:t>
            </w:r>
          </w:p>
        </w:tc>
        <w:tc>
          <w:tcPr>
            <w:tcW w:w="661" w:type="pct"/>
            <w:tcBorders>
              <w:top w:val="nil"/>
              <w:left w:val="nil"/>
              <w:bottom w:val="single" w:sz="4" w:space="0" w:color="auto"/>
              <w:right w:val="single" w:sz="4" w:space="0" w:color="auto"/>
            </w:tcBorders>
            <w:shd w:val="clear" w:color="auto" w:fill="auto"/>
            <w:noWrap/>
            <w:vAlign w:val="center"/>
            <w:hideMark/>
          </w:tcPr>
          <w:p w14:paraId="703CE97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105 542,00</w:t>
            </w:r>
          </w:p>
        </w:tc>
        <w:tc>
          <w:tcPr>
            <w:tcW w:w="734" w:type="pct"/>
            <w:tcBorders>
              <w:top w:val="nil"/>
              <w:left w:val="nil"/>
              <w:bottom w:val="single" w:sz="4" w:space="0" w:color="auto"/>
              <w:right w:val="single" w:sz="4" w:space="0" w:color="auto"/>
            </w:tcBorders>
            <w:shd w:val="clear" w:color="auto" w:fill="auto"/>
            <w:noWrap/>
            <w:vAlign w:val="center"/>
            <w:hideMark/>
          </w:tcPr>
          <w:p w14:paraId="6BD4AC0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105 542,00</w:t>
            </w:r>
          </w:p>
        </w:tc>
      </w:tr>
      <w:tr w:rsidR="00000CC4" w:rsidRPr="002E18B1" w14:paraId="52F72D87"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619BBC68"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изменения количества активов</w:t>
            </w:r>
          </w:p>
        </w:tc>
        <w:tc>
          <w:tcPr>
            <w:tcW w:w="311" w:type="pct"/>
            <w:tcBorders>
              <w:top w:val="nil"/>
              <w:left w:val="single" w:sz="4" w:space="0" w:color="auto"/>
              <w:bottom w:val="single" w:sz="4" w:space="0" w:color="auto"/>
              <w:right w:val="single" w:sz="4" w:space="0" w:color="auto"/>
            </w:tcBorders>
            <w:shd w:val="clear" w:color="auto" w:fill="auto"/>
            <w:noWrap/>
            <w:vAlign w:val="center"/>
            <w:hideMark/>
          </w:tcPr>
          <w:p w14:paraId="2E97CC2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822" w:type="pct"/>
            <w:tcBorders>
              <w:top w:val="nil"/>
              <w:left w:val="nil"/>
              <w:bottom w:val="single" w:sz="4" w:space="0" w:color="auto"/>
              <w:right w:val="single" w:sz="4" w:space="0" w:color="auto"/>
            </w:tcBorders>
            <w:shd w:val="clear" w:color="auto" w:fill="auto"/>
            <w:noWrap/>
            <w:vAlign w:val="center"/>
            <w:hideMark/>
          </w:tcPr>
          <w:p w14:paraId="1080D7DB"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0,00%</w:t>
            </w:r>
          </w:p>
        </w:tc>
        <w:tc>
          <w:tcPr>
            <w:tcW w:w="776" w:type="pct"/>
            <w:tcBorders>
              <w:top w:val="nil"/>
              <w:left w:val="nil"/>
              <w:bottom w:val="single" w:sz="4" w:space="0" w:color="auto"/>
              <w:right w:val="single" w:sz="4" w:space="0" w:color="auto"/>
            </w:tcBorders>
            <w:shd w:val="clear" w:color="000000" w:fill="FFFFFF"/>
            <w:noWrap/>
            <w:vAlign w:val="center"/>
            <w:hideMark/>
          </w:tcPr>
          <w:p w14:paraId="39E5A98D"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1,40</w:t>
            </w:r>
          </w:p>
        </w:tc>
        <w:tc>
          <w:tcPr>
            <w:tcW w:w="661" w:type="pct"/>
            <w:tcBorders>
              <w:top w:val="nil"/>
              <w:left w:val="nil"/>
              <w:bottom w:val="single" w:sz="4" w:space="0" w:color="auto"/>
              <w:right w:val="single" w:sz="4" w:space="0" w:color="auto"/>
            </w:tcBorders>
            <w:shd w:val="clear" w:color="000000" w:fill="FFFFFF"/>
            <w:noWrap/>
            <w:vAlign w:val="center"/>
            <w:hideMark/>
          </w:tcPr>
          <w:p w14:paraId="3AA65A85"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1,06</w:t>
            </w:r>
          </w:p>
        </w:tc>
        <w:tc>
          <w:tcPr>
            <w:tcW w:w="734" w:type="pct"/>
            <w:tcBorders>
              <w:top w:val="nil"/>
              <w:left w:val="nil"/>
              <w:bottom w:val="single" w:sz="4" w:space="0" w:color="auto"/>
              <w:right w:val="single" w:sz="4" w:space="0" w:color="auto"/>
            </w:tcBorders>
            <w:shd w:val="clear" w:color="000000" w:fill="FFFFFF"/>
            <w:noWrap/>
            <w:vAlign w:val="center"/>
            <w:hideMark/>
          </w:tcPr>
          <w:p w14:paraId="1AEB610F"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1,06</w:t>
            </w:r>
          </w:p>
        </w:tc>
      </w:tr>
      <w:tr w:rsidR="00000CC4" w:rsidRPr="002E18B1" w14:paraId="002C78AE"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6F9A6CE8"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Коэффициент эластичности затрат по росту активов</w:t>
            </w:r>
          </w:p>
        </w:tc>
        <w:tc>
          <w:tcPr>
            <w:tcW w:w="311" w:type="pct"/>
            <w:tcBorders>
              <w:top w:val="nil"/>
              <w:left w:val="single" w:sz="4" w:space="0" w:color="auto"/>
              <w:bottom w:val="single" w:sz="4" w:space="0" w:color="auto"/>
              <w:right w:val="single" w:sz="4" w:space="0" w:color="auto"/>
            </w:tcBorders>
            <w:shd w:val="clear" w:color="auto" w:fill="auto"/>
            <w:noWrap/>
            <w:vAlign w:val="center"/>
            <w:hideMark/>
          </w:tcPr>
          <w:p w14:paraId="1250EA75"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822" w:type="pct"/>
            <w:tcBorders>
              <w:top w:val="nil"/>
              <w:left w:val="nil"/>
              <w:bottom w:val="single" w:sz="4" w:space="0" w:color="auto"/>
              <w:right w:val="single" w:sz="4" w:space="0" w:color="auto"/>
            </w:tcBorders>
            <w:shd w:val="clear" w:color="auto" w:fill="auto"/>
            <w:noWrap/>
            <w:vAlign w:val="center"/>
            <w:hideMark/>
          </w:tcPr>
          <w:p w14:paraId="453F4CD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776" w:type="pct"/>
            <w:tcBorders>
              <w:top w:val="nil"/>
              <w:left w:val="nil"/>
              <w:bottom w:val="single" w:sz="4" w:space="0" w:color="auto"/>
              <w:right w:val="single" w:sz="4" w:space="0" w:color="auto"/>
            </w:tcBorders>
            <w:shd w:val="clear" w:color="auto" w:fill="auto"/>
            <w:noWrap/>
            <w:vAlign w:val="center"/>
            <w:hideMark/>
          </w:tcPr>
          <w:p w14:paraId="2872BE4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661" w:type="pct"/>
            <w:tcBorders>
              <w:top w:val="nil"/>
              <w:left w:val="nil"/>
              <w:bottom w:val="single" w:sz="4" w:space="0" w:color="auto"/>
              <w:right w:val="single" w:sz="4" w:space="0" w:color="auto"/>
            </w:tcBorders>
            <w:shd w:val="clear" w:color="auto" w:fill="auto"/>
            <w:noWrap/>
            <w:vAlign w:val="center"/>
            <w:hideMark/>
          </w:tcPr>
          <w:p w14:paraId="54F96C4C"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734" w:type="pct"/>
            <w:tcBorders>
              <w:top w:val="nil"/>
              <w:left w:val="nil"/>
              <w:bottom w:val="single" w:sz="4" w:space="0" w:color="auto"/>
              <w:right w:val="single" w:sz="4" w:space="0" w:color="auto"/>
            </w:tcBorders>
            <w:shd w:val="clear" w:color="auto" w:fill="auto"/>
            <w:noWrap/>
            <w:vAlign w:val="center"/>
            <w:hideMark/>
          </w:tcPr>
          <w:p w14:paraId="7FBC91A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r>
      <w:tr w:rsidR="00000CC4" w:rsidRPr="002E18B1" w14:paraId="20F36573"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451E69ED"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коэффициент индексации</w:t>
            </w:r>
          </w:p>
        </w:tc>
        <w:tc>
          <w:tcPr>
            <w:tcW w:w="311" w:type="pct"/>
            <w:tcBorders>
              <w:top w:val="nil"/>
              <w:left w:val="single" w:sz="4" w:space="0" w:color="auto"/>
              <w:bottom w:val="single" w:sz="4" w:space="0" w:color="auto"/>
              <w:right w:val="single" w:sz="4" w:space="0" w:color="auto"/>
            </w:tcBorders>
            <w:shd w:val="clear" w:color="auto" w:fill="auto"/>
            <w:noWrap/>
            <w:vAlign w:val="center"/>
            <w:hideMark/>
          </w:tcPr>
          <w:p w14:paraId="3AD28436"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822" w:type="pct"/>
            <w:tcBorders>
              <w:top w:val="nil"/>
              <w:left w:val="nil"/>
              <w:bottom w:val="single" w:sz="4" w:space="0" w:color="auto"/>
              <w:right w:val="single" w:sz="4" w:space="0" w:color="auto"/>
            </w:tcBorders>
            <w:shd w:val="clear" w:color="auto" w:fill="auto"/>
            <w:noWrap/>
            <w:vAlign w:val="center"/>
            <w:hideMark/>
          </w:tcPr>
          <w:p w14:paraId="3926EF0C"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1,047</w:t>
            </w:r>
          </w:p>
        </w:tc>
        <w:tc>
          <w:tcPr>
            <w:tcW w:w="776" w:type="pct"/>
            <w:tcBorders>
              <w:top w:val="nil"/>
              <w:left w:val="nil"/>
              <w:bottom w:val="single" w:sz="4" w:space="0" w:color="auto"/>
              <w:right w:val="single" w:sz="4" w:space="0" w:color="auto"/>
            </w:tcBorders>
            <w:shd w:val="clear" w:color="auto" w:fill="auto"/>
            <w:noWrap/>
            <w:vAlign w:val="center"/>
            <w:hideMark/>
          </w:tcPr>
          <w:p w14:paraId="25AD7AA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1,042</w:t>
            </w:r>
          </w:p>
        </w:tc>
        <w:tc>
          <w:tcPr>
            <w:tcW w:w="661" w:type="pct"/>
            <w:tcBorders>
              <w:top w:val="nil"/>
              <w:left w:val="nil"/>
              <w:bottom w:val="single" w:sz="4" w:space="0" w:color="auto"/>
              <w:right w:val="single" w:sz="4" w:space="0" w:color="auto"/>
            </w:tcBorders>
            <w:shd w:val="clear" w:color="auto" w:fill="auto"/>
            <w:noWrap/>
            <w:vAlign w:val="center"/>
            <w:hideMark/>
          </w:tcPr>
          <w:p w14:paraId="0B4608B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1,029</w:t>
            </w:r>
          </w:p>
        </w:tc>
        <w:tc>
          <w:tcPr>
            <w:tcW w:w="734" w:type="pct"/>
            <w:tcBorders>
              <w:top w:val="nil"/>
              <w:left w:val="nil"/>
              <w:bottom w:val="single" w:sz="4" w:space="0" w:color="auto"/>
              <w:right w:val="single" w:sz="4" w:space="0" w:color="auto"/>
            </w:tcBorders>
            <w:shd w:val="clear" w:color="auto" w:fill="auto"/>
            <w:noWrap/>
            <w:vAlign w:val="center"/>
            <w:hideMark/>
          </w:tcPr>
          <w:p w14:paraId="18CA38D8"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1,029</w:t>
            </w:r>
          </w:p>
        </w:tc>
      </w:tr>
      <w:tr w:rsidR="00000CC4" w:rsidRPr="002E18B1" w14:paraId="4EED04DF" w14:textId="77777777" w:rsidTr="00D25B64">
        <w:trPr>
          <w:trHeight w:val="315"/>
        </w:trPr>
        <w:tc>
          <w:tcPr>
            <w:tcW w:w="1697" w:type="pct"/>
            <w:tcBorders>
              <w:top w:val="nil"/>
              <w:left w:val="single" w:sz="8" w:space="0" w:color="auto"/>
              <w:bottom w:val="single" w:sz="8" w:space="0" w:color="auto"/>
              <w:right w:val="nil"/>
            </w:tcBorders>
            <w:shd w:val="clear" w:color="auto" w:fill="auto"/>
            <w:vAlign w:val="center"/>
            <w:hideMark/>
          </w:tcPr>
          <w:p w14:paraId="3487C259"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подконтрольные расходы</w:t>
            </w:r>
          </w:p>
        </w:tc>
        <w:tc>
          <w:tcPr>
            <w:tcW w:w="311" w:type="pct"/>
            <w:tcBorders>
              <w:top w:val="nil"/>
              <w:left w:val="single" w:sz="4" w:space="0" w:color="auto"/>
              <w:bottom w:val="single" w:sz="4" w:space="0" w:color="auto"/>
              <w:right w:val="single" w:sz="4" w:space="0" w:color="auto"/>
            </w:tcBorders>
            <w:shd w:val="clear" w:color="auto" w:fill="auto"/>
            <w:noWrap/>
            <w:vAlign w:val="center"/>
            <w:hideMark/>
          </w:tcPr>
          <w:p w14:paraId="5737947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тыс. руб.</w:t>
            </w:r>
          </w:p>
        </w:tc>
        <w:tc>
          <w:tcPr>
            <w:tcW w:w="822" w:type="pct"/>
            <w:tcBorders>
              <w:top w:val="nil"/>
              <w:left w:val="nil"/>
              <w:bottom w:val="single" w:sz="4" w:space="0" w:color="auto"/>
              <w:right w:val="single" w:sz="4" w:space="0" w:color="auto"/>
            </w:tcBorders>
            <w:shd w:val="clear" w:color="auto" w:fill="auto"/>
            <w:noWrap/>
            <w:vAlign w:val="center"/>
            <w:hideMark/>
          </w:tcPr>
          <w:p w14:paraId="0A46912A"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2 259 021,08</w:t>
            </w:r>
          </w:p>
        </w:tc>
        <w:tc>
          <w:tcPr>
            <w:tcW w:w="776" w:type="pct"/>
            <w:tcBorders>
              <w:top w:val="nil"/>
              <w:left w:val="nil"/>
              <w:bottom w:val="single" w:sz="4" w:space="0" w:color="auto"/>
              <w:right w:val="single" w:sz="4" w:space="0" w:color="auto"/>
            </w:tcBorders>
            <w:shd w:val="clear" w:color="auto" w:fill="auto"/>
            <w:noWrap/>
            <w:vAlign w:val="center"/>
            <w:hideMark/>
          </w:tcPr>
          <w:p w14:paraId="503BB12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2 354 804,53</w:t>
            </w:r>
          </w:p>
        </w:tc>
        <w:tc>
          <w:tcPr>
            <w:tcW w:w="661" w:type="pct"/>
            <w:tcBorders>
              <w:top w:val="nil"/>
              <w:left w:val="nil"/>
              <w:bottom w:val="single" w:sz="4" w:space="0" w:color="auto"/>
              <w:right w:val="single" w:sz="4" w:space="0" w:color="auto"/>
            </w:tcBorders>
            <w:shd w:val="clear" w:color="auto" w:fill="auto"/>
            <w:noWrap/>
            <w:vAlign w:val="center"/>
            <w:hideMark/>
          </w:tcPr>
          <w:p w14:paraId="1D0713A9"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2 324 475,39</w:t>
            </w:r>
          </w:p>
        </w:tc>
        <w:tc>
          <w:tcPr>
            <w:tcW w:w="734" w:type="pct"/>
            <w:tcBorders>
              <w:top w:val="nil"/>
              <w:left w:val="nil"/>
              <w:bottom w:val="single" w:sz="4" w:space="0" w:color="auto"/>
              <w:right w:val="single" w:sz="4" w:space="0" w:color="auto"/>
            </w:tcBorders>
            <w:shd w:val="clear" w:color="auto" w:fill="auto"/>
            <w:noWrap/>
            <w:vAlign w:val="center"/>
            <w:hideMark/>
          </w:tcPr>
          <w:p w14:paraId="3389F79D"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2 324 475,39</w:t>
            </w:r>
          </w:p>
        </w:tc>
      </w:tr>
    </w:tbl>
    <w:p w14:paraId="23B198E1" w14:textId="77777777" w:rsidR="00000CC4" w:rsidRPr="002E18B1" w:rsidRDefault="001F7D3F" w:rsidP="00D25B64">
      <w:pPr>
        <w:pStyle w:val="20"/>
      </w:pPr>
      <w:r w:rsidRPr="002E18B1">
        <w:rPr>
          <w:rFonts w:eastAsia="Calibri"/>
        </w:rPr>
        <w:lastRenderedPageBreak/>
        <w:t xml:space="preserve"> </w:t>
      </w:r>
      <w:bookmarkStart w:id="57" w:name="_Toc53314323"/>
      <w:bookmarkStart w:id="58" w:name="_Toc53497055"/>
      <w:r w:rsidR="00000CC4" w:rsidRPr="002E18B1">
        <w:t>Экспертиза расчетов подконтрольных расходов по статьям расходов, учтенных в расчетах необходимой валовой выручки при установлении тарифов на 2018 год, не являющийся первым годом</w:t>
      </w:r>
      <w:r w:rsidR="00000CC4" w:rsidRPr="002E18B1" w:rsidDel="00173C9B">
        <w:t xml:space="preserve"> </w:t>
      </w:r>
      <w:r w:rsidR="00000CC4" w:rsidRPr="002E18B1">
        <w:t xml:space="preserve">долгосрочного периода регулирования филиала </w:t>
      </w:r>
      <w:r w:rsidRPr="002E18B1">
        <w:t>ПАО </w:t>
      </w:r>
      <w:r w:rsidR="00000CC4" w:rsidRPr="002E18B1">
        <w:t>«МРСК Северо-Запада» «Комиэнерго»</w:t>
      </w:r>
      <w:bookmarkEnd w:id="57"/>
      <w:bookmarkEnd w:id="58"/>
    </w:p>
    <w:p w14:paraId="6F42AA08" w14:textId="77777777" w:rsidR="00000CC4" w:rsidRPr="002E18B1" w:rsidRDefault="00000CC4" w:rsidP="00D25B64">
      <w:pPr>
        <w:pStyle w:val="2f5"/>
      </w:pPr>
    </w:p>
    <w:p w14:paraId="6B81DAE2" w14:textId="77777777" w:rsidR="00000CC4" w:rsidRPr="002E18B1" w:rsidRDefault="00000CC4" w:rsidP="00D25B64">
      <w:pPr>
        <w:pStyle w:val="afffe"/>
      </w:pPr>
      <w:r w:rsidRPr="002E18B1">
        <w:t>ПОЗИЦИЯ ТЕРРИТОРИАЛЬНОЙ СЕТЕВОЙ ОРГАНИЗАЦИИ</w:t>
      </w:r>
    </w:p>
    <w:p w14:paraId="6FB6F22E" w14:textId="77777777" w:rsidR="00000CC4" w:rsidRPr="002E18B1" w:rsidRDefault="00000CC4" w:rsidP="00D25B64">
      <w:pPr>
        <w:pStyle w:val="2f5"/>
        <w:rPr>
          <w:lang w:eastAsia="en-US"/>
        </w:rPr>
      </w:pPr>
      <w:r w:rsidRPr="002E18B1">
        <w:rPr>
          <w:lang w:eastAsia="en-US"/>
        </w:rPr>
        <w:t>2018 год - пятый год долгосрочного периода регулирования 2014-2018 гг.</w:t>
      </w:r>
    </w:p>
    <w:p w14:paraId="5875C612" w14:textId="77777777" w:rsidR="00000CC4" w:rsidRPr="002E18B1" w:rsidRDefault="00000CC4" w:rsidP="00D25B64">
      <w:pPr>
        <w:pStyle w:val="2f5"/>
        <w:rPr>
          <w:lang w:eastAsia="en-US"/>
        </w:rPr>
      </w:pPr>
      <w:r w:rsidRPr="002E18B1">
        <w:rPr>
          <w:lang w:eastAsia="en-US"/>
        </w:rPr>
        <w:t xml:space="preserve">Расчет тарифов на 2018 год выполнен с применением метода долгосрочной индексации необходимой валовой выручки в соответствии с Методическими указаниями </w:t>
      </w:r>
      <w:r w:rsidR="001F7D3F" w:rsidRPr="002E18B1">
        <w:rPr>
          <w:lang w:eastAsia="en-US"/>
        </w:rPr>
        <w:t>№ </w:t>
      </w:r>
      <w:r w:rsidRPr="002E18B1">
        <w:rPr>
          <w:lang w:eastAsia="en-US"/>
        </w:rPr>
        <w:t>98-э.</w:t>
      </w:r>
    </w:p>
    <w:p w14:paraId="393C8804" w14:textId="77777777" w:rsidR="00000CC4" w:rsidRPr="002E18B1" w:rsidRDefault="00000CC4" w:rsidP="00D25B64">
      <w:pPr>
        <w:pStyle w:val="2f5"/>
        <w:rPr>
          <w:lang w:eastAsia="en-US"/>
        </w:rPr>
      </w:pPr>
      <w:r w:rsidRPr="002E18B1">
        <w:rPr>
          <w:lang w:eastAsia="en-US"/>
        </w:rPr>
        <w:t xml:space="preserve">В соответствии с п.7 Методических указаний </w:t>
      </w:r>
      <w:r w:rsidR="001F7D3F" w:rsidRPr="002E18B1">
        <w:rPr>
          <w:lang w:eastAsia="en-US"/>
        </w:rPr>
        <w:t>№ </w:t>
      </w:r>
      <w:r w:rsidRPr="002E18B1">
        <w:rPr>
          <w:lang w:eastAsia="en-US"/>
        </w:rPr>
        <w:t>98-э перед началом каждого года долгосрочного периода регулирования определяются планируемые значения параметров расчёта тарифов:</w:t>
      </w:r>
    </w:p>
    <w:p w14:paraId="623AD55F" w14:textId="77777777" w:rsidR="00000CC4" w:rsidRPr="002E18B1" w:rsidRDefault="00000CC4" w:rsidP="00D25B64">
      <w:pPr>
        <w:pStyle w:val="3"/>
        <w:rPr>
          <w:lang w:eastAsia="en-US"/>
        </w:rPr>
      </w:pPr>
      <w:r w:rsidRPr="002E18B1">
        <w:rPr>
          <w:lang w:eastAsia="en-US"/>
        </w:rPr>
        <w:t>индекс потребительских цен, определённый в соответствии с прогнозом социально-экономического развития Российской Федерации.</w:t>
      </w:r>
    </w:p>
    <w:p w14:paraId="06188823" w14:textId="77777777" w:rsidR="00000CC4" w:rsidRPr="002E18B1" w:rsidRDefault="00000CC4" w:rsidP="00D25B64">
      <w:pPr>
        <w:pStyle w:val="3"/>
        <w:rPr>
          <w:lang w:eastAsia="en-US"/>
        </w:rPr>
      </w:pPr>
      <w:r w:rsidRPr="002E18B1">
        <w:rPr>
          <w:lang w:eastAsia="en-US"/>
        </w:rPr>
        <w:t>размер активов, определяемый регулируемым органом.</w:t>
      </w:r>
    </w:p>
    <w:p w14:paraId="762B6C65" w14:textId="77777777" w:rsidR="00000CC4" w:rsidRPr="002E18B1" w:rsidRDefault="00000CC4" w:rsidP="00D25B64">
      <w:pPr>
        <w:pStyle w:val="2f5"/>
        <w:rPr>
          <w:lang w:eastAsia="en-US"/>
        </w:rPr>
      </w:pPr>
      <w:r w:rsidRPr="002E18B1">
        <w:rPr>
          <w:lang w:eastAsia="en-US"/>
        </w:rPr>
        <w:t xml:space="preserve">Факт условных единиц на 01.01.2017 года – 106 232 у.е. Объем условных единиц электросетевого оборудования на 01.01.2018 составит 106 232 у.е. </w:t>
      </w:r>
    </w:p>
    <w:p w14:paraId="7AEA5C0B" w14:textId="77777777" w:rsidR="00000CC4" w:rsidRPr="002E18B1" w:rsidRDefault="00000CC4" w:rsidP="00D25B64">
      <w:pPr>
        <w:pStyle w:val="2f5"/>
        <w:rPr>
          <w:lang w:eastAsia="en-US"/>
        </w:rPr>
      </w:pPr>
      <w:r w:rsidRPr="002E18B1">
        <w:rPr>
          <w:lang w:eastAsia="en-US"/>
        </w:rPr>
        <w:t xml:space="preserve">В соответствии с формулой 2 п. 11 Методических указаний </w:t>
      </w:r>
      <w:r w:rsidR="001F7D3F" w:rsidRPr="002E18B1">
        <w:rPr>
          <w:lang w:eastAsia="en-US"/>
        </w:rPr>
        <w:t>№ </w:t>
      </w:r>
      <w:r w:rsidRPr="002E18B1">
        <w:rPr>
          <w:lang w:eastAsia="en-US"/>
        </w:rPr>
        <w:t>98-э филиалом был определён коэффициент индексации подконтрольных расходов:</w:t>
      </w:r>
    </w:p>
    <w:p w14:paraId="0BDA0DDB" w14:textId="77777777" w:rsidR="00000CC4" w:rsidRPr="002E18B1" w:rsidRDefault="00000CC4" w:rsidP="00D25B64">
      <w:pPr>
        <w:pStyle w:val="2f5"/>
        <w:rPr>
          <w:lang w:eastAsia="en-US"/>
        </w:rPr>
      </w:pPr>
      <w:r w:rsidRPr="002E18B1">
        <w:rPr>
          <w:lang w:eastAsia="en-US"/>
        </w:rPr>
        <w:t>По первоначальной заявке.</w:t>
      </w:r>
    </w:p>
    <w:tbl>
      <w:tblPr>
        <w:tblW w:w="5079" w:type="pct"/>
        <w:tblLook w:val="04A0" w:firstRow="1" w:lastRow="0" w:firstColumn="1" w:lastColumn="0" w:noHBand="0" w:noVBand="1"/>
      </w:tblPr>
      <w:tblGrid>
        <w:gridCol w:w="4077"/>
        <w:gridCol w:w="1042"/>
        <w:gridCol w:w="2286"/>
        <w:gridCol w:w="2316"/>
      </w:tblGrid>
      <w:tr w:rsidR="00000CC4" w:rsidRPr="002E18B1" w14:paraId="6CBBF104" w14:textId="77777777" w:rsidTr="004F5F93">
        <w:trPr>
          <w:trHeight w:val="1215"/>
          <w:tblHeader/>
        </w:trPr>
        <w:tc>
          <w:tcPr>
            <w:tcW w:w="209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475247C6"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статьи</w:t>
            </w:r>
          </w:p>
        </w:tc>
        <w:tc>
          <w:tcPr>
            <w:tcW w:w="536" w:type="pct"/>
            <w:tcBorders>
              <w:top w:val="single" w:sz="8" w:space="0" w:color="FFFFFF"/>
              <w:left w:val="nil"/>
              <w:bottom w:val="nil"/>
              <w:right w:val="single" w:sz="8" w:space="0" w:color="FFFFFF"/>
            </w:tcBorders>
            <w:shd w:val="clear" w:color="auto" w:fill="4F6228" w:themeFill="accent3" w:themeFillShade="80"/>
            <w:noWrap/>
            <w:vAlign w:val="center"/>
            <w:hideMark/>
          </w:tcPr>
          <w:p w14:paraId="3A986021"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Ед. изм.</w:t>
            </w:r>
          </w:p>
        </w:tc>
        <w:tc>
          <w:tcPr>
            <w:tcW w:w="1176" w:type="pct"/>
            <w:tcBorders>
              <w:top w:val="single" w:sz="8" w:space="0" w:color="FFFFFF"/>
              <w:left w:val="nil"/>
              <w:bottom w:val="nil"/>
              <w:right w:val="single" w:sz="8" w:space="0" w:color="FFFFFF"/>
            </w:tcBorders>
            <w:shd w:val="clear" w:color="auto" w:fill="4F6228" w:themeFill="accent3" w:themeFillShade="80"/>
            <w:vAlign w:val="center"/>
            <w:hideMark/>
          </w:tcPr>
          <w:p w14:paraId="02ACACBB"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Установлено при тарифном регулировании на 2017 (приложение №13-1 к протоколу заседания СРКТ от 19.12.2013 №107)</w:t>
            </w:r>
          </w:p>
        </w:tc>
        <w:tc>
          <w:tcPr>
            <w:tcW w:w="1191" w:type="pct"/>
            <w:tcBorders>
              <w:top w:val="single" w:sz="8" w:space="0" w:color="FFFFFF"/>
              <w:left w:val="nil"/>
              <w:bottom w:val="nil"/>
              <w:right w:val="single" w:sz="8" w:space="0" w:color="FFFFFF"/>
            </w:tcBorders>
            <w:shd w:val="clear" w:color="auto" w:fill="4F6228" w:themeFill="accent3" w:themeFillShade="80"/>
            <w:vAlign w:val="center"/>
            <w:hideMark/>
          </w:tcPr>
          <w:p w14:paraId="356B3423"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филиал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w:t>
            </w:r>
            <w:r w:rsidR="001F7D3F" w:rsidRPr="002E18B1">
              <w:rPr>
                <w:rFonts w:ascii="Myriad Pro" w:eastAsia="Times New Roman" w:hAnsi="Myriad Pro" w:cs="Arial"/>
                <w:b/>
                <w:bCs/>
                <w:color w:val="FFFFFF"/>
                <w:sz w:val="18"/>
                <w:szCs w:val="18"/>
              </w:rPr>
              <w:t>а</w:t>
            </w:r>
            <w:r w:rsidRPr="002E18B1">
              <w:rPr>
                <w:rFonts w:ascii="Myriad Pro" w:eastAsia="Times New Roman" w:hAnsi="Myriad Pro" w:cs="Arial"/>
                <w:b/>
                <w:bCs/>
                <w:color w:val="FFFFFF"/>
                <w:sz w:val="18"/>
                <w:szCs w:val="18"/>
              </w:rPr>
              <w:t>" "Комиэнерго", на 2018 год</w:t>
            </w:r>
            <w:r w:rsidR="001F7D3F" w:rsidRPr="002E18B1">
              <w:rPr>
                <w:rFonts w:ascii="Myriad Pro" w:eastAsia="Times New Roman" w:hAnsi="Myriad Pro" w:cs="Arial"/>
                <w:b/>
                <w:bCs/>
                <w:color w:val="FFFFFF"/>
                <w:sz w:val="18"/>
                <w:szCs w:val="18"/>
              </w:rPr>
              <w:t xml:space="preserve"> </w:t>
            </w:r>
            <w:r w:rsidRPr="002E18B1">
              <w:rPr>
                <w:rFonts w:ascii="Myriad Pro" w:eastAsia="Times New Roman" w:hAnsi="Myriad Pro" w:cs="Arial"/>
                <w:b/>
                <w:bCs/>
                <w:color w:val="FFFFFF"/>
                <w:sz w:val="18"/>
                <w:szCs w:val="18"/>
              </w:rPr>
              <w:t xml:space="preserve">(Заявка от 28.04.2017 </w:t>
            </w:r>
            <w:r w:rsidR="001F7D3F" w:rsidRPr="002E18B1">
              <w:rPr>
                <w:rFonts w:ascii="Myriad Pro" w:eastAsia="Times New Roman" w:hAnsi="Myriad Pro" w:cs="Arial"/>
                <w:b/>
                <w:bCs/>
                <w:color w:val="FFFFFF"/>
                <w:sz w:val="18"/>
                <w:szCs w:val="18"/>
              </w:rPr>
              <w:t>№ </w:t>
            </w:r>
            <w:r w:rsidRPr="002E18B1">
              <w:rPr>
                <w:rFonts w:ascii="Myriad Pro" w:eastAsia="Times New Roman" w:hAnsi="Myriad Pro" w:cs="Arial"/>
                <w:b/>
                <w:bCs/>
                <w:color w:val="FFFFFF"/>
                <w:sz w:val="18"/>
                <w:szCs w:val="18"/>
              </w:rPr>
              <w:t>МР2/5/015-1-09-1/3669)</w:t>
            </w:r>
          </w:p>
        </w:tc>
      </w:tr>
      <w:tr w:rsidR="00000CC4" w:rsidRPr="002E18B1" w14:paraId="35C32F92" w14:textId="77777777" w:rsidTr="004F5F93">
        <w:trPr>
          <w:trHeight w:val="182"/>
        </w:trPr>
        <w:tc>
          <w:tcPr>
            <w:tcW w:w="2097" w:type="pct"/>
            <w:tcBorders>
              <w:top w:val="nil"/>
              <w:left w:val="single" w:sz="8" w:space="0" w:color="auto"/>
              <w:bottom w:val="single" w:sz="8" w:space="0" w:color="auto"/>
              <w:right w:val="nil"/>
            </w:tcBorders>
            <w:shd w:val="clear" w:color="auto" w:fill="auto"/>
            <w:vAlign w:val="center"/>
            <w:hideMark/>
          </w:tcPr>
          <w:p w14:paraId="011A102E"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Инфляция </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B739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176" w:type="pct"/>
            <w:tcBorders>
              <w:top w:val="single" w:sz="4" w:space="0" w:color="auto"/>
              <w:left w:val="nil"/>
              <w:bottom w:val="single" w:sz="4" w:space="0" w:color="auto"/>
              <w:right w:val="single" w:sz="4" w:space="0" w:color="auto"/>
            </w:tcBorders>
            <w:shd w:val="clear" w:color="auto" w:fill="auto"/>
            <w:noWrap/>
            <w:vAlign w:val="center"/>
            <w:hideMark/>
          </w:tcPr>
          <w:p w14:paraId="66BDB77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4,70</w:t>
            </w:r>
          </w:p>
        </w:tc>
        <w:tc>
          <w:tcPr>
            <w:tcW w:w="1191" w:type="pct"/>
            <w:tcBorders>
              <w:top w:val="single" w:sz="4" w:space="0" w:color="auto"/>
              <w:left w:val="nil"/>
              <w:bottom w:val="single" w:sz="4" w:space="0" w:color="auto"/>
              <w:right w:val="single" w:sz="4" w:space="0" w:color="auto"/>
            </w:tcBorders>
            <w:shd w:val="clear" w:color="auto" w:fill="auto"/>
            <w:noWrap/>
            <w:vAlign w:val="center"/>
            <w:hideMark/>
          </w:tcPr>
          <w:p w14:paraId="1733B569"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4,00</w:t>
            </w:r>
          </w:p>
        </w:tc>
      </w:tr>
      <w:tr w:rsidR="00000CC4" w:rsidRPr="002E18B1" w14:paraId="703F1EFA" w14:textId="77777777" w:rsidTr="004F5F93">
        <w:trPr>
          <w:trHeight w:val="282"/>
        </w:trPr>
        <w:tc>
          <w:tcPr>
            <w:tcW w:w="2097" w:type="pct"/>
            <w:tcBorders>
              <w:top w:val="nil"/>
              <w:left w:val="single" w:sz="8" w:space="0" w:color="auto"/>
              <w:bottom w:val="single" w:sz="8" w:space="0" w:color="auto"/>
              <w:right w:val="nil"/>
            </w:tcBorders>
            <w:shd w:val="clear" w:color="auto" w:fill="auto"/>
            <w:vAlign w:val="center"/>
            <w:hideMark/>
          </w:tcPr>
          <w:p w14:paraId="1C04D73F"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эффективности операционных расходов</w:t>
            </w:r>
          </w:p>
        </w:tc>
        <w:tc>
          <w:tcPr>
            <w:tcW w:w="536" w:type="pct"/>
            <w:tcBorders>
              <w:top w:val="nil"/>
              <w:left w:val="single" w:sz="4" w:space="0" w:color="auto"/>
              <w:bottom w:val="single" w:sz="4" w:space="0" w:color="auto"/>
              <w:right w:val="single" w:sz="4" w:space="0" w:color="auto"/>
            </w:tcBorders>
            <w:shd w:val="clear" w:color="auto" w:fill="auto"/>
            <w:noWrap/>
            <w:vAlign w:val="center"/>
            <w:hideMark/>
          </w:tcPr>
          <w:p w14:paraId="00C2524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176" w:type="pct"/>
            <w:tcBorders>
              <w:top w:val="nil"/>
              <w:left w:val="nil"/>
              <w:bottom w:val="single" w:sz="4" w:space="0" w:color="auto"/>
              <w:right w:val="single" w:sz="4" w:space="0" w:color="auto"/>
            </w:tcBorders>
            <w:shd w:val="clear" w:color="auto" w:fill="auto"/>
            <w:noWrap/>
            <w:vAlign w:val="center"/>
            <w:hideMark/>
          </w:tcPr>
          <w:p w14:paraId="39DA03D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w:t>
            </w:r>
          </w:p>
        </w:tc>
        <w:tc>
          <w:tcPr>
            <w:tcW w:w="1191" w:type="pct"/>
            <w:tcBorders>
              <w:top w:val="nil"/>
              <w:left w:val="nil"/>
              <w:bottom w:val="single" w:sz="4" w:space="0" w:color="auto"/>
              <w:right w:val="single" w:sz="4" w:space="0" w:color="auto"/>
            </w:tcBorders>
            <w:shd w:val="clear" w:color="auto" w:fill="auto"/>
            <w:noWrap/>
            <w:vAlign w:val="center"/>
            <w:hideMark/>
          </w:tcPr>
          <w:p w14:paraId="7BD33257"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r>
      <w:tr w:rsidR="00000CC4" w:rsidRPr="002E18B1" w14:paraId="627D6F39" w14:textId="77777777" w:rsidTr="004F5F93">
        <w:trPr>
          <w:trHeight w:val="282"/>
        </w:trPr>
        <w:tc>
          <w:tcPr>
            <w:tcW w:w="2097" w:type="pct"/>
            <w:tcBorders>
              <w:top w:val="nil"/>
              <w:left w:val="single" w:sz="8" w:space="0" w:color="auto"/>
              <w:bottom w:val="single" w:sz="8" w:space="0" w:color="auto"/>
              <w:right w:val="nil"/>
            </w:tcBorders>
            <w:shd w:val="clear" w:color="auto" w:fill="auto"/>
            <w:vAlign w:val="center"/>
            <w:hideMark/>
          </w:tcPr>
          <w:p w14:paraId="409441E6"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Количество активов, всего</w:t>
            </w:r>
          </w:p>
        </w:tc>
        <w:tc>
          <w:tcPr>
            <w:tcW w:w="536" w:type="pct"/>
            <w:tcBorders>
              <w:top w:val="nil"/>
              <w:left w:val="single" w:sz="4" w:space="0" w:color="auto"/>
              <w:bottom w:val="single" w:sz="4" w:space="0" w:color="auto"/>
              <w:right w:val="single" w:sz="4" w:space="0" w:color="auto"/>
            </w:tcBorders>
            <w:shd w:val="clear" w:color="auto" w:fill="auto"/>
            <w:noWrap/>
            <w:vAlign w:val="center"/>
            <w:hideMark/>
          </w:tcPr>
          <w:p w14:paraId="12B0EFB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у.е.</w:t>
            </w:r>
          </w:p>
        </w:tc>
        <w:tc>
          <w:tcPr>
            <w:tcW w:w="1176" w:type="pct"/>
            <w:tcBorders>
              <w:top w:val="nil"/>
              <w:left w:val="nil"/>
              <w:bottom w:val="single" w:sz="4" w:space="0" w:color="auto"/>
              <w:right w:val="single" w:sz="4" w:space="0" w:color="auto"/>
            </w:tcBorders>
            <w:shd w:val="clear" w:color="auto" w:fill="auto"/>
            <w:noWrap/>
            <w:vAlign w:val="center"/>
            <w:hideMark/>
          </w:tcPr>
          <w:p w14:paraId="28EA280A"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102752</w:t>
            </w:r>
          </w:p>
        </w:tc>
        <w:tc>
          <w:tcPr>
            <w:tcW w:w="1191" w:type="pct"/>
            <w:tcBorders>
              <w:top w:val="nil"/>
              <w:left w:val="nil"/>
              <w:bottom w:val="single" w:sz="4" w:space="0" w:color="auto"/>
              <w:right w:val="single" w:sz="4" w:space="0" w:color="auto"/>
            </w:tcBorders>
            <w:shd w:val="clear" w:color="auto" w:fill="auto"/>
            <w:noWrap/>
            <w:vAlign w:val="center"/>
            <w:hideMark/>
          </w:tcPr>
          <w:p w14:paraId="3A0EBD3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106 232,00</w:t>
            </w:r>
          </w:p>
        </w:tc>
      </w:tr>
      <w:tr w:rsidR="00000CC4" w:rsidRPr="002E18B1" w14:paraId="4CD2DE84" w14:textId="77777777" w:rsidTr="004F5F93">
        <w:trPr>
          <w:trHeight w:val="282"/>
        </w:trPr>
        <w:tc>
          <w:tcPr>
            <w:tcW w:w="2097" w:type="pct"/>
            <w:tcBorders>
              <w:top w:val="nil"/>
              <w:left w:val="single" w:sz="8" w:space="0" w:color="auto"/>
              <w:bottom w:val="single" w:sz="8" w:space="0" w:color="auto"/>
              <w:right w:val="nil"/>
            </w:tcBorders>
            <w:shd w:val="clear" w:color="auto" w:fill="auto"/>
            <w:vAlign w:val="center"/>
            <w:hideMark/>
          </w:tcPr>
          <w:p w14:paraId="0120B6CD"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изменения количества активов</w:t>
            </w:r>
          </w:p>
        </w:tc>
        <w:tc>
          <w:tcPr>
            <w:tcW w:w="536" w:type="pct"/>
            <w:tcBorders>
              <w:top w:val="nil"/>
              <w:left w:val="single" w:sz="4" w:space="0" w:color="auto"/>
              <w:bottom w:val="single" w:sz="4" w:space="0" w:color="auto"/>
              <w:right w:val="single" w:sz="4" w:space="0" w:color="auto"/>
            </w:tcBorders>
            <w:shd w:val="clear" w:color="auto" w:fill="auto"/>
            <w:noWrap/>
            <w:vAlign w:val="center"/>
            <w:hideMark/>
          </w:tcPr>
          <w:p w14:paraId="5F1188D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176" w:type="pct"/>
            <w:tcBorders>
              <w:top w:val="nil"/>
              <w:left w:val="nil"/>
              <w:bottom w:val="single" w:sz="4" w:space="0" w:color="auto"/>
              <w:right w:val="single" w:sz="4" w:space="0" w:color="auto"/>
            </w:tcBorders>
            <w:shd w:val="clear" w:color="auto" w:fill="auto"/>
            <w:noWrap/>
            <w:vAlign w:val="center"/>
            <w:hideMark/>
          </w:tcPr>
          <w:p w14:paraId="3EBAE2E4"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0,1</w:t>
            </w:r>
          </w:p>
        </w:tc>
        <w:tc>
          <w:tcPr>
            <w:tcW w:w="1191" w:type="pct"/>
            <w:tcBorders>
              <w:top w:val="nil"/>
              <w:left w:val="nil"/>
              <w:bottom w:val="single" w:sz="4" w:space="0" w:color="auto"/>
              <w:right w:val="single" w:sz="4" w:space="0" w:color="auto"/>
            </w:tcBorders>
            <w:shd w:val="clear" w:color="000000" w:fill="FFFFFF"/>
            <w:noWrap/>
            <w:vAlign w:val="center"/>
            <w:hideMark/>
          </w:tcPr>
          <w:p w14:paraId="229F1AC6"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0,49</w:t>
            </w:r>
          </w:p>
        </w:tc>
      </w:tr>
      <w:tr w:rsidR="00000CC4" w:rsidRPr="002E18B1" w14:paraId="08EACECA" w14:textId="77777777" w:rsidTr="004F5F93">
        <w:trPr>
          <w:trHeight w:val="315"/>
        </w:trPr>
        <w:tc>
          <w:tcPr>
            <w:tcW w:w="2097" w:type="pct"/>
            <w:tcBorders>
              <w:top w:val="nil"/>
              <w:left w:val="single" w:sz="8" w:space="0" w:color="auto"/>
              <w:bottom w:val="single" w:sz="8" w:space="0" w:color="auto"/>
              <w:right w:val="nil"/>
            </w:tcBorders>
            <w:shd w:val="clear" w:color="auto" w:fill="auto"/>
            <w:vAlign w:val="center"/>
            <w:hideMark/>
          </w:tcPr>
          <w:p w14:paraId="50AF5DD2"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Коэффициент эластичности затрат по росту активов</w:t>
            </w:r>
          </w:p>
        </w:tc>
        <w:tc>
          <w:tcPr>
            <w:tcW w:w="536" w:type="pct"/>
            <w:tcBorders>
              <w:top w:val="nil"/>
              <w:left w:val="single" w:sz="4" w:space="0" w:color="auto"/>
              <w:bottom w:val="single" w:sz="4" w:space="0" w:color="auto"/>
              <w:right w:val="single" w:sz="4" w:space="0" w:color="auto"/>
            </w:tcBorders>
            <w:shd w:val="clear" w:color="auto" w:fill="auto"/>
            <w:noWrap/>
            <w:vAlign w:val="center"/>
            <w:hideMark/>
          </w:tcPr>
          <w:p w14:paraId="72AF2265"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1176" w:type="pct"/>
            <w:tcBorders>
              <w:top w:val="nil"/>
              <w:left w:val="nil"/>
              <w:bottom w:val="single" w:sz="4" w:space="0" w:color="auto"/>
              <w:right w:val="single" w:sz="4" w:space="0" w:color="auto"/>
            </w:tcBorders>
            <w:shd w:val="clear" w:color="auto" w:fill="auto"/>
            <w:noWrap/>
            <w:vAlign w:val="center"/>
            <w:hideMark/>
          </w:tcPr>
          <w:p w14:paraId="43C7661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1191" w:type="pct"/>
            <w:tcBorders>
              <w:top w:val="nil"/>
              <w:left w:val="nil"/>
              <w:bottom w:val="single" w:sz="4" w:space="0" w:color="auto"/>
              <w:right w:val="single" w:sz="4" w:space="0" w:color="auto"/>
            </w:tcBorders>
            <w:shd w:val="clear" w:color="auto" w:fill="auto"/>
            <w:noWrap/>
            <w:vAlign w:val="center"/>
            <w:hideMark/>
          </w:tcPr>
          <w:p w14:paraId="53A5564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r>
      <w:tr w:rsidR="00000CC4" w:rsidRPr="002E18B1" w14:paraId="70CF7EB8" w14:textId="77777777" w:rsidTr="004F5F93">
        <w:trPr>
          <w:trHeight w:val="315"/>
        </w:trPr>
        <w:tc>
          <w:tcPr>
            <w:tcW w:w="2097" w:type="pct"/>
            <w:tcBorders>
              <w:top w:val="nil"/>
              <w:left w:val="single" w:sz="8" w:space="0" w:color="auto"/>
              <w:bottom w:val="single" w:sz="8" w:space="0" w:color="auto"/>
              <w:right w:val="nil"/>
            </w:tcBorders>
            <w:shd w:val="clear" w:color="auto" w:fill="auto"/>
            <w:vAlign w:val="center"/>
            <w:hideMark/>
          </w:tcPr>
          <w:p w14:paraId="330BC053"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коэффициент индексации</w:t>
            </w:r>
          </w:p>
        </w:tc>
        <w:tc>
          <w:tcPr>
            <w:tcW w:w="536" w:type="pct"/>
            <w:tcBorders>
              <w:top w:val="nil"/>
              <w:left w:val="single" w:sz="4" w:space="0" w:color="auto"/>
              <w:bottom w:val="single" w:sz="4" w:space="0" w:color="auto"/>
              <w:right w:val="single" w:sz="4" w:space="0" w:color="auto"/>
            </w:tcBorders>
            <w:shd w:val="clear" w:color="auto" w:fill="auto"/>
            <w:noWrap/>
            <w:vAlign w:val="center"/>
            <w:hideMark/>
          </w:tcPr>
          <w:p w14:paraId="64DDF8AE"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1176" w:type="pct"/>
            <w:tcBorders>
              <w:top w:val="nil"/>
              <w:left w:val="nil"/>
              <w:bottom w:val="single" w:sz="4" w:space="0" w:color="auto"/>
              <w:right w:val="single" w:sz="4" w:space="0" w:color="auto"/>
            </w:tcBorders>
            <w:shd w:val="clear" w:color="auto" w:fill="auto"/>
            <w:noWrap/>
            <w:vAlign w:val="center"/>
            <w:hideMark/>
          </w:tcPr>
          <w:p w14:paraId="329A24D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1,022</w:t>
            </w:r>
          </w:p>
        </w:tc>
        <w:tc>
          <w:tcPr>
            <w:tcW w:w="1191" w:type="pct"/>
            <w:tcBorders>
              <w:top w:val="nil"/>
              <w:left w:val="nil"/>
              <w:bottom w:val="single" w:sz="4" w:space="0" w:color="auto"/>
              <w:right w:val="single" w:sz="4" w:space="0" w:color="auto"/>
            </w:tcBorders>
            <w:shd w:val="clear" w:color="auto" w:fill="auto"/>
            <w:noWrap/>
            <w:vAlign w:val="center"/>
            <w:hideMark/>
          </w:tcPr>
          <w:p w14:paraId="5E835E8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1,018</w:t>
            </w:r>
          </w:p>
        </w:tc>
      </w:tr>
      <w:tr w:rsidR="00000CC4" w:rsidRPr="002E18B1" w14:paraId="759801F1" w14:textId="77777777" w:rsidTr="004F5F93">
        <w:trPr>
          <w:trHeight w:val="315"/>
        </w:trPr>
        <w:tc>
          <w:tcPr>
            <w:tcW w:w="2097" w:type="pct"/>
            <w:tcBorders>
              <w:top w:val="nil"/>
              <w:left w:val="single" w:sz="8" w:space="0" w:color="auto"/>
              <w:bottom w:val="single" w:sz="8" w:space="0" w:color="auto"/>
              <w:right w:val="nil"/>
            </w:tcBorders>
            <w:shd w:val="clear" w:color="auto" w:fill="auto"/>
            <w:vAlign w:val="center"/>
            <w:hideMark/>
          </w:tcPr>
          <w:p w14:paraId="633D52D3"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подконтрольные расходы</w:t>
            </w:r>
          </w:p>
        </w:tc>
        <w:tc>
          <w:tcPr>
            <w:tcW w:w="536" w:type="pct"/>
            <w:tcBorders>
              <w:top w:val="nil"/>
              <w:left w:val="single" w:sz="4" w:space="0" w:color="auto"/>
              <w:bottom w:val="single" w:sz="4" w:space="0" w:color="auto"/>
              <w:right w:val="single" w:sz="4" w:space="0" w:color="auto"/>
            </w:tcBorders>
            <w:shd w:val="clear" w:color="auto" w:fill="auto"/>
            <w:noWrap/>
            <w:vAlign w:val="center"/>
            <w:hideMark/>
          </w:tcPr>
          <w:p w14:paraId="429F5DC4"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тыс. руб.</w:t>
            </w:r>
          </w:p>
        </w:tc>
        <w:tc>
          <w:tcPr>
            <w:tcW w:w="1176" w:type="pct"/>
            <w:tcBorders>
              <w:top w:val="nil"/>
              <w:left w:val="nil"/>
              <w:bottom w:val="single" w:sz="4" w:space="0" w:color="auto"/>
              <w:right w:val="single" w:sz="4" w:space="0" w:color="auto"/>
            </w:tcBorders>
            <w:shd w:val="clear" w:color="auto" w:fill="auto"/>
            <w:noWrap/>
            <w:vAlign w:val="center"/>
            <w:hideMark/>
          </w:tcPr>
          <w:p w14:paraId="76DCFE5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2 068 361,00</w:t>
            </w:r>
          </w:p>
        </w:tc>
        <w:tc>
          <w:tcPr>
            <w:tcW w:w="1191" w:type="pct"/>
            <w:tcBorders>
              <w:top w:val="nil"/>
              <w:left w:val="nil"/>
              <w:bottom w:val="single" w:sz="4" w:space="0" w:color="auto"/>
              <w:right w:val="single" w:sz="4" w:space="0" w:color="auto"/>
            </w:tcBorders>
            <w:shd w:val="clear" w:color="auto" w:fill="auto"/>
            <w:noWrap/>
            <w:vAlign w:val="center"/>
            <w:hideMark/>
          </w:tcPr>
          <w:p w14:paraId="1717580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2 383 858,00</w:t>
            </w:r>
          </w:p>
        </w:tc>
      </w:tr>
    </w:tbl>
    <w:p w14:paraId="638F63C0" w14:textId="77777777" w:rsidR="00000CC4" w:rsidRPr="002E18B1" w:rsidRDefault="00000CC4" w:rsidP="00D25B64">
      <w:pPr>
        <w:pStyle w:val="2f5"/>
        <w:rPr>
          <w:lang w:eastAsia="en-US"/>
        </w:rPr>
      </w:pPr>
      <w:r w:rsidRPr="002E18B1">
        <w:rPr>
          <w:lang w:eastAsia="en-US"/>
        </w:rPr>
        <w:t>По уточненной заявке</w:t>
      </w:r>
    </w:p>
    <w:tbl>
      <w:tblPr>
        <w:tblW w:w="5000" w:type="pct"/>
        <w:tblLook w:val="04A0" w:firstRow="1" w:lastRow="0" w:firstColumn="1" w:lastColumn="0" w:noHBand="0" w:noVBand="1"/>
      </w:tblPr>
      <w:tblGrid>
        <w:gridCol w:w="3925"/>
        <w:gridCol w:w="1042"/>
        <w:gridCol w:w="2287"/>
        <w:gridCol w:w="2316"/>
      </w:tblGrid>
      <w:tr w:rsidR="00000CC4" w:rsidRPr="002E18B1" w14:paraId="04E21968" w14:textId="77777777" w:rsidTr="00D25B64">
        <w:trPr>
          <w:trHeight w:val="1215"/>
        </w:trPr>
        <w:tc>
          <w:tcPr>
            <w:tcW w:w="205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0EF2977E"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статьи</w:t>
            </w:r>
          </w:p>
        </w:tc>
        <w:tc>
          <w:tcPr>
            <w:tcW w:w="544" w:type="pct"/>
            <w:tcBorders>
              <w:top w:val="single" w:sz="8" w:space="0" w:color="FFFFFF"/>
              <w:left w:val="nil"/>
              <w:bottom w:val="nil"/>
              <w:right w:val="single" w:sz="8" w:space="0" w:color="FFFFFF"/>
            </w:tcBorders>
            <w:shd w:val="clear" w:color="auto" w:fill="4F6228" w:themeFill="accent3" w:themeFillShade="80"/>
            <w:noWrap/>
            <w:vAlign w:val="center"/>
            <w:hideMark/>
          </w:tcPr>
          <w:p w14:paraId="0BAA6EFB"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Ед. изм.</w:t>
            </w:r>
          </w:p>
        </w:tc>
        <w:tc>
          <w:tcPr>
            <w:tcW w:w="1195" w:type="pct"/>
            <w:tcBorders>
              <w:top w:val="single" w:sz="8" w:space="0" w:color="FFFFFF"/>
              <w:left w:val="nil"/>
              <w:bottom w:val="nil"/>
              <w:right w:val="single" w:sz="8" w:space="0" w:color="FFFFFF"/>
            </w:tcBorders>
            <w:shd w:val="clear" w:color="auto" w:fill="4F6228" w:themeFill="accent3" w:themeFillShade="80"/>
            <w:vAlign w:val="center"/>
            <w:hideMark/>
          </w:tcPr>
          <w:p w14:paraId="24703B1F"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Установлено при тарифном регулировании на 2017</w:t>
            </w:r>
          </w:p>
        </w:tc>
        <w:tc>
          <w:tcPr>
            <w:tcW w:w="1210" w:type="pct"/>
            <w:tcBorders>
              <w:top w:val="single" w:sz="8" w:space="0" w:color="FFFFFF"/>
              <w:left w:val="nil"/>
              <w:bottom w:val="nil"/>
              <w:right w:val="single" w:sz="8" w:space="0" w:color="FFFFFF"/>
            </w:tcBorders>
            <w:shd w:val="clear" w:color="auto" w:fill="4F6228" w:themeFill="accent3" w:themeFillShade="80"/>
            <w:vAlign w:val="center"/>
            <w:hideMark/>
          </w:tcPr>
          <w:p w14:paraId="0098E6FD"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филиал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w:t>
            </w:r>
            <w:r w:rsidR="00624234" w:rsidRPr="002E18B1">
              <w:rPr>
                <w:rFonts w:ascii="Myriad Pro" w:eastAsia="Times New Roman" w:hAnsi="Myriad Pro" w:cs="Arial"/>
                <w:b/>
                <w:bCs/>
                <w:color w:val="FFFFFF"/>
                <w:sz w:val="18"/>
                <w:szCs w:val="18"/>
              </w:rPr>
              <w:t>а</w:t>
            </w:r>
            <w:r w:rsidRPr="002E18B1">
              <w:rPr>
                <w:rFonts w:ascii="Myriad Pro" w:eastAsia="Times New Roman" w:hAnsi="Myriad Pro" w:cs="Arial"/>
                <w:b/>
                <w:bCs/>
                <w:color w:val="FFFFFF"/>
                <w:sz w:val="18"/>
                <w:szCs w:val="18"/>
              </w:rPr>
              <w:t>" "Комиэнерго", на 2018 год</w:t>
            </w:r>
            <w:r w:rsidR="001F7D3F" w:rsidRPr="002E18B1">
              <w:rPr>
                <w:rFonts w:ascii="Myriad Pro" w:eastAsia="Times New Roman" w:hAnsi="Myriad Pro" w:cs="Arial"/>
                <w:b/>
                <w:bCs/>
                <w:color w:val="FFFFFF"/>
                <w:sz w:val="18"/>
                <w:szCs w:val="18"/>
              </w:rPr>
              <w:t xml:space="preserve"> </w:t>
            </w:r>
            <w:r w:rsidRPr="002E18B1">
              <w:rPr>
                <w:rFonts w:ascii="Myriad Pro" w:eastAsia="Times New Roman" w:hAnsi="Myriad Pro" w:cs="Arial"/>
                <w:b/>
                <w:bCs/>
                <w:color w:val="FFFFFF"/>
                <w:sz w:val="18"/>
                <w:szCs w:val="18"/>
              </w:rPr>
              <w:t>(уточнения от 04.12.2017 №МР2/5/015-1-09-1/10595 )</w:t>
            </w:r>
          </w:p>
        </w:tc>
      </w:tr>
      <w:tr w:rsidR="00000CC4" w:rsidRPr="002E18B1" w14:paraId="1DCFD75B"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70F565AC"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Инфляция</w:t>
            </w:r>
          </w:p>
        </w:tc>
        <w:tc>
          <w:tcPr>
            <w:tcW w:w="5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A7A58"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195" w:type="pct"/>
            <w:tcBorders>
              <w:top w:val="single" w:sz="4" w:space="0" w:color="auto"/>
              <w:left w:val="nil"/>
              <w:bottom w:val="single" w:sz="4" w:space="0" w:color="auto"/>
              <w:right w:val="single" w:sz="4" w:space="0" w:color="auto"/>
            </w:tcBorders>
            <w:shd w:val="clear" w:color="auto" w:fill="auto"/>
            <w:noWrap/>
            <w:vAlign w:val="center"/>
            <w:hideMark/>
          </w:tcPr>
          <w:p w14:paraId="71444A1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4,70</w:t>
            </w:r>
          </w:p>
        </w:tc>
        <w:tc>
          <w:tcPr>
            <w:tcW w:w="1210" w:type="pct"/>
            <w:tcBorders>
              <w:top w:val="single" w:sz="4" w:space="0" w:color="auto"/>
              <w:left w:val="nil"/>
              <w:bottom w:val="single" w:sz="4" w:space="0" w:color="auto"/>
              <w:right w:val="single" w:sz="4" w:space="0" w:color="auto"/>
            </w:tcBorders>
            <w:shd w:val="clear" w:color="auto" w:fill="auto"/>
            <w:noWrap/>
            <w:vAlign w:val="center"/>
            <w:hideMark/>
          </w:tcPr>
          <w:p w14:paraId="63DC8464"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4,00</w:t>
            </w:r>
          </w:p>
        </w:tc>
      </w:tr>
      <w:tr w:rsidR="00000CC4" w:rsidRPr="002E18B1" w14:paraId="29B9B259"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49858E88"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эффективности операционных расходов</w:t>
            </w:r>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23B9D46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195" w:type="pct"/>
            <w:tcBorders>
              <w:top w:val="nil"/>
              <w:left w:val="nil"/>
              <w:bottom w:val="single" w:sz="4" w:space="0" w:color="auto"/>
              <w:right w:val="single" w:sz="4" w:space="0" w:color="auto"/>
            </w:tcBorders>
            <w:shd w:val="clear" w:color="auto" w:fill="auto"/>
            <w:noWrap/>
            <w:vAlign w:val="center"/>
            <w:hideMark/>
          </w:tcPr>
          <w:p w14:paraId="2B15EA2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c>
          <w:tcPr>
            <w:tcW w:w="1210" w:type="pct"/>
            <w:tcBorders>
              <w:top w:val="nil"/>
              <w:left w:val="nil"/>
              <w:bottom w:val="single" w:sz="4" w:space="0" w:color="auto"/>
              <w:right w:val="single" w:sz="4" w:space="0" w:color="auto"/>
            </w:tcBorders>
            <w:shd w:val="clear" w:color="auto" w:fill="auto"/>
            <w:noWrap/>
            <w:vAlign w:val="center"/>
            <w:hideMark/>
          </w:tcPr>
          <w:p w14:paraId="02C3B9C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r>
      <w:tr w:rsidR="00000CC4" w:rsidRPr="002E18B1" w14:paraId="0223268D"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53FBD1A1"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Количество активов, всего</w:t>
            </w:r>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7EA6016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у.е.</w:t>
            </w:r>
          </w:p>
        </w:tc>
        <w:tc>
          <w:tcPr>
            <w:tcW w:w="1195" w:type="pct"/>
            <w:tcBorders>
              <w:top w:val="nil"/>
              <w:left w:val="nil"/>
              <w:bottom w:val="single" w:sz="4" w:space="0" w:color="auto"/>
              <w:right w:val="single" w:sz="4" w:space="0" w:color="auto"/>
            </w:tcBorders>
            <w:shd w:val="clear" w:color="auto" w:fill="auto"/>
            <w:noWrap/>
            <w:vAlign w:val="center"/>
            <w:hideMark/>
          </w:tcPr>
          <w:p w14:paraId="4190A62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105 542,00</w:t>
            </w:r>
          </w:p>
        </w:tc>
        <w:tc>
          <w:tcPr>
            <w:tcW w:w="1210" w:type="pct"/>
            <w:tcBorders>
              <w:top w:val="nil"/>
              <w:left w:val="nil"/>
              <w:bottom w:val="single" w:sz="4" w:space="0" w:color="auto"/>
              <w:right w:val="single" w:sz="4" w:space="0" w:color="auto"/>
            </w:tcBorders>
            <w:shd w:val="clear" w:color="auto" w:fill="auto"/>
            <w:noWrap/>
            <w:vAlign w:val="center"/>
            <w:hideMark/>
          </w:tcPr>
          <w:p w14:paraId="654423ED"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106 232,01</w:t>
            </w:r>
          </w:p>
        </w:tc>
      </w:tr>
      <w:tr w:rsidR="00000CC4" w:rsidRPr="002E18B1" w14:paraId="7AACBE61"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198A8E78"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изменения количества активов</w:t>
            </w:r>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7388619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195" w:type="pct"/>
            <w:tcBorders>
              <w:top w:val="nil"/>
              <w:left w:val="nil"/>
              <w:bottom w:val="single" w:sz="4" w:space="0" w:color="auto"/>
              <w:right w:val="single" w:sz="4" w:space="0" w:color="auto"/>
            </w:tcBorders>
            <w:shd w:val="clear" w:color="000000" w:fill="FFFFFF"/>
            <w:noWrap/>
            <w:vAlign w:val="center"/>
            <w:hideMark/>
          </w:tcPr>
          <w:p w14:paraId="5215DAF1"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1,06</w:t>
            </w:r>
          </w:p>
        </w:tc>
        <w:tc>
          <w:tcPr>
            <w:tcW w:w="1210" w:type="pct"/>
            <w:tcBorders>
              <w:top w:val="nil"/>
              <w:left w:val="nil"/>
              <w:bottom w:val="single" w:sz="4" w:space="0" w:color="auto"/>
              <w:right w:val="single" w:sz="4" w:space="0" w:color="auto"/>
            </w:tcBorders>
            <w:shd w:val="clear" w:color="000000" w:fill="FFFFFF"/>
            <w:noWrap/>
            <w:vAlign w:val="center"/>
            <w:hideMark/>
          </w:tcPr>
          <w:p w14:paraId="2B7D22CC"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0,65</w:t>
            </w:r>
          </w:p>
        </w:tc>
      </w:tr>
      <w:tr w:rsidR="00000CC4" w:rsidRPr="002E18B1" w14:paraId="01CB95B3"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50107A03"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Коэффициент эластичности затрат по росту активов</w:t>
            </w:r>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232598C9"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1195" w:type="pct"/>
            <w:tcBorders>
              <w:top w:val="nil"/>
              <w:left w:val="nil"/>
              <w:bottom w:val="single" w:sz="4" w:space="0" w:color="auto"/>
              <w:right w:val="single" w:sz="4" w:space="0" w:color="auto"/>
            </w:tcBorders>
            <w:shd w:val="clear" w:color="auto" w:fill="auto"/>
            <w:noWrap/>
            <w:vAlign w:val="center"/>
            <w:hideMark/>
          </w:tcPr>
          <w:p w14:paraId="74632CBC"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1210" w:type="pct"/>
            <w:tcBorders>
              <w:top w:val="nil"/>
              <w:left w:val="nil"/>
              <w:bottom w:val="single" w:sz="4" w:space="0" w:color="auto"/>
              <w:right w:val="single" w:sz="4" w:space="0" w:color="auto"/>
            </w:tcBorders>
            <w:shd w:val="clear" w:color="auto" w:fill="auto"/>
            <w:noWrap/>
            <w:vAlign w:val="center"/>
            <w:hideMark/>
          </w:tcPr>
          <w:p w14:paraId="1BB820B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r>
      <w:tr w:rsidR="00000CC4" w:rsidRPr="002E18B1" w14:paraId="12A02C2D"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7A3AB49D"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коэффициент индексации</w:t>
            </w:r>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392FDAE8"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1195" w:type="pct"/>
            <w:tcBorders>
              <w:top w:val="nil"/>
              <w:left w:val="nil"/>
              <w:bottom w:val="single" w:sz="4" w:space="0" w:color="auto"/>
              <w:right w:val="single" w:sz="4" w:space="0" w:color="auto"/>
            </w:tcBorders>
            <w:shd w:val="clear" w:color="auto" w:fill="auto"/>
            <w:noWrap/>
            <w:vAlign w:val="center"/>
            <w:hideMark/>
          </w:tcPr>
          <w:p w14:paraId="7BEDC80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1,029</w:t>
            </w:r>
          </w:p>
        </w:tc>
        <w:tc>
          <w:tcPr>
            <w:tcW w:w="1210" w:type="pct"/>
            <w:tcBorders>
              <w:top w:val="nil"/>
              <w:left w:val="nil"/>
              <w:bottom w:val="single" w:sz="4" w:space="0" w:color="auto"/>
              <w:right w:val="single" w:sz="4" w:space="0" w:color="auto"/>
            </w:tcBorders>
            <w:shd w:val="clear" w:color="auto" w:fill="auto"/>
            <w:noWrap/>
            <w:vAlign w:val="center"/>
            <w:hideMark/>
          </w:tcPr>
          <w:p w14:paraId="6C1F94E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1,019</w:t>
            </w:r>
          </w:p>
        </w:tc>
      </w:tr>
      <w:tr w:rsidR="00000CC4" w:rsidRPr="002E18B1" w14:paraId="5AFC3A6F" w14:textId="77777777" w:rsidTr="00D25B64">
        <w:trPr>
          <w:trHeight w:val="315"/>
        </w:trPr>
        <w:tc>
          <w:tcPr>
            <w:tcW w:w="2050" w:type="pct"/>
            <w:tcBorders>
              <w:top w:val="nil"/>
              <w:left w:val="single" w:sz="8" w:space="0" w:color="auto"/>
              <w:bottom w:val="single" w:sz="8" w:space="0" w:color="auto"/>
              <w:right w:val="nil"/>
            </w:tcBorders>
            <w:shd w:val="clear" w:color="auto" w:fill="auto"/>
            <w:vAlign w:val="center"/>
            <w:hideMark/>
          </w:tcPr>
          <w:p w14:paraId="25CB6E20"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подконтрольные расходы</w:t>
            </w:r>
          </w:p>
        </w:tc>
        <w:tc>
          <w:tcPr>
            <w:tcW w:w="544" w:type="pct"/>
            <w:tcBorders>
              <w:top w:val="nil"/>
              <w:left w:val="single" w:sz="4" w:space="0" w:color="auto"/>
              <w:bottom w:val="single" w:sz="4" w:space="0" w:color="auto"/>
              <w:right w:val="single" w:sz="4" w:space="0" w:color="auto"/>
            </w:tcBorders>
            <w:shd w:val="clear" w:color="auto" w:fill="auto"/>
            <w:noWrap/>
            <w:vAlign w:val="center"/>
            <w:hideMark/>
          </w:tcPr>
          <w:p w14:paraId="084C88D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тыс. руб.</w:t>
            </w:r>
          </w:p>
        </w:tc>
        <w:tc>
          <w:tcPr>
            <w:tcW w:w="1195" w:type="pct"/>
            <w:tcBorders>
              <w:top w:val="nil"/>
              <w:left w:val="nil"/>
              <w:bottom w:val="single" w:sz="4" w:space="0" w:color="auto"/>
              <w:right w:val="single" w:sz="4" w:space="0" w:color="auto"/>
            </w:tcBorders>
            <w:shd w:val="clear" w:color="auto" w:fill="auto"/>
            <w:noWrap/>
            <w:vAlign w:val="center"/>
            <w:hideMark/>
          </w:tcPr>
          <w:p w14:paraId="7B29361A"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2 324 475,39</w:t>
            </w:r>
          </w:p>
        </w:tc>
        <w:tc>
          <w:tcPr>
            <w:tcW w:w="1210" w:type="pct"/>
            <w:tcBorders>
              <w:top w:val="nil"/>
              <w:left w:val="nil"/>
              <w:bottom w:val="single" w:sz="4" w:space="0" w:color="auto"/>
              <w:right w:val="single" w:sz="4" w:space="0" w:color="auto"/>
            </w:tcBorders>
            <w:shd w:val="clear" w:color="auto" w:fill="auto"/>
            <w:noWrap/>
            <w:vAlign w:val="center"/>
            <w:hideMark/>
          </w:tcPr>
          <w:p w14:paraId="770D7987"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2 368 632,02</w:t>
            </w:r>
          </w:p>
        </w:tc>
      </w:tr>
    </w:tbl>
    <w:p w14:paraId="195AA10C" w14:textId="77777777" w:rsidR="00000CC4" w:rsidRPr="002E18B1" w:rsidRDefault="00000CC4" w:rsidP="00D25B64">
      <w:pPr>
        <w:pStyle w:val="2f5"/>
        <w:rPr>
          <w:color w:val="000000" w:themeColor="text1"/>
        </w:rPr>
      </w:pPr>
      <w:r w:rsidRPr="002E18B1">
        <w:rPr>
          <w:lang w:eastAsia="en-US"/>
        </w:rPr>
        <w:t>В результате применения полученного коэффициента индексации (по уточненной заявке) к объёму подконтрольных расходов, принятых регулирующим органом</w:t>
      </w:r>
      <w:r w:rsidR="001F7D3F" w:rsidRPr="002E18B1">
        <w:rPr>
          <w:lang w:eastAsia="en-US"/>
        </w:rPr>
        <w:t xml:space="preserve"> </w:t>
      </w:r>
      <w:r w:rsidRPr="002E18B1">
        <w:rPr>
          <w:lang w:eastAsia="en-US"/>
        </w:rPr>
        <w:t>на 2017 год, величина подконтрольных расходов по данным филиала на 2018 год составила 2 368 632</w:t>
      </w:r>
      <w:r w:rsidR="001F7D3F" w:rsidRPr="002E18B1">
        <w:rPr>
          <w:lang w:eastAsia="en-US"/>
        </w:rPr>
        <w:t xml:space="preserve"> </w:t>
      </w:r>
      <w:r w:rsidRPr="002E18B1">
        <w:rPr>
          <w:lang w:eastAsia="en-US"/>
        </w:rPr>
        <w:t>тыс. руб.</w:t>
      </w:r>
    </w:p>
    <w:p w14:paraId="44E11257" w14:textId="77777777" w:rsidR="00000CC4" w:rsidRPr="002E18B1" w:rsidRDefault="00000CC4" w:rsidP="00D25B64">
      <w:pPr>
        <w:pStyle w:val="2f5"/>
        <w:rPr>
          <w:b/>
          <w:bCs/>
        </w:rPr>
      </w:pPr>
    </w:p>
    <w:p w14:paraId="09896A4D" w14:textId="77777777" w:rsidR="00000CC4" w:rsidRPr="002E18B1" w:rsidRDefault="00000CC4" w:rsidP="00D25B64">
      <w:pPr>
        <w:pStyle w:val="afffe"/>
        <w:rPr>
          <w:rFonts w:eastAsia="Calibri"/>
        </w:rPr>
      </w:pPr>
      <w:r w:rsidRPr="002E18B1">
        <w:rPr>
          <w:rFonts w:eastAsia="Calibri"/>
        </w:rPr>
        <w:t>ПОЗИЦИЯ ОРГАНА РЕГУЛИРОВАНИЯ</w:t>
      </w:r>
    </w:p>
    <w:p w14:paraId="77BFC584" w14:textId="77777777" w:rsidR="00000CC4" w:rsidRPr="002E18B1" w:rsidRDefault="001F7D3F" w:rsidP="00D25B64">
      <w:pPr>
        <w:pStyle w:val="2f5"/>
      </w:pPr>
      <w:r w:rsidRPr="002E18B1">
        <w:t>ПАО </w:t>
      </w:r>
      <w:r w:rsidR="00000CC4" w:rsidRPr="002E18B1">
        <w:t xml:space="preserve">«МРСК Северо-Запада» «Комиэнерго» представлены планируемые подконтрольные расходы на 2017 год в размере 2 368,632,02 тыс. руб. </w:t>
      </w:r>
    </w:p>
    <w:p w14:paraId="130945FA" w14:textId="77777777" w:rsidR="00000CC4" w:rsidRPr="002E18B1" w:rsidRDefault="00000CC4" w:rsidP="00D25B64">
      <w:pPr>
        <w:pStyle w:val="2f5"/>
      </w:pPr>
      <w:r w:rsidRPr="002E18B1">
        <w:t>Эксперты считают обоснованным включение в НВВ подконтрольных расходов с учетом индексации на 2017 год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w:t>
      </w:r>
      <w:r w:rsidR="001F7D3F" w:rsidRPr="002E18B1">
        <w:t xml:space="preserve"> </w:t>
      </w:r>
      <w:r w:rsidRPr="002E18B1">
        <w:t>ФАС России от 17.02.2012 №98-э – 2 368 632</w:t>
      </w:r>
      <w:r w:rsidR="001F7D3F" w:rsidRPr="002E18B1">
        <w:t xml:space="preserve"> </w:t>
      </w:r>
      <w:r w:rsidRPr="002E18B1">
        <w:t>тыс. руб.</w:t>
      </w:r>
    </w:p>
    <w:p w14:paraId="65CE4662" w14:textId="77777777" w:rsidR="00000CC4" w:rsidRPr="002E18B1" w:rsidRDefault="00000CC4" w:rsidP="00D25B64">
      <w:pPr>
        <w:pStyle w:val="2f5"/>
        <w:rPr>
          <w:b/>
        </w:rPr>
      </w:pPr>
    </w:p>
    <w:p w14:paraId="356F1124" w14:textId="77777777" w:rsidR="00000CC4" w:rsidRPr="002E18B1" w:rsidRDefault="00000CC4" w:rsidP="00D25B64">
      <w:pPr>
        <w:pStyle w:val="afffe"/>
        <w:rPr>
          <w:rFonts w:eastAsia="Calibri"/>
        </w:rPr>
      </w:pPr>
      <w:r w:rsidRPr="002E18B1">
        <w:rPr>
          <w:rFonts w:eastAsia="Calibri"/>
        </w:rPr>
        <w:t>ПОЗИЦИЯ ИСПОЛНИТЕЛЯ</w:t>
      </w:r>
    </w:p>
    <w:p w14:paraId="00F16F5E" w14:textId="77777777" w:rsidR="00000CC4" w:rsidRPr="002E18B1" w:rsidRDefault="00000CC4" w:rsidP="00D25B64">
      <w:pPr>
        <w:pStyle w:val="2f5"/>
        <w:rPr>
          <w:lang w:eastAsia="en-US"/>
        </w:rPr>
      </w:pPr>
      <w:r w:rsidRPr="002E18B1">
        <w:rPr>
          <w:lang w:eastAsia="en-US"/>
        </w:rPr>
        <w:t xml:space="preserve">Исполнитель проанализировал материалы, представленные со стороны филиала </w:t>
      </w:r>
      <w:r w:rsidR="001F7D3F" w:rsidRPr="002E18B1">
        <w:rPr>
          <w:lang w:eastAsia="en-US"/>
        </w:rPr>
        <w:t>ОАО </w:t>
      </w:r>
      <w:r w:rsidRPr="002E18B1">
        <w:rPr>
          <w:lang w:eastAsia="en-US"/>
        </w:rPr>
        <w:t xml:space="preserve">«МРСК Северо-Запада» «Комиэнерго» в обоснование величины </w:t>
      </w:r>
      <w:r w:rsidRPr="002E18B1">
        <w:rPr>
          <w:lang w:eastAsia="en-US"/>
        </w:rPr>
        <w:lastRenderedPageBreak/>
        <w:t>подконтрольных расходов, заявленных для включения в необходимую валовую выручку на 2018 год, а также расчеты по величине плановых на 2018 год подконтрольных расходов, выполненные Министерством строительства, тарифов, жилищно-коммунального и дорожного хозяйства Республики Коми. По результатам анализа Исполнитель считает необходимым отметить следующее.</w:t>
      </w:r>
    </w:p>
    <w:p w14:paraId="494A2218" w14:textId="77777777" w:rsidR="00000CC4" w:rsidRPr="002E18B1" w:rsidRDefault="00000CC4" w:rsidP="00D25B64">
      <w:pPr>
        <w:pStyle w:val="2f5"/>
        <w:rPr>
          <w:lang w:eastAsia="en-US"/>
        </w:rPr>
      </w:pPr>
      <w:r w:rsidRPr="002E18B1">
        <w:rPr>
          <w:lang w:eastAsia="en-US"/>
        </w:rPr>
        <w:t xml:space="preserve">Величина подконтрольных расходов на i-й год долгосрочного периода регулирования в соответствии с пунктом 11 Методических указаний </w:t>
      </w:r>
      <w:r w:rsidR="001F7D3F" w:rsidRPr="002E18B1">
        <w:rPr>
          <w:lang w:eastAsia="en-US"/>
        </w:rPr>
        <w:t>№ </w:t>
      </w:r>
      <w:r w:rsidRPr="002E18B1">
        <w:rPr>
          <w:lang w:eastAsia="en-US"/>
        </w:rPr>
        <w:t>98-э определяется с использованием:</w:t>
      </w:r>
    </w:p>
    <w:p w14:paraId="3C0ACE5C" w14:textId="77777777" w:rsidR="00000CC4" w:rsidRPr="002E18B1" w:rsidRDefault="00000CC4" w:rsidP="00D25B64">
      <w:pPr>
        <w:pStyle w:val="3"/>
      </w:pPr>
      <w:r w:rsidRPr="002E18B1">
        <w:t>величины подконтрольных расходов, учтенных в i-1 году долгосрочного периода регулирования;</w:t>
      </w:r>
    </w:p>
    <w:p w14:paraId="059B63FC" w14:textId="77777777" w:rsidR="00000CC4" w:rsidRPr="002E18B1" w:rsidRDefault="00000CC4" w:rsidP="00D25B64">
      <w:pPr>
        <w:pStyle w:val="3"/>
      </w:pPr>
      <w:r w:rsidRPr="002E18B1">
        <w:t xml:space="preserve">индекса потребительских цен, определенный на i-й год долгосрочного периода регулирования, </w:t>
      </w:r>
    </w:p>
    <w:p w14:paraId="355775BE" w14:textId="77777777" w:rsidR="00000CC4" w:rsidRPr="002E18B1" w:rsidRDefault="00000CC4" w:rsidP="00D25B64">
      <w:pPr>
        <w:pStyle w:val="3"/>
      </w:pPr>
      <w:r w:rsidRPr="002E18B1">
        <w:t>коэффициента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(0,75);</w:t>
      </w:r>
    </w:p>
    <w:p w14:paraId="774CC087" w14:textId="77777777" w:rsidR="00000CC4" w:rsidRPr="002E18B1" w:rsidRDefault="00000CC4" w:rsidP="00D25B64">
      <w:pPr>
        <w:pStyle w:val="3"/>
      </w:pPr>
      <w:r w:rsidRPr="002E18B1">
        <w:t>индекса изменения количества активов в i-м году долгосрочного периода регулирования по отношению к i-1 году долгосрочного периода регулирования;</w:t>
      </w:r>
    </w:p>
    <w:p w14:paraId="5682F852" w14:textId="77777777" w:rsidR="00000CC4" w:rsidRPr="002E18B1" w:rsidRDefault="00000CC4" w:rsidP="00D25B64">
      <w:pPr>
        <w:pStyle w:val="3"/>
      </w:pPr>
      <w:r w:rsidRPr="002E18B1">
        <w:t>индекса эффективности подконтрольных расходов.</w:t>
      </w:r>
    </w:p>
    <w:p w14:paraId="797D5699" w14:textId="77777777" w:rsidR="00000CC4" w:rsidRPr="002E18B1" w:rsidRDefault="00000CC4" w:rsidP="00D25B64">
      <w:pPr>
        <w:pStyle w:val="2f5"/>
        <w:rPr>
          <w:lang w:eastAsia="en-US"/>
        </w:rPr>
      </w:pPr>
      <w:r w:rsidRPr="002E18B1">
        <w:rPr>
          <w:lang w:eastAsia="en-US"/>
        </w:rPr>
        <w:t>Как следует из Экспертного заключения Министерства строительства, тарифов, жилищно-коммунального и дорожного хозяйства Республики Коми от 30.12.2016 на 2017 год величина подконтрольных расходов, определенная регулирующим органом для включения в состав необходимой валовой выручки филиала на 2017 год, составила 2 324 478,29 тыс. руб.</w:t>
      </w:r>
    </w:p>
    <w:p w14:paraId="5870329A" w14:textId="77777777" w:rsidR="00000CC4" w:rsidRPr="002E18B1" w:rsidRDefault="00000CC4" w:rsidP="00D25B64">
      <w:pPr>
        <w:pStyle w:val="2f5"/>
        <w:rPr>
          <w:lang w:eastAsia="en-US"/>
        </w:rPr>
      </w:pPr>
      <w:r w:rsidRPr="002E18B1">
        <w:rPr>
          <w:lang w:eastAsia="en-US"/>
        </w:rPr>
        <w:t xml:space="preserve">Индекс эффективности подконтрольных расходов и коэффициент эластичности по количеству активов являются долгосрочными параметрами регулирования, величина которых в размере 2,5% и 0,75 соответственно утверждена Приказом Службы Республики Коми по тарифам 13 декабря 2013 года </w:t>
      </w:r>
      <w:r w:rsidR="001F7D3F" w:rsidRPr="002E18B1">
        <w:rPr>
          <w:lang w:eastAsia="en-US"/>
        </w:rPr>
        <w:t>№ </w:t>
      </w:r>
      <w:r w:rsidRPr="002E18B1">
        <w:rPr>
          <w:lang w:eastAsia="en-US"/>
        </w:rPr>
        <w:t>99/9</w:t>
      </w:r>
    </w:p>
    <w:p w14:paraId="63522412" w14:textId="77777777" w:rsidR="00000CC4" w:rsidRPr="002E18B1" w:rsidRDefault="00000CC4" w:rsidP="00D25B64">
      <w:pPr>
        <w:pStyle w:val="2f5"/>
        <w:rPr>
          <w:lang w:eastAsia="en-US"/>
        </w:rPr>
      </w:pPr>
      <w:r w:rsidRPr="002E18B1">
        <w:rPr>
          <w:lang w:eastAsia="en-US"/>
        </w:rPr>
        <w:lastRenderedPageBreak/>
        <w:t xml:space="preserve">Индекс потребительских цен, в соответствии с Прогнозом социально-экономического развития Российской Федерации на 2018 год и на плановый период 2019 и 2020 годов, опубликованным на сайте Министерства экономического развития РФ от 27 октября 2017 г., для базового варианта развития на 2018 год составил 103,7 %. Исполнитель отмечает, что Филиалом и регулирующим органом в расчете коэффициента индексации некорректно применен индекс потребительских цен на 2018 год в размере 4%. </w:t>
      </w:r>
    </w:p>
    <w:p w14:paraId="613EB67B" w14:textId="77777777" w:rsidR="00000CC4" w:rsidRPr="002E18B1" w:rsidRDefault="00000CC4" w:rsidP="00D25B64">
      <w:pPr>
        <w:pStyle w:val="2f5"/>
        <w:rPr>
          <w:lang w:eastAsia="en-US"/>
        </w:rPr>
      </w:pPr>
      <w:r w:rsidRPr="002E18B1">
        <w:rPr>
          <w:lang w:eastAsia="en-US"/>
        </w:rPr>
        <w:t xml:space="preserve">Количество активов. Согласно п.38 Основ ценообразования </w:t>
      </w:r>
      <w:r w:rsidR="001F7D3F" w:rsidRPr="002E18B1">
        <w:rPr>
          <w:lang w:eastAsia="en-US"/>
        </w:rPr>
        <w:t>№ </w:t>
      </w:r>
      <w:r w:rsidRPr="002E18B1">
        <w:rPr>
          <w:lang w:eastAsia="en-US"/>
        </w:rPr>
        <w:t>1178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w:t>
      </w:r>
      <w:r w:rsidR="001F7D3F" w:rsidRPr="002E18B1">
        <w:rPr>
          <w:lang w:eastAsia="en-US"/>
        </w:rPr>
        <w:t xml:space="preserve"> </w:t>
      </w:r>
      <w:r w:rsidRPr="002E18B1">
        <w:rPr>
          <w:lang w:eastAsia="en-US"/>
        </w:rPr>
        <w:t>В соответствии с формой раскрытия информации о структуре и объемах затрат</w:t>
      </w:r>
      <w:r w:rsidRPr="002E18B1">
        <w:t xml:space="preserve"> </w:t>
      </w:r>
      <w:r w:rsidRPr="002E18B1">
        <w:rPr>
          <w:lang w:eastAsia="en-US"/>
        </w:rPr>
        <w:t>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размещенной на сайте регулируемой организации, фактический размер активов за 2016 год составляет 106 232,01 у.е.</w:t>
      </w:r>
    </w:p>
    <w:tbl>
      <w:tblPr>
        <w:tblW w:w="4987" w:type="pct"/>
        <w:tblLook w:val="04A0" w:firstRow="1" w:lastRow="0" w:firstColumn="1" w:lastColumn="0" w:noHBand="0" w:noVBand="1"/>
      </w:tblPr>
      <w:tblGrid>
        <w:gridCol w:w="943"/>
        <w:gridCol w:w="4834"/>
        <w:gridCol w:w="830"/>
        <w:gridCol w:w="1432"/>
        <w:gridCol w:w="1506"/>
      </w:tblGrid>
      <w:tr w:rsidR="00000CC4" w:rsidRPr="002E18B1" w14:paraId="72E2C434" w14:textId="77777777" w:rsidTr="004F5F93">
        <w:trPr>
          <w:trHeight w:val="300"/>
          <w:tblHeader/>
        </w:trPr>
        <w:tc>
          <w:tcPr>
            <w:tcW w:w="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EB74C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r w:rsidRPr="002E18B1">
              <w:rPr>
                <w:rFonts w:ascii="Myriad Pro" w:eastAsia="Calibri" w:hAnsi="Myriad Pro" w:cs="Times New Roman"/>
                <w:color w:val="FFFFFF" w:themeColor="background1"/>
                <w:sz w:val="18"/>
                <w:szCs w:val="26"/>
                <w:lang w:eastAsia="en-US"/>
              </w:rPr>
              <w:t>№</w:t>
            </w:r>
          </w:p>
        </w:tc>
        <w:tc>
          <w:tcPr>
            <w:tcW w:w="25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B1BC8"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r w:rsidRPr="002E18B1">
              <w:rPr>
                <w:rFonts w:ascii="Myriad Pro" w:eastAsia="Calibri" w:hAnsi="Myriad Pro" w:cs="Times New Roman"/>
                <w:color w:val="FFFFFF" w:themeColor="background1"/>
                <w:sz w:val="18"/>
                <w:szCs w:val="26"/>
                <w:lang w:eastAsia="en-US"/>
              </w:rPr>
              <w:t>Показатель</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959150"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p>
        </w:tc>
        <w:tc>
          <w:tcPr>
            <w:tcW w:w="15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F472BF"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r w:rsidRPr="002E18B1">
              <w:rPr>
                <w:rFonts w:ascii="Myriad Pro" w:eastAsia="Calibri" w:hAnsi="Myriad Pro" w:cs="Times New Roman"/>
                <w:color w:val="FFFFFF" w:themeColor="background1"/>
                <w:sz w:val="18"/>
                <w:szCs w:val="26"/>
                <w:lang w:eastAsia="en-US"/>
              </w:rPr>
              <w:t>Значение</w:t>
            </w:r>
          </w:p>
        </w:tc>
      </w:tr>
      <w:tr w:rsidR="00000CC4" w:rsidRPr="002E18B1" w14:paraId="5E42EDD9" w14:textId="77777777" w:rsidTr="004F5F93">
        <w:trPr>
          <w:trHeight w:val="300"/>
          <w:tblHeader/>
        </w:trPr>
        <w:tc>
          <w:tcPr>
            <w:tcW w:w="4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DEF4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p>
        </w:tc>
        <w:tc>
          <w:tcPr>
            <w:tcW w:w="25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188AD"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547C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1FE7BF"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r w:rsidRPr="002E18B1">
              <w:rPr>
                <w:rFonts w:ascii="Myriad Pro" w:eastAsia="Calibri" w:hAnsi="Myriad Pro" w:cs="Times New Roman"/>
                <w:color w:val="FFFFFF" w:themeColor="background1"/>
                <w:sz w:val="18"/>
                <w:szCs w:val="26"/>
                <w:lang w:eastAsia="en-US"/>
              </w:rPr>
              <w:t>ТБР на 2016 год</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A82A5"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lang w:eastAsia="en-US"/>
              </w:rPr>
            </w:pPr>
            <w:r w:rsidRPr="002E18B1">
              <w:rPr>
                <w:rFonts w:ascii="Myriad Pro" w:eastAsia="Calibri" w:hAnsi="Myriad Pro" w:cs="Times New Roman"/>
                <w:color w:val="FFFFFF" w:themeColor="background1"/>
                <w:sz w:val="18"/>
                <w:szCs w:val="26"/>
                <w:lang w:eastAsia="en-US"/>
              </w:rPr>
              <w:t>Факт за 2016 год</w:t>
            </w:r>
          </w:p>
        </w:tc>
      </w:tr>
      <w:tr w:rsidR="00000CC4" w:rsidRPr="002E18B1" w14:paraId="6DD18FAE" w14:textId="77777777" w:rsidTr="004F5F93">
        <w:trPr>
          <w:trHeight w:val="300"/>
        </w:trPr>
        <w:tc>
          <w:tcPr>
            <w:tcW w:w="49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8AB8C0D"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 </w:t>
            </w:r>
          </w:p>
        </w:tc>
        <w:tc>
          <w:tcPr>
            <w:tcW w:w="253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828AFFA" w14:textId="77777777" w:rsidR="00000CC4" w:rsidRPr="002E18B1" w:rsidRDefault="00000CC4" w:rsidP="00CF5D56">
            <w:pPr>
              <w:spacing w:after="0" w:line="240" w:lineRule="auto"/>
              <w:rPr>
                <w:rFonts w:ascii="Myriad Pro" w:eastAsia="Calibri" w:hAnsi="Myriad Pro" w:cs="Times New Roman"/>
                <w:b/>
                <w:color w:val="000000"/>
                <w:sz w:val="18"/>
                <w:szCs w:val="26"/>
                <w:lang w:eastAsia="en-US"/>
              </w:rPr>
            </w:pPr>
            <w:r w:rsidRPr="002E18B1">
              <w:rPr>
                <w:rFonts w:ascii="Myriad Pro" w:eastAsia="Calibri" w:hAnsi="Myriad Pro" w:cs="Times New Roman"/>
                <w:b/>
                <w:color w:val="000000"/>
                <w:sz w:val="18"/>
                <w:szCs w:val="26"/>
                <w:lang w:eastAsia="en-US"/>
              </w:rPr>
              <w:t xml:space="preserve">ИТОГО </w:t>
            </w:r>
          </w:p>
        </w:tc>
        <w:tc>
          <w:tcPr>
            <w:tcW w:w="43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BF4012E" w14:textId="77777777" w:rsidR="00000CC4" w:rsidRPr="002E18B1" w:rsidRDefault="00000CC4" w:rsidP="00CF5D56">
            <w:pPr>
              <w:spacing w:after="0" w:line="240" w:lineRule="auto"/>
              <w:rPr>
                <w:rFonts w:ascii="Myriad Pro" w:eastAsia="Calibri" w:hAnsi="Myriad Pro" w:cs="Times New Roman"/>
                <w:b/>
                <w:color w:val="000000"/>
                <w:sz w:val="18"/>
                <w:szCs w:val="26"/>
                <w:lang w:eastAsia="en-US"/>
              </w:rPr>
            </w:pPr>
            <w:r w:rsidRPr="002E18B1">
              <w:rPr>
                <w:rFonts w:ascii="Myriad Pro" w:eastAsia="Calibri" w:hAnsi="Myriad Pro" w:cs="Times New Roman"/>
                <w:b/>
                <w:color w:val="000000"/>
                <w:sz w:val="18"/>
                <w:szCs w:val="26"/>
                <w:lang w:eastAsia="en-US"/>
              </w:rPr>
              <w:t> </w:t>
            </w:r>
          </w:p>
        </w:tc>
        <w:tc>
          <w:tcPr>
            <w:tcW w:w="75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DE292F" w14:textId="77777777" w:rsidR="00000CC4" w:rsidRPr="002E18B1" w:rsidRDefault="00000CC4" w:rsidP="00CF5D56">
            <w:pPr>
              <w:spacing w:after="0" w:line="240" w:lineRule="auto"/>
              <w:jc w:val="center"/>
              <w:rPr>
                <w:rFonts w:ascii="Myriad Pro" w:eastAsia="Calibri" w:hAnsi="Myriad Pro" w:cs="Times New Roman"/>
                <w:b/>
                <w:color w:val="000000"/>
                <w:sz w:val="18"/>
                <w:szCs w:val="26"/>
                <w:lang w:eastAsia="en-US"/>
              </w:rPr>
            </w:pPr>
            <w:r w:rsidRPr="002E18B1">
              <w:rPr>
                <w:rFonts w:ascii="Myriad Pro" w:eastAsia="Calibri" w:hAnsi="Myriad Pro" w:cs="Times New Roman"/>
                <w:b/>
                <w:color w:val="000000"/>
                <w:sz w:val="18"/>
                <w:szCs w:val="26"/>
                <w:lang w:eastAsia="en-US"/>
              </w:rPr>
              <w:t>104 401,02</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DEEA5B" w14:textId="77777777" w:rsidR="00000CC4" w:rsidRPr="002E18B1" w:rsidRDefault="00000CC4" w:rsidP="00CF5D56">
            <w:pPr>
              <w:spacing w:after="0" w:line="240" w:lineRule="auto"/>
              <w:jc w:val="center"/>
              <w:rPr>
                <w:rFonts w:ascii="Myriad Pro" w:eastAsia="Calibri" w:hAnsi="Myriad Pro" w:cs="Times New Roman"/>
                <w:b/>
                <w:color w:val="000000"/>
                <w:sz w:val="18"/>
                <w:szCs w:val="26"/>
                <w:lang w:eastAsia="en-US"/>
              </w:rPr>
            </w:pPr>
            <w:r w:rsidRPr="002E18B1">
              <w:rPr>
                <w:rFonts w:ascii="Myriad Pro" w:eastAsia="Calibri" w:hAnsi="Myriad Pro" w:cs="Times New Roman"/>
                <w:b/>
                <w:color w:val="000000"/>
                <w:sz w:val="18"/>
                <w:szCs w:val="26"/>
                <w:lang w:eastAsia="en-US"/>
              </w:rPr>
              <w:t>106 232,01</w:t>
            </w:r>
          </w:p>
        </w:tc>
      </w:tr>
      <w:tr w:rsidR="00000CC4" w:rsidRPr="002E18B1" w14:paraId="114B1E0C"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1B81F243"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w:t>
            </w:r>
          </w:p>
        </w:tc>
        <w:tc>
          <w:tcPr>
            <w:tcW w:w="2532" w:type="pct"/>
            <w:tcBorders>
              <w:top w:val="nil"/>
              <w:left w:val="nil"/>
              <w:bottom w:val="single" w:sz="4" w:space="0" w:color="auto"/>
              <w:right w:val="single" w:sz="4" w:space="0" w:color="auto"/>
            </w:tcBorders>
            <w:shd w:val="clear" w:color="auto" w:fill="auto"/>
            <w:vAlign w:val="center"/>
            <w:hideMark/>
          </w:tcPr>
          <w:p w14:paraId="6337A51E"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Количество условных единиц по линиям электропередач, всего</w:t>
            </w:r>
          </w:p>
        </w:tc>
        <w:tc>
          <w:tcPr>
            <w:tcW w:w="435" w:type="pct"/>
            <w:tcBorders>
              <w:top w:val="nil"/>
              <w:left w:val="nil"/>
              <w:bottom w:val="single" w:sz="4" w:space="0" w:color="auto"/>
              <w:right w:val="single" w:sz="4" w:space="0" w:color="auto"/>
            </w:tcBorders>
            <w:shd w:val="clear" w:color="auto" w:fill="auto"/>
            <w:noWrap/>
            <w:vAlign w:val="center"/>
            <w:hideMark/>
          </w:tcPr>
          <w:p w14:paraId="68C65340"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1B74B8E9"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39 971,62</w:t>
            </w:r>
          </w:p>
        </w:tc>
        <w:tc>
          <w:tcPr>
            <w:tcW w:w="789" w:type="pct"/>
            <w:tcBorders>
              <w:top w:val="nil"/>
              <w:left w:val="nil"/>
              <w:bottom w:val="single" w:sz="4" w:space="0" w:color="auto"/>
              <w:right w:val="single" w:sz="4" w:space="0" w:color="auto"/>
            </w:tcBorders>
            <w:shd w:val="clear" w:color="auto" w:fill="auto"/>
            <w:noWrap/>
            <w:vAlign w:val="center"/>
            <w:hideMark/>
          </w:tcPr>
          <w:p w14:paraId="67E68361"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40 609,01</w:t>
            </w:r>
          </w:p>
        </w:tc>
      </w:tr>
      <w:tr w:rsidR="00000CC4" w:rsidRPr="002E18B1" w14:paraId="6C5F8A4B"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09CC64DD"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1.1.</w:t>
            </w:r>
          </w:p>
        </w:tc>
        <w:tc>
          <w:tcPr>
            <w:tcW w:w="2532" w:type="pct"/>
            <w:tcBorders>
              <w:top w:val="nil"/>
              <w:left w:val="nil"/>
              <w:bottom w:val="single" w:sz="4" w:space="0" w:color="auto"/>
              <w:right w:val="single" w:sz="4" w:space="0" w:color="auto"/>
            </w:tcBorders>
            <w:shd w:val="clear" w:color="auto" w:fill="auto"/>
            <w:vAlign w:val="center"/>
            <w:hideMark/>
          </w:tcPr>
          <w:p w14:paraId="01463619"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линиям электропередач на ВН1</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7D961F51"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033C5626"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0,00</w:t>
            </w:r>
          </w:p>
        </w:tc>
        <w:tc>
          <w:tcPr>
            <w:tcW w:w="789" w:type="pct"/>
            <w:tcBorders>
              <w:top w:val="nil"/>
              <w:left w:val="nil"/>
              <w:bottom w:val="single" w:sz="4" w:space="0" w:color="auto"/>
              <w:right w:val="single" w:sz="4" w:space="0" w:color="auto"/>
            </w:tcBorders>
            <w:shd w:val="clear" w:color="auto" w:fill="auto"/>
            <w:vAlign w:val="center"/>
            <w:hideMark/>
          </w:tcPr>
          <w:p w14:paraId="3CC1A83A"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p>
        </w:tc>
      </w:tr>
      <w:tr w:rsidR="00000CC4" w:rsidRPr="002E18B1" w14:paraId="7D244A40"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28494C32"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1.2.</w:t>
            </w:r>
          </w:p>
        </w:tc>
        <w:tc>
          <w:tcPr>
            <w:tcW w:w="2532" w:type="pct"/>
            <w:tcBorders>
              <w:top w:val="nil"/>
              <w:left w:val="nil"/>
              <w:bottom w:val="single" w:sz="4" w:space="0" w:color="auto"/>
              <w:right w:val="single" w:sz="4" w:space="0" w:color="auto"/>
            </w:tcBorders>
            <w:shd w:val="clear" w:color="auto" w:fill="auto"/>
            <w:vAlign w:val="center"/>
            <w:hideMark/>
          </w:tcPr>
          <w:p w14:paraId="1EFCD1D7"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линиям электропередач на ВН 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640AD701"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0EE74085"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6 248,27</w:t>
            </w:r>
          </w:p>
        </w:tc>
        <w:tc>
          <w:tcPr>
            <w:tcW w:w="789" w:type="pct"/>
            <w:tcBorders>
              <w:top w:val="nil"/>
              <w:left w:val="nil"/>
              <w:bottom w:val="single" w:sz="4" w:space="0" w:color="auto"/>
              <w:right w:val="single" w:sz="4" w:space="0" w:color="auto"/>
            </w:tcBorders>
            <w:shd w:val="clear" w:color="auto" w:fill="auto"/>
            <w:vAlign w:val="center"/>
            <w:hideMark/>
          </w:tcPr>
          <w:p w14:paraId="58A2EB28"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6 496,33</w:t>
            </w:r>
          </w:p>
        </w:tc>
      </w:tr>
      <w:tr w:rsidR="00000CC4" w:rsidRPr="002E18B1" w14:paraId="02AFC664"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74416897"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1.3.</w:t>
            </w:r>
          </w:p>
        </w:tc>
        <w:tc>
          <w:tcPr>
            <w:tcW w:w="2532" w:type="pct"/>
            <w:tcBorders>
              <w:top w:val="nil"/>
              <w:left w:val="nil"/>
              <w:bottom w:val="single" w:sz="4" w:space="0" w:color="auto"/>
              <w:right w:val="single" w:sz="4" w:space="0" w:color="auto"/>
            </w:tcBorders>
            <w:shd w:val="clear" w:color="auto" w:fill="auto"/>
            <w:vAlign w:val="center"/>
            <w:hideMark/>
          </w:tcPr>
          <w:p w14:paraId="0C566610"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линиям электропередач на СН1 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69963B5E"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437070E5"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1 385,16</w:t>
            </w:r>
          </w:p>
        </w:tc>
        <w:tc>
          <w:tcPr>
            <w:tcW w:w="789" w:type="pct"/>
            <w:tcBorders>
              <w:top w:val="nil"/>
              <w:left w:val="nil"/>
              <w:bottom w:val="single" w:sz="4" w:space="0" w:color="auto"/>
              <w:right w:val="single" w:sz="4" w:space="0" w:color="auto"/>
            </w:tcBorders>
            <w:shd w:val="clear" w:color="auto" w:fill="auto"/>
            <w:vAlign w:val="center"/>
            <w:hideMark/>
          </w:tcPr>
          <w:p w14:paraId="4BA7E2AC"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1 349,59</w:t>
            </w:r>
          </w:p>
        </w:tc>
      </w:tr>
      <w:tr w:rsidR="00000CC4" w:rsidRPr="002E18B1" w14:paraId="040FB19F"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2C5A9F01"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1.4.</w:t>
            </w:r>
          </w:p>
        </w:tc>
        <w:tc>
          <w:tcPr>
            <w:tcW w:w="2532" w:type="pct"/>
            <w:tcBorders>
              <w:top w:val="nil"/>
              <w:left w:val="nil"/>
              <w:bottom w:val="single" w:sz="4" w:space="0" w:color="auto"/>
              <w:right w:val="single" w:sz="4" w:space="0" w:color="auto"/>
            </w:tcBorders>
            <w:shd w:val="clear" w:color="auto" w:fill="auto"/>
            <w:vAlign w:val="center"/>
            <w:hideMark/>
          </w:tcPr>
          <w:p w14:paraId="2B92B771"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линиям электропередач на СН2</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36943EDF"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703CBC2A"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15 533,84</w:t>
            </w:r>
          </w:p>
        </w:tc>
        <w:tc>
          <w:tcPr>
            <w:tcW w:w="789" w:type="pct"/>
            <w:tcBorders>
              <w:top w:val="nil"/>
              <w:left w:val="nil"/>
              <w:bottom w:val="single" w:sz="4" w:space="0" w:color="auto"/>
              <w:right w:val="single" w:sz="4" w:space="0" w:color="auto"/>
            </w:tcBorders>
            <w:shd w:val="clear" w:color="auto" w:fill="auto"/>
            <w:vAlign w:val="center"/>
            <w:hideMark/>
          </w:tcPr>
          <w:p w14:paraId="650B7837"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15 443,71</w:t>
            </w:r>
          </w:p>
        </w:tc>
      </w:tr>
      <w:tr w:rsidR="00000CC4" w:rsidRPr="002E18B1" w14:paraId="0A41D79D"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691DD9DB"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1.5.</w:t>
            </w:r>
          </w:p>
        </w:tc>
        <w:tc>
          <w:tcPr>
            <w:tcW w:w="2532" w:type="pct"/>
            <w:tcBorders>
              <w:top w:val="nil"/>
              <w:left w:val="nil"/>
              <w:bottom w:val="single" w:sz="4" w:space="0" w:color="auto"/>
              <w:right w:val="single" w:sz="4" w:space="0" w:color="auto"/>
            </w:tcBorders>
            <w:shd w:val="clear" w:color="auto" w:fill="auto"/>
            <w:vAlign w:val="center"/>
            <w:hideMark/>
          </w:tcPr>
          <w:p w14:paraId="393B9022"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линиям электропередач на НН 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3D153F92"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733487FF"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16 804,35</w:t>
            </w:r>
          </w:p>
        </w:tc>
        <w:tc>
          <w:tcPr>
            <w:tcW w:w="789" w:type="pct"/>
            <w:tcBorders>
              <w:top w:val="nil"/>
              <w:left w:val="nil"/>
              <w:bottom w:val="single" w:sz="4" w:space="0" w:color="auto"/>
              <w:right w:val="single" w:sz="4" w:space="0" w:color="auto"/>
            </w:tcBorders>
            <w:shd w:val="clear" w:color="auto" w:fill="auto"/>
            <w:vAlign w:val="center"/>
            <w:hideMark/>
          </w:tcPr>
          <w:p w14:paraId="4152382C"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17 319,39</w:t>
            </w:r>
          </w:p>
        </w:tc>
      </w:tr>
      <w:tr w:rsidR="00000CC4" w:rsidRPr="002E18B1" w14:paraId="15C44A46" w14:textId="77777777" w:rsidTr="004F5F93">
        <w:trPr>
          <w:trHeight w:val="146"/>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1AF95D88"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2</w:t>
            </w:r>
          </w:p>
        </w:tc>
        <w:tc>
          <w:tcPr>
            <w:tcW w:w="2532" w:type="pct"/>
            <w:tcBorders>
              <w:top w:val="nil"/>
              <w:left w:val="nil"/>
              <w:bottom w:val="single" w:sz="4" w:space="0" w:color="auto"/>
              <w:right w:val="single" w:sz="4" w:space="0" w:color="auto"/>
            </w:tcBorders>
            <w:shd w:val="clear" w:color="auto" w:fill="auto"/>
            <w:vAlign w:val="center"/>
            <w:hideMark/>
          </w:tcPr>
          <w:p w14:paraId="6B85E66C"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Количество условных единиц по подстанциям, всего</w:t>
            </w:r>
          </w:p>
        </w:tc>
        <w:tc>
          <w:tcPr>
            <w:tcW w:w="435" w:type="pct"/>
            <w:tcBorders>
              <w:top w:val="nil"/>
              <w:left w:val="nil"/>
              <w:bottom w:val="single" w:sz="4" w:space="0" w:color="auto"/>
              <w:right w:val="single" w:sz="4" w:space="0" w:color="auto"/>
            </w:tcBorders>
            <w:shd w:val="clear" w:color="auto" w:fill="auto"/>
            <w:noWrap/>
            <w:vAlign w:val="center"/>
            <w:hideMark/>
          </w:tcPr>
          <w:p w14:paraId="0AE5AA09"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27B8C4DB"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64 429,40</w:t>
            </w:r>
          </w:p>
        </w:tc>
        <w:tc>
          <w:tcPr>
            <w:tcW w:w="789" w:type="pct"/>
            <w:tcBorders>
              <w:top w:val="nil"/>
              <w:left w:val="nil"/>
              <w:bottom w:val="single" w:sz="4" w:space="0" w:color="auto"/>
              <w:right w:val="single" w:sz="4" w:space="0" w:color="auto"/>
            </w:tcBorders>
            <w:shd w:val="clear" w:color="auto" w:fill="auto"/>
            <w:noWrap/>
            <w:vAlign w:val="center"/>
            <w:hideMark/>
          </w:tcPr>
          <w:p w14:paraId="7664D820"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65 623,00</w:t>
            </w:r>
          </w:p>
        </w:tc>
      </w:tr>
      <w:tr w:rsidR="00000CC4" w:rsidRPr="002E18B1" w14:paraId="11A277E2"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266222A4"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2.1.</w:t>
            </w:r>
          </w:p>
        </w:tc>
        <w:tc>
          <w:tcPr>
            <w:tcW w:w="2532" w:type="pct"/>
            <w:tcBorders>
              <w:top w:val="nil"/>
              <w:left w:val="nil"/>
              <w:bottom w:val="single" w:sz="4" w:space="0" w:color="auto"/>
              <w:right w:val="single" w:sz="4" w:space="0" w:color="auto"/>
            </w:tcBorders>
            <w:shd w:val="clear" w:color="auto" w:fill="auto"/>
            <w:vAlign w:val="center"/>
            <w:hideMark/>
          </w:tcPr>
          <w:p w14:paraId="1DD7C4CC"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подстанциям на ВН1</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79A58A11"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5EAEA4B6"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0,00</w:t>
            </w:r>
          </w:p>
        </w:tc>
        <w:tc>
          <w:tcPr>
            <w:tcW w:w="789" w:type="pct"/>
            <w:tcBorders>
              <w:top w:val="nil"/>
              <w:left w:val="nil"/>
              <w:bottom w:val="single" w:sz="4" w:space="0" w:color="auto"/>
              <w:right w:val="single" w:sz="4" w:space="0" w:color="auto"/>
            </w:tcBorders>
            <w:shd w:val="clear" w:color="auto" w:fill="auto"/>
            <w:vAlign w:val="center"/>
            <w:hideMark/>
          </w:tcPr>
          <w:p w14:paraId="6CF1C1BE"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p>
        </w:tc>
      </w:tr>
      <w:tr w:rsidR="00000CC4" w:rsidRPr="002E18B1" w14:paraId="0A23C510"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20DDD545"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2.2.</w:t>
            </w:r>
          </w:p>
        </w:tc>
        <w:tc>
          <w:tcPr>
            <w:tcW w:w="2532" w:type="pct"/>
            <w:tcBorders>
              <w:top w:val="nil"/>
              <w:left w:val="nil"/>
              <w:bottom w:val="single" w:sz="4" w:space="0" w:color="auto"/>
              <w:right w:val="single" w:sz="4" w:space="0" w:color="auto"/>
            </w:tcBorders>
            <w:shd w:val="clear" w:color="auto" w:fill="auto"/>
            <w:vAlign w:val="center"/>
            <w:hideMark/>
          </w:tcPr>
          <w:p w14:paraId="794B8C6F"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подстанциям на ВН</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62576C64"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4EE63216"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14 153,60</w:t>
            </w:r>
          </w:p>
        </w:tc>
        <w:tc>
          <w:tcPr>
            <w:tcW w:w="789" w:type="pct"/>
            <w:tcBorders>
              <w:top w:val="nil"/>
              <w:left w:val="nil"/>
              <w:bottom w:val="single" w:sz="4" w:space="0" w:color="auto"/>
              <w:right w:val="single" w:sz="4" w:space="0" w:color="auto"/>
            </w:tcBorders>
            <w:shd w:val="clear" w:color="auto" w:fill="auto"/>
            <w:vAlign w:val="center"/>
            <w:hideMark/>
          </w:tcPr>
          <w:p w14:paraId="701C5633"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14 601,70</w:t>
            </w:r>
          </w:p>
        </w:tc>
      </w:tr>
      <w:tr w:rsidR="00000CC4" w:rsidRPr="002E18B1" w14:paraId="05002241"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194BA4E5"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2.3.</w:t>
            </w:r>
          </w:p>
        </w:tc>
        <w:tc>
          <w:tcPr>
            <w:tcW w:w="2532" w:type="pct"/>
            <w:tcBorders>
              <w:top w:val="nil"/>
              <w:left w:val="nil"/>
              <w:bottom w:val="single" w:sz="4" w:space="0" w:color="auto"/>
              <w:right w:val="single" w:sz="4" w:space="0" w:color="auto"/>
            </w:tcBorders>
            <w:shd w:val="clear" w:color="auto" w:fill="auto"/>
            <w:vAlign w:val="center"/>
            <w:hideMark/>
          </w:tcPr>
          <w:p w14:paraId="0601B3DF"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подстанциям на СН1</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0A5E1ADA"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5738D072"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10 858,10</w:t>
            </w:r>
          </w:p>
        </w:tc>
        <w:tc>
          <w:tcPr>
            <w:tcW w:w="789" w:type="pct"/>
            <w:tcBorders>
              <w:top w:val="nil"/>
              <w:left w:val="nil"/>
              <w:bottom w:val="single" w:sz="4" w:space="0" w:color="auto"/>
              <w:right w:val="single" w:sz="4" w:space="0" w:color="auto"/>
            </w:tcBorders>
            <w:shd w:val="clear" w:color="auto" w:fill="auto"/>
            <w:vAlign w:val="center"/>
            <w:hideMark/>
          </w:tcPr>
          <w:p w14:paraId="39A1888B"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11 221,40</w:t>
            </w:r>
          </w:p>
        </w:tc>
      </w:tr>
      <w:tr w:rsidR="00000CC4" w:rsidRPr="002E18B1" w14:paraId="4F922EF2"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712EBE59"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2.4.</w:t>
            </w:r>
          </w:p>
        </w:tc>
        <w:tc>
          <w:tcPr>
            <w:tcW w:w="2532" w:type="pct"/>
            <w:tcBorders>
              <w:top w:val="nil"/>
              <w:left w:val="nil"/>
              <w:bottom w:val="single" w:sz="4" w:space="0" w:color="auto"/>
              <w:right w:val="single" w:sz="4" w:space="0" w:color="auto"/>
            </w:tcBorders>
            <w:shd w:val="clear" w:color="auto" w:fill="auto"/>
            <w:vAlign w:val="center"/>
            <w:hideMark/>
          </w:tcPr>
          <w:p w14:paraId="29495904"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подстанциям на СН2</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7DE8AB84"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6208E894"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39 417,70</w:t>
            </w:r>
          </w:p>
        </w:tc>
        <w:tc>
          <w:tcPr>
            <w:tcW w:w="789" w:type="pct"/>
            <w:tcBorders>
              <w:top w:val="nil"/>
              <w:left w:val="nil"/>
              <w:bottom w:val="single" w:sz="4" w:space="0" w:color="auto"/>
              <w:right w:val="single" w:sz="4" w:space="0" w:color="auto"/>
            </w:tcBorders>
            <w:shd w:val="clear" w:color="auto" w:fill="auto"/>
            <w:vAlign w:val="center"/>
            <w:hideMark/>
          </w:tcPr>
          <w:p w14:paraId="0ACF58E6"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39 799,90</w:t>
            </w:r>
          </w:p>
        </w:tc>
      </w:tr>
      <w:tr w:rsidR="00000CC4" w:rsidRPr="002E18B1" w14:paraId="20E0B67A" w14:textId="77777777" w:rsidTr="004F5F93">
        <w:trPr>
          <w:trHeight w:val="43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361FC704"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2.5.</w:t>
            </w:r>
          </w:p>
        </w:tc>
        <w:tc>
          <w:tcPr>
            <w:tcW w:w="2532" w:type="pct"/>
            <w:tcBorders>
              <w:top w:val="nil"/>
              <w:left w:val="nil"/>
              <w:bottom w:val="single" w:sz="4" w:space="0" w:color="auto"/>
              <w:right w:val="single" w:sz="4" w:space="0" w:color="auto"/>
            </w:tcBorders>
            <w:shd w:val="clear" w:color="auto" w:fill="auto"/>
            <w:vAlign w:val="center"/>
            <w:hideMark/>
          </w:tcPr>
          <w:p w14:paraId="7C22BAC4" w14:textId="77777777" w:rsidR="00000CC4" w:rsidRPr="002E18B1" w:rsidRDefault="00000CC4" w:rsidP="00CF5D56">
            <w:pPr>
              <w:spacing w:after="0" w:line="240" w:lineRule="auto"/>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в том числе количество условных единиц по подстанциям на НН</w:t>
            </w:r>
            <w:r w:rsidR="001F7D3F" w:rsidRPr="002E18B1">
              <w:rPr>
                <w:rFonts w:ascii="Myriad Pro" w:eastAsia="Calibri" w:hAnsi="Myriad Pro" w:cs="Times New Roman"/>
                <w:color w:val="000000"/>
                <w:sz w:val="18"/>
                <w:szCs w:val="26"/>
                <w:lang w:eastAsia="en-US"/>
              </w:rPr>
              <w:t xml:space="preserve"> </w:t>
            </w:r>
            <w:r w:rsidRPr="002E18B1">
              <w:rPr>
                <w:rFonts w:ascii="Myriad Pro" w:eastAsia="Calibri" w:hAnsi="Myriad Pro" w:cs="Times New Roman"/>
                <w:color w:val="000000"/>
                <w:sz w:val="18"/>
                <w:szCs w:val="26"/>
                <w:lang w:eastAsia="en-US"/>
              </w:rPr>
              <w:t>уровне напряжения</w:t>
            </w:r>
          </w:p>
        </w:tc>
        <w:tc>
          <w:tcPr>
            <w:tcW w:w="435" w:type="pct"/>
            <w:tcBorders>
              <w:top w:val="nil"/>
              <w:left w:val="nil"/>
              <w:bottom w:val="single" w:sz="4" w:space="0" w:color="auto"/>
              <w:right w:val="single" w:sz="4" w:space="0" w:color="auto"/>
            </w:tcBorders>
            <w:shd w:val="clear" w:color="auto" w:fill="auto"/>
            <w:noWrap/>
            <w:vAlign w:val="center"/>
            <w:hideMark/>
          </w:tcPr>
          <w:p w14:paraId="5B63FAFF"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у.е.</w:t>
            </w:r>
          </w:p>
        </w:tc>
        <w:tc>
          <w:tcPr>
            <w:tcW w:w="750" w:type="pct"/>
            <w:tcBorders>
              <w:top w:val="nil"/>
              <w:left w:val="nil"/>
              <w:bottom w:val="single" w:sz="4" w:space="0" w:color="auto"/>
              <w:right w:val="single" w:sz="4" w:space="0" w:color="auto"/>
            </w:tcBorders>
            <w:shd w:val="clear" w:color="auto" w:fill="auto"/>
            <w:noWrap/>
            <w:vAlign w:val="center"/>
            <w:hideMark/>
          </w:tcPr>
          <w:p w14:paraId="25A0E3FA"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0,00</w:t>
            </w:r>
          </w:p>
        </w:tc>
        <w:tc>
          <w:tcPr>
            <w:tcW w:w="789" w:type="pct"/>
            <w:tcBorders>
              <w:top w:val="nil"/>
              <w:left w:val="nil"/>
              <w:bottom w:val="single" w:sz="4" w:space="0" w:color="auto"/>
              <w:right w:val="single" w:sz="4" w:space="0" w:color="auto"/>
            </w:tcBorders>
            <w:shd w:val="clear" w:color="auto" w:fill="auto"/>
            <w:vAlign w:val="center"/>
            <w:hideMark/>
          </w:tcPr>
          <w:p w14:paraId="2856B168" w14:textId="77777777" w:rsidR="00000CC4" w:rsidRPr="002E18B1" w:rsidRDefault="00000CC4" w:rsidP="00CF5D56">
            <w:pPr>
              <w:spacing w:after="0" w:line="240" w:lineRule="auto"/>
              <w:jc w:val="center"/>
              <w:rPr>
                <w:rFonts w:ascii="Myriad Pro" w:eastAsia="Calibri" w:hAnsi="Myriad Pro" w:cs="Times New Roman"/>
                <w:color w:val="000000"/>
                <w:sz w:val="18"/>
                <w:szCs w:val="26"/>
                <w:lang w:eastAsia="en-US"/>
              </w:rPr>
            </w:pPr>
            <w:r w:rsidRPr="002E18B1">
              <w:rPr>
                <w:rFonts w:ascii="Myriad Pro" w:eastAsia="Calibri" w:hAnsi="Myriad Pro" w:cs="Times New Roman"/>
                <w:color w:val="000000"/>
                <w:sz w:val="18"/>
                <w:szCs w:val="26"/>
                <w:lang w:eastAsia="en-US"/>
              </w:rPr>
              <w:t>0,00</w:t>
            </w:r>
          </w:p>
        </w:tc>
      </w:tr>
    </w:tbl>
    <w:p w14:paraId="67C53C09" w14:textId="77777777" w:rsidR="00000CC4" w:rsidRPr="002E18B1" w:rsidRDefault="00000CC4" w:rsidP="00D25B64">
      <w:pPr>
        <w:pStyle w:val="2f5"/>
        <w:rPr>
          <w:lang w:eastAsia="en-US"/>
        </w:rPr>
      </w:pPr>
      <w:r w:rsidRPr="002E18B1">
        <w:rPr>
          <w:lang w:eastAsia="en-US"/>
        </w:rPr>
        <w:t>Исполнитель отмечает, что регулируемой организацией не представлены данные о фактически введенных в эксплуатацию в соответствии с</w:t>
      </w:r>
      <w:r w:rsidR="001F7D3F" w:rsidRPr="002E18B1">
        <w:rPr>
          <w:lang w:eastAsia="en-US"/>
        </w:rPr>
        <w:t xml:space="preserve"> </w:t>
      </w:r>
      <w:r w:rsidRPr="002E18B1">
        <w:rPr>
          <w:lang w:eastAsia="en-US"/>
        </w:rPr>
        <w:t xml:space="preserve">долгосрочной инвестиционной программой объектах электросетевого хозяйства, подтвержденные актами ввода в промышленную эксплуатацию за 1 полугодие или 9 месяцев 2017 года. </w:t>
      </w:r>
    </w:p>
    <w:p w14:paraId="26A07A63"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xml:space="preserve">Согласно п.38 Основ ценообразования №1178 при установлении индекса изменения количества активов количество активов, необходимых для осуществления регулируемой деятельности на соответствующий расчетный год долгосрочного периода регулирования, определяется регулирующими органами на основании данных за последний отчетный период текущего года о фактически введенных в эксплуатацию в соответствии с долгосрочной инвестиционной программой объектах электросетевого хозяйства с учетом степени их фактической загрузки, определяемой в соответствии с методическими указаниями, утверждаемыми Министерством энергетики Российской Федерации. </w:t>
      </w:r>
    </w:p>
    <w:p w14:paraId="7583FD88"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Из пунктов 12, 14, 16, 17 Правил следует, что обязанность по представлению в регулирующий орган в установленные сроки вместе с заявлением об установлении тарифов обосновывающих документов, исчерпывающий перечень которых определен в пункте 17 Правил, возложена на организацию, осуществляющую регулируемую деятельность, и именно регулируемая организация несет ответственность за полноту и достоверность представленных сведений.</w:t>
      </w:r>
    </w:p>
    <w:p w14:paraId="63A234E1"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xml:space="preserve">В соответствии с пунктом 19 Правил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w:t>
      </w:r>
      <w:r w:rsidRPr="002E18B1">
        <w:rPr>
          <w:rFonts w:ascii="Myriad Pro" w:eastAsia="Calibri" w:hAnsi="Myriad Pro" w:cs="Times New Roman"/>
          <w:color w:val="000000"/>
          <w:sz w:val="26"/>
          <w:szCs w:val="26"/>
          <w:lang w:eastAsia="en-US"/>
        </w:rPr>
        <w:lastRenderedPageBreak/>
        <w:t>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60D379EC"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Как следует из решений надзорных и судебных органов (Решение ФАС России о частичном удовлетворении требований, указанных в заявлении ООО «Ижорская энергетическая компания» о досудебном рассмотрении спора, связанного с установлением и применением цен (тарифов) в сфере регулирования тарифов естественных монополий, с Комитетом по тарифам Санкт-Петербурга (рег. № 123878/15 от 03.11.2015, Решение об отказе в удовлетворении требований, указанных в заявлении ООО «Электрические сети» о досудебном рассмотрении спора, связанного с установлением и применением цен (тарифов) в сфере электроэнергетики, с Государственным комитетом Республики Башкортостан по тарифам (рег. № 43335/17 от 24.03.2017), Решение ВС Чувашской Республики от 18.05.2018 по делу № 3а-27/2018) в качестве обоснования  фактического прироста объема условных единиц за последний отчетный период текущего года регулируемой организации надлежит предоставлять в регулирующий орган следующие подтверждающие документы по имуществу:</w:t>
      </w:r>
    </w:p>
    <w:p w14:paraId="2BF938F0"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при осуществлении технологического присоединения - договор об осуществлении технологического присоединения к электрическим сетям, акт о приеме-передаче объекта основных средств;</w:t>
      </w:r>
    </w:p>
    <w:p w14:paraId="130A1FBD"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при проведении нового строительства и реконструкции в рамках инвестиционной программы - акт о приеме-передаче объекта основных средств, отчет о фактическом выполнении мероприятий утвержденной инвестиционной программы;</w:t>
      </w:r>
    </w:p>
    <w:p w14:paraId="06705341" w14:textId="77777777" w:rsidR="00274E09" w:rsidRPr="002E18B1" w:rsidRDefault="00274E09" w:rsidP="00274E09">
      <w:pPr>
        <w:spacing w:line="360" w:lineRule="auto"/>
        <w:ind w:firstLine="567"/>
        <w:contextualSpacing/>
        <w:jc w:val="both"/>
        <w:rPr>
          <w:rFonts w:ascii="Myriad Pro" w:eastAsia="Calibri" w:hAnsi="Myriad Pro" w:cs="Times New Roman"/>
          <w:color w:val="000000"/>
          <w:sz w:val="26"/>
          <w:szCs w:val="26"/>
          <w:lang w:eastAsia="en-US"/>
        </w:rPr>
      </w:pPr>
      <w:r w:rsidRPr="002E18B1">
        <w:rPr>
          <w:rFonts w:ascii="Myriad Pro" w:eastAsia="Calibri" w:hAnsi="Myriad Pro" w:cs="Times New Roman"/>
          <w:color w:val="000000"/>
          <w:sz w:val="26"/>
          <w:szCs w:val="26"/>
          <w:lang w:eastAsia="en-US"/>
        </w:rPr>
        <w:t>- при аренде – договор аренды с приложением информации об арендуемом имуществе, акт о приеме-передаче объектов основных средств подписанного арендодателем и арендатором с указанием даты передачи, а также доказательства наличия законного права владения арендодателем имуществом, передаваемым по договору аренды т.к. в соответствии со статьей 608 ГК РФ право сдачи имущества в аренду принадлежит его собственнику.</w:t>
      </w:r>
    </w:p>
    <w:p w14:paraId="1E36A3EE" w14:textId="77777777" w:rsidR="00274E09" w:rsidRPr="002E18B1" w:rsidRDefault="00274E09" w:rsidP="00274E09">
      <w:pPr>
        <w:pStyle w:val="2f5"/>
        <w:rPr>
          <w:color w:val="000000"/>
          <w:lang w:eastAsia="en-US"/>
        </w:rPr>
      </w:pPr>
      <w:r w:rsidRPr="002E18B1">
        <w:rPr>
          <w:color w:val="000000"/>
          <w:lang w:eastAsia="en-US"/>
        </w:rPr>
        <w:lastRenderedPageBreak/>
        <w:t>В целях соблюдения требований п.38 Основ ценообразования №1178 Исполнитель рекомендует регулируемой организацией  предоставлять в регулирующий орган данные о фактически введенных в эксплуатацию в соответствии с долгосрочной инвестиционной программой объектах электросетевого хозяйства, подтвержденные актами ввода в промышленную эксплуатацию за 1 полугодие или 9 месяцев текущего года.</w:t>
      </w:r>
    </w:p>
    <w:p w14:paraId="313BA798" w14:textId="0C1EAC17" w:rsidR="00274E09" w:rsidRPr="002E18B1" w:rsidRDefault="00274E09" w:rsidP="00274E09">
      <w:pPr>
        <w:pStyle w:val="2f5"/>
        <w:rPr>
          <w:color w:val="000000"/>
          <w:lang w:eastAsia="en-US"/>
        </w:rPr>
      </w:pPr>
      <w:r w:rsidRPr="002E18B1">
        <w:rPr>
          <w:color w:val="000000"/>
          <w:lang w:eastAsia="en-US"/>
        </w:rPr>
        <w:t xml:space="preserve"> Филиалом </w:t>
      </w:r>
      <w:r w:rsidRPr="002E18B1">
        <w:rPr>
          <w:lang w:eastAsia="en-US"/>
        </w:rPr>
        <w:t>данные о фактически введенных в эксплуатацию в соответствии с долгосрочной инвестиционной программой объектах электросетевого хозяйства, подтвержденные актами ввода в промышленную эксплуатацию за 1 полугодие или 9 месяцев 2017 года не представлены.</w:t>
      </w:r>
    </w:p>
    <w:p w14:paraId="149D1DAF" w14:textId="77777777" w:rsidR="00000CC4" w:rsidRPr="002E18B1" w:rsidRDefault="00000CC4" w:rsidP="00D25B64">
      <w:pPr>
        <w:pStyle w:val="2f5"/>
        <w:rPr>
          <w:lang w:eastAsia="en-US"/>
        </w:rPr>
      </w:pPr>
      <w:r w:rsidRPr="002E18B1">
        <w:rPr>
          <w:lang w:eastAsia="en-US"/>
        </w:rPr>
        <w:t>По мнению Исполнителя, позиция органа регулирования и Филиала</w:t>
      </w:r>
      <w:r w:rsidR="001F7D3F" w:rsidRPr="002E18B1">
        <w:rPr>
          <w:lang w:eastAsia="en-US"/>
        </w:rPr>
        <w:t xml:space="preserve"> </w:t>
      </w:r>
      <w:r w:rsidRPr="002E18B1">
        <w:rPr>
          <w:lang w:eastAsia="en-US"/>
        </w:rPr>
        <w:t xml:space="preserve">в части установления объема активов равному факту 2016 года (как последнего отчетного периода в соответствии с п.38 Основ ценообразования) является обоснованной. </w:t>
      </w:r>
    </w:p>
    <w:p w14:paraId="6A887214" w14:textId="77777777" w:rsidR="00000CC4" w:rsidRPr="002E18B1" w:rsidRDefault="00000CC4" w:rsidP="00D25B64">
      <w:pPr>
        <w:pStyle w:val="2f5"/>
      </w:pPr>
      <w:r w:rsidRPr="002E18B1">
        <w:t>На основании изложенного выше, обоснованным, по мнению Исполнителя, уровнем подконтрольных расходов на 2018 год является уровень расходов в размере 2 361 742,88 тыс. руб.</w:t>
      </w:r>
    </w:p>
    <w:tbl>
      <w:tblPr>
        <w:tblW w:w="5000" w:type="pct"/>
        <w:tblLook w:val="04A0" w:firstRow="1" w:lastRow="0" w:firstColumn="1" w:lastColumn="0" w:noHBand="0" w:noVBand="1"/>
      </w:tblPr>
      <w:tblGrid>
        <w:gridCol w:w="3250"/>
        <w:gridCol w:w="1058"/>
        <w:gridCol w:w="2029"/>
        <w:gridCol w:w="1470"/>
        <w:gridCol w:w="1763"/>
      </w:tblGrid>
      <w:tr w:rsidR="00000CC4" w:rsidRPr="002E18B1" w14:paraId="28865755" w14:textId="77777777" w:rsidTr="00D25B64">
        <w:trPr>
          <w:trHeight w:val="1215"/>
          <w:tblHeader/>
        </w:trPr>
        <w:tc>
          <w:tcPr>
            <w:tcW w:w="1698"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0F8D4941"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статьи</w:t>
            </w:r>
          </w:p>
        </w:tc>
        <w:tc>
          <w:tcPr>
            <w:tcW w:w="553" w:type="pct"/>
            <w:tcBorders>
              <w:top w:val="single" w:sz="8" w:space="0" w:color="FFFFFF"/>
              <w:left w:val="nil"/>
              <w:bottom w:val="nil"/>
              <w:right w:val="single" w:sz="8" w:space="0" w:color="FFFFFF"/>
            </w:tcBorders>
            <w:shd w:val="clear" w:color="auto" w:fill="4F6228" w:themeFill="accent3" w:themeFillShade="80"/>
            <w:noWrap/>
            <w:vAlign w:val="center"/>
            <w:hideMark/>
          </w:tcPr>
          <w:p w14:paraId="3A3FE9E0"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Ед. изм.</w:t>
            </w:r>
          </w:p>
        </w:tc>
        <w:tc>
          <w:tcPr>
            <w:tcW w:w="1060" w:type="pct"/>
            <w:tcBorders>
              <w:top w:val="single" w:sz="8" w:space="0" w:color="FFFFFF"/>
              <w:left w:val="nil"/>
              <w:bottom w:val="nil"/>
              <w:right w:val="single" w:sz="8" w:space="0" w:color="FFFFFF"/>
            </w:tcBorders>
            <w:shd w:val="clear" w:color="auto" w:fill="4F6228" w:themeFill="accent3" w:themeFillShade="80"/>
            <w:vAlign w:val="center"/>
            <w:hideMark/>
          </w:tcPr>
          <w:p w14:paraId="40FC171C"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филиал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w:t>
            </w:r>
            <w:r w:rsidR="00624234" w:rsidRPr="002E18B1">
              <w:rPr>
                <w:rFonts w:ascii="Myriad Pro" w:eastAsia="Times New Roman" w:hAnsi="Myriad Pro" w:cs="Arial"/>
                <w:b/>
                <w:bCs/>
                <w:color w:val="FFFFFF"/>
                <w:sz w:val="18"/>
                <w:szCs w:val="18"/>
              </w:rPr>
              <w:t>а</w:t>
            </w:r>
            <w:r w:rsidRPr="002E18B1">
              <w:rPr>
                <w:rFonts w:ascii="Myriad Pro" w:eastAsia="Times New Roman" w:hAnsi="Myriad Pro" w:cs="Arial"/>
                <w:b/>
                <w:bCs/>
                <w:color w:val="FFFFFF"/>
                <w:sz w:val="18"/>
                <w:szCs w:val="18"/>
              </w:rPr>
              <w:t>" "Комиэнерго", на 2018 год</w:t>
            </w:r>
            <w:r w:rsidR="001F7D3F" w:rsidRPr="002E18B1">
              <w:rPr>
                <w:rFonts w:ascii="Myriad Pro" w:eastAsia="Times New Roman" w:hAnsi="Myriad Pro" w:cs="Arial"/>
                <w:b/>
                <w:bCs/>
                <w:color w:val="FFFFFF"/>
                <w:sz w:val="18"/>
                <w:szCs w:val="18"/>
              </w:rPr>
              <w:t xml:space="preserve"> </w:t>
            </w:r>
            <w:r w:rsidRPr="002E18B1">
              <w:rPr>
                <w:rFonts w:ascii="Myriad Pro" w:eastAsia="Times New Roman" w:hAnsi="Myriad Pro" w:cs="Arial"/>
                <w:b/>
                <w:bCs/>
                <w:color w:val="FFFFFF"/>
                <w:sz w:val="18"/>
                <w:szCs w:val="18"/>
              </w:rPr>
              <w:t>(уточнения от 04.12.2017 №МР2/5/015-1-09-1/10595 )</w:t>
            </w:r>
          </w:p>
        </w:tc>
        <w:tc>
          <w:tcPr>
            <w:tcW w:w="768" w:type="pct"/>
            <w:tcBorders>
              <w:top w:val="single" w:sz="8" w:space="0" w:color="FFFFFF"/>
              <w:left w:val="nil"/>
              <w:bottom w:val="nil"/>
              <w:right w:val="single" w:sz="8" w:space="0" w:color="FFFFFF"/>
            </w:tcBorders>
            <w:shd w:val="clear" w:color="auto" w:fill="4F6228" w:themeFill="accent3" w:themeFillShade="80"/>
            <w:vAlign w:val="center"/>
            <w:hideMark/>
          </w:tcPr>
          <w:p w14:paraId="220F53C2"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ТБР на 2018 год </w:t>
            </w:r>
          </w:p>
        </w:tc>
        <w:tc>
          <w:tcPr>
            <w:tcW w:w="922" w:type="pct"/>
            <w:tcBorders>
              <w:top w:val="single" w:sz="8" w:space="0" w:color="FFFFFF"/>
              <w:left w:val="nil"/>
              <w:bottom w:val="nil"/>
              <w:right w:val="single" w:sz="8" w:space="0" w:color="FFFFFF"/>
            </w:tcBorders>
            <w:shd w:val="clear" w:color="auto" w:fill="4F6228" w:themeFill="accent3" w:themeFillShade="80"/>
            <w:vAlign w:val="center"/>
            <w:hideMark/>
          </w:tcPr>
          <w:p w14:paraId="410CF100"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Исполнитель на 2018год</w:t>
            </w:r>
          </w:p>
        </w:tc>
      </w:tr>
      <w:tr w:rsidR="00000CC4" w:rsidRPr="002E18B1" w14:paraId="106D6346"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44D1128C"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Инфляция</w:t>
            </w:r>
          </w:p>
        </w:tc>
        <w:tc>
          <w:tcPr>
            <w:tcW w:w="5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1675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060" w:type="pct"/>
            <w:tcBorders>
              <w:top w:val="single" w:sz="4" w:space="0" w:color="auto"/>
              <w:left w:val="nil"/>
              <w:bottom w:val="single" w:sz="4" w:space="0" w:color="auto"/>
              <w:right w:val="single" w:sz="4" w:space="0" w:color="auto"/>
            </w:tcBorders>
            <w:shd w:val="clear" w:color="auto" w:fill="auto"/>
            <w:noWrap/>
            <w:vAlign w:val="center"/>
            <w:hideMark/>
          </w:tcPr>
          <w:p w14:paraId="4DA55BD4"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4,00</w:t>
            </w:r>
          </w:p>
        </w:tc>
        <w:tc>
          <w:tcPr>
            <w:tcW w:w="768" w:type="pct"/>
            <w:tcBorders>
              <w:top w:val="single" w:sz="4" w:space="0" w:color="auto"/>
              <w:left w:val="nil"/>
              <w:bottom w:val="single" w:sz="4" w:space="0" w:color="auto"/>
              <w:right w:val="single" w:sz="4" w:space="0" w:color="auto"/>
            </w:tcBorders>
            <w:shd w:val="clear" w:color="auto" w:fill="auto"/>
            <w:noWrap/>
            <w:vAlign w:val="center"/>
            <w:hideMark/>
          </w:tcPr>
          <w:p w14:paraId="5BC09FD7"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4,00</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14:paraId="07C0F46B"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3,70</w:t>
            </w:r>
          </w:p>
        </w:tc>
      </w:tr>
      <w:tr w:rsidR="00000CC4" w:rsidRPr="002E18B1" w14:paraId="5F3006F6"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4F8622F6"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эффективности операционных расходов</w:t>
            </w:r>
          </w:p>
        </w:tc>
        <w:tc>
          <w:tcPr>
            <w:tcW w:w="553" w:type="pct"/>
            <w:tcBorders>
              <w:top w:val="nil"/>
              <w:left w:val="single" w:sz="4" w:space="0" w:color="auto"/>
              <w:bottom w:val="single" w:sz="4" w:space="0" w:color="auto"/>
              <w:right w:val="single" w:sz="4" w:space="0" w:color="auto"/>
            </w:tcBorders>
            <w:shd w:val="clear" w:color="auto" w:fill="auto"/>
            <w:noWrap/>
            <w:vAlign w:val="center"/>
            <w:hideMark/>
          </w:tcPr>
          <w:p w14:paraId="67F8097D"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060" w:type="pct"/>
            <w:tcBorders>
              <w:top w:val="nil"/>
              <w:left w:val="nil"/>
              <w:bottom w:val="single" w:sz="4" w:space="0" w:color="auto"/>
              <w:right w:val="single" w:sz="4" w:space="0" w:color="auto"/>
            </w:tcBorders>
            <w:shd w:val="clear" w:color="auto" w:fill="auto"/>
            <w:noWrap/>
            <w:vAlign w:val="center"/>
            <w:hideMark/>
          </w:tcPr>
          <w:p w14:paraId="3190DD3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c>
          <w:tcPr>
            <w:tcW w:w="768" w:type="pct"/>
            <w:tcBorders>
              <w:top w:val="nil"/>
              <w:left w:val="nil"/>
              <w:bottom w:val="single" w:sz="4" w:space="0" w:color="auto"/>
              <w:right w:val="single" w:sz="4" w:space="0" w:color="auto"/>
            </w:tcBorders>
            <w:shd w:val="clear" w:color="auto" w:fill="auto"/>
            <w:noWrap/>
            <w:vAlign w:val="center"/>
            <w:hideMark/>
          </w:tcPr>
          <w:p w14:paraId="1D8495C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c>
          <w:tcPr>
            <w:tcW w:w="922" w:type="pct"/>
            <w:tcBorders>
              <w:top w:val="nil"/>
              <w:left w:val="nil"/>
              <w:bottom w:val="single" w:sz="4" w:space="0" w:color="auto"/>
              <w:right w:val="single" w:sz="4" w:space="0" w:color="auto"/>
            </w:tcBorders>
            <w:shd w:val="clear" w:color="auto" w:fill="auto"/>
            <w:noWrap/>
            <w:vAlign w:val="center"/>
            <w:hideMark/>
          </w:tcPr>
          <w:p w14:paraId="0271B4C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w:t>
            </w:r>
          </w:p>
        </w:tc>
      </w:tr>
      <w:tr w:rsidR="00000CC4" w:rsidRPr="002E18B1" w14:paraId="41691F60"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5087E3B6"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Количество активов, всего</w:t>
            </w:r>
          </w:p>
        </w:tc>
        <w:tc>
          <w:tcPr>
            <w:tcW w:w="553" w:type="pct"/>
            <w:tcBorders>
              <w:top w:val="nil"/>
              <w:left w:val="single" w:sz="4" w:space="0" w:color="auto"/>
              <w:bottom w:val="single" w:sz="4" w:space="0" w:color="auto"/>
              <w:right w:val="single" w:sz="4" w:space="0" w:color="auto"/>
            </w:tcBorders>
            <w:shd w:val="clear" w:color="auto" w:fill="auto"/>
            <w:noWrap/>
            <w:vAlign w:val="center"/>
            <w:hideMark/>
          </w:tcPr>
          <w:p w14:paraId="08378D8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у.е.</w:t>
            </w:r>
          </w:p>
        </w:tc>
        <w:tc>
          <w:tcPr>
            <w:tcW w:w="1060" w:type="pct"/>
            <w:tcBorders>
              <w:top w:val="nil"/>
              <w:left w:val="nil"/>
              <w:bottom w:val="single" w:sz="4" w:space="0" w:color="auto"/>
              <w:right w:val="single" w:sz="4" w:space="0" w:color="auto"/>
            </w:tcBorders>
            <w:shd w:val="clear" w:color="auto" w:fill="auto"/>
            <w:noWrap/>
            <w:vAlign w:val="center"/>
            <w:hideMark/>
          </w:tcPr>
          <w:p w14:paraId="563CD6F8"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106 232,01</w:t>
            </w:r>
          </w:p>
        </w:tc>
        <w:tc>
          <w:tcPr>
            <w:tcW w:w="768" w:type="pct"/>
            <w:tcBorders>
              <w:top w:val="nil"/>
              <w:left w:val="nil"/>
              <w:bottom w:val="single" w:sz="4" w:space="0" w:color="auto"/>
              <w:right w:val="single" w:sz="4" w:space="0" w:color="auto"/>
            </w:tcBorders>
            <w:shd w:val="clear" w:color="auto" w:fill="auto"/>
            <w:noWrap/>
            <w:vAlign w:val="center"/>
            <w:hideMark/>
          </w:tcPr>
          <w:p w14:paraId="770FD60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106 232,01</w:t>
            </w:r>
          </w:p>
        </w:tc>
        <w:tc>
          <w:tcPr>
            <w:tcW w:w="922" w:type="pct"/>
            <w:tcBorders>
              <w:top w:val="nil"/>
              <w:left w:val="nil"/>
              <w:bottom w:val="single" w:sz="4" w:space="0" w:color="auto"/>
              <w:right w:val="single" w:sz="4" w:space="0" w:color="auto"/>
            </w:tcBorders>
            <w:shd w:val="clear" w:color="auto" w:fill="auto"/>
            <w:noWrap/>
            <w:vAlign w:val="center"/>
            <w:hideMark/>
          </w:tcPr>
          <w:p w14:paraId="35921CD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106 232,01</w:t>
            </w:r>
          </w:p>
        </w:tc>
      </w:tr>
      <w:tr w:rsidR="00000CC4" w:rsidRPr="002E18B1" w14:paraId="7262C60F"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78E57359"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Индекс изменения количества активов</w:t>
            </w:r>
          </w:p>
        </w:tc>
        <w:tc>
          <w:tcPr>
            <w:tcW w:w="553" w:type="pct"/>
            <w:tcBorders>
              <w:top w:val="nil"/>
              <w:left w:val="single" w:sz="4" w:space="0" w:color="auto"/>
              <w:bottom w:val="single" w:sz="4" w:space="0" w:color="auto"/>
              <w:right w:val="single" w:sz="4" w:space="0" w:color="auto"/>
            </w:tcBorders>
            <w:shd w:val="clear" w:color="auto" w:fill="auto"/>
            <w:noWrap/>
            <w:vAlign w:val="center"/>
            <w:hideMark/>
          </w:tcPr>
          <w:p w14:paraId="1587167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w:t>
            </w:r>
          </w:p>
        </w:tc>
        <w:tc>
          <w:tcPr>
            <w:tcW w:w="1060" w:type="pct"/>
            <w:tcBorders>
              <w:top w:val="nil"/>
              <w:left w:val="nil"/>
              <w:bottom w:val="single" w:sz="4" w:space="0" w:color="auto"/>
              <w:right w:val="single" w:sz="4" w:space="0" w:color="auto"/>
            </w:tcBorders>
            <w:shd w:val="clear" w:color="000000" w:fill="FFFFFF"/>
            <w:noWrap/>
            <w:vAlign w:val="center"/>
            <w:hideMark/>
          </w:tcPr>
          <w:p w14:paraId="7A76AEAB"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0,65</w:t>
            </w:r>
          </w:p>
        </w:tc>
        <w:tc>
          <w:tcPr>
            <w:tcW w:w="768" w:type="pct"/>
            <w:tcBorders>
              <w:top w:val="nil"/>
              <w:left w:val="nil"/>
              <w:bottom w:val="single" w:sz="4" w:space="0" w:color="auto"/>
              <w:right w:val="single" w:sz="4" w:space="0" w:color="auto"/>
            </w:tcBorders>
            <w:shd w:val="clear" w:color="000000" w:fill="FFFFFF"/>
            <w:noWrap/>
            <w:vAlign w:val="center"/>
            <w:hideMark/>
          </w:tcPr>
          <w:p w14:paraId="3617E097"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0,65</w:t>
            </w:r>
          </w:p>
        </w:tc>
        <w:tc>
          <w:tcPr>
            <w:tcW w:w="922" w:type="pct"/>
            <w:tcBorders>
              <w:top w:val="nil"/>
              <w:left w:val="nil"/>
              <w:bottom w:val="single" w:sz="4" w:space="0" w:color="auto"/>
              <w:right w:val="single" w:sz="4" w:space="0" w:color="auto"/>
            </w:tcBorders>
            <w:shd w:val="clear" w:color="000000" w:fill="FFFFFF"/>
            <w:noWrap/>
            <w:vAlign w:val="center"/>
            <w:hideMark/>
          </w:tcPr>
          <w:p w14:paraId="4D0FCE1B" w14:textId="77777777" w:rsidR="00000CC4" w:rsidRPr="002E18B1" w:rsidRDefault="00000CC4" w:rsidP="00CF5D56">
            <w:pPr>
              <w:spacing w:after="0" w:line="240" w:lineRule="auto"/>
              <w:jc w:val="center"/>
              <w:rPr>
                <w:rFonts w:ascii="Myriad Pro" w:eastAsia="Times New Roman" w:hAnsi="Myriad Pro" w:cs="Tahoma"/>
                <w:sz w:val="18"/>
                <w:szCs w:val="18"/>
              </w:rPr>
            </w:pPr>
            <w:r w:rsidRPr="002E18B1">
              <w:rPr>
                <w:rFonts w:ascii="Myriad Pro" w:eastAsia="Times New Roman" w:hAnsi="Myriad Pro" w:cs="Tahoma"/>
                <w:sz w:val="18"/>
                <w:szCs w:val="18"/>
              </w:rPr>
              <w:t>0,65</w:t>
            </w:r>
          </w:p>
        </w:tc>
      </w:tr>
      <w:tr w:rsidR="00000CC4" w:rsidRPr="002E18B1" w14:paraId="3014482B"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52552F00"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Коэффициент эластичности затрат по росту активов</w:t>
            </w:r>
          </w:p>
        </w:tc>
        <w:tc>
          <w:tcPr>
            <w:tcW w:w="553" w:type="pct"/>
            <w:tcBorders>
              <w:top w:val="nil"/>
              <w:left w:val="single" w:sz="4" w:space="0" w:color="auto"/>
              <w:bottom w:val="single" w:sz="4" w:space="0" w:color="auto"/>
              <w:right w:val="single" w:sz="4" w:space="0" w:color="auto"/>
            </w:tcBorders>
            <w:shd w:val="clear" w:color="auto" w:fill="auto"/>
            <w:noWrap/>
            <w:vAlign w:val="center"/>
            <w:hideMark/>
          </w:tcPr>
          <w:p w14:paraId="28F8EF17"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1060" w:type="pct"/>
            <w:tcBorders>
              <w:top w:val="nil"/>
              <w:left w:val="nil"/>
              <w:bottom w:val="single" w:sz="4" w:space="0" w:color="auto"/>
              <w:right w:val="single" w:sz="4" w:space="0" w:color="auto"/>
            </w:tcBorders>
            <w:shd w:val="clear" w:color="auto" w:fill="auto"/>
            <w:noWrap/>
            <w:vAlign w:val="center"/>
            <w:hideMark/>
          </w:tcPr>
          <w:p w14:paraId="70F901E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768" w:type="pct"/>
            <w:tcBorders>
              <w:top w:val="nil"/>
              <w:left w:val="nil"/>
              <w:bottom w:val="single" w:sz="4" w:space="0" w:color="auto"/>
              <w:right w:val="single" w:sz="4" w:space="0" w:color="auto"/>
            </w:tcBorders>
            <w:shd w:val="clear" w:color="auto" w:fill="auto"/>
            <w:noWrap/>
            <w:vAlign w:val="center"/>
            <w:hideMark/>
          </w:tcPr>
          <w:p w14:paraId="1BCAA568"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c>
          <w:tcPr>
            <w:tcW w:w="922" w:type="pct"/>
            <w:tcBorders>
              <w:top w:val="nil"/>
              <w:left w:val="nil"/>
              <w:bottom w:val="single" w:sz="4" w:space="0" w:color="auto"/>
              <w:right w:val="single" w:sz="4" w:space="0" w:color="auto"/>
            </w:tcBorders>
            <w:shd w:val="clear" w:color="auto" w:fill="auto"/>
            <w:noWrap/>
            <w:vAlign w:val="center"/>
            <w:hideMark/>
          </w:tcPr>
          <w:p w14:paraId="483839F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0,75</w:t>
            </w:r>
          </w:p>
        </w:tc>
      </w:tr>
      <w:tr w:rsidR="00000CC4" w:rsidRPr="002E18B1" w14:paraId="27489F21"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15215D22"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Итого коэффициент индексации</w:t>
            </w:r>
          </w:p>
        </w:tc>
        <w:tc>
          <w:tcPr>
            <w:tcW w:w="553" w:type="pct"/>
            <w:tcBorders>
              <w:top w:val="nil"/>
              <w:left w:val="single" w:sz="4" w:space="0" w:color="auto"/>
              <w:bottom w:val="single" w:sz="4" w:space="0" w:color="auto"/>
              <w:right w:val="single" w:sz="4" w:space="0" w:color="auto"/>
            </w:tcBorders>
            <w:shd w:val="clear" w:color="auto" w:fill="auto"/>
            <w:noWrap/>
            <w:vAlign w:val="center"/>
            <w:hideMark/>
          </w:tcPr>
          <w:p w14:paraId="3BFEAE14"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w:t>
            </w:r>
          </w:p>
        </w:tc>
        <w:tc>
          <w:tcPr>
            <w:tcW w:w="1060" w:type="pct"/>
            <w:tcBorders>
              <w:top w:val="nil"/>
              <w:left w:val="nil"/>
              <w:bottom w:val="single" w:sz="4" w:space="0" w:color="auto"/>
              <w:right w:val="single" w:sz="4" w:space="0" w:color="auto"/>
            </w:tcBorders>
            <w:shd w:val="clear" w:color="auto" w:fill="auto"/>
            <w:noWrap/>
            <w:vAlign w:val="center"/>
            <w:hideMark/>
          </w:tcPr>
          <w:p w14:paraId="34690F1B"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1,019</w:t>
            </w:r>
          </w:p>
        </w:tc>
        <w:tc>
          <w:tcPr>
            <w:tcW w:w="768" w:type="pct"/>
            <w:tcBorders>
              <w:top w:val="nil"/>
              <w:left w:val="nil"/>
              <w:bottom w:val="single" w:sz="4" w:space="0" w:color="auto"/>
              <w:right w:val="single" w:sz="4" w:space="0" w:color="auto"/>
            </w:tcBorders>
            <w:shd w:val="clear" w:color="auto" w:fill="auto"/>
            <w:noWrap/>
            <w:vAlign w:val="center"/>
            <w:hideMark/>
          </w:tcPr>
          <w:p w14:paraId="3D75507B"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1,019</w:t>
            </w:r>
          </w:p>
        </w:tc>
        <w:tc>
          <w:tcPr>
            <w:tcW w:w="922" w:type="pct"/>
            <w:tcBorders>
              <w:top w:val="nil"/>
              <w:left w:val="nil"/>
              <w:bottom w:val="single" w:sz="4" w:space="0" w:color="auto"/>
              <w:right w:val="single" w:sz="4" w:space="0" w:color="auto"/>
            </w:tcBorders>
            <w:shd w:val="clear" w:color="auto" w:fill="auto"/>
            <w:noWrap/>
            <w:vAlign w:val="center"/>
            <w:hideMark/>
          </w:tcPr>
          <w:p w14:paraId="589D581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1,016</w:t>
            </w:r>
          </w:p>
        </w:tc>
      </w:tr>
      <w:tr w:rsidR="00000CC4" w:rsidRPr="002E18B1" w14:paraId="23CBBCF0" w14:textId="77777777" w:rsidTr="00D25B64">
        <w:trPr>
          <w:trHeight w:val="315"/>
        </w:trPr>
        <w:tc>
          <w:tcPr>
            <w:tcW w:w="1698" w:type="pct"/>
            <w:tcBorders>
              <w:top w:val="nil"/>
              <w:left w:val="single" w:sz="8" w:space="0" w:color="auto"/>
              <w:bottom w:val="single" w:sz="8" w:space="0" w:color="auto"/>
              <w:right w:val="nil"/>
            </w:tcBorders>
            <w:shd w:val="clear" w:color="auto" w:fill="auto"/>
            <w:vAlign w:val="center"/>
            <w:hideMark/>
          </w:tcPr>
          <w:p w14:paraId="280D80BE" w14:textId="77777777" w:rsidR="00000CC4" w:rsidRPr="002E18B1" w:rsidRDefault="00000CC4" w:rsidP="00CF5D56">
            <w:pPr>
              <w:spacing w:after="0" w:line="240" w:lineRule="auto"/>
              <w:rPr>
                <w:rFonts w:ascii="Myriad Pro" w:eastAsia="Times New Roman" w:hAnsi="Myriad Pro" w:cs="Arial"/>
                <w:b/>
                <w:color w:val="000000"/>
                <w:sz w:val="18"/>
                <w:szCs w:val="18"/>
              </w:rPr>
            </w:pPr>
            <w:r w:rsidRPr="002E18B1">
              <w:rPr>
                <w:rFonts w:ascii="Myriad Pro" w:eastAsia="Times New Roman" w:hAnsi="Myriad Pro" w:cs="Arial"/>
                <w:b/>
                <w:color w:val="000000"/>
                <w:sz w:val="18"/>
                <w:szCs w:val="18"/>
              </w:rPr>
              <w:t>ИТОГО подконтрольные расходы</w:t>
            </w:r>
          </w:p>
        </w:tc>
        <w:tc>
          <w:tcPr>
            <w:tcW w:w="553" w:type="pct"/>
            <w:tcBorders>
              <w:top w:val="nil"/>
              <w:left w:val="single" w:sz="4" w:space="0" w:color="auto"/>
              <w:bottom w:val="single" w:sz="4" w:space="0" w:color="auto"/>
              <w:right w:val="single" w:sz="4" w:space="0" w:color="auto"/>
            </w:tcBorders>
            <w:shd w:val="clear" w:color="auto" w:fill="auto"/>
            <w:noWrap/>
            <w:vAlign w:val="center"/>
            <w:hideMark/>
          </w:tcPr>
          <w:p w14:paraId="2910C501" w14:textId="77777777" w:rsidR="00000CC4" w:rsidRPr="002E18B1" w:rsidRDefault="00000CC4" w:rsidP="00CF5D56">
            <w:pPr>
              <w:spacing w:after="0" w:line="240" w:lineRule="auto"/>
              <w:jc w:val="center"/>
              <w:rPr>
                <w:rFonts w:ascii="Myriad Pro" w:eastAsia="Times New Roman" w:hAnsi="Myriad Pro" w:cs="Arial"/>
                <w:b/>
                <w:color w:val="000000"/>
                <w:sz w:val="18"/>
                <w:szCs w:val="18"/>
              </w:rPr>
            </w:pPr>
            <w:r w:rsidRPr="002E18B1">
              <w:rPr>
                <w:rFonts w:ascii="Myriad Pro" w:eastAsia="Times New Roman" w:hAnsi="Myriad Pro" w:cs="Arial"/>
                <w:b/>
                <w:color w:val="000000"/>
                <w:sz w:val="18"/>
                <w:szCs w:val="18"/>
              </w:rPr>
              <w:t>тыс. руб.</w:t>
            </w:r>
          </w:p>
        </w:tc>
        <w:tc>
          <w:tcPr>
            <w:tcW w:w="1060" w:type="pct"/>
            <w:tcBorders>
              <w:top w:val="nil"/>
              <w:left w:val="nil"/>
              <w:bottom w:val="single" w:sz="4" w:space="0" w:color="auto"/>
              <w:right w:val="single" w:sz="4" w:space="0" w:color="auto"/>
            </w:tcBorders>
            <w:shd w:val="clear" w:color="auto" w:fill="auto"/>
            <w:noWrap/>
            <w:vAlign w:val="center"/>
            <w:hideMark/>
          </w:tcPr>
          <w:p w14:paraId="036271E3" w14:textId="77777777" w:rsidR="00000CC4" w:rsidRPr="002E18B1" w:rsidRDefault="00000CC4" w:rsidP="00CF5D56">
            <w:pPr>
              <w:spacing w:after="0" w:line="240" w:lineRule="auto"/>
              <w:jc w:val="center"/>
              <w:rPr>
                <w:rFonts w:ascii="Myriad Pro" w:eastAsia="Times New Roman" w:hAnsi="Myriad Pro" w:cs="Arial"/>
                <w:b/>
                <w:color w:val="000000"/>
                <w:sz w:val="18"/>
                <w:szCs w:val="18"/>
              </w:rPr>
            </w:pPr>
            <w:r w:rsidRPr="002E18B1">
              <w:rPr>
                <w:rFonts w:ascii="Myriad Pro" w:eastAsia="Times New Roman" w:hAnsi="Myriad Pro" w:cs="Arial"/>
                <w:b/>
                <w:color w:val="000000"/>
                <w:sz w:val="18"/>
                <w:szCs w:val="18"/>
              </w:rPr>
              <w:t>2 368 632,02</w:t>
            </w:r>
          </w:p>
        </w:tc>
        <w:tc>
          <w:tcPr>
            <w:tcW w:w="768" w:type="pct"/>
            <w:tcBorders>
              <w:top w:val="nil"/>
              <w:left w:val="nil"/>
              <w:bottom w:val="single" w:sz="4" w:space="0" w:color="auto"/>
              <w:right w:val="single" w:sz="4" w:space="0" w:color="auto"/>
            </w:tcBorders>
            <w:shd w:val="clear" w:color="auto" w:fill="auto"/>
            <w:noWrap/>
            <w:vAlign w:val="center"/>
            <w:hideMark/>
          </w:tcPr>
          <w:p w14:paraId="72B7BF9E" w14:textId="77777777" w:rsidR="00000CC4" w:rsidRPr="002E18B1" w:rsidRDefault="00000CC4" w:rsidP="00CF5D56">
            <w:pPr>
              <w:spacing w:after="0" w:line="240" w:lineRule="auto"/>
              <w:jc w:val="center"/>
              <w:rPr>
                <w:rFonts w:ascii="Myriad Pro" w:eastAsia="Times New Roman" w:hAnsi="Myriad Pro" w:cs="Arial"/>
                <w:b/>
                <w:color w:val="000000"/>
                <w:sz w:val="18"/>
                <w:szCs w:val="18"/>
              </w:rPr>
            </w:pPr>
            <w:r w:rsidRPr="002E18B1">
              <w:rPr>
                <w:rFonts w:ascii="Myriad Pro" w:eastAsia="Times New Roman" w:hAnsi="Myriad Pro" w:cs="Arial"/>
                <w:b/>
                <w:color w:val="000000"/>
                <w:sz w:val="18"/>
                <w:szCs w:val="18"/>
              </w:rPr>
              <w:t>2 368 632,02</w:t>
            </w:r>
          </w:p>
        </w:tc>
        <w:tc>
          <w:tcPr>
            <w:tcW w:w="922" w:type="pct"/>
            <w:tcBorders>
              <w:top w:val="nil"/>
              <w:left w:val="nil"/>
              <w:bottom w:val="single" w:sz="4" w:space="0" w:color="auto"/>
              <w:right w:val="single" w:sz="4" w:space="0" w:color="auto"/>
            </w:tcBorders>
            <w:shd w:val="clear" w:color="auto" w:fill="auto"/>
            <w:noWrap/>
            <w:vAlign w:val="center"/>
            <w:hideMark/>
          </w:tcPr>
          <w:p w14:paraId="0E3F0C68" w14:textId="77777777" w:rsidR="00000CC4" w:rsidRPr="002E18B1" w:rsidRDefault="00000CC4" w:rsidP="00CF5D56">
            <w:pPr>
              <w:spacing w:after="0" w:line="240" w:lineRule="auto"/>
              <w:jc w:val="center"/>
              <w:rPr>
                <w:rFonts w:ascii="Myriad Pro" w:eastAsia="Times New Roman" w:hAnsi="Myriad Pro" w:cs="Arial"/>
                <w:b/>
                <w:color w:val="000000"/>
                <w:sz w:val="18"/>
                <w:szCs w:val="18"/>
              </w:rPr>
            </w:pPr>
            <w:r w:rsidRPr="002E18B1">
              <w:rPr>
                <w:rFonts w:ascii="Myriad Pro" w:eastAsia="Times New Roman" w:hAnsi="Myriad Pro" w:cs="Arial"/>
                <w:b/>
                <w:color w:val="000000"/>
                <w:sz w:val="18"/>
                <w:szCs w:val="18"/>
              </w:rPr>
              <w:t>2 361 742,88</w:t>
            </w:r>
          </w:p>
        </w:tc>
      </w:tr>
    </w:tbl>
    <w:p w14:paraId="5A1BFDC8"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p>
    <w:p w14:paraId="7EE3BD24" w14:textId="77777777" w:rsidR="00000CC4" w:rsidRPr="002E18B1" w:rsidRDefault="00000CC4" w:rsidP="00000CC4">
      <w:pPr>
        <w:pStyle w:val="s1"/>
        <w:shd w:val="clear" w:color="auto" w:fill="FFFFFF"/>
        <w:spacing w:before="0" w:beforeAutospacing="0" w:after="0" w:afterAutospacing="0" w:line="360" w:lineRule="auto"/>
        <w:ind w:firstLine="567"/>
        <w:jc w:val="both"/>
        <w:rPr>
          <w:rFonts w:ascii="Myriad Pro" w:eastAsia="Calibri" w:hAnsi="Myriad Pro"/>
          <w:sz w:val="26"/>
          <w:szCs w:val="26"/>
        </w:rPr>
      </w:pPr>
      <w:r w:rsidRPr="002E18B1">
        <w:rPr>
          <w:rFonts w:ascii="Myriad Pro" w:eastAsia="Calibri" w:hAnsi="Myriad Pro"/>
          <w:sz w:val="26"/>
          <w:szCs w:val="26"/>
        </w:rPr>
        <w:br w:type="page"/>
      </w:r>
    </w:p>
    <w:p w14:paraId="01DC05F8" w14:textId="77777777" w:rsidR="00000CC4" w:rsidRPr="002E18B1" w:rsidRDefault="00000CC4" w:rsidP="00D25B64">
      <w:pPr>
        <w:pStyle w:val="1"/>
      </w:pPr>
      <w:bookmarkStart w:id="59" w:name="_Toc40130010"/>
      <w:bookmarkStart w:id="60" w:name="_Toc53314324"/>
      <w:bookmarkStart w:id="61" w:name="_Toc53497056"/>
      <w:r w:rsidRPr="002E18B1">
        <w:lastRenderedPageBreak/>
        <w:t>Анализ обоснованности принятых Министерством энергетики, жилищно-коммунального хозяйства и тарифов Республики Коми в расчет тарифов на 2017 и 2018 гг. долгосрочных параметров регулирования: индекса эффективности подконтрольных расходов, уровня надежности и качества услуг</w:t>
      </w:r>
      <w:bookmarkEnd w:id="59"/>
      <w:r w:rsidRPr="002E18B1">
        <w:t>.</w:t>
      </w:r>
      <w:bookmarkEnd w:id="60"/>
      <w:bookmarkEnd w:id="61"/>
    </w:p>
    <w:p w14:paraId="70DDA02E" w14:textId="77777777" w:rsidR="00000CC4" w:rsidRPr="002E18B1" w:rsidRDefault="00000CC4" w:rsidP="00D25B64">
      <w:pPr>
        <w:pStyle w:val="2f5"/>
      </w:pPr>
      <w:r w:rsidRPr="002E18B1">
        <w:t xml:space="preserve">В соответствии с п. 38 Основ ценообразования </w:t>
      </w:r>
      <w:r w:rsidR="001F7D3F" w:rsidRPr="002E18B1">
        <w:t>№ </w:t>
      </w:r>
      <w:r w:rsidRPr="002E18B1">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0157018C" w14:textId="77777777" w:rsidR="00000CC4" w:rsidRPr="002E18B1" w:rsidRDefault="00000CC4" w:rsidP="00D25B64">
      <w:pPr>
        <w:pStyle w:val="3"/>
      </w:pPr>
      <w:r w:rsidRPr="002E18B1">
        <w:t>базовый уровень подконтрольных расходов, устанавливаемый регулирующими органами;</w:t>
      </w:r>
    </w:p>
    <w:p w14:paraId="01E31395" w14:textId="77777777" w:rsidR="00000CC4" w:rsidRPr="002E18B1" w:rsidRDefault="00000CC4" w:rsidP="00D25B64">
      <w:pPr>
        <w:pStyle w:val="3"/>
      </w:pPr>
      <w:r w:rsidRPr="002E18B1">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F72E5B0" w14:textId="77777777" w:rsidR="00000CC4" w:rsidRPr="002E18B1" w:rsidRDefault="00000CC4" w:rsidP="00D25B64">
      <w:pPr>
        <w:pStyle w:val="3"/>
      </w:pPr>
      <w:r w:rsidRPr="002E18B1">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75E27CDE" w14:textId="77777777" w:rsidR="00000CC4" w:rsidRPr="002E18B1" w:rsidRDefault="00000CC4" w:rsidP="00D25B64">
      <w:pPr>
        <w:pStyle w:val="3"/>
      </w:pPr>
      <w:r w:rsidRPr="002E18B1">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0CDD3FC5" w14:textId="77777777" w:rsidR="00000CC4" w:rsidRPr="002E18B1" w:rsidRDefault="00000CC4" w:rsidP="00D25B64">
      <w:pPr>
        <w:pStyle w:val="3"/>
      </w:pPr>
      <w:r w:rsidRPr="002E18B1">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23C8AD7" w14:textId="281BA10A" w:rsidR="00000CC4" w:rsidRDefault="00000CC4" w:rsidP="00204578">
      <w:pPr>
        <w:pStyle w:val="2f5"/>
      </w:pPr>
      <w:r w:rsidRPr="002E18B1">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1F7D3F" w:rsidRPr="002E18B1">
        <w:t>№ </w:t>
      </w:r>
      <w:r w:rsidRPr="002E18B1">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w:t>
      </w:r>
      <w:r w:rsidRPr="002E18B1">
        <w:lastRenderedPageBreak/>
        <w:t>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6FDC769" w14:textId="77777777" w:rsidR="00204578" w:rsidRPr="002E18B1" w:rsidRDefault="00204578" w:rsidP="00204578">
      <w:pPr>
        <w:pStyle w:val="2f5"/>
        <w:rPr>
          <w:color w:val="C00000"/>
        </w:rPr>
      </w:pPr>
    </w:p>
    <w:p w14:paraId="57A71B84" w14:textId="77777777" w:rsidR="00000CC4" w:rsidRPr="002E18B1" w:rsidRDefault="00000CC4" w:rsidP="00D25B64">
      <w:pPr>
        <w:pStyle w:val="20"/>
      </w:pPr>
      <w:bookmarkStart w:id="62" w:name="_Toc40130011"/>
      <w:bookmarkStart w:id="63" w:name="_Toc53314325"/>
      <w:bookmarkStart w:id="64" w:name="_Toc53497057"/>
      <w:r w:rsidRPr="002E18B1">
        <w:t>Индекс эффективности подконтрольных расходов</w:t>
      </w:r>
      <w:bookmarkEnd w:id="62"/>
      <w:r w:rsidRPr="002E18B1">
        <w:t xml:space="preserve"> на 2017, 2018 гг.</w:t>
      </w:r>
      <w:bookmarkEnd w:id="63"/>
      <w:bookmarkEnd w:id="64"/>
    </w:p>
    <w:p w14:paraId="40D786BF" w14:textId="77777777" w:rsidR="00000CC4" w:rsidRPr="002E18B1" w:rsidRDefault="00000CC4" w:rsidP="00D25B64">
      <w:pPr>
        <w:pStyle w:val="2f5"/>
      </w:pPr>
      <w:r w:rsidRPr="002E18B1">
        <w:t xml:space="preserve">Индекс эффективности производства является одним из долгосрочных параметров регулирования деятельности регулируемой организации. </w:t>
      </w:r>
    </w:p>
    <w:p w14:paraId="27592787" w14:textId="77777777" w:rsidR="00000CC4" w:rsidRPr="002E18B1" w:rsidRDefault="00000CC4" w:rsidP="00D25B64">
      <w:pPr>
        <w:pStyle w:val="2f5"/>
      </w:pPr>
      <w:r w:rsidRPr="002E18B1">
        <w:t xml:space="preserve">Согласно пункту 11 Методических указаний </w:t>
      </w:r>
      <w:r w:rsidR="001F7D3F" w:rsidRPr="002E18B1">
        <w:t>№ </w:t>
      </w:r>
      <w:r w:rsidRPr="002E18B1">
        <w:t>98-э (в период действия редакции c 18.03.2012 по 10.05.2015) индекс эффективности подконтрольных расходов, устанавливается</w:t>
      </w:r>
      <w:r w:rsidR="001F7D3F" w:rsidRPr="002E18B1">
        <w:t xml:space="preserve"> </w:t>
      </w:r>
      <w:r w:rsidRPr="002E18B1">
        <w:t>регулирующими органами в пределах от 1% до 3% от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прогнозный индекс потребительских цен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на соответствующий долгосрочный период регулирования.</w:t>
      </w:r>
    </w:p>
    <w:p w14:paraId="224E2D3A" w14:textId="77777777" w:rsidR="00000CC4" w:rsidRPr="002E18B1" w:rsidRDefault="00000CC4" w:rsidP="00D25B64">
      <w:pPr>
        <w:pStyle w:val="2f5"/>
      </w:pPr>
    </w:p>
    <w:p w14:paraId="2C29D2FA" w14:textId="77777777" w:rsidR="00000CC4" w:rsidRPr="002E18B1" w:rsidRDefault="00000CC4" w:rsidP="00D25B64">
      <w:pPr>
        <w:pStyle w:val="afffe"/>
        <w:rPr>
          <w:rFonts w:eastAsia="Calibri"/>
        </w:rPr>
      </w:pPr>
      <w:r w:rsidRPr="002E18B1">
        <w:rPr>
          <w:rFonts w:eastAsia="Calibri"/>
        </w:rPr>
        <w:t>ПОЗИЦИЯ ТЕРРИТОРИАЛЬНОЙ СЕТЕВОЙ ОРГАНИЗАЦИИ</w:t>
      </w:r>
    </w:p>
    <w:p w14:paraId="5B8F908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На долгосрочный период регулирования 2014-2018 годы филиалу </w:t>
      </w:r>
      <w:r w:rsidRPr="002E18B1">
        <w:rPr>
          <w:rFonts w:ascii="Myriad Pro" w:eastAsia="Calibri" w:hAnsi="Myriad Pro" w:cs="Times New Roman"/>
          <w:sz w:val="26"/>
          <w:szCs w:val="26"/>
        </w:rPr>
        <w:br/>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индекс эффективности подконтрольных расходов, установлен на уровне 2,5% (</w:t>
      </w:r>
      <w:r w:rsidRPr="002E18B1">
        <w:rPr>
          <w:rFonts w:ascii="Myriad Pro" w:eastAsia="Calibri" w:hAnsi="Myriad Pro" w:cs="Times New Roman"/>
          <w:sz w:val="26"/>
          <w:szCs w:val="26"/>
          <w:lang w:eastAsia="en-US"/>
        </w:rPr>
        <w:t xml:space="preserve">Приказ Службы </w:t>
      </w:r>
      <w:r w:rsidRPr="002E18B1">
        <w:rPr>
          <w:rFonts w:ascii="Myriad Pro" w:eastAsia="Calibri" w:hAnsi="Myriad Pro" w:cs="Times New Roman"/>
          <w:sz w:val="26"/>
          <w:szCs w:val="26"/>
          <w:lang w:eastAsia="en-US"/>
        </w:rPr>
        <w:lastRenderedPageBreak/>
        <w:t xml:space="preserve">Республики Коми по тарифам от 13.12.2013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99/9 «О долгосрочных параметрах регулирования деятельности </w:t>
      </w:r>
      <w:r w:rsidR="001F7D3F" w:rsidRPr="002E18B1">
        <w:rPr>
          <w:rFonts w:ascii="Myriad Pro" w:eastAsia="Calibri" w:hAnsi="Myriad Pro" w:cs="Times New Roman"/>
          <w:sz w:val="26"/>
          <w:szCs w:val="26"/>
          <w:lang w:eastAsia="en-US"/>
        </w:rPr>
        <w:t>ОАО </w:t>
      </w:r>
      <w:r w:rsidRPr="002E18B1">
        <w:rPr>
          <w:rFonts w:ascii="Myriad Pro" w:eastAsia="Calibri" w:hAnsi="Myriad Pro" w:cs="Times New Roman"/>
          <w:sz w:val="26"/>
          <w:szCs w:val="26"/>
          <w:lang w:eastAsia="en-US"/>
        </w:rPr>
        <w:t>«МРСК Северо-Запада).</w:t>
      </w:r>
    </w:p>
    <w:p w14:paraId="2DA90887" w14:textId="77777777" w:rsidR="00000CC4" w:rsidRPr="002E18B1" w:rsidRDefault="00000CC4" w:rsidP="00D25B64">
      <w:pPr>
        <w:pStyle w:val="2f5"/>
      </w:pPr>
    </w:p>
    <w:p w14:paraId="48B8E953" w14:textId="77777777" w:rsidR="00000CC4" w:rsidRPr="002E18B1" w:rsidRDefault="00000CC4" w:rsidP="00D25B64">
      <w:pPr>
        <w:pStyle w:val="afffe"/>
        <w:rPr>
          <w:rFonts w:eastAsia="Calibri"/>
        </w:rPr>
      </w:pPr>
      <w:r w:rsidRPr="002E18B1">
        <w:rPr>
          <w:rFonts w:eastAsia="Calibri"/>
        </w:rPr>
        <w:t>ПОЗИЦИЯ ОРГАНА РЕГУЛИРОВАНИЯ</w:t>
      </w:r>
    </w:p>
    <w:p w14:paraId="78DBFD86" w14:textId="77777777" w:rsidR="00000CC4" w:rsidRPr="002E18B1" w:rsidRDefault="00000CC4" w:rsidP="00000CC4">
      <w:pPr>
        <w:autoSpaceDE w:val="0"/>
        <w:autoSpaceDN w:val="0"/>
        <w:adjustRightInd w:val="0"/>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На очередной долгосрочный период регулирования 2014-2018 гг. в соответствии пунктом 38 Основ ценообразования индекс эффективности подконтрольных расходов, устанавливаемый регулирующими органами в размере от 1 до 3 процентов уровня подконтрольных расходов текущего года долгосрочного периода регулирования. В случае если при установлении тарифов с применением метода долгосрочной индексации необходимой валовой выручки рост базового уровня подконтрольных расходов организации на единицу количества активов, необходимых для осуществления регулируемой деятельности, по отношению к уровню аналогичных расходов, рассчитанных на единицу количества активов на основании данных, принятых при установлении тарифов на год, предшествующий году перехода к регулированию тарифов методом долгосрочной индексации необходимой валовой выручки, более чем в 2 раза превысил </w:t>
      </w:r>
      <w:r w:rsidRPr="002E18B1">
        <w:rPr>
          <w:rFonts w:ascii="Myriad Pro" w:eastAsia="Calibri" w:hAnsi="Myriad Pro" w:cs="Times New Roman"/>
          <w:sz w:val="26"/>
          <w:szCs w:val="26"/>
          <w:u w:val="single"/>
        </w:rPr>
        <w:t>прогнозный индекс потребительских цен</w:t>
      </w:r>
      <w:r w:rsidRPr="002E18B1">
        <w:rPr>
          <w:rFonts w:ascii="Myriad Pro" w:eastAsia="Calibri" w:hAnsi="Myriad Pro" w:cs="Times New Roman"/>
          <w:sz w:val="26"/>
          <w:szCs w:val="26"/>
        </w:rPr>
        <w:t xml:space="preserve"> на 1-й год долгосрочного периода регулирования, в течение 1-го долгосрочного периода регулирования начиная с 2012 года индекс эффективности подконтрольных расходов для такой организации устанавливается регулирующими органами в размере 3 процентов на соответствующий долгосрочный период регулирования. </w:t>
      </w:r>
    </w:p>
    <w:p w14:paraId="2A99FEDC" w14:textId="77777777" w:rsidR="00000CC4" w:rsidRPr="002E18B1" w:rsidRDefault="00000CC4" w:rsidP="00000CC4">
      <w:pPr>
        <w:autoSpaceDE w:val="0"/>
        <w:autoSpaceDN w:val="0"/>
        <w:adjustRightInd w:val="0"/>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За основу расчета подконтрольных расходов филиала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«Комиэнерго» на 2014 год регулирующим органом приняты показатели одобренного Правительством Российской Федерации прогноза социально-экономического развития РФ на 2014 год и плановый период 2015 и 2016 годов (далее – Прогноз), а также целевые ориентиры Стратегии развития электросетевого комплекса РФ, утвержденной Правительством РФ от 03.04.2013 №511-р. Согласно Прогнозу регулируемые тарифы на услуги по передаче электрической энергии сетевых организаций предлагается не индексировать в 2014 году, в 2015-2016 годах – проиндексировать в меру инфляции за предшествующий год. В это связи для уменьшения негативных последствий </w:t>
      </w:r>
      <w:r w:rsidRPr="002E18B1">
        <w:rPr>
          <w:rFonts w:ascii="Myriad Pro" w:eastAsia="Calibri" w:hAnsi="Myriad Pro" w:cs="Times New Roman"/>
          <w:sz w:val="26"/>
          <w:szCs w:val="26"/>
        </w:rPr>
        <w:lastRenderedPageBreak/>
        <w:t>необходимо провести мероприятия по повышению эффективности деятельности сетевых компаний в части оптимизации операционных и инвестиционных расходов. Целевым ориентиром Стратегии развития электросетевого комплекса РФ является снижение операционных расходов на 15% к 2017 году с учетом инфляции относительно уровня 2012 года в расчете на единицу обслуживания электротехнического оборудования. В этой связи эксперты считают приемлемым установление коэффициента эффективности операционных расходов на период 2014-2018 гг. в размере 2,5%.</w:t>
      </w:r>
    </w:p>
    <w:p w14:paraId="70D2F717" w14:textId="77777777" w:rsidR="00000CC4" w:rsidRPr="002E18B1" w:rsidRDefault="00000CC4" w:rsidP="00D25B64">
      <w:pPr>
        <w:pStyle w:val="2f5"/>
      </w:pPr>
    </w:p>
    <w:p w14:paraId="685E1DE5" w14:textId="77777777" w:rsidR="00000CC4" w:rsidRPr="002E18B1" w:rsidRDefault="00000CC4" w:rsidP="00D25B64">
      <w:pPr>
        <w:pStyle w:val="afffe"/>
        <w:rPr>
          <w:rFonts w:eastAsia="Calibri"/>
        </w:rPr>
      </w:pPr>
      <w:r w:rsidRPr="002E18B1">
        <w:rPr>
          <w:rFonts w:eastAsia="Calibri"/>
        </w:rPr>
        <w:t>ПОЗИЦИЯ ИСПОЛНИТЕЛЯ</w:t>
      </w:r>
    </w:p>
    <w:p w14:paraId="7DADD3CC"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Согласно пункту 38 Основ ценообразования </w:t>
      </w:r>
      <w:r w:rsidR="001F7D3F" w:rsidRPr="002E18B1">
        <w:rPr>
          <w:rFonts w:ascii="Myriad Pro" w:hAnsi="Myriad Pro"/>
          <w:sz w:val="26"/>
          <w:szCs w:val="26"/>
        </w:rPr>
        <w:t>№ </w:t>
      </w:r>
      <w:r w:rsidRPr="002E18B1">
        <w:rPr>
          <w:rFonts w:ascii="Myriad Pro" w:hAnsi="Myriad Pro"/>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w:t>
      </w:r>
    </w:p>
    <w:p w14:paraId="10A331BF"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В соответствии с пунктом 12 Основ ценообразования </w:t>
      </w:r>
      <w:r w:rsidR="001F7D3F" w:rsidRPr="002E18B1">
        <w:rPr>
          <w:rFonts w:ascii="Myriad Pro" w:hAnsi="Myriad Pro"/>
          <w:sz w:val="26"/>
          <w:szCs w:val="26"/>
        </w:rPr>
        <w:t>№ </w:t>
      </w:r>
      <w:r w:rsidRPr="002E18B1">
        <w:rPr>
          <w:rFonts w:ascii="Myriad Pro" w:hAnsi="Myriad Pro"/>
          <w:sz w:val="26"/>
          <w:szCs w:val="26"/>
        </w:rPr>
        <w:t xml:space="preserve">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w:t>
      </w:r>
      <w:r w:rsidRPr="002E18B1">
        <w:rPr>
          <w:rFonts w:ascii="Myriad Pro" w:hAnsi="Myriad Pro"/>
          <w:sz w:val="26"/>
          <w:szCs w:val="26"/>
        </w:rPr>
        <w:lastRenderedPageBreak/>
        <w:t>территориях городов федерального значения и граничащих с ними субъектов Российской Федерации.</w:t>
      </w:r>
    </w:p>
    <w:p w14:paraId="5FB830F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На долгосрочный период регулирования 2014-2018 годы филиалу </w:t>
      </w:r>
      <w:r w:rsidRPr="002E18B1">
        <w:rPr>
          <w:rFonts w:ascii="Myriad Pro" w:eastAsia="Calibri" w:hAnsi="Myriad Pro" w:cs="Times New Roman"/>
          <w:sz w:val="26"/>
          <w:szCs w:val="26"/>
        </w:rPr>
        <w:br/>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индекс эффективности подконтрольных расходов, установлен на уровне 2,5% (</w:t>
      </w:r>
      <w:r w:rsidRPr="002E18B1">
        <w:rPr>
          <w:rFonts w:ascii="Myriad Pro" w:eastAsia="Calibri" w:hAnsi="Myriad Pro" w:cs="Times New Roman"/>
          <w:sz w:val="26"/>
          <w:szCs w:val="26"/>
          <w:lang w:eastAsia="en-US"/>
        </w:rPr>
        <w:t xml:space="preserve">Приказ Службы Республики Коми по тарифам от 13.12.2013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99/9 «О долгосрочных параметрах регулирования деятельности </w:t>
      </w:r>
      <w:r w:rsidR="001F7D3F" w:rsidRPr="002E18B1">
        <w:rPr>
          <w:rFonts w:ascii="Myriad Pro" w:eastAsia="Calibri" w:hAnsi="Myriad Pro" w:cs="Times New Roman"/>
          <w:sz w:val="26"/>
          <w:szCs w:val="26"/>
          <w:lang w:eastAsia="en-US"/>
        </w:rPr>
        <w:t>ОАО </w:t>
      </w:r>
      <w:r w:rsidRPr="002E18B1">
        <w:rPr>
          <w:rFonts w:ascii="Myriad Pro" w:eastAsia="Calibri" w:hAnsi="Myriad Pro" w:cs="Times New Roman"/>
          <w:sz w:val="26"/>
          <w:szCs w:val="26"/>
          <w:lang w:eastAsia="en-US"/>
        </w:rPr>
        <w:t>«МРСК Северо-Запада).</w:t>
      </w:r>
    </w:p>
    <w:p w14:paraId="383A9579"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Приказ Федеральной службы по тарифам России от 13 декабря 2013 г. </w:t>
      </w:r>
      <w:r w:rsidR="001F7D3F" w:rsidRPr="002E18B1">
        <w:rPr>
          <w:rFonts w:ascii="Myriad Pro" w:hAnsi="Myriad Pro"/>
          <w:sz w:val="26"/>
          <w:szCs w:val="26"/>
        </w:rPr>
        <w:t>№ </w:t>
      </w:r>
      <w:r w:rsidRPr="002E18B1">
        <w:rPr>
          <w:rFonts w:ascii="Myriad Pro" w:hAnsi="Myriad Pro"/>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Приложением №17 согласовано решение</w:t>
      </w:r>
      <w:r w:rsidR="001F7D3F" w:rsidRPr="002E18B1">
        <w:rPr>
          <w:rFonts w:ascii="Myriad Pro" w:hAnsi="Myriad Pro"/>
          <w:sz w:val="26"/>
          <w:szCs w:val="26"/>
        </w:rPr>
        <w:t xml:space="preserve"> </w:t>
      </w:r>
      <w:r w:rsidRPr="002E18B1">
        <w:rPr>
          <w:rFonts w:ascii="Myriad Pro" w:hAnsi="Myriad Pro"/>
          <w:sz w:val="26"/>
          <w:szCs w:val="26"/>
        </w:rPr>
        <w:t xml:space="preserve">Службы Республики Коми по тарифам об установлении (пересмотре) долгосрочных параметров регулирования деятельности филиала </w:t>
      </w:r>
      <w:r w:rsidR="001F7D3F" w:rsidRPr="002E18B1">
        <w:rPr>
          <w:rFonts w:ascii="Myriad Pro" w:hAnsi="Myriad Pro"/>
          <w:sz w:val="26"/>
          <w:szCs w:val="26"/>
        </w:rPr>
        <w:t>ОАО </w:t>
      </w:r>
      <w:r w:rsidRPr="002E18B1">
        <w:rPr>
          <w:rFonts w:ascii="Myriad Pro" w:hAnsi="Myriad Pro"/>
          <w:sz w:val="26"/>
          <w:szCs w:val="26"/>
        </w:rPr>
        <w:t xml:space="preserve">«МРСК - Северо-Запада» – «Комиэнерго» с применением метода долгосрочной индексации необходимой валовой выручки (соответствующих </w:t>
      </w:r>
      <w:r w:rsidRPr="002E18B1">
        <w:rPr>
          <w:rFonts w:ascii="Myriad Pro" w:eastAsia="Calibri" w:hAnsi="Myriad Pro" w:cs="Times New Roman"/>
          <w:sz w:val="26"/>
          <w:szCs w:val="26"/>
          <w:lang w:eastAsia="en-US"/>
        </w:rPr>
        <w:t xml:space="preserve">Приказ Службы Республики Коми по тарифам от 13.12.2013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99/9)</w:t>
      </w:r>
      <w:r w:rsidRPr="002E18B1">
        <w:rPr>
          <w:rFonts w:ascii="Myriad Pro" w:hAnsi="Myriad Pro"/>
          <w:sz w:val="26"/>
          <w:szCs w:val="26"/>
        </w:rPr>
        <w:t xml:space="preserve">. </w:t>
      </w:r>
    </w:p>
    <w:p w14:paraId="3A850977"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Исполнитель отмечает, что установленный индекс эффективности подконтрольных расходов на долгосрочный период регулирования 2014-2018 гг. в размере 2,5% соответствует методике установления данного показателя,</w:t>
      </w:r>
      <w:r w:rsidR="001F7D3F" w:rsidRPr="002E18B1">
        <w:rPr>
          <w:rFonts w:ascii="Myriad Pro" w:hAnsi="Myriad Pro"/>
          <w:sz w:val="26"/>
          <w:szCs w:val="26"/>
        </w:rPr>
        <w:t xml:space="preserve"> </w:t>
      </w:r>
      <w:r w:rsidRPr="002E18B1">
        <w:rPr>
          <w:rFonts w:ascii="Myriad Pro" w:hAnsi="Myriad Pro"/>
          <w:sz w:val="26"/>
          <w:szCs w:val="26"/>
        </w:rPr>
        <w:t>действующей на момент утверждения долгосрочных параметров регулирования.</w:t>
      </w:r>
    </w:p>
    <w:p w14:paraId="1CC8F126"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При расчете показателей подконтрольных расходов 2017 и 2018 годы индекс эффективности подконтрольных расходов применен в размере 2,5%, что соответствует долгосрочным параметрам регулирования на 2014-2018 годы, утвержденные приказом Службы Республики Коми по тарифам от 13.12.2013 №99/6.</w:t>
      </w:r>
    </w:p>
    <w:p w14:paraId="63D80D41" w14:textId="77777777" w:rsidR="00000CC4" w:rsidRPr="002E18B1" w:rsidRDefault="00000CC4" w:rsidP="00000CC4">
      <w:pPr>
        <w:rPr>
          <w:rFonts w:ascii="Myriad Pro" w:hAnsi="Myriad Pro"/>
          <w:color w:val="C00000"/>
          <w:sz w:val="26"/>
          <w:szCs w:val="26"/>
        </w:rPr>
      </w:pPr>
      <w:r w:rsidRPr="002E18B1">
        <w:rPr>
          <w:rFonts w:ascii="Myriad Pro" w:hAnsi="Myriad Pro"/>
          <w:color w:val="C00000"/>
          <w:sz w:val="26"/>
          <w:szCs w:val="26"/>
        </w:rPr>
        <w:br w:type="page"/>
      </w:r>
    </w:p>
    <w:p w14:paraId="72815745" w14:textId="77777777" w:rsidR="00000CC4" w:rsidRPr="002E18B1" w:rsidRDefault="00000CC4" w:rsidP="00D25B64">
      <w:pPr>
        <w:pStyle w:val="20"/>
      </w:pPr>
      <w:bookmarkStart w:id="65" w:name="_Toc40130012"/>
      <w:bookmarkStart w:id="66" w:name="_Toc53314326"/>
      <w:bookmarkStart w:id="67" w:name="_Toc53497058"/>
      <w:r w:rsidRPr="002E18B1">
        <w:lastRenderedPageBreak/>
        <w:t>Показатели уровня надежности и качества услуг</w:t>
      </w:r>
      <w:bookmarkEnd w:id="65"/>
      <w:bookmarkEnd w:id="66"/>
      <w:bookmarkEnd w:id="67"/>
    </w:p>
    <w:p w14:paraId="66FDD80B" w14:textId="77777777" w:rsidR="00000CC4" w:rsidRPr="002E18B1" w:rsidRDefault="00000CC4" w:rsidP="00D25B64">
      <w:pPr>
        <w:pStyle w:val="2f5"/>
      </w:pPr>
      <w:r w:rsidRPr="002E18B1">
        <w:t xml:space="preserve">В соответствии с п. 8 Основ ценообразования </w:t>
      </w:r>
      <w:r w:rsidR="001F7D3F" w:rsidRPr="002E18B1">
        <w:t>№ </w:t>
      </w:r>
      <w:r w:rsidRPr="002E18B1">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3560014" w14:textId="77777777" w:rsidR="00000CC4" w:rsidRPr="002E18B1" w:rsidRDefault="00000CC4" w:rsidP="00D25B64">
      <w:pPr>
        <w:pStyle w:val="2f5"/>
      </w:pPr>
      <w:r w:rsidRPr="002E18B1">
        <w:t xml:space="preserve">На момент утверждения показателей надежности и качества оказываемых услуг для филиала </w:t>
      </w:r>
      <w:r w:rsidR="001F7D3F" w:rsidRPr="002E18B1">
        <w:t>ПАО </w:t>
      </w:r>
      <w:r w:rsidRPr="002E18B1">
        <w:t xml:space="preserve">«МРСК Северо-Запада»- «Архэнерго» расчет показателей регламентировался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утвержденным постановлением Правительства РФ от 31.12.2009 </w:t>
      </w:r>
      <w:r w:rsidR="001F7D3F" w:rsidRPr="002E18B1">
        <w:t>№ </w:t>
      </w:r>
      <w:r w:rsidRPr="002E18B1">
        <w:t xml:space="preserve">1220 и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Министерства энергетики РФ от 14.10.2013 </w:t>
      </w:r>
      <w:r w:rsidR="001F7D3F" w:rsidRPr="002E18B1">
        <w:t>№ </w:t>
      </w:r>
      <w:r w:rsidRPr="002E18B1">
        <w:t xml:space="preserve">718 (далее Методические указания </w:t>
      </w:r>
      <w:r w:rsidR="001F7D3F" w:rsidRPr="002E18B1">
        <w:t>№ </w:t>
      </w:r>
      <w:r w:rsidRPr="002E18B1">
        <w:t>718).</w:t>
      </w:r>
    </w:p>
    <w:p w14:paraId="054DD031" w14:textId="77777777" w:rsidR="00000CC4" w:rsidRPr="002E18B1" w:rsidRDefault="00000CC4" w:rsidP="00D25B64">
      <w:pPr>
        <w:pStyle w:val="2f5"/>
      </w:pPr>
      <w:r w:rsidRPr="002E18B1">
        <w:t xml:space="preserve">В соответствии с пунктом 2.1 Методических указаний </w:t>
      </w:r>
      <w:r w:rsidR="001F7D3F" w:rsidRPr="002E18B1">
        <w:t>№ </w:t>
      </w:r>
      <w:r w:rsidRPr="002E18B1">
        <w:t>718 уровень надежности оказываемых услуг потребителям услуг определяется продолжительностью прекращений передачи электрической энергии в отношении потребителей услуг электросетевой организации в течение расчетного периода регулирования.</w:t>
      </w:r>
    </w:p>
    <w:p w14:paraId="1538A1E0" w14:textId="77777777" w:rsidR="00000CC4" w:rsidRPr="002E18B1" w:rsidRDefault="00000CC4" w:rsidP="00D25B64">
      <w:pPr>
        <w:pStyle w:val="2f5"/>
      </w:pPr>
      <w:r w:rsidRPr="002E18B1">
        <w:t>Показатель средней продолжительности прекращений передачи электрической энергии в каждом расчетном периоде регулирования в пределах долгосрочного периода регулирования (</w:t>
      </w:r>
      <w:proofErr w:type="spellStart"/>
      <w:r w:rsidRPr="002E18B1">
        <w:t>Пп</w:t>
      </w:r>
      <w:proofErr w:type="spellEnd"/>
      <w:r w:rsidRPr="002E18B1">
        <w:t>) определяется по формуле:</w:t>
      </w:r>
    </w:p>
    <w:p w14:paraId="38A6B916" w14:textId="77777777" w:rsidR="00000CC4" w:rsidRPr="002E18B1" w:rsidRDefault="00000CC4" w:rsidP="00D25B64">
      <w:pPr>
        <w:spacing w:after="0" w:line="360" w:lineRule="auto"/>
        <w:ind w:firstLine="567"/>
        <w:contextualSpacing/>
        <w:jc w:val="center"/>
        <w:rPr>
          <w:rFonts w:ascii="Myriad Pro" w:hAnsi="Myriad Pro"/>
          <w:sz w:val="26"/>
          <w:szCs w:val="26"/>
        </w:rPr>
      </w:pPr>
      <w:proofErr w:type="spellStart"/>
      <w:r w:rsidRPr="002E18B1">
        <w:rPr>
          <w:rFonts w:ascii="Myriad Pro" w:hAnsi="Myriad Pro"/>
          <w:sz w:val="26"/>
          <w:szCs w:val="26"/>
        </w:rPr>
        <w:t>Пп</w:t>
      </w:r>
      <w:proofErr w:type="spellEnd"/>
      <w:r w:rsidRPr="002E18B1">
        <w:rPr>
          <w:rFonts w:ascii="Myriad Pro" w:hAnsi="Myriad Pro"/>
          <w:sz w:val="26"/>
          <w:szCs w:val="26"/>
        </w:rPr>
        <w:t xml:space="preserve">= </w:t>
      </w:r>
      <w:proofErr w:type="spellStart"/>
      <w:r w:rsidRPr="002E18B1">
        <w:rPr>
          <w:rFonts w:ascii="Myriad Pro" w:hAnsi="Myriad Pro"/>
          <w:sz w:val="26"/>
          <w:szCs w:val="26"/>
        </w:rPr>
        <w:t>Тпр</w:t>
      </w:r>
      <w:proofErr w:type="spellEnd"/>
      <w:r w:rsidRPr="002E18B1">
        <w:rPr>
          <w:rFonts w:ascii="Myriad Pro" w:hAnsi="Myriad Pro"/>
          <w:sz w:val="26"/>
          <w:szCs w:val="26"/>
        </w:rPr>
        <w:t xml:space="preserve"> / </w:t>
      </w:r>
      <w:proofErr w:type="spellStart"/>
      <w:r w:rsidRPr="002E18B1">
        <w:rPr>
          <w:rFonts w:ascii="Myriad Pro" w:hAnsi="Myriad Pro"/>
          <w:sz w:val="26"/>
          <w:szCs w:val="26"/>
        </w:rPr>
        <w:t>Nтп</w:t>
      </w:r>
      <w:proofErr w:type="spellEnd"/>
      <w:r w:rsidRPr="002E18B1">
        <w:rPr>
          <w:rFonts w:ascii="Myriad Pro" w:hAnsi="Myriad Pro"/>
          <w:sz w:val="26"/>
          <w:szCs w:val="26"/>
        </w:rPr>
        <w:t xml:space="preserve"> (1), где</w:t>
      </w:r>
    </w:p>
    <w:p w14:paraId="6F1748FF"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 </w:t>
      </w:r>
    </w:p>
    <w:p w14:paraId="6B584DD4" w14:textId="77777777" w:rsidR="00000CC4" w:rsidRPr="002E18B1" w:rsidRDefault="00000CC4" w:rsidP="00D25B64">
      <w:pPr>
        <w:pStyle w:val="2f5"/>
      </w:pPr>
      <w:proofErr w:type="spellStart"/>
      <w:r w:rsidRPr="002E18B1">
        <w:lastRenderedPageBreak/>
        <w:t>Тпр</w:t>
      </w:r>
      <w:proofErr w:type="spellEnd"/>
      <w:r w:rsidRPr="002E18B1">
        <w:t xml:space="preserve"> - фактическая суммарная продолжительность всех прекращений передачи электрической энергии в отношении потребителей услуг за расчетный период регулирования, ч;</w:t>
      </w:r>
    </w:p>
    <w:p w14:paraId="35AEAD23" w14:textId="77777777" w:rsidR="00000CC4" w:rsidRPr="002E18B1" w:rsidRDefault="00000CC4" w:rsidP="00D25B64">
      <w:pPr>
        <w:pStyle w:val="2f5"/>
      </w:pPr>
      <w:proofErr w:type="spellStart"/>
      <w:r w:rsidRPr="002E18B1">
        <w:t>Nтп</w:t>
      </w:r>
      <w:proofErr w:type="spellEnd"/>
      <w:r w:rsidRPr="002E18B1">
        <w:t xml:space="preserve"> - максимальное за расчетный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шт.</w:t>
      </w:r>
    </w:p>
    <w:p w14:paraId="0934D995" w14:textId="77777777" w:rsidR="00000CC4" w:rsidRPr="002E18B1" w:rsidRDefault="00000CC4" w:rsidP="00D25B64">
      <w:pPr>
        <w:pStyle w:val="2f5"/>
      </w:pPr>
      <w:r w:rsidRPr="002E18B1">
        <w:t xml:space="preserve">Согласно п. 2.3 Методических указаний </w:t>
      </w:r>
      <w:r w:rsidR="001F7D3F" w:rsidRPr="002E18B1">
        <w:t>№ </w:t>
      </w:r>
      <w:r w:rsidRPr="002E18B1">
        <w:t xml:space="preserve">718 учет данных первичной информации, используемой при расчете уровня надежности оказываемых услуг, производится путем заполнения электросетевой организацией формы 1.1 приложения №1 к Методическим указаниям №718. Журнал учета текущей информации о прекращениях передачи электрической энергии для потребителей услуг электросетевой организации (форма 1.1 приложения </w:t>
      </w:r>
      <w:r w:rsidR="001F7D3F" w:rsidRPr="002E18B1">
        <w:t>№ </w:t>
      </w:r>
      <w:r w:rsidRPr="002E18B1">
        <w:t>1 к Методическим указаниям №718) заполняется ежемесячно при сборе отчетных данных о произошедших технологических нарушениях в данной электросетевой организации.</w:t>
      </w:r>
    </w:p>
    <w:p w14:paraId="4B8BCFA4" w14:textId="77777777" w:rsidR="00000CC4" w:rsidRPr="002E18B1" w:rsidRDefault="00000CC4" w:rsidP="00D25B64">
      <w:pPr>
        <w:pStyle w:val="2f5"/>
      </w:pPr>
      <w:r w:rsidRPr="002E18B1">
        <w:t xml:space="preserve">В соответствии с пунктом 2.4 Методических указаний </w:t>
      </w:r>
      <w:r w:rsidR="001F7D3F" w:rsidRPr="002E18B1">
        <w:t>№ </w:t>
      </w:r>
      <w:r w:rsidRPr="002E18B1">
        <w:t xml:space="preserve">718 расчет показателя уровня надежности оказываемых услуг осуществляется электросетевой организацией по форме 1.2 приложения </w:t>
      </w:r>
      <w:r w:rsidR="001F7D3F" w:rsidRPr="002E18B1">
        <w:t>№ </w:t>
      </w:r>
      <w:r w:rsidRPr="002E18B1">
        <w:t xml:space="preserve">1 к Методическим указаниям </w:t>
      </w:r>
      <w:r w:rsidR="001F7D3F" w:rsidRPr="002E18B1">
        <w:t>№ </w:t>
      </w:r>
      <w:r w:rsidRPr="002E18B1">
        <w:t>718.</w:t>
      </w:r>
    </w:p>
    <w:p w14:paraId="4DA9AE5A" w14:textId="77777777" w:rsidR="00000CC4" w:rsidRPr="002E18B1" w:rsidRDefault="00000CC4" w:rsidP="00D25B64">
      <w:pPr>
        <w:pStyle w:val="2f5"/>
      </w:pPr>
      <w:r w:rsidRPr="002E18B1">
        <w:t>Для целей использования при государственном регулировании тарифов уровень качества оказываемых услуг организации по управлению единой (национальной) общероссийской электрической сетью определяется показателем уровня качества осуществляемого технологического присоединения к сети.</w:t>
      </w:r>
    </w:p>
    <w:p w14:paraId="0192A27E" w14:textId="77777777" w:rsidR="00000CC4" w:rsidRPr="002E18B1" w:rsidRDefault="00000CC4" w:rsidP="00D25B64">
      <w:pPr>
        <w:pStyle w:val="2f5"/>
      </w:pPr>
      <w:r w:rsidRPr="002E18B1">
        <w:t>Показатель уровня качества осуществляемого технологического присоединения к сети (</w:t>
      </w:r>
      <w:proofErr w:type="spellStart"/>
      <w:r w:rsidRPr="002E18B1">
        <w:t>Птпр</w:t>
      </w:r>
      <w:proofErr w:type="spellEnd"/>
      <w:r w:rsidRPr="002E18B1">
        <w:t>) определяется по формуле:</w:t>
      </w:r>
    </w:p>
    <w:p w14:paraId="71706F8C" w14:textId="77777777" w:rsidR="00000CC4" w:rsidRPr="002E18B1" w:rsidRDefault="00000CC4" w:rsidP="00D25B64">
      <w:pPr>
        <w:spacing w:after="0" w:line="360" w:lineRule="auto"/>
        <w:ind w:firstLine="567"/>
        <w:contextualSpacing/>
        <w:jc w:val="center"/>
        <w:rPr>
          <w:rFonts w:ascii="Myriad Pro" w:hAnsi="Myriad Pro"/>
          <w:sz w:val="26"/>
          <w:szCs w:val="26"/>
        </w:rPr>
      </w:pPr>
      <w:bookmarkStart w:id="68" w:name="P75"/>
      <w:bookmarkEnd w:id="68"/>
      <w:r w:rsidRPr="002E18B1">
        <w:rPr>
          <w:rFonts w:ascii="Myriad Pro" w:hAnsi="Myriad Pro"/>
          <w:noProof/>
          <w:sz w:val="26"/>
          <w:szCs w:val="26"/>
        </w:rPr>
        <w:drawing>
          <wp:inline distT="0" distB="0" distL="0" distR="0" wp14:anchorId="3BB12D06" wp14:editId="171909A9">
            <wp:extent cx="3653790" cy="262890"/>
            <wp:effectExtent l="0" t="0" r="0" b="0"/>
            <wp:docPr id="169" name="Рисунок 4" descr="base_1_171337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base_1_171337_32773"/>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3790" cy="262890"/>
                    </a:xfrm>
                    <a:prstGeom prst="rect">
                      <a:avLst/>
                    </a:prstGeom>
                    <a:noFill/>
                    <a:ln>
                      <a:noFill/>
                    </a:ln>
                  </pic:spPr>
                </pic:pic>
              </a:graphicData>
            </a:graphic>
          </wp:inline>
        </w:drawing>
      </w:r>
      <w:r w:rsidRPr="002E18B1">
        <w:rPr>
          <w:rFonts w:ascii="Myriad Pro" w:hAnsi="Myriad Pro"/>
          <w:sz w:val="26"/>
          <w:szCs w:val="26"/>
        </w:rPr>
        <w:t>, (2.1)</w:t>
      </w:r>
    </w:p>
    <w:p w14:paraId="01743B69" w14:textId="77777777" w:rsidR="00000CC4" w:rsidRPr="002E18B1" w:rsidRDefault="00000CC4" w:rsidP="00D25B64">
      <w:pPr>
        <w:pStyle w:val="2f5"/>
      </w:pPr>
      <w:r w:rsidRPr="002E18B1">
        <w:t xml:space="preserve">где </w:t>
      </w:r>
      <w:r w:rsidRPr="002E18B1">
        <w:rPr>
          <w:noProof/>
        </w:rPr>
        <w:drawing>
          <wp:inline distT="0" distB="0" distL="0" distR="0" wp14:anchorId="36946100" wp14:editId="755A1736">
            <wp:extent cx="548640" cy="260985"/>
            <wp:effectExtent l="0" t="0" r="0" b="0"/>
            <wp:docPr id="170" name="Рисунок 5" descr="base_1_171337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71337_32774"/>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 cy="260985"/>
                    </a:xfrm>
                    <a:prstGeom prst="rect">
                      <a:avLst/>
                    </a:prstGeom>
                    <a:noFill/>
                    <a:ln>
                      <a:noFill/>
                    </a:ln>
                  </pic:spPr>
                </pic:pic>
              </a:graphicData>
            </a:graphic>
          </wp:inline>
        </w:drawing>
      </w:r>
      <w:r w:rsidRPr="002E18B1">
        <w:t xml:space="preserve"> - показатель качества рассмотрения заявок на технологическое присоединение к сети, определяемый исходя из рассмотрения заявок на технологическое присоединение к сети, полученных от потребителей и </w:t>
      </w:r>
      <w:r w:rsidRPr="002E18B1">
        <w:lastRenderedPageBreak/>
        <w:t>производителей электрической энергии, а также территориальных сетевых организаций (далее - заявители);</w:t>
      </w:r>
    </w:p>
    <w:p w14:paraId="6317D939" w14:textId="77777777" w:rsidR="00000CC4" w:rsidRPr="002E18B1" w:rsidRDefault="00000CC4" w:rsidP="00D25B64">
      <w:pPr>
        <w:pStyle w:val="2f5"/>
      </w:pPr>
      <w:r w:rsidRPr="002E18B1">
        <w:rPr>
          <w:noProof/>
        </w:rPr>
        <w:drawing>
          <wp:inline distT="0" distB="0" distL="0" distR="0" wp14:anchorId="1C396722" wp14:editId="61364835">
            <wp:extent cx="487680" cy="260985"/>
            <wp:effectExtent l="0" t="0" r="0" b="0"/>
            <wp:docPr id="171" name="Рисунок 6" descr="base_1_171337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 descr="base_1_171337_32775"/>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2E18B1">
        <w:t xml:space="preserve"> - показатель качества исполнения договоров об осуществлении технологического присоединения заявителей к сети;</w:t>
      </w:r>
    </w:p>
    <w:p w14:paraId="24F554C0" w14:textId="77777777" w:rsidR="00000CC4" w:rsidRPr="002E18B1" w:rsidRDefault="00000CC4" w:rsidP="00D25B64">
      <w:pPr>
        <w:pStyle w:val="2f5"/>
      </w:pPr>
      <w:r w:rsidRPr="002E18B1">
        <w:rPr>
          <w:noProof/>
        </w:rPr>
        <w:drawing>
          <wp:inline distT="0" distB="0" distL="0" distR="0" wp14:anchorId="7A7D16AE" wp14:editId="2BDC13F6">
            <wp:extent cx="521970" cy="260985"/>
            <wp:effectExtent l="0" t="0" r="0" b="0"/>
            <wp:docPr id="172" name="Рисунок 7" descr="base_1_171337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 descr="base_1_171337_32776"/>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1970" cy="260985"/>
                    </a:xfrm>
                    <a:prstGeom prst="rect">
                      <a:avLst/>
                    </a:prstGeom>
                    <a:noFill/>
                    <a:ln>
                      <a:noFill/>
                    </a:ln>
                  </pic:spPr>
                </pic:pic>
              </a:graphicData>
            </a:graphic>
          </wp:inline>
        </w:drawing>
      </w:r>
      <w:r w:rsidRPr="002E18B1">
        <w:t xml:space="preserve"> - показатель соблюдения антимонопольного законодательства при технологическом присоединении заявителей к электрическим сетям сетевой организации.</w:t>
      </w:r>
    </w:p>
    <w:p w14:paraId="72C0FE0C" w14:textId="77777777" w:rsidR="00000CC4" w:rsidRPr="002E18B1" w:rsidRDefault="00000CC4" w:rsidP="00D25B64">
      <w:pPr>
        <w:pStyle w:val="2f5"/>
      </w:pPr>
      <w:r w:rsidRPr="002E18B1">
        <w:t>Показатель качества рассмотрения заявок на технологическое присоединение к сети (</w:t>
      </w:r>
      <w:r w:rsidRPr="002E18B1">
        <w:rPr>
          <w:noProof/>
        </w:rPr>
        <w:drawing>
          <wp:inline distT="0" distB="0" distL="0" distR="0" wp14:anchorId="34F69CDC" wp14:editId="73EC6B40">
            <wp:extent cx="548640" cy="260985"/>
            <wp:effectExtent l="0" t="0" r="0" b="0"/>
            <wp:docPr id="173" name="Рисунок 8" descr="base_1_171337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8" descr="base_1_171337_32777"/>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 cy="260985"/>
                    </a:xfrm>
                    <a:prstGeom prst="rect">
                      <a:avLst/>
                    </a:prstGeom>
                    <a:noFill/>
                    <a:ln>
                      <a:noFill/>
                    </a:ln>
                  </pic:spPr>
                </pic:pic>
              </a:graphicData>
            </a:graphic>
          </wp:inline>
        </w:drawing>
      </w:r>
      <w:r w:rsidRPr="002E18B1">
        <w:t>) определяется по формуле:</w:t>
      </w:r>
    </w:p>
    <w:p w14:paraId="70DF0A51" w14:textId="77777777" w:rsidR="00000CC4" w:rsidRPr="002E18B1" w:rsidRDefault="00000CC4" w:rsidP="00D25B64">
      <w:pPr>
        <w:spacing w:after="0" w:line="360" w:lineRule="auto"/>
        <w:ind w:firstLine="567"/>
        <w:contextualSpacing/>
        <w:jc w:val="center"/>
        <w:rPr>
          <w:rFonts w:ascii="Myriad Pro" w:hAnsi="Myriad Pro"/>
          <w:sz w:val="26"/>
          <w:szCs w:val="26"/>
        </w:rPr>
      </w:pPr>
      <w:r w:rsidRPr="002E18B1">
        <w:rPr>
          <w:rFonts w:ascii="Myriad Pro" w:hAnsi="Myriad Pro"/>
          <w:noProof/>
          <w:sz w:val="26"/>
          <w:szCs w:val="26"/>
        </w:rPr>
        <w:drawing>
          <wp:inline distT="0" distB="0" distL="0" distR="0" wp14:anchorId="4FDB7374" wp14:editId="30E91710">
            <wp:extent cx="3347085" cy="285750"/>
            <wp:effectExtent l="0" t="0" r="0" b="0"/>
            <wp:docPr id="174" name="Рисунок 9" descr="base_1_171337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9" descr="base_1_171337_32778"/>
                    <pic:cNvPicPr>
                      <a:picLocks/>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47085" cy="285750"/>
                    </a:xfrm>
                    <a:prstGeom prst="rect">
                      <a:avLst/>
                    </a:prstGeom>
                    <a:noFill/>
                    <a:ln>
                      <a:noFill/>
                    </a:ln>
                  </pic:spPr>
                </pic:pic>
              </a:graphicData>
            </a:graphic>
          </wp:inline>
        </w:drawing>
      </w:r>
      <w:r w:rsidRPr="002E18B1">
        <w:rPr>
          <w:rFonts w:ascii="Myriad Pro" w:hAnsi="Myriad Pro"/>
          <w:sz w:val="26"/>
          <w:szCs w:val="26"/>
        </w:rPr>
        <w:t>, (2.2)</w:t>
      </w:r>
    </w:p>
    <w:p w14:paraId="379BBE49" w14:textId="77777777" w:rsidR="00000CC4" w:rsidRPr="002E18B1" w:rsidRDefault="00000CC4" w:rsidP="00D25B64">
      <w:pPr>
        <w:pStyle w:val="2f5"/>
      </w:pPr>
      <w:r w:rsidRPr="002E18B1">
        <w:t xml:space="preserve">где </w:t>
      </w:r>
      <w:r w:rsidRPr="002E18B1">
        <w:rPr>
          <w:noProof/>
        </w:rPr>
        <w:drawing>
          <wp:inline distT="0" distB="0" distL="0" distR="0" wp14:anchorId="79268631" wp14:editId="55F70DA5">
            <wp:extent cx="535305" cy="260985"/>
            <wp:effectExtent l="0" t="0" r="0" b="0"/>
            <wp:docPr id="175" name="Рисунок 10" descr="base_1_171337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0" descr="base_1_171337_32779"/>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5305" cy="260985"/>
                    </a:xfrm>
                    <a:prstGeom prst="rect">
                      <a:avLst/>
                    </a:prstGeom>
                    <a:noFill/>
                    <a:ln>
                      <a:noFill/>
                    </a:ln>
                  </pic:spPr>
                </pic:pic>
              </a:graphicData>
            </a:graphic>
          </wp:inline>
        </w:drawing>
      </w:r>
      <w:r w:rsidRPr="002E18B1">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шт.;</w:t>
      </w:r>
    </w:p>
    <w:p w14:paraId="6CDFCFE8" w14:textId="77777777" w:rsidR="00000CC4" w:rsidRPr="002E18B1" w:rsidRDefault="00000CC4" w:rsidP="00D25B64">
      <w:pPr>
        <w:pStyle w:val="2f5"/>
      </w:pPr>
      <w:r w:rsidRPr="002E18B1">
        <w:rPr>
          <w:noProof/>
        </w:rPr>
        <w:drawing>
          <wp:inline distT="0" distB="0" distL="0" distR="0" wp14:anchorId="01D358EC" wp14:editId="24071161">
            <wp:extent cx="535305" cy="285750"/>
            <wp:effectExtent l="0" t="0" r="0" b="0"/>
            <wp:docPr id="176" name="Рисунок 11" descr="base_1_171337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1" descr="base_1_171337_32780"/>
                    <pic:cNvPicPr>
                      <a:picLocks/>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5305" cy="285750"/>
                    </a:xfrm>
                    <a:prstGeom prst="rect">
                      <a:avLst/>
                    </a:prstGeom>
                    <a:noFill/>
                    <a:ln>
                      <a:noFill/>
                    </a:ln>
                  </pic:spPr>
                </pic:pic>
              </a:graphicData>
            </a:graphic>
          </wp:inline>
        </w:drawing>
      </w:r>
      <w:r w:rsidRPr="002E18B1">
        <w:t xml:space="preserve"> - число поданных в соответствии с требованиями нормативных правовых актов заявок на технологическое присоединение к сети, по которым сетевой организацией в соответствующий расчетный период направлен проект договора об осуществлении технологического присоединения заявителей к сети с нарушением установленных сроков его направления, шт. </w:t>
      </w:r>
    </w:p>
    <w:p w14:paraId="6137EBDE" w14:textId="77777777" w:rsidR="00000CC4" w:rsidRPr="002E18B1" w:rsidRDefault="00000CC4" w:rsidP="00D25B64">
      <w:pPr>
        <w:pStyle w:val="2f5"/>
      </w:pPr>
      <w:r w:rsidRPr="002E18B1">
        <w:t>Показатель качества исполнения договоров об осуществлении технологического присоединения заявителей к сети (</w:t>
      </w:r>
      <w:r w:rsidRPr="002E18B1">
        <w:rPr>
          <w:noProof/>
        </w:rPr>
        <w:drawing>
          <wp:inline distT="0" distB="0" distL="0" distR="0" wp14:anchorId="3E328032" wp14:editId="326CD35C">
            <wp:extent cx="487680" cy="260985"/>
            <wp:effectExtent l="0" t="0" r="0" b="0"/>
            <wp:docPr id="177" name="Рисунок 13" descr="base_1_171337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3" descr="base_1_171337_32782"/>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2E18B1">
        <w:t>) определяется по формуле:</w:t>
      </w:r>
    </w:p>
    <w:p w14:paraId="396095C4" w14:textId="77777777" w:rsidR="00000CC4" w:rsidRPr="002E18B1" w:rsidRDefault="00000CC4" w:rsidP="00D25B64">
      <w:pPr>
        <w:spacing w:after="0" w:line="360" w:lineRule="auto"/>
        <w:ind w:firstLine="567"/>
        <w:contextualSpacing/>
        <w:jc w:val="center"/>
        <w:rPr>
          <w:rFonts w:ascii="Myriad Pro" w:hAnsi="Myriad Pro"/>
          <w:sz w:val="26"/>
          <w:szCs w:val="26"/>
        </w:rPr>
      </w:pPr>
      <w:r w:rsidRPr="002E18B1">
        <w:rPr>
          <w:rFonts w:ascii="Myriad Pro" w:hAnsi="Myriad Pro"/>
          <w:noProof/>
          <w:sz w:val="26"/>
          <w:szCs w:val="26"/>
        </w:rPr>
        <w:drawing>
          <wp:inline distT="0" distB="0" distL="0" distR="0" wp14:anchorId="13F5380E" wp14:editId="41743D70">
            <wp:extent cx="2901315" cy="285750"/>
            <wp:effectExtent l="0" t="0" r="0" b="0"/>
            <wp:docPr id="178" name="Рисунок 14" descr="base_1_171337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4" descr="base_1_171337_32783"/>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01315" cy="285750"/>
                    </a:xfrm>
                    <a:prstGeom prst="rect">
                      <a:avLst/>
                    </a:prstGeom>
                    <a:noFill/>
                    <a:ln>
                      <a:noFill/>
                    </a:ln>
                  </pic:spPr>
                </pic:pic>
              </a:graphicData>
            </a:graphic>
          </wp:inline>
        </w:drawing>
      </w:r>
      <w:r w:rsidRPr="002E18B1">
        <w:rPr>
          <w:rFonts w:ascii="Myriad Pro" w:hAnsi="Myriad Pro"/>
          <w:sz w:val="26"/>
          <w:szCs w:val="26"/>
        </w:rPr>
        <w:t>, (2.3)</w:t>
      </w:r>
    </w:p>
    <w:p w14:paraId="495E4C2E" w14:textId="77777777" w:rsidR="00000CC4" w:rsidRPr="002E18B1" w:rsidRDefault="00000CC4" w:rsidP="00D25B64">
      <w:pPr>
        <w:pStyle w:val="2f5"/>
      </w:pPr>
      <w:r w:rsidRPr="002E18B1">
        <w:t xml:space="preserve">где </w:t>
      </w:r>
      <w:r w:rsidRPr="002E18B1">
        <w:rPr>
          <w:noProof/>
        </w:rPr>
        <w:drawing>
          <wp:inline distT="0" distB="0" distL="0" distR="0" wp14:anchorId="2365CF0D" wp14:editId="13C4E5A4">
            <wp:extent cx="487680" cy="260985"/>
            <wp:effectExtent l="0" t="0" r="0" b="0"/>
            <wp:docPr id="179" name="Рисунок 15" descr="base_1_171337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5" descr="base_1_171337_32784"/>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7680" cy="260985"/>
                    </a:xfrm>
                    <a:prstGeom prst="rect">
                      <a:avLst/>
                    </a:prstGeom>
                    <a:noFill/>
                    <a:ln>
                      <a:noFill/>
                    </a:ln>
                  </pic:spPr>
                </pic:pic>
              </a:graphicData>
            </a:graphic>
          </wp:inline>
        </w:drawing>
      </w:r>
      <w:r w:rsidRPr="002E18B1">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шт.; </w:t>
      </w:r>
    </w:p>
    <w:p w14:paraId="419D6198" w14:textId="77777777" w:rsidR="00000CC4" w:rsidRPr="002E18B1" w:rsidRDefault="00000CC4" w:rsidP="00D25B64">
      <w:pPr>
        <w:pStyle w:val="2f5"/>
      </w:pPr>
      <w:r w:rsidRPr="002E18B1">
        <w:rPr>
          <w:noProof/>
        </w:rPr>
        <w:lastRenderedPageBreak/>
        <w:drawing>
          <wp:inline distT="0" distB="0" distL="0" distR="0" wp14:anchorId="03AA75BC" wp14:editId="3D7366C4">
            <wp:extent cx="487680" cy="285750"/>
            <wp:effectExtent l="0" t="0" r="0" b="0"/>
            <wp:docPr id="180" name="Рисунок 16" descr="base_1_171337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6" descr="base_1_171337_32785"/>
                    <pic:cNvPicPr>
                      <a:picLocks/>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7680" cy="285750"/>
                    </a:xfrm>
                    <a:prstGeom prst="rect">
                      <a:avLst/>
                    </a:prstGeom>
                    <a:noFill/>
                    <a:ln>
                      <a:noFill/>
                    </a:ln>
                  </pic:spPr>
                </pic:pic>
              </a:graphicData>
            </a:graphic>
          </wp:inline>
        </w:drawing>
      </w:r>
      <w:r w:rsidRPr="002E18B1">
        <w:t xml:space="preserve"> - число договоров об осуществлении технологического присоединения заявителей к сети, исполненных в соответствующем расчетном периоде и по которым имеется подписанный сторонами акт о технологическом присоединении и по которым произошло нарушение установленных сроков технологического присоединения, шт. При этом не учитываются договоры об осуществлении технологического присоединения заявителей к сети, сроки по которым нарушены в связи с неисполнением в срок обязательств по договору со стороны заявителей, тогда как со стороны сетевой организации мероприятия по техническим условиям исполнены в срок и направлено соответствующее уведомление заявителю.</w:t>
      </w:r>
    </w:p>
    <w:p w14:paraId="4DB5D8BD" w14:textId="77777777" w:rsidR="00000CC4" w:rsidRPr="002E18B1" w:rsidRDefault="00000CC4" w:rsidP="00D25B64">
      <w:pPr>
        <w:pStyle w:val="2f5"/>
      </w:pPr>
      <w:r w:rsidRPr="002E18B1">
        <w:t>Показатель соблюдения антимонопольного законодательства при технологическом присоединении заявителей к электрическим сетям сетевой организации (</w:t>
      </w:r>
      <w:proofErr w:type="spellStart"/>
      <w:r w:rsidRPr="002E18B1">
        <w:t>Пнпа_тпр</w:t>
      </w:r>
      <w:proofErr w:type="spellEnd"/>
      <w:r w:rsidRPr="002E18B1">
        <w:t>) определяется по формуле:</w:t>
      </w:r>
    </w:p>
    <w:p w14:paraId="5448A04D"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noProof/>
          <w:sz w:val="26"/>
          <w:szCs w:val="26"/>
        </w:rPr>
        <w:drawing>
          <wp:inline distT="0" distB="0" distL="0" distR="0" wp14:anchorId="0F3A5342" wp14:editId="4B98CD96">
            <wp:extent cx="2927985" cy="262890"/>
            <wp:effectExtent l="0" t="0" r="0" b="0"/>
            <wp:docPr id="181" name="Рисунок 19" descr="base_1_171337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9" descr="base_1_171337_32788"/>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27985" cy="262890"/>
                    </a:xfrm>
                    <a:prstGeom prst="rect">
                      <a:avLst/>
                    </a:prstGeom>
                    <a:noFill/>
                    <a:ln>
                      <a:noFill/>
                    </a:ln>
                  </pic:spPr>
                </pic:pic>
              </a:graphicData>
            </a:graphic>
          </wp:inline>
        </w:drawing>
      </w:r>
      <w:r w:rsidRPr="002E18B1">
        <w:rPr>
          <w:rFonts w:ascii="Myriad Pro" w:hAnsi="Myriad Pro"/>
          <w:sz w:val="26"/>
          <w:szCs w:val="26"/>
        </w:rPr>
        <w:t>, (2.4)</w:t>
      </w:r>
    </w:p>
    <w:p w14:paraId="013A9B6B"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где </w:t>
      </w:r>
      <w:r w:rsidRPr="002E18B1">
        <w:rPr>
          <w:rFonts w:ascii="Myriad Pro" w:hAnsi="Myriad Pro"/>
          <w:noProof/>
          <w:sz w:val="26"/>
          <w:szCs w:val="26"/>
        </w:rPr>
        <w:drawing>
          <wp:inline distT="0" distB="0" distL="0" distR="0" wp14:anchorId="4013DFB0" wp14:editId="557947DD">
            <wp:extent cx="518160" cy="260985"/>
            <wp:effectExtent l="0" t="0" r="0" b="0"/>
            <wp:docPr id="182" name="Рисунок 20" descr="base_1_171337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0" descr="base_1_171337_32789"/>
                    <pic:cNvPicPr>
                      <a:picLocks/>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8160" cy="260985"/>
                    </a:xfrm>
                    <a:prstGeom prst="rect">
                      <a:avLst/>
                    </a:prstGeom>
                    <a:noFill/>
                    <a:ln>
                      <a:noFill/>
                    </a:ln>
                  </pic:spPr>
                </pic:pic>
              </a:graphicData>
            </a:graphic>
          </wp:inline>
        </w:drawing>
      </w:r>
      <w:r w:rsidRPr="002E18B1">
        <w:rPr>
          <w:rFonts w:ascii="Myriad Pro" w:hAnsi="Myriad Pro"/>
          <w:sz w:val="26"/>
          <w:szCs w:val="26"/>
        </w:rPr>
        <w:t xml:space="preserve"> - общее число заявок на технологическое присоединение к сети, поданных заявителями в соответствии с требованиями нормативных правовых актов в соответствующем расчетном периоде регулирования, десятки шт.; </w:t>
      </w:r>
    </w:p>
    <w:p w14:paraId="40690B7F"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noProof/>
          <w:sz w:val="26"/>
          <w:szCs w:val="26"/>
        </w:rPr>
        <w:drawing>
          <wp:inline distT="0" distB="0" distL="0" distR="0" wp14:anchorId="28C6DCD4" wp14:editId="701267EF">
            <wp:extent cx="443865" cy="260985"/>
            <wp:effectExtent l="0" t="0" r="0" b="0"/>
            <wp:docPr id="183" name="Рисунок 21" descr="base_1_171337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1" descr="base_1_171337_32790"/>
                    <pic:cNvPicPr>
                      <a:picLocks/>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3865" cy="260985"/>
                    </a:xfrm>
                    <a:prstGeom prst="rect">
                      <a:avLst/>
                    </a:prstGeom>
                    <a:noFill/>
                    <a:ln>
                      <a:noFill/>
                    </a:ln>
                  </pic:spPr>
                </pic:pic>
              </a:graphicData>
            </a:graphic>
          </wp:inline>
        </w:drawing>
      </w:r>
      <w:r w:rsidRPr="002E18B1">
        <w:rPr>
          <w:rFonts w:ascii="Myriad Pro" w:hAnsi="Myriad Pro"/>
          <w:sz w:val="26"/>
          <w:szCs w:val="26"/>
        </w:rPr>
        <w:t xml:space="preserve"> - число вступивших в законную силу решений антимонопольного органа и (или) суда об установлении нарушений сетевой организацией требований антимонопольного законодательства Российской Федерации в части оказания услуг по технологическому присоединению в соответствующем расчетном периоде, шт.</w:t>
      </w:r>
    </w:p>
    <w:p w14:paraId="18EAE6C0"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В случае отсутствия в расчетном периоде регулирования у сетевой организации заявок на технологическое присоединение к сети, поданных заявителями в установленном порядке в соответствующем расчетном периоде, показатель соблюдения антимонопольного законодательства при технологическом присоединении заявителей к электрическим сетям сетевой организации принимается равным единице (</w:t>
      </w:r>
      <w:r w:rsidRPr="002E18B1">
        <w:rPr>
          <w:rFonts w:ascii="Myriad Pro" w:hAnsi="Myriad Pro"/>
          <w:noProof/>
          <w:sz w:val="26"/>
          <w:szCs w:val="26"/>
        </w:rPr>
        <w:drawing>
          <wp:inline distT="0" distB="0" distL="0" distR="0" wp14:anchorId="0D2A4180" wp14:editId="291F80C7">
            <wp:extent cx="800100" cy="260985"/>
            <wp:effectExtent l="0" t="0" r="0" b="0"/>
            <wp:docPr id="184" name="Рисунок 22" descr="base_1_171337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2" descr="base_1_171337_32791"/>
                    <pic:cNvPicPr>
                      <a:picLocks/>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00100" cy="260985"/>
                    </a:xfrm>
                    <a:prstGeom prst="rect">
                      <a:avLst/>
                    </a:prstGeom>
                    <a:noFill/>
                    <a:ln>
                      <a:noFill/>
                    </a:ln>
                  </pic:spPr>
                </pic:pic>
              </a:graphicData>
            </a:graphic>
          </wp:inline>
        </w:drawing>
      </w:r>
      <w:r w:rsidRPr="002E18B1">
        <w:rPr>
          <w:rFonts w:ascii="Myriad Pro" w:hAnsi="Myriad Pro"/>
          <w:sz w:val="26"/>
          <w:szCs w:val="26"/>
        </w:rPr>
        <w:t>).</w:t>
      </w:r>
    </w:p>
    <w:p w14:paraId="06A30A00"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lastRenderedPageBreak/>
        <w:t xml:space="preserve">В соответствии с пунктом 3.1.4 Методических указаний </w:t>
      </w:r>
      <w:r w:rsidR="001F7D3F" w:rsidRPr="002E18B1">
        <w:rPr>
          <w:rFonts w:ascii="Myriad Pro" w:hAnsi="Myriad Pro"/>
          <w:sz w:val="26"/>
          <w:szCs w:val="26"/>
        </w:rPr>
        <w:t>№ </w:t>
      </w:r>
      <w:r w:rsidRPr="002E18B1">
        <w:rPr>
          <w:rFonts w:ascii="Myriad Pro" w:hAnsi="Myriad Pro"/>
          <w:sz w:val="26"/>
          <w:szCs w:val="26"/>
        </w:rPr>
        <w:t xml:space="preserve">718 значение показателя уровня качества осуществляемого технологического присоединения, равное единице, является </w:t>
      </w:r>
      <w:proofErr w:type="spellStart"/>
      <w:r w:rsidRPr="002E18B1">
        <w:rPr>
          <w:rFonts w:ascii="Myriad Pro" w:hAnsi="Myriad Pro"/>
          <w:sz w:val="26"/>
          <w:szCs w:val="26"/>
        </w:rPr>
        <w:t>неулучшаемым</w:t>
      </w:r>
      <w:proofErr w:type="spellEnd"/>
      <w:r w:rsidRPr="002E18B1">
        <w:rPr>
          <w:rFonts w:ascii="Myriad Pro" w:hAnsi="Myriad Pro"/>
          <w:sz w:val="26"/>
          <w:szCs w:val="26"/>
        </w:rPr>
        <w:t xml:space="preserve"> значением. </w:t>
      </w:r>
      <w:bookmarkStart w:id="69" w:name="P108"/>
      <w:bookmarkEnd w:id="69"/>
    </w:p>
    <w:p w14:paraId="37C368F5"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Значение показателя уровня качества обслуживания потребителей услуг (</w:t>
      </w:r>
      <w:r w:rsidRPr="002E18B1">
        <w:rPr>
          <w:rFonts w:ascii="Myriad Pro" w:hAnsi="Myriad Pro"/>
          <w:noProof/>
          <w:sz w:val="26"/>
          <w:szCs w:val="26"/>
        </w:rPr>
        <w:drawing>
          <wp:inline distT="0" distB="0" distL="0" distR="0" wp14:anchorId="389C0B64" wp14:editId="556DBE8A">
            <wp:extent cx="316230" cy="247650"/>
            <wp:effectExtent l="0" t="0" r="0" b="0"/>
            <wp:docPr id="185" name="Рисунок 1" descr="base_1_171337_327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base_1_171337_32795"/>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6230" cy="247650"/>
                    </a:xfrm>
                    <a:prstGeom prst="rect">
                      <a:avLst/>
                    </a:prstGeom>
                    <a:noFill/>
                    <a:ln>
                      <a:noFill/>
                    </a:ln>
                  </pic:spPr>
                </pic:pic>
              </a:graphicData>
            </a:graphic>
          </wp:inline>
        </w:drawing>
      </w:r>
      <w:r w:rsidRPr="002E18B1">
        <w:rPr>
          <w:rFonts w:ascii="Myriad Pro" w:hAnsi="Myriad Pro"/>
          <w:sz w:val="26"/>
          <w:szCs w:val="26"/>
        </w:rPr>
        <w:t>) определяется в баллах по формуле:</w:t>
      </w:r>
    </w:p>
    <w:p w14:paraId="5E9E595E" w14:textId="77777777" w:rsidR="00000CC4" w:rsidRPr="002E18B1" w:rsidRDefault="00000CC4" w:rsidP="00000CC4">
      <w:pPr>
        <w:spacing w:after="0" w:line="360" w:lineRule="auto"/>
        <w:ind w:firstLine="567"/>
        <w:contextualSpacing/>
        <w:jc w:val="both"/>
        <w:rPr>
          <w:rFonts w:ascii="Myriad Pro" w:hAnsi="Myriad Pro"/>
          <w:sz w:val="26"/>
          <w:szCs w:val="26"/>
        </w:rPr>
      </w:pPr>
      <w:bookmarkStart w:id="70" w:name="P111"/>
      <w:bookmarkEnd w:id="70"/>
      <w:r w:rsidRPr="002E18B1">
        <w:rPr>
          <w:rFonts w:ascii="Myriad Pro" w:hAnsi="Myriad Pro"/>
          <w:noProof/>
          <w:sz w:val="26"/>
          <w:szCs w:val="26"/>
        </w:rPr>
        <w:drawing>
          <wp:inline distT="0" distB="0" distL="0" distR="0" wp14:anchorId="6E338B59" wp14:editId="4A75BFA8">
            <wp:extent cx="2760345" cy="247650"/>
            <wp:effectExtent l="0" t="0" r="0" b="0"/>
            <wp:docPr id="186" name="Рисунок 2" descr="base_1_171337_327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base_1_171337_32796"/>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0345" cy="247650"/>
                    </a:xfrm>
                    <a:prstGeom prst="rect">
                      <a:avLst/>
                    </a:prstGeom>
                    <a:noFill/>
                    <a:ln>
                      <a:noFill/>
                    </a:ln>
                  </pic:spPr>
                </pic:pic>
              </a:graphicData>
            </a:graphic>
          </wp:inline>
        </w:drawing>
      </w:r>
      <w:r w:rsidRPr="002E18B1">
        <w:rPr>
          <w:rFonts w:ascii="Myriad Pro" w:hAnsi="Myriad Pro"/>
          <w:sz w:val="26"/>
          <w:szCs w:val="26"/>
        </w:rPr>
        <w:t>, (3.1)</w:t>
      </w:r>
    </w:p>
    <w:p w14:paraId="7BD7473B"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где </w:t>
      </w:r>
      <w:r w:rsidRPr="002E18B1">
        <w:rPr>
          <w:rFonts w:ascii="Myriad Pro" w:hAnsi="Myriad Pro"/>
          <w:noProof/>
          <w:sz w:val="26"/>
          <w:szCs w:val="26"/>
        </w:rPr>
        <w:drawing>
          <wp:inline distT="0" distB="0" distL="0" distR="0" wp14:anchorId="22466048" wp14:editId="00E8723E">
            <wp:extent cx="249555" cy="247650"/>
            <wp:effectExtent l="0" t="0" r="0" b="0"/>
            <wp:docPr id="187" name="Рисунок 3" descr="base_1_171337_327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171337_32797"/>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9555" cy="247650"/>
                    </a:xfrm>
                    <a:prstGeom prst="rect">
                      <a:avLst/>
                    </a:prstGeom>
                    <a:noFill/>
                    <a:ln>
                      <a:noFill/>
                    </a:ln>
                  </pic:spPr>
                </pic:pic>
              </a:graphicData>
            </a:graphic>
          </wp:inline>
        </w:drawing>
      </w:r>
      <w:r w:rsidRPr="002E18B1">
        <w:rPr>
          <w:rFonts w:ascii="Myriad Pro" w:hAnsi="Myriad Pro"/>
          <w:sz w:val="26"/>
          <w:szCs w:val="26"/>
        </w:rPr>
        <w:t xml:space="preserve">, </w:t>
      </w:r>
      <w:r w:rsidRPr="002E18B1">
        <w:rPr>
          <w:rFonts w:ascii="Myriad Pro" w:hAnsi="Myriad Pro"/>
          <w:noProof/>
          <w:sz w:val="26"/>
          <w:szCs w:val="26"/>
        </w:rPr>
        <w:drawing>
          <wp:inline distT="0" distB="0" distL="0" distR="0" wp14:anchorId="70735DF5" wp14:editId="14E86B01">
            <wp:extent cx="249555" cy="247650"/>
            <wp:effectExtent l="0" t="0" r="0" b="0"/>
            <wp:docPr id="188" name="Рисунок 4" descr="base_1_171337_327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base_1_171337_32798"/>
                    <pic:cNvPicPr>
                      <a:picLocks/>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9555" cy="247650"/>
                    </a:xfrm>
                    <a:prstGeom prst="rect">
                      <a:avLst/>
                    </a:prstGeom>
                    <a:noFill/>
                    <a:ln>
                      <a:noFill/>
                    </a:ln>
                  </pic:spPr>
                </pic:pic>
              </a:graphicData>
            </a:graphic>
          </wp:inline>
        </w:drawing>
      </w:r>
      <w:r w:rsidRPr="002E18B1">
        <w:rPr>
          <w:rFonts w:ascii="Myriad Pro" w:hAnsi="Myriad Pro"/>
          <w:sz w:val="26"/>
          <w:szCs w:val="26"/>
        </w:rPr>
        <w:t xml:space="preserve">, </w:t>
      </w:r>
      <w:r w:rsidRPr="002E18B1">
        <w:rPr>
          <w:rFonts w:ascii="Myriad Pro" w:hAnsi="Myriad Pro"/>
          <w:noProof/>
          <w:sz w:val="26"/>
          <w:szCs w:val="26"/>
        </w:rPr>
        <w:drawing>
          <wp:inline distT="0" distB="0" distL="0" distR="0" wp14:anchorId="335DD311" wp14:editId="3176F484">
            <wp:extent cx="200025" cy="247650"/>
            <wp:effectExtent l="0" t="0" r="0" b="0"/>
            <wp:docPr id="189" name="Рисунок 5" descr="base_1_171337_32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base_1_171337_32799"/>
                    <pic:cNvPicPr>
                      <a:picLocks/>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2E18B1">
        <w:rPr>
          <w:rFonts w:ascii="Myriad Pro" w:hAnsi="Myriad Pro"/>
          <w:sz w:val="26"/>
          <w:szCs w:val="26"/>
        </w:rPr>
        <w:t xml:space="preserve"> - значения индикаторов качества обслуживания потребителей (соответственно информативности, исполнительности, результативности обратной связи). </w:t>
      </w:r>
    </w:p>
    <w:p w14:paraId="0CD4ABB5"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Значения индикаторов качества обслуживания потребителей определяются на основе оценок их отдельных параметров, определяемых в баллах, в соответствии с </w:t>
      </w:r>
      <w:hyperlink w:anchor="P142" w:history="1">
        <w:r w:rsidRPr="002E18B1">
          <w:rPr>
            <w:rFonts w:ascii="Myriad Pro" w:hAnsi="Myriad Pro"/>
            <w:sz w:val="26"/>
            <w:szCs w:val="26"/>
          </w:rPr>
          <w:t>пунктами 3.2.10</w:t>
        </w:r>
      </w:hyperlink>
      <w:r w:rsidRPr="002E18B1">
        <w:rPr>
          <w:rFonts w:ascii="Myriad Pro" w:hAnsi="Myriad Pro"/>
          <w:sz w:val="26"/>
          <w:szCs w:val="26"/>
        </w:rPr>
        <w:t xml:space="preserve"> и </w:t>
      </w:r>
      <w:hyperlink w:anchor="P143" w:history="1">
        <w:r w:rsidRPr="002E18B1">
          <w:rPr>
            <w:rFonts w:ascii="Myriad Pro" w:hAnsi="Myriad Pro"/>
            <w:sz w:val="26"/>
            <w:szCs w:val="26"/>
          </w:rPr>
          <w:t>3.2.11</w:t>
        </w:r>
      </w:hyperlink>
      <w:r w:rsidRPr="002E18B1">
        <w:rPr>
          <w:rFonts w:ascii="Myriad Pro" w:hAnsi="Myriad Pro"/>
          <w:sz w:val="26"/>
          <w:szCs w:val="26"/>
        </w:rPr>
        <w:t xml:space="preserve"> Методических указаний </w:t>
      </w:r>
      <w:r w:rsidR="001F7D3F" w:rsidRPr="002E18B1">
        <w:rPr>
          <w:rFonts w:ascii="Myriad Pro" w:hAnsi="Myriad Pro"/>
          <w:sz w:val="26"/>
          <w:szCs w:val="26"/>
        </w:rPr>
        <w:t>№ </w:t>
      </w:r>
      <w:r w:rsidRPr="002E18B1">
        <w:rPr>
          <w:rFonts w:ascii="Myriad Pro" w:hAnsi="Myriad Pro"/>
          <w:sz w:val="26"/>
          <w:szCs w:val="26"/>
        </w:rPr>
        <w:t>718.</w:t>
      </w:r>
    </w:p>
    <w:p w14:paraId="55CBE93D"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Плановые значения показателей надежности и качества услуг устанавливаются регулирующими органами на каждый расчетный период регулирования в пределах долгосрочного периода регулирования. </w:t>
      </w:r>
    </w:p>
    <w:p w14:paraId="0ABFA2A1" w14:textId="77777777" w:rsidR="00000CC4" w:rsidRPr="002E18B1" w:rsidRDefault="00000CC4" w:rsidP="00374BBD">
      <w:pPr>
        <w:pStyle w:val="2f5"/>
      </w:pPr>
      <w:r w:rsidRPr="002E18B1">
        <w:t>Плановые значения показателей надежности и качества услуг определяются для каждой электросетевой организации исходя:</w:t>
      </w:r>
    </w:p>
    <w:p w14:paraId="74CEA951" w14:textId="77777777" w:rsidR="00000CC4" w:rsidRPr="002E18B1" w:rsidRDefault="00000CC4" w:rsidP="00374BBD">
      <w:pPr>
        <w:pStyle w:val="3"/>
      </w:pPr>
      <w:r w:rsidRPr="002E18B1">
        <w:t>из средних фактических значений показателей уровня надежности и качества оказываемых услуг за предыдущие расчетные периоды в пределах долгосрочного периода регулирования, суммарно не более пяти, по которым имеются отчетные данные на момент установления плановых значений на следующий долгосрочный период регулирования;</w:t>
      </w:r>
    </w:p>
    <w:p w14:paraId="3742766C" w14:textId="77777777" w:rsidR="00000CC4" w:rsidRPr="002E18B1" w:rsidRDefault="00000CC4" w:rsidP="00374BBD">
      <w:pPr>
        <w:pStyle w:val="3"/>
      </w:pPr>
      <w:r w:rsidRPr="002E18B1">
        <w:t>обязательной динамики улучшения фактических значений показателей.</w:t>
      </w:r>
    </w:p>
    <w:p w14:paraId="0BC5D997" w14:textId="77777777" w:rsidR="00000CC4" w:rsidRPr="002E18B1" w:rsidRDefault="00000CC4" w:rsidP="00374BBD">
      <w:pPr>
        <w:pStyle w:val="2f5"/>
      </w:pPr>
      <w:r w:rsidRPr="002E18B1">
        <w:t>Плановые значения (</w:t>
      </w:r>
      <w:r w:rsidRPr="002E18B1">
        <w:rPr>
          <w:noProof/>
        </w:rPr>
        <w:drawing>
          <wp:inline distT="0" distB="0" distL="0" distR="0" wp14:anchorId="3B8F2E6A" wp14:editId="7EF476C4">
            <wp:extent cx="379095" cy="285750"/>
            <wp:effectExtent l="0" t="0" r="0" b="0"/>
            <wp:docPr id="190" name="Рисунок 69" descr="base_1_171337_328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69" descr="base_1_171337_32803"/>
                    <pic:cNvPicPr>
                      <a:picLocks/>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79095" cy="285750"/>
                    </a:xfrm>
                    <a:prstGeom prst="rect">
                      <a:avLst/>
                    </a:prstGeom>
                    <a:noFill/>
                    <a:ln>
                      <a:noFill/>
                    </a:ln>
                  </pic:spPr>
                </pic:pic>
              </a:graphicData>
            </a:graphic>
          </wp:inline>
        </w:drawing>
      </w:r>
      <w:r w:rsidRPr="002E18B1">
        <w:t>) показателей надежности и качества услуг определяются для каждого i-</w:t>
      </w:r>
      <w:proofErr w:type="spellStart"/>
      <w:r w:rsidRPr="002E18B1">
        <w:t>го</w:t>
      </w:r>
      <w:proofErr w:type="spellEnd"/>
      <w:r w:rsidRPr="002E18B1">
        <w:t xml:space="preserve"> показателя из числа показателей надежности и качества услуг, определенных по </w:t>
      </w:r>
      <w:hyperlink r:id="rId44" w:anchor="P61" w:history="1">
        <w:r w:rsidRPr="002E18B1">
          <w:t>формулам (1)</w:t>
        </w:r>
      </w:hyperlink>
      <w:r w:rsidRPr="002E18B1">
        <w:t xml:space="preserve"> и </w:t>
      </w:r>
      <w:hyperlink r:id="rId45" w:anchor="P75" w:history="1">
        <w:r w:rsidRPr="002E18B1">
          <w:t>(2.1)</w:t>
        </w:r>
      </w:hyperlink>
      <w:r w:rsidRPr="002E18B1">
        <w:t xml:space="preserve"> для долгосрочных периодов регулирования, начинающихся с 2014 года и позднее, на каждый расчетный </w:t>
      </w:r>
      <w:r w:rsidRPr="002E18B1">
        <w:lastRenderedPageBreak/>
        <w:t xml:space="preserve">период (t) в переделах долгосрочного периода регулирования по следующей формуле начиная со второго расчетного периода регулирования: </w:t>
      </w:r>
    </w:p>
    <w:p w14:paraId="40392CDA" w14:textId="77777777" w:rsidR="00000CC4" w:rsidRPr="002E18B1" w:rsidRDefault="00000CC4" w:rsidP="00000CC4">
      <w:pPr>
        <w:spacing w:after="0" w:line="360" w:lineRule="auto"/>
        <w:ind w:firstLine="567"/>
        <w:contextualSpacing/>
        <w:jc w:val="both"/>
        <w:rPr>
          <w:rFonts w:ascii="Myriad Pro" w:hAnsi="Myriad Pro"/>
          <w:sz w:val="26"/>
          <w:szCs w:val="26"/>
        </w:rPr>
      </w:pPr>
      <w:bookmarkStart w:id="71" w:name="P159"/>
      <w:bookmarkEnd w:id="71"/>
      <w:r w:rsidRPr="002E18B1">
        <w:rPr>
          <w:rFonts w:ascii="Myriad Pro" w:hAnsi="Myriad Pro"/>
          <w:noProof/>
          <w:sz w:val="26"/>
          <w:szCs w:val="26"/>
        </w:rPr>
        <w:drawing>
          <wp:inline distT="0" distB="0" distL="0" distR="0" wp14:anchorId="037D2A61" wp14:editId="73CF7160">
            <wp:extent cx="1678305" cy="285750"/>
            <wp:effectExtent l="0" t="0" r="0" b="0"/>
            <wp:docPr id="191" name="Рисунок 70" descr="base_1_171337_328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0" descr="base_1_171337_32804"/>
                    <pic:cNvPicPr>
                      <a:picLocks/>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78305" cy="285750"/>
                    </a:xfrm>
                    <a:prstGeom prst="rect">
                      <a:avLst/>
                    </a:prstGeom>
                    <a:noFill/>
                    <a:ln>
                      <a:noFill/>
                    </a:ln>
                  </pic:spPr>
                </pic:pic>
              </a:graphicData>
            </a:graphic>
          </wp:inline>
        </w:drawing>
      </w:r>
      <w:r w:rsidRPr="002E18B1">
        <w:rPr>
          <w:rFonts w:ascii="Myriad Pro" w:hAnsi="Myriad Pro"/>
          <w:sz w:val="26"/>
          <w:szCs w:val="26"/>
        </w:rPr>
        <w:t>, (4)</w:t>
      </w:r>
    </w:p>
    <w:p w14:paraId="6C7A8D78"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где </w:t>
      </w:r>
      <w:r w:rsidRPr="002E18B1">
        <w:rPr>
          <w:rFonts w:ascii="Myriad Pro" w:hAnsi="Myriad Pro"/>
          <w:noProof/>
          <w:sz w:val="26"/>
          <w:szCs w:val="26"/>
        </w:rPr>
        <w:drawing>
          <wp:inline distT="0" distB="0" distL="0" distR="0" wp14:anchorId="783D5B2B" wp14:editId="64DF8504">
            <wp:extent cx="379095" cy="285750"/>
            <wp:effectExtent l="0" t="0" r="0" b="0"/>
            <wp:docPr id="192" name="Рисунок 71" descr="base_1_171337_328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71" descr="base_1_171337_32805"/>
                    <pic:cNvPicPr>
                      <a:picLocks/>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9095" cy="285750"/>
                    </a:xfrm>
                    <a:prstGeom prst="rect">
                      <a:avLst/>
                    </a:prstGeom>
                    <a:noFill/>
                    <a:ln>
                      <a:noFill/>
                    </a:ln>
                  </pic:spPr>
                </pic:pic>
              </a:graphicData>
            </a:graphic>
          </wp:inline>
        </w:drawing>
      </w:r>
      <w:r w:rsidRPr="002E18B1">
        <w:rPr>
          <w:rFonts w:ascii="Myriad Pro" w:hAnsi="Myriad Pro"/>
          <w:sz w:val="26"/>
          <w:szCs w:val="26"/>
        </w:rPr>
        <w:t xml:space="preserve">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34923279"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p - темп улучшения показателей надежности и качества услуг, определяемый обязательной динамикой улучшения &lt;1&gt; фактических значений показателей, равный 0,015 (p = 0,015). </w:t>
      </w:r>
    </w:p>
    <w:p w14:paraId="67A72BCA"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Для территориальных сетевых организаций по </w:t>
      </w:r>
      <w:hyperlink r:id="rId48" w:anchor="P159" w:history="1">
        <w:r w:rsidRPr="002E18B1">
          <w:rPr>
            <w:rFonts w:ascii="Myriad Pro" w:hAnsi="Myriad Pro"/>
            <w:sz w:val="26"/>
            <w:szCs w:val="26"/>
          </w:rPr>
          <w:t>формуле (4)</w:t>
        </w:r>
      </w:hyperlink>
      <w:r w:rsidRPr="002E18B1">
        <w:rPr>
          <w:rFonts w:ascii="Myriad Pro" w:hAnsi="Myriad Pro"/>
          <w:sz w:val="26"/>
          <w:szCs w:val="26"/>
        </w:rPr>
        <w:t xml:space="preserve"> рассчитываются плановые значения параметров (критериев), характеризующих индикаторы качества обслуживания. Плановые значения индикаторов качества обслуживания, а также плановое значение показателя уровня качества обслуживания для территориальных сетевых организаций определяются в соответствии с положениями </w:t>
      </w:r>
      <w:hyperlink r:id="rId49" w:anchor="P108" w:history="1">
        <w:r w:rsidRPr="002E18B1">
          <w:rPr>
            <w:rFonts w:ascii="Myriad Pro" w:hAnsi="Myriad Pro"/>
            <w:sz w:val="26"/>
            <w:szCs w:val="26"/>
          </w:rPr>
          <w:t>пункта 3.2</w:t>
        </w:r>
      </w:hyperlink>
      <w:r w:rsidRPr="002E18B1">
        <w:rPr>
          <w:rFonts w:ascii="Myriad Pro" w:hAnsi="Myriad Pro"/>
          <w:sz w:val="26"/>
          <w:szCs w:val="26"/>
        </w:rPr>
        <w:t xml:space="preserve"> Методических указаний </w:t>
      </w:r>
      <w:r w:rsidR="001F7D3F" w:rsidRPr="002E18B1">
        <w:rPr>
          <w:rFonts w:ascii="Myriad Pro" w:hAnsi="Myriad Pro"/>
          <w:sz w:val="26"/>
          <w:szCs w:val="26"/>
        </w:rPr>
        <w:t>№ </w:t>
      </w:r>
      <w:r w:rsidRPr="002E18B1">
        <w:rPr>
          <w:rFonts w:ascii="Myriad Pro" w:hAnsi="Myriad Pro"/>
          <w:sz w:val="26"/>
          <w:szCs w:val="26"/>
        </w:rPr>
        <w:t>718, если плановые значения показателей надежности и качества оказываемых услуг устанавливаются на долгосрочный период регулирования, начинающийся с 2014 года и позднее.</w:t>
      </w:r>
    </w:p>
    <w:p w14:paraId="1347CA70"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В соответствии с </w:t>
      </w:r>
      <w:hyperlink r:id="rId50" w:history="1">
        <w:r w:rsidRPr="002E18B1">
          <w:rPr>
            <w:rFonts w:ascii="Myriad Pro" w:hAnsi="Myriad Pro"/>
            <w:sz w:val="26"/>
            <w:szCs w:val="26"/>
          </w:rPr>
          <w:t>пунктом 2</w:t>
        </w:r>
      </w:hyperlink>
      <w:r w:rsidRPr="002E18B1">
        <w:rPr>
          <w:rFonts w:ascii="Myriad Pro" w:hAnsi="Myriad Pro"/>
          <w:sz w:val="26"/>
          <w:szCs w:val="26"/>
        </w:rPr>
        <w:t xml:space="preserve"> постановления Правительства Российской Федерации от 24 октября 2013 г. </w:t>
      </w:r>
      <w:r w:rsidR="001F7D3F" w:rsidRPr="002E18B1">
        <w:rPr>
          <w:rFonts w:ascii="Myriad Pro" w:hAnsi="Myriad Pro"/>
          <w:sz w:val="26"/>
          <w:szCs w:val="26"/>
        </w:rPr>
        <w:t>№ </w:t>
      </w:r>
      <w:r w:rsidRPr="002E18B1">
        <w:rPr>
          <w:rFonts w:ascii="Myriad Pro" w:hAnsi="Myriad Pro"/>
          <w:sz w:val="26"/>
          <w:szCs w:val="26"/>
        </w:rPr>
        <w:t xml:space="preserve">953 «О внесении изменений в Основы ценообразования в области регулируемых цен (тарифов) в электроэнергетике и принятии тарифных решений» органам исполнительной власти субъектов Российской Федерации в области государственного регулирования тарифов надлежало до 15 декабря 2013 г. по согласованию с Федеральной службой по тарифам принять решение об установлении (пересмотре) долгосрочных параметров регулирования деятельности территориальных сетевых организаций, регулирование деятельности которых осуществляется с применением метода долгосрочной индексации необходимой валовой выручки, плановая необходимая валовая выручка от оказания услуг по передаче электрической энергии которых на текущий период регулирования и (или) </w:t>
      </w:r>
      <w:r w:rsidRPr="002E18B1">
        <w:rPr>
          <w:rFonts w:ascii="Myriad Pro" w:hAnsi="Myriad Pro"/>
          <w:sz w:val="26"/>
          <w:szCs w:val="26"/>
        </w:rPr>
        <w:lastRenderedPageBreak/>
        <w:t>фактическая необходимая валовая выручка от оказания услуг по передаче электрической энергии за предшествующий период регулирования которых составляет не менее 500 млн. руб.</w:t>
      </w:r>
    </w:p>
    <w:p w14:paraId="442DED4C" w14:textId="4C921E7F"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Приказ Федеральной службы по тарифам России от 13 декабря 2013 г. </w:t>
      </w:r>
      <w:r w:rsidR="001F7D3F" w:rsidRPr="002E18B1">
        <w:rPr>
          <w:rFonts w:ascii="Myriad Pro" w:hAnsi="Myriad Pro"/>
          <w:sz w:val="26"/>
          <w:szCs w:val="26"/>
        </w:rPr>
        <w:t>№ </w:t>
      </w:r>
      <w:r w:rsidRPr="002E18B1">
        <w:rPr>
          <w:rFonts w:ascii="Myriad Pro" w:hAnsi="Myriad Pro"/>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Приложением №17 согласовано решение</w:t>
      </w:r>
      <w:r w:rsidR="001F7D3F" w:rsidRPr="002E18B1">
        <w:rPr>
          <w:rFonts w:ascii="Myriad Pro" w:hAnsi="Myriad Pro"/>
          <w:sz w:val="26"/>
          <w:szCs w:val="26"/>
        </w:rPr>
        <w:t xml:space="preserve"> </w:t>
      </w:r>
      <w:r w:rsidRPr="002E18B1">
        <w:rPr>
          <w:rFonts w:ascii="Myriad Pro" w:hAnsi="Myriad Pro"/>
          <w:sz w:val="26"/>
          <w:szCs w:val="26"/>
        </w:rPr>
        <w:t xml:space="preserve">Службы Республики Коми по тарифам об установлении (пересмотре) долгосрочных параметров регулирования деятельности филиала </w:t>
      </w:r>
      <w:r w:rsidR="001F7D3F" w:rsidRPr="002E18B1">
        <w:rPr>
          <w:rFonts w:ascii="Myriad Pro" w:hAnsi="Myriad Pro"/>
          <w:sz w:val="26"/>
          <w:szCs w:val="26"/>
        </w:rPr>
        <w:t>ОАО </w:t>
      </w:r>
      <w:r w:rsidRPr="002E18B1">
        <w:rPr>
          <w:rFonts w:ascii="Myriad Pro" w:hAnsi="Myriad Pro"/>
          <w:sz w:val="26"/>
          <w:szCs w:val="26"/>
        </w:rPr>
        <w:t>"МРСК - Северо-Запада" - "Комиэнерго» с применением метода долгосрочной индексации необходимой валовой выручки плановая необходимая валовая выручка от оказания услуг о передаче электрической энергии которых на 2013 год и фактическая необходимая валовая выручка от оказания услуг по передаче электрической энергии за 2012 год составила не менее 500 млн.</w:t>
      </w:r>
      <w:r w:rsidR="004B3166" w:rsidRPr="002E18B1">
        <w:rPr>
          <w:rFonts w:ascii="Myriad Pro" w:hAnsi="Myriad Pro"/>
          <w:sz w:val="26"/>
          <w:szCs w:val="26"/>
        </w:rPr>
        <w:t xml:space="preserve"> </w:t>
      </w:r>
      <w:r w:rsidRPr="002E18B1">
        <w:rPr>
          <w:rFonts w:ascii="Myriad Pro" w:hAnsi="Myriad Pro"/>
          <w:sz w:val="26"/>
          <w:szCs w:val="26"/>
        </w:rPr>
        <w:t>руб.</w:t>
      </w:r>
    </w:p>
    <w:p w14:paraId="30F568CF" w14:textId="77777777" w:rsidR="00000CC4" w:rsidRPr="002E18B1" w:rsidRDefault="00000CC4" w:rsidP="00000CC4">
      <w:pPr>
        <w:spacing w:after="0" w:line="360" w:lineRule="auto"/>
        <w:ind w:firstLine="567"/>
        <w:contextualSpacing/>
        <w:jc w:val="both"/>
        <w:rPr>
          <w:rFonts w:ascii="Myriad Pro" w:hAnsi="Myriad Pro"/>
          <w:sz w:val="26"/>
          <w:szCs w:val="26"/>
        </w:rPr>
      </w:pPr>
    </w:p>
    <w:p w14:paraId="51C28BC3" w14:textId="77777777" w:rsidR="00000CC4" w:rsidRPr="002E18B1" w:rsidRDefault="00000CC4" w:rsidP="00374BBD">
      <w:pPr>
        <w:pStyle w:val="afffe"/>
        <w:rPr>
          <w:rFonts w:eastAsia="Calibri"/>
        </w:rPr>
      </w:pPr>
      <w:r w:rsidRPr="002E18B1">
        <w:rPr>
          <w:rFonts w:eastAsia="Calibri"/>
        </w:rPr>
        <w:t>ПОЗИЦИЯ ТЕРРИТОРИАЛЬНОЙ СЕТЕВОЙ ОРГАНИЗАЦИИ</w:t>
      </w:r>
    </w:p>
    <w:p w14:paraId="2F78AB61" w14:textId="77777777" w:rsidR="00000CC4" w:rsidRPr="002E18B1" w:rsidRDefault="00000CC4" w:rsidP="00374BBD">
      <w:pPr>
        <w:pStyle w:val="2f5"/>
      </w:pPr>
      <w:r w:rsidRPr="002E18B1">
        <w:t xml:space="preserve">Информация о предложении филиала </w:t>
      </w:r>
      <w:r w:rsidR="001F7D3F" w:rsidRPr="002E18B1">
        <w:t>ПАО </w:t>
      </w:r>
      <w:r w:rsidRPr="002E18B1">
        <w:t>«МРСК Северо-Запада» «Комиэнерго» в отношении значений показателей надежности и качества услуг на долгосрочный период регулирования 2014-2018 гг. не представлена.</w:t>
      </w:r>
    </w:p>
    <w:p w14:paraId="43538586" w14:textId="77777777" w:rsidR="00000CC4" w:rsidRPr="002E18B1" w:rsidRDefault="00000CC4" w:rsidP="00374BBD">
      <w:pPr>
        <w:pStyle w:val="2f5"/>
      </w:pPr>
      <w:r w:rsidRPr="002E18B1">
        <w:t>В рамках предоставления пакета документов к тарифно</w:t>
      </w:r>
      <w:r w:rsidR="001F7D3F" w:rsidRPr="002E18B1">
        <w:t>му</w:t>
      </w:r>
      <w:r w:rsidRPr="002E18B1">
        <w:t xml:space="preserve"> </w:t>
      </w:r>
      <w:r w:rsidR="001F7D3F" w:rsidRPr="002E18B1">
        <w:t>предложению</w:t>
      </w:r>
      <w:r w:rsidRPr="002E18B1">
        <w:t xml:space="preserve"> на 2017 год письмом от 31.03.2016 №МР2/5/015-1-09-1/2764 в регулирующий орган направлены фактические значения показателей надежности и качества услуг за 2015 год, также к тарифно</w:t>
      </w:r>
      <w:r w:rsidR="001F7D3F" w:rsidRPr="002E18B1">
        <w:t>му</w:t>
      </w:r>
      <w:r w:rsidRPr="002E18B1">
        <w:t xml:space="preserve"> </w:t>
      </w:r>
      <w:r w:rsidR="001F7D3F" w:rsidRPr="002E18B1">
        <w:t>предложению</w:t>
      </w:r>
      <w:r w:rsidRPr="002E18B1">
        <w:t xml:space="preserve"> на 2018 год письмом от 31.03.2017 №МР2/5/015-1-09-1/2728 в регулирующий орган направлены фактические значения показателей надежности и качества услуг за 2016 год.</w:t>
      </w:r>
    </w:p>
    <w:p w14:paraId="763644FC" w14:textId="77777777" w:rsidR="00000CC4" w:rsidRPr="002E18B1" w:rsidRDefault="00000CC4" w:rsidP="00374BBD">
      <w:pPr>
        <w:pStyle w:val="2f5"/>
        <w:rPr>
          <w:color w:val="C00000"/>
        </w:rPr>
      </w:pPr>
    </w:p>
    <w:p w14:paraId="1B01798D" w14:textId="77777777" w:rsidR="00000CC4" w:rsidRPr="002E18B1" w:rsidRDefault="00000CC4" w:rsidP="00374BBD">
      <w:pPr>
        <w:pStyle w:val="afffe"/>
        <w:rPr>
          <w:rFonts w:eastAsia="Calibri"/>
        </w:rPr>
      </w:pPr>
      <w:r w:rsidRPr="002E18B1">
        <w:rPr>
          <w:rFonts w:eastAsia="Calibri"/>
        </w:rPr>
        <w:lastRenderedPageBreak/>
        <w:t>ПОЗИЦИЯ ОРГАНА РЕГУЛИРОВАНИЯ</w:t>
      </w:r>
    </w:p>
    <w:p w14:paraId="22A0CF65"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lang w:eastAsia="en-US"/>
        </w:rPr>
      </w:pPr>
      <w:r w:rsidRPr="002E18B1">
        <w:rPr>
          <w:rFonts w:ascii="Myriad Pro" w:eastAsia="Calibri" w:hAnsi="Myriad Pro" w:cs="Times New Roman"/>
          <w:sz w:val="26"/>
          <w:szCs w:val="26"/>
          <w:lang w:eastAsia="en-US"/>
        </w:rPr>
        <w:t xml:space="preserve">Приказом Службы Республики Коми по тарифам от 13.12.2013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99/9 «О долгосрочных параметрах регулирования деятельности </w:t>
      </w:r>
      <w:r w:rsidR="001F7D3F" w:rsidRPr="002E18B1">
        <w:rPr>
          <w:rFonts w:ascii="Myriad Pro" w:eastAsia="Calibri" w:hAnsi="Myriad Pro" w:cs="Times New Roman"/>
          <w:sz w:val="26"/>
          <w:szCs w:val="26"/>
          <w:lang w:eastAsia="en-US"/>
        </w:rPr>
        <w:t>ОАО </w:t>
      </w:r>
      <w:r w:rsidRPr="002E18B1">
        <w:rPr>
          <w:rFonts w:ascii="Myriad Pro" w:eastAsia="Calibri" w:hAnsi="Myriad Pro" w:cs="Times New Roman"/>
          <w:sz w:val="26"/>
          <w:szCs w:val="26"/>
          <w:lang w:eastAsia="en-US"/>
        </w:rPr>
        <w:t>«МРСК Северо-Запада» утверждены показатели надежности и качества :</w:t>
      </w:r>
    </w:p>
    <w:tbl>
      <w:tblPr>
        <w:tblW w:w="5000" w:type="pct"/>
        <w:tblLook w:val="04A0" w:firstRow="1" w:lastRow="0" w:firstColumn="1" w:lastColumn="0" w:noHBand="0" w:noVBand="1"/>
      </w:tblPr>
      <w:tblGrid>
        <w:gridCol w:w="2726"/>
        <w:gridCol w:w="1851"/>
        <w:gridCol w:w="2712"/>
        <w:gridCol w:w="2281"/>
      </w:tblGrid>
      <w:tr w:rsidR="00000CC4" w:rsidRPr="002E18B1" w14:paraId="095C009D" w14:textId="77777777" w:rsidTr="00204578">
        <w:trPr>
          <w:trHeight w:val="1082"/>
        </w:trPr>
        <w:tc>
          <w:tcPr>
            <w:tcW w:w="1424" w:type="pct"/>
            <w:tcBorders>
              <w:top w:val="single" w:sz="8" w:space="0" w:color="FFFFFF"/>
              <w:left w:val="single" w:sz="8" w:space="0" w:color="FFFFFF"/>
              <w:bottom w:val="nil"/>
              <w:right w:val="single" w:sz="8" w:space="0" w:color="FFFFFF"/>
            </w:tcBorders>
            <w:shd w:val="clear" w:color="000000" w:fill="4F6228"/>
            <w:vAlign w:val="center"/>
            <w:hideMark/>
          </w:tcPr>
          <w:p w14:paraId="0E411FE0"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Год </w:t>
            </w:r>
          </w:p>
        </w:tc>
        <w:tc>
          <w:tcPr>
            <w:tcW w:w="967" w:type="pct"/>
            <w:tcBorders>
              <w:top w:val="single" w:sz="8" w:space="0" w:color="FFFFFF"/>
              <w:left w:val="nil"/>
              <w:bottom w:val="nil"/>
              <w:right w:val="single" w:sz="8" w:space="0" w:color="FFFFFF"/>
            </w:tcBorders>
            <w:shd w:val="clear" w:color="000000" w:fill="4F6228"/>
            <w:vAlign w:val="center"/>
            <w:hideMark/>
          </w:tcPr>
          <w:p w14:paraId="7370811B"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Уровень надежности реализуемых товаров (услуг)</w:t>
            </w:r>
          </w:p>
        </w:tc>
        <w:tc>
          <w:tcPr>
            <w:tcW w:w="1417" w:type="pct"/>
            <w:tcBorders>
              <w:top w:val="single" w:sz="8" w:space="0" w:color="FFFFFF"/>
              <w:left w:val="nil"/>
              <w:bottom w:val="nil"/>
              <w:right w:val="single" w:sz="8" w:space="0" w:color="FFFFFF"/>
            </w:tcBorders>
            <w:shd w:val="clear" w:color="000000" w:fill="4F6228"/>
            <w:vAlign w:val="center"/>
            <w:hideMark/>
          </w:tcPr>
          <w:p w14:paraId="3E15D382"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Показатель качества предоставления возможности технологического присоединения</w:t>
            </w:r>
          </w:p>
        </w:tc>
        <w:tc>
          <w:tcPr>
            <w:tcW w:w="1192" w:type="pct"/>
            <w:tcBorders>
              <w:top w:val="single" w:sz="8" w:space="0" w:color="FFFFFF"/>
              <w:left w:val="nil"/>
              <w:bottom w:val="nil"/>
              <w:right w:val="single" w:sz="8" w:space="0" w:color="FFFFFF"/>
            </w:tcBorders>
            <w:shd w:val="clear" w:color="000000" w:fill="4F6228"/>
            <w:vAlign w:val="center"/>
            <w:hideMark/>
          </w:tcPr>
          <w:p w14:paraId="665FEEE0"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Показатель уровня качества оказываемых услуг территориальной сетевой организации</w:t>
            </w:r>
          </w:p>
        </w:tc>
      </w:tr>
      <w:tr w:rsidR="00000CC4" w:rsidRPr="002E18B1" w14:paraId="0A915ABA" w14:textId="77777777" w:rsidTr="00374BBD">
        <w:trPr>
          <w:trHeight w:val="288"/>
        </w:trPr>
        <w:tc>
          <w:tcPr>
            <w:tcW w:w="14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0367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2014</w:t>
            </w:r>
          </w:p>
        </w:tc>
        <w:tc>
          <w:tcPr>
            <w:tcW w:w="967" w:type="pct"/>
            <w:tcBorders>
              <w:top w:val="single" w:sz="4" w:space="0" w:color="auto"/>
              <w:left w:val="nil"/>
              <w:bottom w:val="single" w:sz="4" w:space="0" w:color="auto"/>
              <w:right w:val="single" w:sz="4" w:space="0" w:color="auto"/>
            </w:tcBorders>
            <w:shd w:val="clear" w:color="auto" w:fill="auto"/>
            <w:vAlign w:val="center"/>
            <w:hideMark/>
          </w:tcPr>
          <w:p w14:paraId="1C864C3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0,0315</w:t>
            </w:r>
          </w:p>
        </w:tc>
        <w:tc>
          <w:tcPr>
            <w:tcW w:w="1417" w:type="pct"/>
            <w:tcBorders>
              <w:top w:val="single" w:sz="4" w:space="0" w:color="auto"/>
              <w:left w:val="nil"/>
              <w:bottom w:val="single" w:sz="4" w:space="0" w:color="auto"/>
              <w:right w:val="single" w:sz="4" w:space="0" w:color="auto"/>
            </w:tcBorders>
            <w:shd w:val="clear" w:color="auto" w:fill="auto"/>
            <w:vAlign w:val="center"/>
            <w:hideMark/>
          </w:tcPr>
          <w:p w14:paraId="6727DEA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1,2118</w:t>
            </w:r>
          </w:p>
        </w:tc>
        <w:tc>
          <w:tcPr>
            <w:tcW w:w="1192" w:type="pct"/>
            <w:tcBorders>
              <w:top w:val="single" w:sz="4" w:space="0" w:color="auto"/>
              <w:left w:val="nil"/>
              <w:bottom w:val="single" w:sz="4" w:space="0" w:color="auto"/>
              <w:right w:val="single" w:sz="4" w:space="0" w:color="auto"/>
            </w:tcBorders>
            <w:shd w:val="clear" w:color="auto" w:fill="auto"/>
            <w:vAlign w:val="center"/>
            <w:hideMark/>
          </w:tcPr>
          <w:p w14:paraId="7F94CD3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0,8975</w:t>
            </w:r>
          </w:p>
        </w:tc>
      </w:tr>
      <w:tr w:rsidR="00000CC4" w:rsidRPr="002E18B1" w14:paraId="236D6457" w14:textId="77777777" w:rsidTr="00374BBD">
        <w:trPr>
          <w:trHeight w:val="288"/>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0552376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2015</w:t>
            </w:r>
          </w:p>
        </w:tc>
        <w:tc>
          <w:tcPr>
            <w:tcW w:w="967" w:type="pct"/>
            <w:tcBorders>
              <w:top w:val="nil"/>
              <w:left w:val="nil"/>
              <w:bottom w:val="single" w:sz="4" w:space="0" w:color="auto"/>
              <w:right w:val="single" w:sz="4" w:space="0" w:color="auto"/>
            </w:tcBorders>
            <w:shd w:val="clear" w:color="auto" w:fill="auto"/>
            <w:vAlign w:val="center"/>
            <w:hideMark/>
          </w:tcPr>
          <w:p w14:paraId="3E24869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0,0311</w:t>
            </w:r>
          </w:p>
        </w:tc>
        <w:tc>
          <w:tcPr>
            <w:tcW w:w="1417" w:type="pct"/>
            <w:tcBorders>
              <w:top w:val="nil"/>
              <w:left w:val="nil"/>
              <w:bottom w:val="single" w:sz="4" w:space="0" w:color="auto"/>
              <w:right w:val="single" w:sz="4" w:space="0" w:color="auto"/>
            </w:tcBorders>
            <w:shd w:val="clear" w:color="auto" w:fill="auto"/>
            <w:vAlign w:val="center"/>
            <w:hideMark/>
          </w:tcPr>
          <w:p w14:paraId="1A4B573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1,1936</w:t>
            </w:r>
          </w:p>
        </w:tc>
        <w:tc>
          <w:tcPr>
            <w:tcW w:w="1192" w:type="pct"/>
            <w:tcBorders>
              <w:top w:val="nil"/>
              <w:left w:val="nil"/>
              <w:bottom w:val="single" w:sz="4" w:space="0" w:color="auto"/>
              <w:right w:val="single" w:sz="4" w:space="0" w:color="auto"/>
            </w:tcBorders>
            <w:shd w:val="clear" w:color="auto" w:fill="auto"/>
            <w:vAlign w:val="center"/>
            <w:hideMark/>
          </w:tcPr>
          <w:p w14:paraId="575CEFE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0,8975</w:t>
            </w:r>
          </w:p>
        </w:tc>
      </w:tr>
      <w:tr w:rsidR="00000CC4" w:rsidRPr="002E18B1" w14:paraId="0E8F8CC1" w14:textId="77777777" w:rsidTr="00374BBD">
        <w:trPr>
          <w:trHeight w:val="288"/>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36AF202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2016</w:t>
            </w:r>
          </w:p>
        </w:tc>
        <w:tc>
          <w:tcPr>
            <w:tcW w:w="967" w:type="pct"/>
            <w:tcBorders>
              <w:top w:val="nil"/>
              <w:left w:val="nil"/>
              <w:bottom w:val="single" w:sz="4" w:space="0" w:color="auto"/>
              <w:right w:val="single" w:sz="4" w:space="0" w:color="auto"/>
            </w:tcBorders>
            <w:shd w:val="clear" w:color="auto" w:fill="auto"/>
            <w:vAlign w:val="center"/>
            <w:hideMark/>
          </w:tcPr>
          <w:p w14:paraId="7770EA4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0,0306</w:t>
            </w:r>
          </w:p>
        </w:tc>
        <w:tc>
          <w:tcPr>
            <w:tcW w:w="1417" w:type="pct"/>
            <w:tcBorders>
              <w:top w:val="nil"/>
              <w:left w:val="nil"/>
              <w:bottom w:val="single" w:sz="4" w:space="0" w:color="auto"/>
              <w:right w:val="single" w:sz="4" w:space="0" w:color="auto"/>
            </w:tcBorders>
            <w:shd w:val="clear" w:color="auto" w:fill="auto"/>
            <w:vAlign w:val="center"/>
            <w:hideMark/>
          </w:tcPr>
          <w:p w14:paraId="41D99B6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1,7557</w:t>
            </w:r>
          </w:p>
        </w:tc>
        <w:tc>
          <w:tcPr>
            <w:tcW w:w="1192" w:type="pct"/>
            <w:tcBorders>
              <w:top w:val="nil"/>
              <w:left w:val="nil"/>
              <w:bottom w:val="single" w:sz="4" w:space="0" w:color="auto"/>
              <w:right w:val="single" w:sz="4" w:space="0" w:color="auto"/>
            </w:tcBorders>
            <w:shd w:val="clear" w:color="auto" w:fill="auto"/>
            <w:vAlign w:val="center"/>
            <w:hideMark/>
          </w:tcPr>
          <w:p w14:paraId="542AF1E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0,8975</w:t>
            </w:r>
          </w:p>
        </w:tc>
      </w:tr>
      <w:tr w:rsidR="00000CC4" w:rsidRPr="002E18B1" w14:paraId="2A222FCC" w14:textId="77777777" w:rsidTr="00374BBD">
        <w:trPr>
          <w:trHeight w:val="288"/>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34178D6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2017</w:t>
            </w:r>
          </w:p>
        </w:tc>
        <w:tc>
          <w:tcPr>
            <w:tcW w:w="967" w:type="pct"/>
            <w:tcBorders>
              <w:top w:val="nil"/>
              <w:left w:val="nil"/>
              <w:bottom w:val="single" w:sz="4" w:space="0" w:color="auto"/>
              <w:right w:val="single" w:sz="4" w:space="0" w:color="auto"/>
            </w:tcBorders>
            <w:shd w:val="clear" w:color="auto" w:fill="auto"/>
            <w:vAlign w:val="center"/>
            <w:hideMark/>
          </w:tcPr>
          <w:p w14:paraId="069942C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0,0301</w:t>
            </w:r>
          </w:p>
        </w:tc>
        <w:tc>
          <w:tcPr>
            <w:tcW w:w="1417" w:type="pct"/>
            <w:tcBorders>
              <w:top w:val="nil"/>
              <w:left w:val="nil"/>
              <w:bottom w:val="single" w:sz="4" w:space="0" w:color="auto"/>
              <w:right w:val="single" w:sz="4" w:space="0" w:color="auto"/>
            </w:tcBorders>
            <w:shd w:val="clear" w:color="auto" w:fill="auto"/>
            <w:vAlign w:val="center"/>
            <w:hideMark/>
          </w:tcPr>
          <w:p w14:paraId="40A2836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1,1581</w:t>
            </w:r>
          </w:p>
        </w:tc>
        <w:tc>
          <w:tcPr>
            <w:tcW w:w="1192" w:type="pct"/>
            <w:tcBorders>
              <w:top w:val="nil"/>
              <w:left w:val="nil"/>
              <w:bottom w:val="single" w:sz="4" w:space="0" w:color="auto"/>
              <w:right w:val="single" w:sz="4" w:space="0" w:color="auto"/>
            </w:tcBorders>
            <w:shd w:val="clear" w:color="auto" w:fill="auto"/>
            <w:vAlign w:val="center"/>
            <w:hideMark/>
          </w:tcPr>
          <w:p w14:paraId="35982DC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0,8975</w:t>
            </w:r>
          </w:p>
        </w:tc>
      </w:tr>
      <w:tr w:rsidR="00000CC4" w:rsidRPr="002E18B1" w14:paraId="7352D871" w14:textId="77777777" w:rsidTr="00374BBD">
        <w:trPr>
          <w:trHeight w:val="288"/>
        </w:trPr>
        <w:tc>
          <w:tcPr>
            <w:tcW w:w="1424" w:type="pct"/>
            <w:tcBorders>
              <w:top w:val="nil"/>
              <w:left w:val="single" w:sz="4" w:space="0" w:color="auto"/>
              <w:bottom w:val="single" w:sz="4" w:space="0" w:color="auto"/>
              <w:right w:val="single" w:sz="4" w:space="0" w:color="auto"/>
            </w:tcBorders>
            <w:shd w:val="clear" w:color="auto" w:fill="auto"/>
            <w:vAlign w:val="center"/>
            <w:hideMark/>
          </w:tcPr>
          <w:p w14:paraId="7C90778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2018</w:t>
            </w:r>
          </w:p>
        </w:tc>
        <w:tc>
          <w:tcPr>
            <w:tcW w:w="967" w:type="pct"/>
            <w:tcBorders>
              <w:top w:val="nil"/>
              <w:left w:val="nil"/>
              <w:bottom w:val="single" w:sz="4" w:space="0" w:color="auto"/>
              <w:right w:val="single" w:sz="4" w:space="0" w:color="auto"/>
            </w:tcBorders>
            <w:shd w:val="clear" w:color="auto" w:fill="auto"/>
            <w:noWrap/>
            <w:vAlign w:val="bottom"/>
            <w:hideMark/>
          </w:tcPr>
          <w:p w14:paraId="4D466EC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0,0297</w:t>
            </w:r>
          </w:p>
        </w:tc>
        <w:tc>
          <w:tcPr>
            <w:tcW w:w="1417" w:type="pct"/>
            <w:tcBorders>
              <w:top w:val="nil"/>
              <w:left w:val="nil"/>
              <w:bottom w:val="single" w:sz="4" w:space="0" w:color="auto"/>
              <w:right w:val="single" w:sz="4" w:space="0" w:color="auto"/>
            </w:tcBorders>
            <w:shd w:val="clear" w:color="auto" w:fill="auto"/>
            <w:noWrap/>
            <w:vAlign w:val="bottom"/>
            <w:hideMark/>
          </w:tcPr>
          <w:p w14:paraId="2213AD9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1,1407</w:t>
            </w:r>
          </w:p>
        </w:tc>
        <w:tc>
          <w:tcPr>
            <w:tcW w:w="1192" w:type="pct"/>
            <w:tcBorders>
              <w:top w:val="nil"/>
              <w:left w:val="nil"/>
              <w:bottom w:val="single" w:sz="4" w:space="0" w:color="auto"/>
              <w:right w:val="single" w:sz="4" w:space="0" w:color="auto"/>
            </w:tcBorders>
            <w:shd w:val="clear" w:color="auto" w:fill="auto"/>
            <w:vAlign w:val="center"/>
            <w:hideMark/>
          </w:tcPr>
          <w:p w14:paraId="67F66A2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0,8975</w:t>
            </w:r>
          </w:p>
        </w:tc>
      </w:tr>
    </w:tbl>
    <w:p w14:paraId="4C46606F" w14:textId="77777777" w:rsidR="00000CC4" w:rsidRPr="002E18B1" w:rsidRDefault="00000CC4" w:rsidP="00374BBD">
      <w:pPr>
        <w:pStyle w:val="2f5"/>
      </w:pPr>
    </w:p>
    <w:p w14:paraId="42EE660E" w14:textId="77777777" w:rsidR="00000CC4" w:rsidRPr="002E18B1" w:rsidRDefault="00000CC4" w:rsidP="00374BBD">
      <w:pPr>
        <w:pStyle w:val="afffe"/>
        <w:rPr>
          <w:rFonts w:eastAsia="Calibri"/>
        </w:rPr>
      </w:pPr>
      <w:r w:rsidRPr="002E18B1">
        <w:rPr>
          <w:rFonts w:eastAsia="Calibri"/>
        </w:rPr>
        <w:t>ПОЗИЦИЯ ИСПОЛНИТЕЛЯ</w:t>
      </w:r>
    </w:p>
    <w:p w14:paraId="4ECDF7DC"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Исполнителем проанализированы представленные материалы со стороны филиала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«Комиэнерго». </w:t>
      </w:r>
    </w:p>
    <w:p w14:paraId="4EAA856B" w14:textId="77777777" w:rsidR="00000CC4" w:rsidRPr="002E18B1" w:rsidRDefault="00000CC4" w:rsidP="00000CC4">
      <w:pPr>
        <w:spacing w:after="0" w:line="360" w:lineRule="auto"/>
        <w:ind w:firstLine="567"/>
        <w:contextualSpacing/>
        <w:jc w:val="both"/>
        <w:rPr>
          <w:rFonts w:ascii="Myriad Pro" w:eastAsia="Calibri" w:hAnsi="Myriad Pro" w:cs="Times New Roman"/>
          <w:color w:val="C00000"/>
          <w:sz w:val="26"/>
          <w:szCs w:val="26"/>
        </w:rPr>
      </w:pPr>
      <w:r w:rsidRPr="002E18B1">
        <w:rPr>
          <w:rFonts w:ascii="Myriad Pro" w:hAnsi="Myriad Pro"/>
          <w:sz w:val="26"/>
          <w:szCs w:val="26"/>
        </w:rPr>
        <w:t>В соответствии с п. 8. Основ ценообразования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ECD332F"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В соответствии с п. 8. Основ ценообразования №1178 установление (корректировка) долгосрочных параметров регулирования осуществляются регулирующим органом по согласованию с Федеральной антимонопольной службой.</w:t>
      </w:r>
    </w:p>
    <w:p w14:paraId="21317FB2"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В случае если предложения по плановым значениям показателей надежности и качества поставляемых товаров и оказываемых услуг на каждый расчетный период регулирования в пределах долгосрочного периода регулирования не были представлены регулируемой организацией в сроки, установленные </w:t>
      </w:r>
      <w:hyperlink r:id="rId51" w:anchor="block_1000" w:history="1">
        <w:r w:rsidRPr="002E18B1">
          <w:rPr>
            <w:rFonts w:ascii="Myriad Pro" w:hAnsi="Myriad Pro"/>
            <w:sz w:val="26"/>
            <w:szCs w:val="26"/>
          </w:rPr>
          <w:t>Положением</w:t>
        </w:r>
      </w:hyperlink>
      <w:r w:rsidRPr="002E18B1">
        <w:rPr>
          <w:rFonts w:ascii="Myriad Pro" w:hAnsi="Myriad Pro"/>
          <w:sz w:val="26"/>
          <w:szCs w:val="26"/>
        </w:rPr>
        <w:t xml:space="preserve"> об определении применяемых при установлении долгосрочных тарифов показателей надежности и качества поставляемых </w:t>
      </w:r>
      <w:r w:rsidRPr="002E18B1">
        <w:rPr>
          <w:rFonts w:ascii="Myriad Pro" w:hAnsi="Myriad Pro"/>
          <w:sz w:val="26"/>
          <w:szCs w:val="26"/>
        </w:rPr>
        <w:lastRenderedPageBreak/>
        <w:t>товаров и оказываемых услуг, утвержденным </w:t>
      </w:r>
      <w:hyperlink r:id="rId52" w:history="1">
        <w:r w:rsidRPr="002E18B1">
          <w:rPr>
            <w:rFonts w:ascii="Myriad Pro" w:hAnsi="Myriad Pro"/>
            <w:sz w:val="26"/>
            <w:szCs w:val="26"/>
          </w:rPr>
          <w:t>постановлением</w:t>
        </w:r>
      </w:hyperlink>
      <w:r w:rsidRPr="002E18B1">
        <w:rPr>
          <w:rFonts w:ascii="Myriad Pro" w:hAnsi="Myriad Pro"/>
          <w:sz w:val="26"/>
          <w:szCs w:val="26"/>
        </w:rPr>
        <w:t xml:space="preserve"> Правительства Российской Федерации от 31 декабря 2009 г. </w:t>
      </w:r>
      <w:r w:rsidR="001F7D3F" w:rsidRPr="002E18B1">
        <w:rPr>
          <w:rFonts w:ascii="Myriad Pro" w:hAnsi="Myriad Pro"/>
          <w:sz w:val="26"/>
          <w:szCs w:val="26"/>
        </w:rPr>
        <w:t>N </w:t>
      </w:r>
      <w:r w:rsidRPr="002E18B1">
        <w:rPr>
          <w:rFonts w:ascii="Myriad Pro" w:hAnsi="Myriad Pro"/>
          <w:sz w:val="26"/>
          <w:szCs w:val="26"/>
        </w:rPr>
        <w:t>1220 (далее - Положение). Согласно п.3</w:t>
      </w:r>
      <w:r w:rsidR="001F7D3F" w:rsidRPr="002E18B1">
        <w:rPr>
          <w:rFonts w:ascii="Myriad Pro" w:hAnsi="Myriad Pro"/>
          <w:sz w:val="26"/>
          <w:szCs w:val="26"/>
        </w:rPr>
        <w:t xml:space="preserve"> </w:t>
      </w:r>
      <w:r w:rsidRPr="002E18B1">
        <w:rPr>
          <w:rFonts w:ascii="Myriad Pro" w:hAnsi="Myriad Pro"/>
          <w:sz w:val="26"/>
          <w:szCs w:val="26"/>
        </w:rPr>
        <w:t>Положения в случае если в ходе определения регулирующим органом плановых или фактических значений показателей надежности и качества выявлено существенное расхождение данных, полученных им от организаций, осуществляющих регулируемую деятельность, и данных, полученных им в соответствии с </w:t>
      </w:r>
      <w:hyperlink r:id="rId53" w:anchor="block_1011" w:history="1">
        <w:r w:rsidRPr="002E18B1">
          <w:rPr>
            <w:rFonts w:ascii="Myriad Pro" w:hAnsi="Myriad Pro"/>
            <w:sz w:val="26"/>
            <w:szCs w:val="26"/>
          </w:rPr>
          <w:t>пунктами 11</w:t>
        </w:r>
      </w:hyperlink>
      <w:r w:rsidRPr="002E18B1">
        <w:rPr>
          <w:rFonts w:ascii="Myriad Pro" w:hAnsi="Myriad Pro"/>
          <w:sz w:val="26"/>
          <w:szCs w:val="26"/>
        </w:rPr>
        <w:t>, </w:t>
      </w:r>
      <w:hyperlink r:id="rId54" w:anchor="block_10141" w:history="1">
        <w:r w:rsidRPr="002E18B1">
          <w:rPr>
            <w:rFonts w:ascii="Myriad Pro" w:hAnsi="Myriad Pro"/>
            <w:sz w:val="26"/>
            <w:szCs w:val="26"/>
          </w:rPr>
          <w:t>14.1</w:t>
        </w:r>
      </w:hyperlink>
      <w:r w:rsidRPr="002E18B1">
        <w:rPr>
          <w:rFonts w:ascii="Myriad Pro" w:hAnsi="Myriad Pro"/>
          <w:sz w:val="26"/>
          <w:szCs w:val="26"/>
        </w:rPr>
        <w:t> и </w:t>
      </w:r>
      <w:hyperlink r:id="rId55" w:anchor="block_1015" w:history="1">
        <w:r w:rsidRPr="002E18B1">
          <w:rPr>
            <w:rFonts w:ascii="Myriad Pro" w:hAnsi="Myriad Pro"/>
            <w:sz w:val="26"/>
            <w:szCs w:val="26"/>
          </w:rPr>
          <w:t>15</w:t>
        </w:r>
      </w:hyperlink>
      <w:r w:rsidRPr="002E18B1">
        <w:rPr>
          <w:rFonts w:ascii="Myriad Pro" w:hAnsi="Myriad Pro"/>
          <w:sz w:val="26"/>
          <w:szCs w:val="26"/>
        </w:rPr>
        <w:t> настоящего Положения, не позволяющее при использовании этих данных принять решение об определении значений таких показателей, регулирующий орган осуществляет проверку полученных данных, рассматривает разногласия с участием представителей организаций, предоставивших такие данные, и иных лиц, в том числе организаций, привлекаемых для проведения экспертизы, и оформляет результаты рассмотрения разногласий протоколом. В протоколе также указываются данные, которые будут использоваться регулирующим органом при определении соответствующих значений показателей надежности и качества.</w:t>
      </w:r>
    </w:p>
    <w:p w14:paraId="02FC9F9E"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Приказ Федеральной службы по тарифам России от 13 декабря 2013 г. </w:t>
      </w:r>
      <w:r w:rsidR="001F7D3F" w:rsidRPr="002E18B1">
        <w:rPr>
          <w:rFonts w:ascii="Myriad Pro" w:hAnsi="Myriad Pro"/>
          <w:sz w:val="26"/>
          <w:szCs w:val="26"/>
        </w:rPr>
        <w:t>№ </w:t>
      </w:r>
      <w:r w:rsidRPr="002E18B1">
        <w:rPr>
          <w:rFonts w:ascii="Myriad Pro" w:hAnsi="Myriad Pro"/>
          <w:sz w:val="26"/>
          <w:szCs w:val="26"/>
        </w:rPr>
        <w:t>1587-э «О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Приложением №17 согласовано решение</w:t>
      </w:r>
      <w:r w:rsidR="001F7D3F" w:rsidRPr="002E18B1">
        <w:rPr>
          <w:rFonts w:ascii="Myriad Pro" w:hAnsi="Myriad Pro"/>
          <w:sz w:val="26"/>
          <w:szCs w:val="26"/>
        </w:rPr>
        <w:t xml:space="preserve"> </w:t>
      </w:r>
      <w:r w:rsidRPr="002E18B1">
        <w:rPr>
          <w:rFonts w:ascii="Myriad Pro" w:hAnsi="Myriad Pro"/>
          <w:sz w:val="26"/>
          <w:szCs w:val="26"/>
        </w:rPr>
        <w:t xml:space="preserve">Службы Республики Коми по тарифам об установлении (пересмотре) долгосрочных параметров регулирования деятельности филиала </w:t>
      </w:r>
      <w:r w:rsidR="001F7D3F" w:rsidRPr="002E18B1">
        <w:rPr>
          <w:rFonts w:ascii="Myriad Pro" w:hAnsi="Myriad Pro"/>
          <w:sz w:val="26"/>
          <w:szCs w:val="26"/>
        </w:rPr>
        <w:t>ОАО </w:t>
      </w:r>
      <w:r w:rsidRPr="002E18B1">
        <w:rPr>
          <w:rFonts w:ascii="Myriad Pro" w:hAnsi="Myriad Pro"/>
          <w:sz w:val="26"/>
          <w:szCs w:val="26"/>
        </w:rPr>
        <w:t xml:space="preserve">«МРСК - Северо-Запада» – «Комиэнерго» с применением метода долгосрочной индексации необходимой валовой выручки. </w:t>
      </w:r>
    </w:p>
    <w:p w14:paraId="30841C9B"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Таким образом, при согласовании со стороны ФСТ России долгосрочных параметров регулирования деятельности филиала </w:t>
      </w:r>
      <w:r w:rsidR="001F7D3F" w:rsidRPr="002E18B1">
        <w:rPr>
          <w:rFonts w:ascii="Myriad Pro" w:hAnsi="Myriad Pro"/>
          <w:sz w:val="26"/>
          <w:szCs w:val="26"/>
        </w:rPr>
        <w:t>ПАО </w:t>
      </w:r>
      <w:r w:rsidRPr="002E18B1">
        <w:rPr>
          <w:rFonts w:ascii="Myriad Pro" w:hAnsi="Myriad Pro"/>
          <w:sz w:val="26"/>
          <w:szCs w:val="26"/>
        </w:rPr>
        <w:t xml:space="preserve">«МРСК Северо-Запада» «Комиэнерго» на 2014-2018 гг., со стороны федеральной службы по тарифам был проведен анализ соответствия показателей надежности и качества оказываемых филиалом </w:t>
      </w:r>
      <w:r w:rsidR="001F7D3F" w:rsidRPr="002E18B1">
        <w:rPr>
          <w:rFonts w:ascii="Myriad Pro" w:hAnsi="Myriad Pro"/>
          <w:sz w:val="26"/>
          <w:szCs w:val="26"/>
        </w:rPr>
        <w:t>ПАО </w:t>
      </w:r>
      <w:r w:rsidRPr="002E18B1">
        <w:rPr>
          <w:rFonts w:ascii="Myriad Pro" w:hAnsi="Myriad Pro"/>
          <w:sz w:val="26"/>
          <w:szCs w:val="26"/>
        </w:rPr>
        <w:t xml:space="preserve">«МРСК Северо-Запада» «Комиэнерго» услуг по передаче </w:t>
      </w:r>
      <w:r w:rsidRPr="002E18B1">
        <w:rPr>
          <w:rFonts w:ascii="Myriad Pro" w:hAnsi="Myriad Pro"/>
          <w:sz w:val="26"/>
          <w:szCs w:val="26"/>
        </w:rPr>
        <w:lastRenderedPageBreak/>
        <w:t>электрической энергии действующим нормам законодательства в области государственного регулирования тарифов.</w:t>
      </w:r>
    </w:p>
    <w:p w14:paraId="574A4698"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 xml:space="preserve">В соответствии с пунктом 12 Основ ценообразования </w:t>
      </w:r>
      <w:r w:rsidR="001F7D3F" w:rsidRPr="002E18B1">
        <w:rPr>
          <w:rFonts w:ascii="Myriad Pro" w:hAnsi="Myriad Pro"/>
          <w:sz w:val="26"/>
          <w:szCs w:val="26"/>
        </w:rPr>
        <w:t>№ </w:t>
      </w:r>
      <w:r w:rsidRPr="002E18B1">
        <w:rPr>
          <w:rFonts w:ascii="Myriad Pro" w:hAnsi="Myriad Pro"/>
          <w:sz w:val="26"/>
          <w:szCs w:val="26"/>
        </w:rPr>
        <w:t>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а также в случаях, предусмотренных пунктом 36 Правил государственного регулирования (пересмотра, применения) цен (тарифов) в электроэнергетике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57830F5B"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Филиалом показатели надежности качества, установленные регулирующим органом на долгосрочный период регулирования 2014-2018 (</w:t>
      </w:r>
      <w:r w:rsidRPr="002E18B1">
        <w:rPr>
          <w:rFonts w:ascii="Myriad Pro" w:eastAsia="Calibri" w:hAnsi="Myriad Pro" w:cs="Times New Roman"/>
          <w:sz w:val="26"/>
          <w:szCs w:val="26"/>
          <w:lang w:eastAsia="en-US"/>
        </w:rPr>
        <w:t xml:space="preserve">Приказ Службы Республики Коми по тарифам от 13.12.2013 </w:t>
      </w:r>
      <w:r w:rsidR="001F7D3F" w:rsidRPr="002E18B1">
        <w:rPr>
          <w:rFonts w:ascii="Myriad Pro" w:eastAsia="Calibri" w:hAnsi="Myriad Pro" w:cs="Times New Roman"/>
          <w:sz w:val="26"/>
          <w:szCs w:val="26"/>
          <w:lang w:eastAsia="en-US"/>
        </w:rPr>
        <w:t>№ </w:t>
      </w:r>
      <w:r w:rsidRPr="002E18B1">
        <w:rPr>
          <w:rFonts w:ascii="Myriad Pro" w:eastAsia="Calibri" w:hAnsi="Myriad Pro" w:cs="Times New Roman"/>
          <w:sz w:val="26"/>
          <w:szCs w:val="26"/>
          <w:lang w:eastAsia="en-US"/>
        </w:rPr>
        <w:t xml:space="preserve">99/9 «О долгосрочных параметрах регулирования деятельности </w:t>
      </w:r>
      <w:r w:rsidR="001F7D3F" w:rsidRPr="002E18B1">
        <w:rPr>
          <w:rFonts w:ascii="Myriad Pro" w:eastAsia="Calibri" w:hAnsi="Myriad Pro" w:cs="Times New Roman"/>
          <w:sz w:val="26"/>
          <w:szCs w:val="26"/>
          <w:lang w:eastAsia="en-US"/>
        </w:rPr>
        <w:t>ОАО </w:t>
      </w:r>
      <w:r w:rsidRPr="002E18B1">
        <w:rPr>
          <w:rFonts w:ascii="Myriad Pro" w:eastAsia="Calibri" w:hAnsi="Myriad Pro" w:cs="Times New Roman"/>
          <w:sz w:val="26"/>
          <w:szCs w:val="26"/>
          <w:lang w:eastAsia="en-US"/>
        </w:rPr>
        <w:t>«МРСК Северо-Запада» утверждены показатели надежности и качества) не оспаривались.</w:t>
      </w:r>
    </w:p>
    <w:p w14:paraId="59F1039A" w14:textId="77777777" w:rsidR="00000CC4" w:rsidRPr="002E18B1" w:rsidRDefault="00000CC4" w:rsidP="00000CC4">
      <w:pPr>
        <w:spacing w:after="0" w:line="360" w:lineRule="auto"/>
        <w:ind w:firstLine="567"/>
        <w:contextualSpacing/>
        <w:jc w:val="both"/>
        <w:rPr>
          <w:rFonts w:ascii="Myriad Pro" w:hAnsi="Myriad Pro"/>
          <w:sz w:val="26"/>
          <w:szCs w:val="26"/>
        </w:rPr>
      </w:pPr>
      <w:r w:rsidRPr="002E18B1">
        <w:rPr>
          <w:rFonts w:ascii="Myriad Pro" w:hAnsi="Myriad Pro"/>
          <w:sz w:val="26"/>
          <w:szCs w:val="26"/>
        </w:rPr>
        <w:t>Принимая во внимание, что федеральным органом власти в области государственного регулирования тарифов проведен анализ расчета показателей надежности и качества оказываемых услуг и соответствующие показатели были согласованы на уровне, предложенном Службой Республики Коми по тарифам, до момента утверждения тарифно-балансовых решений на 2017 и 2018 годы Филиалом утвержденные показатели не оспаривались, следовательно, показатели надежности и качества, утвержденные на долгосрочный период регулирования</w:t>
      </w:r>
      <w:r w:rsidR="001F7D3F" w:rsidRPr="002E18B1">
        <w:rPr>
          <w:rFonts w:ascii="Myriad Pro" w:hAnsi="Myriad Pro"/>
          <w:sz w:val="26"/>
          <w:szCs w:val="26"/>
        </w:rPr>
        <w:t xml:space="preserve"> </w:t>
      </w:r>
      <w:r w:rsidRPr="002E18B1">
        <w:rPr>
          <w:rFonts w:ascii="Myriad Pro" w:hAnsi="Myriad Pro"/>
          <w:sz w:val="26"/>
          <w:szCs w:val="26"/>
        </w:rPr>
        <w:t>2014-2018 годы (Приказ от 13.12.2013 №99/9) распространяют свое действие на установленные параметры регулирования на 2017 и 2018 годы.</w:t>
      </w:r>
    </w:p>
    <w:p w14:paraId="0E241A38" w14:textId="77777777" w:rsidR="00000CC4" w:rsidRPr="002E18B1" w:rsidRDefault="00000CC4" w:rsidP="00374BBD">
      <w:pPr>
        <w:pStyle w:val="1"/>
      </w:pPr>
      <w:bookmarkStart w:id="72" w:name="_Toc40130013"/>
      <w:r w:rsidRPr="002E18B1">
        <w:br w:type="page"/>
      </w:r>
      <w:bookmarkStart w:id="73" w:name="_Toc53314327"/>
      <w:bookmarkStart w:id="74" w:name="_Toc53497059"/>
      <w:r w:rsidRPr="002E18B1">
        <w:lastRenderedPageBreak/>
        <w:t xml:space="preserve">Экспертиза обоснованности расчетов </w:t>
      </w:r>
      <w:r w:rsidR="0075213B" w:rsidRPr="002E18B1">
        <w:t>Министерства энергетики, жилищно-коммунального хозяйства и тарифов Республики Коми</w:t>
      </w:r>
      <w:r w:rsidRPr="002E18B1">
        <w:t xml:space="preserve"> по статьям неподконтрольных расходов.</w:t>
      </w:r>
      <w:bookmarkEnd w:id="72"/>
      <w:bookmarkEnd w:id="73"/>
      <w:bookmarkEnd w:id="74"/>
    </w:p>
    <w:p w14:paraId="1A0E7FB5" w14:textId="77777777" w:rsidR="00000CC4" w:rsidRPr="002E18B1" w:rsidRDefault="00000CC4" w:rsidP="00374BBD">
      <w:pPr>
        <w:pStyle w:val="20"/>
      </w:pPr>
      <w:bookmarkStart w:id="75" w:name="_Toc53314328"/>
      <w:bookmarkStart w:id="76" w:name="_Toc53497060"/>
      <w:r w:rsidRPr="002E18B1">
        <w:t xml:space="preserve">Экспертиза обоснованности расчетов </w:t>
      </w:r>
      <w:r w:rsidR="0075213B" w:rsidRPr="002E18B1">
        <w:t xml:space="preserve">Министерства энергетики, жилищно-коммунального хозяйства и тарифов Республики Коми </w:t>
      </w:r>
      <w:r w:rsidRPr="002E18B1">
        <w:t>по статьям неподконтрольных расходов на 2017 год.</w:t>
      </w:r>
      <w:bookmarkEnd w:id="75"/>
      <w:bookmarkEnd w:id="76"/>
    </w:p>
    <w:p w14:paraId="3946006C"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соответствии с п. 11 Методических указаний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98-э неподконтрольные расходы, определяемые методом экономически обоснованных расходов, для базового и i-</w:t>
      </w:r>
      <w:proofErr w:type="spellStart"/>
      <w:r w:rsidRPr="002E18B1">
        <w:rPr>
          <w:rFonts w:ascii="Myriad Pro" w:eastAsia="Calibri" w:hAnsi="Myriad Pro" w:cs="Times New Roman"/>
          <w:color w:val="000000" w:themeColor="text1"/>
          <w:sz w:val="26"/>
          <w:szCs w:val="26"/>
        </w:rPr>
        <w:t>го</w:t>
      </w:r>
      <w:proofErr w:type="spellEnd"/>
      <w:r w:rsidRPr="002E18B1">
        <w:rPr>
          <w:rFonts w:ascii="Myriad Pro" w:eastAsia="Calibri" w:hAnsi="Myriad Pro" w:cs="Times New Roman"/>
          <w:color w:val="000000" w:themeColor="text1"/>
          <w:sz w:val="26"/>
          <w:szCs w:val="26"/>
        </w:rPr>
        <w:t xml:space="preserve"> года долгосрочного периода регулирования, включают в себя:</w:t>
      </w:r>
    </w:p>
    <w:p w14:paraId="4D8AF584" w14:textId="77777777" w:rsidR="00000CC4" w:rsidRPr="002E18B1" w:rsidRDefault="00000CC4" w:rsidP="00374BBD">
      <w:pPr>
        <w:pStyle w:val="3"/>
      </w:pPr>
      <w:r w:rsidRPr="002E18B1">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1F7D3F" w:rsidRPr="002E18B1">
        <w:t>ОАО </w:t>
      </w:r>
      <w:r w:rsidRPr="002E18B1">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6F9B154" w14:textId="77777777" w:rsidR="00000CC4" w:rsidRPr="002E18B1" w:rsidRDefault="00000CC4" w:rsidP="00374BBD">
      <w:pPr>
        <w:pStyle w:val="3"/>
      </w:pPr>
      <w:r w:rsidRPr="002E18B1">
        <w:t>оплату налогов на прибыль, имущество и иных налогов (в соответствии с пунктами 20 и 28 Основ ценообразования);</w:t>
      </w:r>
    </w:p>
    <w:p w14:paraId="1414BE55" w14:textId="77777777" w:rsidR="00000CC4" w:rsidRPr="002E18B1" w:rsidRDefault="00000CC4" w:rsidP="00374BBD">
      <w:pPr>
        <w:pStyle w:val="3"/>
      </w:pPr>
      <w:r w:rsidRPr="002E18B1">
        <w:lastRenderedPageBreak/>
        <w:t>амортизацию основных средств (в соответствии с пунктом 27 Основ ценообразования);</w:t>
      </w:r>
    </w:p>
    <w:p w14:paraId="7AD67C0C" w14:textId="77777777" w:rsidR="00000CC4" w:rsidRPr="002E18B1" w:rsidRDefault="00000CC4" w:rsidP="00374BBD">
      <w:pPr>
        <w:pStyle w:val="3"/>
      </w:pPr>
      <w:r w:rsidRPr="002E18B1">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1161C8E8" w14:textId="77777777" w:rsidR="00000CC4" w:rsidRPr="002E18B1" w:rsidRDefault="00000CC4" w:rsidP="00374BBD">
      <w:pPr>
        <w:pStyle w:val="3"/>
      </w:pPr>
      <w:r w:rsidRPr="002E18B1">
        <w:t>расходы, связанные с компенсацией выпадающих доходов, предусмотренных пунктом 87 Основ ценообразования;</w:t>
      </w:r>
    </w:p>
    <w:p w14:paraId="6F651929" w14:textId="77777777" w:rsidR="00000CC4" w:rsidRPr="002E18B1" w:rsidRDefault="00000CC4" w:rsidP="00374BBD">
      <w:pPr>
        <w:pStyle w:val="3"/>
      </w:pPr>
      <w:r w:rsidRPr="002E18B1">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4833288" w14:textId="77777777" w:rsidR="00000CC4" w:rsidRPr="002E18B1" w:rsidRDefault="00000CC4" w:rsidP="00374BBD">
      <w:pPr>
        <w:pStyle w:val="3"/>
      </w:pPr>
      <w:r w:rsidRPr="002E18B1">
        <w:t>прочие расходы, учитываемые при установлении тарифов на i-й год долгосрочного периода регулирования.</w:t>
      </w:r>
    </w:p>
    <w:tbl>
      <w:tblPr>
        <w:tblW w:w="4958" w:type="pct"/>
        <w:tblLook w:val="04A0" w:firstRow="1" w:lastRow="0" w:firstColumn="1" w:lastColumn="0" w:noHBand="0" w:noVBand="1"/>
      </w:tblPr>
      <w:tblGrid>
        <w:gridCol w:w="2944"/>
        <w:gridCol w:w="1275"/>
        <w:gridCol w:w="1403"/>
        <w:gridCol w:w="1382"/>
        <w:gridCol w:w="1243"/>
        <w:gridCol w:w="1243"/>
      </w:tblGrid>
      <w:tr w:rsidR="00000CC4" w:rsidRPr="002E18B1" w14:paraId="6E1BEF88" w14:textId="77777777" w:rsidTr="004B3166">
        <w:trPr>
          <w:trHeight w:val="1335"/>
        </w:trPr>
        <w:tc>
          <w:tcPr>
            <w:tcW w:w="1551"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8364FF8" w14:textId="77777777" w:rsidR="00000CC4" w:rsidRPr="002E18B1" w:rsidRDefault="00000CC4" w:rsidP="00374BBD">
            <w:pPr>
              <w:spacing w:after="0" w:line="240" w:lineRule="auto"/>
              <w:jc w:val="center"/>
              <w:rPr>
                <w:rFonts w:ascii="Myriad Pro" w:eastAsia="Times New Roman" w:hAnsi="Myriad Pro" w:cs="Arial"/>
                <w:color w:val="FFFFFF"/>
                <w:sz w:val="18"/>
                <w:szCs w:val="18"/>
              </w:rPr>
            </w:pPr>
            <w:r w:rsidRPr="002E18B1">
              <w:rPr>
                <w:rFonts w:ascii="Myriad Pro" w:eastAsia="Times New Roman" w:hAnsi="Myriad Pro" w:cs="Arial"/>
                <w:color w:val="FFFFFF"/>
                <w:sz w:val="18"/>
                <w:szCs w:val="18"/>
              </w:rPr>
              <w:t>Наименование статьи расходов</w:t>
            </w:r>
          </w:p>
        </w:tc>
        <w:tc>
          <w:tcPr>
            <w:tcW w:w="67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6A6984A" w14:textId="77777777" w:rsidR="00000CC4" w:rsidRPr="002E18B1" w:rsidRDefault="00000CC4" w:rsidP="00374BBD">
            <w:pPr>
              <w:spacing w:after="0" w:line="240" w:lineRule="auto"/>
              <w:jc w:val="center"/>
              <w:rPr>
                <w:rFonts w:ascii="Myriad Pro" w:eastAsia="Times New Roman" w:hAnsi="Myriad Pro" w:cs="Arial"/>
                <w:color w:val="FFFFFF"/>
                <w:sz w:val="18"/>
                <w:szCs w:val="18"/>
              </w:rPr>
            </w:pPr>
            <w:r w:rsidRPr="002E18B1">
              <w:rPr>
                <w:rFonts w:ascii="Myriad Pro" w:eastAsia="Times New Roman" w:hAnsi="Myriad Pro" w:cs="Arial"/>
                <w:color w:val="FFFFFF"/>
                <w:sz w:val="18"/>
                <w:szCs w:val="18"/>
              </w:rPr>
              <w:t>Факт за 2015, тыс. руб.</w:t>
            </w:r>
          </w:p>
        </w:tc>
        <w:tc>
          <w:tcPr>
            <w:tcW w:w="73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02D1564" w14:textId="77777777" w:rsidR="00000CC4" w:rsidRPr="002E18B1" w:rsidRDefault="00000CC4" w:rsidP="00374BBD">
            <w:pPr>
              <w:spacing w:after="0" w:line="240" w:lineRule="auto"/>
              <w:jc w:val="center"/>
              <w:rPr>
                <w:rFonts w:ascii="Myriad Pro" w:eastAsia="Times New Roman" w:hAnsi="Myriad Pro" w:cs="Arial"/>
                <w:color w:val="FFFFFF"/>
                <w:sz w:val="18"/>
                <w:szCs w:val="18"/>
              </w:rPr>
            </w:pPr>
            <w:r w:rsidRPr="002E18B1">
              <w:rPr>
                <w:rFonts w:ascii="Myriad Pro" w:eastAsia="Times New Roman" w:hAnsi="Myriad Pro" w:cs="Arial"/>
                <w:color w:val="FFFFFF"/>
                <w:sz w:val="18"/>
                <w:szCs w:val="18"/>
              </w:rPr>
              <w:t xml:space="preserve">Заявлено филиалом </w:t>
            </w:r>
            <w:r w:rsidR="001F7D3F" w:rsidRPr="002E18B1">
              <w:rPr>
                <w:rFonts w:ascii="Myriad Pro" w:eastAsia="Times New Roman" w:hAnsi="Myriad Pro" w:cs="Arial"/>
                <w:color w:val="FFFFFF"/>
                <w:sz w:val="18"/>
                <w:szCs w:val="18"/>
              </w:rPr>
              <w:t>ПАО </w:t>
            </w:r>
            <w:r w:rsidRPr="002E18B1">
              <w:rPr>
                <w:rFonts w:ascii="Myriad Pro" w:eastAsia="Times New Roman" w:hAnsi="Myriad Pro" w:cs="Arial"/>
                <w:color w:val="FFFFFF"/>
                <w:sz w:val="18"/>
                <w:szCs w:val="18"/>
              </w:rPr>
              <w:t>«МРСК Северо-Запада»- «Комиэнерго» на 2017, тыс. руб.</w:t>
            </w:r>
          </w:p>
        </w:tc>
        <w:tc>
          <w:tcPr>
            <w:tcW w:w="72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C9A743F" w14:textId="77777777" w:rsidR="00000CC4" w:rsidRPr="002E18B1" w:rsidRDefault="00000CC4" w:rsidP="00374BBD">
            <w:pPr>
              <w:spacing w:after="0" w:line="240" w:lineRule="auto"/>
              <w:jc w:val="center"/>
              <w:rPr>
                <w:rFonts w:ascii="Myriad Pro" w:eastAsia="Times New Roman" w:hAnsi="Myriad Pro" w:cs="Arial"/>
                <w:color w:val="FFFFFF"/>
                <w:sz w:val="18"/>
                <w:szCs w:val="18"/>
              </w:rPr>
            </w:pPr>
            <w:r w:rsidRPr="002E18B1">
              <w:rPr>
                <w:rFonts w:ascii="Myriad Pro" w:eastAsia="Times New Roman" w:hAnsi="Myriad Pro" w:cs="Arial"/>
                <w:color w:val="FFFFFF"/>
                <w:sz w:val="18"/>
                <w:szCs w:val="18"/>
              </w:rPr>
              <w:t>ТБР на 2017, тыс. руб.</w:t>
            </w:r>
          </w:p>
        </w:tc>
        <w:tc>
          <w:tcPr>
            <w:tcW w:w="655" w:type="pct"/>
            <w:vMerge w:val="restart"/>
            <w:tcBorders>
              <w:top w:val="single" w:sz="4" w:space="0" w:color="FFFFFF"/>
              <w:left w:val="single" w:sz="4" w:space="0" w:color="FFFFFF"/>
              <w:bottom w:val="nil"/>
              <w:right w:val="single" w:sz="4" w:space="0" w:color="FFFFFF"/>
            </w:tcBorders>
            <w:shd w:val="clear" w:color="000000" w:fill="4F6228"/>
            <w:vAlign w:val="center"/>
            <w:hideMark/>
          </w:tcPr>
          <w:p w14:paraId="0C6A6357" w14:textId="77777777" w:rsidR="00000CC4" w:rsidRPr="002E18B1" w:rsidRDefault="00000CC4" w:rsidP="00374BBD">
            <w:pPr>
              <w:spacing w:after="0" w:line="240" w:lineRule="auto"/>
              <w:jc w:val="center"/>
              <w:rPr>
                <w:rFonts w:ascii="Myriad Pro" w:eastAsia="Times New Roman" w:hAnsi="Myriad Pro" w:cs="Arial"/>
                <w:color w:val="FFFFFF"/>
                <w:sz w:val="18"/>
                <w:szCs w:val="18"/>
              </w:rPr>
            </w:pPr>
            <w:r w:rsidRPr="002E18B1">
              <w:rPr>
                <w:rFonts w:ascii="Myriad Pro" w:eastAsia="Times New Roman" w:hAnsi="Myriad Pro" w:cs="Arial"/>
                <w:color w:val="FFFFFF"/>
                <w:sz w:val="18"/>
                <w:szCs w:val="18"/>
              </w:rPr>
              <w:t>ТБР / заявлено на 2018, тыс. руб.</w:t>
            </w:r>
          </w:p>
        </w:tc>
        <w:tc>
          <w:tcPr>
            <w:tcW w:w="655" w:type="pct"/>
            <w:vMerge w:val="restart"/>
            <w:tcBorders>
              <w:top w:val="single" w:sz="4" w:space="0" w:color="FFFFFF"/>
              <w:left w:val="single" w:sz="4" w:space="0" w:color="FFFFFF"/>
              <w:bottom w:val="nil"/>
              <w:right w:val="single" w:sz="4" w:space="0" w:color="FFFFFF"/>
            </w:tcBorders>
            <w:shd w:val="clear" w:color="000000" w:fill="4F6228"/>
            <w:vAlign w:val="center"/>
            <w:hideMark/>
          </w:tcPr>
          <w:p w14:paraId="6871BAE6" w14:textId="77777777" w:rsidR="00000CC4" w:rsidRPr="002E18B1" w:rsidRDefault="00000CC4" w:rsidP="00374BBD">
            <w:pPr>
              <w:spacing w:after="0" w:line="240" w:lineRule="auto"/>
              <w:jc w:val="center"/>
              <w:rPr>
                <w:rFonts w:ascii="Myriad Pro" w:eastAsia="Times New Roman" w:hAnsi="Myriad Pro" w:cs="Arial"/>
                <w:color w:val="FFFFFF"/>
                <w:sz w:val="18"/>
                <w:szCs w:val="18"/>
              </w:rPr>
            </w:pPr>
            <w:r w:rsidRPr="002E18B1">
              <w:rPr>
                <w:rFonts w:ascii="Myriad Pro" w:eastAsia="Times New Roman" w:hAnsi="Myriad Pro" w:cs="Arial"/>
                <w:color w:val="FFFFFF"/>
                <w:sz w:val="18"/>
                <w:szCs w:val="18"/>
              </w:rPr>
              <w:t>ТБР на 2018 /факт за 2016, тыс. руб.</w:t>
            </w:r>
          </w:p>
        </w:tc>
      </w:tr>
      <w:tr w:rsidR="00000CC4" w:rsidRPr="002E18B1" w14:paraId="5CD16D3B" w14:textId="77777777" w:rsidTr="004B3166">
        <w:trPr>
          <w:trHeight w:val="509"/>
        </w:trPr>
        <w:tc>
          <w:tcPr>
            <w:tcW w:w="1551" w:type="pct"/>
            <w:vMerge/>
            <w:tcBorders>
              <w:top w:val="single" w:sz="4" w:space="0" w:color="FFFFFF"/>
              <w:left w:val="single" w:sz="4" w:space="0" w:color="FFFFFF"/>
              <w:bottom w:val="single" w:sz="4" w:space="0" w:color="FFFFFF"/>
              <w:right w:val="single" w:sz="4" w:space="0" w:color="FFFFFF"/>
            </w:tcBorders>
            <w:vAlign w:val="center"/>
            <w:hideMark/>
          </w:tcPr>
          <w:p w14:paraId="40C1166A" w14:textId="77777777" w:rsidR="00000CC4" w:rsidRPr="002E18B1" w:rsidRDefault="00000CC4" w:rsidP="00374BBD">
            <w:pPr>
              <w:spacing w:after="0" w:line="240" w:lineRule="auto"/>
              <w:rPr>
                <w:rFonts w:ascii="Myriad Pro" w:eastAsia="Times New Roman" w:hAnsi="Myriad Pro" w:cs="Arial"/>
                <w:color w:val="FFFFFF"/>
                <w:sz w:val="18"/>
                <w:szCs w:val="18"/>
              </w:rPr>
            </w:pPr>
          </w:p>
        </w:tc>
        <w:tc>
          <w:tcPr>
            <w:tcW w:w="672" w:type="pct"/>
            <w:vMerge/>
            <w:tcBorders>
              <w:top w:val="single" w:sz="4" w:space="0" w:color="FFFFFF"/>
              <w:left w:val="single" w:sz="4" w:space="0" w:color="FFFFFF"/>
              <w:bottom w:val="single" w:sz="4" w:space="0" w:color="FFFFFF"/>
              <w:right w:val="single" w:sz="4" w:space="0" w:color="FFFFFF"/>
            </w:tcBorders>
            <w:vAlign w:val="center"/>
            <w:hideMark/>
          </w:tcPr>
          <w:p w14:paraId="4A85AA76" w14:textId="77777777" w:rsidR="00000CC4" w:rsidRPr="002E18B1" w:rsidRDefault="00000CC4" w:rsidP="00374BBD">
            <w:pPr>
              <w:spacing w:after="0" w:line="240" w:lineRule="auto"/>
              <w:rPr>
                <w:rFonts w:ascii="Myriad Pro" w:eastAsia="Times New Roman" w:hAnsi="Myriad Pro" w:cs="Arial"/>
                <w:color w:val="FFFFFF"/>
                <w:sz w:val="18"/>
                <w:szCs w:val="18"/>
              </w:rPr>
            </w:pPr>
          </w:p>
        </w:tc>
        <w:tc>
          <w:tcPr>
            <w:tcW w:w="739" w:type="pct"/>
            <w:vMerge/>
            <w:tcBorders>
              <w:top w:val="single" w:sz="4" w:space="0" w:color="FFFFFF"/>
              <w:left w:val="single" w:sz="4" w:space="0" w:color="FFFFFF"/>
              <w:bottom w:val="single" w:sz="4" w:space="0" w:color="FFFFFF"/>
              <w:right w:val="single" w:sz="4" w:space="0" w:color="FFFFFF"/>
            </w:tcBorders>
            <w:vAlign w:val="center"/>
            <w:hideMark/>
          </w:tcPr>
          <w:p w14:paraId="04E9556D" w14:textId="77777777" w:rsidR="00000CC4" w:rsidRPr="002E18B1" w:rsidRDefault="00000CC4" w:rsidP="00374BBD">
            <w:pPr>
              <w:spacing w:after="0" w:line="240" w:lineRule="auto"/>
              <w:rPr>
                <w:rFonts w:ascii="Myriad Pro" w:eastAsia="Times New Roman" w:hAnsi="Myriad Pro" w:cs="Arial"/>
                <w:color w:val="FFFFFF"/>
                <w:sz w:val="18"/>
                <w:szCs w:val="18"/>
              </w:rPr>
            </w:pPr>
          </w:p>
        </w:tc>
        <w:tc>
          <w:tcPr>
            <w:tcW w:w="728" w:type="pct"/>
            <w:vMerge/>
            <w:tcBorders>
              <w:top w:val="single" w:sz="4" w:space="0" w:color="FFFFFF"/>
              <w:left w:val="single" w:sz="4" w:space="0" w:color="FFFFFF"/>
              <w:bottom w:val="single" w:sz="4" w:space="0" w:color="FFFFFF"/>
              <w:right w:val="single" w:sz="4" w:space="0" w:color="FFFFFF"/>
            </w:tcBorders>
            <w:vAlign w:val="center"/>
            <w:hideMark/>
          </w:tcPr>
          <w:p w14:paraId="067EE0F0" w14:textId="77777777" w:rsidR="00000CC4" w:rsidRPr="002E18B1" w:rsidRDefault="00000CC4" w:rsidP="00374BBD">
            <w:pPr>
              <w:spacing w:after="0" w:line="240" w:lineRule="auto"/>
              <w:rPr>
                <w:rFonts w:ascii="Myriad Pro" w:eastAsia="Times New Roman" w:hAnsi="Myriad Pro" w:cs="Arial"/>
                <w:color w:val="FFFFFF"/>
                <w:sz w:val="18"/>
                <w:szCs w:val="18"/>
              </w:rPr>
            </w:pPr>
          </w:p>
        </w:tc>
        <w:tc>
          <w:tcPr>
            <w:tcW w:w="655" w:type="pct"/>
            <w:vMerge/>
            <w:tcBorders>
              <w:top w:val="single" w:sz="4" w:space="0" w:color="FFFFFF"/>
              <w:left w:val="single" w:sz="4" w:space="0" w:color="FFFFFF"/>
              <w:bottom w:val="nil"/>
              <w:right w:val="single" w:sz="4" w:space="0" w:color="FFFFFF"/>
            </w:tcBorders>
            <w:vAlign w:val="center"/>
            <w:hideMark/>
          </w:tcPr>
          <w:p w14:paraId="4C87FC5A" w14:textId="77777777" w:rsidR="00000CC4" w:rsidRPr="002E18B1" w:rsidRDefault="00000CC4" w:rsidP="00374BBD">
            <w:pPr>
              <w:spacing w:after="0" w:line="240" w:lineRule="auto"/>
              <w:rPr>
                <w:rFonts w:ascii="Myriad Pro" w:eastAsia="Times New Roman" w:hAnsi="Myriad Pro" w:cs="Arial"/>
                <w:color w:val="FFFFFF"/>
                <w:sz w:val="18"/>
                <w:szCs w:val="18"/>
              </w:rPr>
            </w:pPr>
          </w:p>
        </w:tc>
        <w:tc>
          <w:tcPr>
            <w:tcW w:w="655" w:type="pct"/>
            <w:vMerge/>
            <w:tcBorders>
              <w:top w:val="single" w:sz="4" w:space="0" w:color="FFFFFF"/>
              <w:left w:val="single" w:sz="4" w:space="0" w:color="FFFFFF"/>
              <w:bottom w:val="nil"/>
              <w:right w:val="single" w:sz="4" w:space="0" w:color="FFFFFF"/>
            </w:tcBorders>
            <w:vAlign w:val="center"/>
            <w:hideMark/>
          </w:tcPr>
          <w:p w14:paraId="17E8E622" w14:textId="77777777" w:rsidR="00000CC4" w:rsidRPr="002E18B1" w:rsidRDefault="00000CC4" w:rsidP="00374BBD">
            <w:pPr>
              <w:spacing w:after="0" w:line="240" w:lineRule="auto"/>
              <w:rPr>
                <w:rFonts w:ascii="Myriad Pro" w:eastAsia="Times New Roman" w:hAnsi="Myriad Pro" w:cs="Arial"/>
                <w:color w:val="FFFFFF"/>
                <w:sz w:val="18"/>
                <w:szCs w:val="18"/>
              </w:rPr>
            </w:pPr>
          </w:p>
        </w:tc>
      </w:tr>
      <w:tr w:rsidR="00000CC4" w:rsidRPr="002E18B1" w14:paraId="63FD3B15"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69586A31"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Оплата услуг </w:t>
            </w:r>
            <w:r w:rsidR="001F7D3F" w:rsidRPr="002E18B1">
              <w:rPr>
                <w:rFonts w:ascii="Myriad Pro" w:eastAsia="Calibri" w:hAnsi="Myriad Pro" w:cs="Times New Roman"/>
                <w:color w:val="000000" w:themeColor="text1"/>
                <w:sz w:val="18"/>
                <w:szCs w:val="26"/>
              </w:rPr>
              <w:t>ПАО </w:t>
            </w:r>
            <w:r w:rsidRPr="002E18B1">
              <w:rPr>
                <w:rFonts w:ascii="Myriad Pro" w:eastAsia="Calibri" w:hAnsi="Myriad Pro" w:cs="Times New Roman"/>
                <w:color w:val="000000" w:themeColor="text1"/>
                <w:sz w:val="18"/>
                <w:szCs w:val="26"/>
              </w:rPr>
              <w:t>«ФСК ЕЭС»</w:t>
            </w:r>
          </w:p>
        </w:tc>
        <w:tc>
          <w:tcPr>
            <w:tcW w:w="672" w:type="pct"/>
            <w:tcBorders>
              <w:top w:val="nil"/>
              <w:left w:val="nil"/>
              <w:bottom w:val="single" w:sz="4" w:space="0" w:color="auto"/>
              <w:right w:val="single" w:sz="4" w:space="0" w:color="auto"/>
            </w:tcBorders>
            <w:shd w:val="clear" w:color="auto" w:fill="auto"/>
            <w:vAlign w:val="center"/>
            <w:hideMark/>
          </w:tcPr>
          <w:p w14:paraId="7FEEBA0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1 349 289,94</w:t>
            </w:r>
          </w:p>
        </w:tc>
        <w:tc>
          <w:tcPr>
            <w:tcW w:w="739" w:type="pct"/>
            <w:tcBorders>
              <w:top w:val="nil"/>
              <w:left w:val="nil"/>
              <w:bottom w:val="single" w:sz="4" w:space="0" w:color="auto"/>
              <w:right w:val="single" w:sz="4" w:space="0" w:color="auto"/>
            </w:tcBorders>
            <w:shd w:val="clear" w:color="auto" w:fill="auto"/>
            <w:vAlign w:val="center"/>
            <w:hideMark/>
          </w:tcPr>
          <w:p w14:paraId="0462C14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1 527 118,95</w:t>
            </w:r>
          </w:p>
        </w:tc>
        <w:tc>
          <w:tcPr>
            <w:tcW w:w="728" w:type="pct"/>
            <w:tcBorders>
              <w:top w:val="nil"/>
              <w:left w:val="nil"/>
              <w:bottom w:val="single" w:sz="4" w:space="0" w:color="auto"/>
              <w:right w:val="single" w:sz="4" w:space="0" w:color="auto"/>
            </w:tcBorders>
            <w:shd w:val="clear" w:color="auto" w:fill="auto"/>
            <w:vAlign w:val="center"/>
            <w:hideMark/>
          </w:tcPr>
          <w:p w14:paraId="5B9CD5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1 551 593,40</w:t>
            </w:r>
          </w:p>
        </w:tc>
        <w:tc>
          <w:tcPr>
            <w:tcW w:w="655" w:type="pct"/>
            <w:tcBorders>
              <w:top w:val="nil"/>
              <w:left w:val="nil"/>
              <w:bottom w:val="single" w:sz="4" w:space="0" w:color="auto"/>
              <w:right w:val="single" w:sz="4" w:space="0" w:color="auto"/>
            </w:tcBorders>
            <w:shd w:val="clear" w:color="auto" w:fill="auto"/>
            <w:vAlign w:val="center"/>
            <w:hideMark/>
          </w:tcPr>
          <w:p w14:paraId="2AB45EE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24 474,45 </w:t>
            </w:r>
          </w:p>
        </w:tc>
        <w:tc>
          <w:tcPr>
            <w:tcW w:w="655" w:type="pct"/>
            <w:tcBorders>
              <w:top w:val="nil"/>
              <w:left w:val="nil"/>
              <w:bottom w:val="single" w:sz="4" w:space="0" w:color="auto"/>
              <w:right w:val="single" w:sz="4" w:space="0" w:color="auto"/>
            </w:tcBorders>
            <w:shd w:val="clear" w:color="auto" w:fill="auto"/>
            <w:vAlign w:val="center"/>
            <w:hideMark/>
          </w:tcPr>
          <w:p w14:paraId="64A9DF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202 303,46 </w:t>
            </w:r>
          </w:p>
        </w:tc>
      </w:tr>
      <w:tr w:rsidR="00000CC4" w:rsidRPr="002E18B1" w14:paraId="20546545" w14:textId="77777777" w:rsidTr="004B3166">
        <w:trPr>
          <w:trHeight w:val="235"/>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04D077C3"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Энергия на хоз. нужды</w:t>
            </w:r>
          </w:p>
        </w:tc>
        <w:tc>
          <w:tcPr>
            <w:tcW w:w="672" w:type="pct"/>
            <w:tcBorders>
              <w:top w:val="nil"/>
              <w:left w:val="nil"/>
              <w:bottom w:val="single" w:sz="4" w:space="0" w:color="auto"/>
              <w:right w:val="single" w:sz="4" w:space="0" w:color="auto"/>
            </w:tcBorders>
            <w:shd w:val="clear" w:color="auto" w:fill="auto"/>
            <w:vAlign w:val="center"/>
            <w:hideMark/>
          </w:tcPr>
          <w:p w14:paraId="4C8F333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60 322,00</w:t>
            </w:r>
          </w:p>
        </w:tc>
        <w:tc>
          <w:tcPr>
            <w:tcW w:w="739" w:type="pct"/>
            <w:tcBorders>
              <w:top w:val="nil"/>
              <w:left w:val="nil"/>
              <w:bottom w:val="single" w:sz="4" w:space="0" w:color="auto"/>
              <w:right w:val="single" w:sz="4" w:space="0" w:color="auto"/>
            </w:tcBorders>
            <w:shd w:val="clear" w:color="auto" w:fill="auto"/>
            <w:vAlign w:val="center"/>
            <w:hideMark/>
          </w:tcPr>
          <w:p w14:paraId="2CAD2B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69 911,27</w:t>
            </w:r>
          </w:p>
        </w:tc>
        <w:tc>
          <w:tcPr>
            <w:tcW w:w="728" w:type="pct"/>
            <w:tcBorders>
              <w:top w:val="nil"/>
              <w:left w:val="nil"/>
              <w:bottom w:val="single" w:sz="4" w:space="0" w:color="auto"/>
              <w:right w:val="single" w:sz="4" w:space="0" w:color="auto"/>
            </w:tcBorders>
            <w:shd w:val="clear" w:color="auto" w:fill="auto"/>
            <w:vAlign w:val="center"/>
            <w:hideMark/>
          </w:tcPr>
          <w:p w14:paraId="0A6BFD1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69 620,39</w:t>
            </w:r>
          </w:p>
        </w:tc>
        <w:tc>
          <w:tcPr>
            <w:tcW w:w="655" w:type="pct"/>
            <w:tcBorders>
              <w:top w:val="nil"/>
              <w:left w:val="nil"/>
              <w:bottom w:val="single" w:sz="4" w:space="0" w:color="auto"/>
              <w:right w:val="single" w:sz="4" w:space="0" w:color="auto"/>
            </w:tcBorders>
            <w:shd w:val="clear" w:color="auto" w:fill="auto"/>
            <w:vAlign w:val="center"/>
            <w:hideMark/>
          </w:tcPr>
          <w:p w14:paraId="6BD918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-290,88 </w:t>
            </w:r>
          </w:p>
        </w:tc>
        <w:tc>
          <w:tcPr>
            <w:tcW w:w="655" w:type="pct"/>
            <w:tcBorders>
              <w:top w:val="nil"/>
              <w:left w:val="nil"/>
              <w:bottom w:val="single" w:sz="4" w:space="0" w:color="auto"/>
              <w:right w:val="single" w:sz="4" w:space="0" w:color="auto"/>
            </w:tcBorders>
            <w:shd w:val="clear" w:color="auto" w:fill="auto"/>
            <w:vAlign w:val="center"/>
            <w:hideMark/>
          </w:tcPr>
          <w:p w14:paraId="028AC2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9 298,39 </w:t>
            </w:r>
          </w:p>
        </w:tc>
      </w:tr>
      <w:tr w:rsidR="00000CC4" w:rsidRPr="002E18B1" w14:paraId="4536A628"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60BDC775"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Плата за аренду имущества</w:t>
            </w:r>
          </w:p>
        </w:tc>
        <w:tc>
          <w:tcPr>
            <w:tcW w:w="672" w:type="pct"/>
            <w:tcBorders>
              <w:top w:val="nil"/>
              <w:left w:val="nil"/>
              <w:bottom w:val="single" w:sz="4" w:space="0" w:color="auto"/>
              <w:right w:val="single" w:sz="4" w:space="0" w:color="auto"/>
            </w:tcBorders>
            <w:shd w:val="clear" w:color="auto" w:fill="auto"/>
            <w:vAlign w:val="center"/>
            <w:hideMark/>
          </w:tcPr>
          <w:p w14:paraId="6B99B79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9 155,77</w:t>
            </w:r>
          </w:p>
        </w:tc>
        <w:tc>
          <w:tcPr>
            <w:tcW w:w="739" w:type="pct"/>
            <w:tcBorders>
              <w:top w:val="nil"/>
              <w:left w:val="nil"/>
              <w:bottom w:val="single" w:sz="4" w:space="0" w:color="auto"/>
              <w:right w:val="single" w:sz="4" w:space="0" w:color="auto"/>
            </w:tcBorders>
            <w:shd w:val="clear" w:color="auto" w:fill="auto"/>
            <w:vAlign w:val="center"/>
            <w:hideMark/>
          </w:tcPr>
          <w:p w14:paraId="0325A8E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9 018,35</w:t>
            </w:r>
          </w:p>
        </w:tc>
        <w:tc>
          <w:tcPr>
            <w:tcW w:w="728" w:type="pct"/>
            <w:tcBorders>
              <w:top w:val="nil"/>
              <w:left w:val="nil"/>
              <w:bottom w:val="single" w:sz="4" w:space="0" w:color="auto"/>
              <w:right w:val="single" w:sz="4" w:space="0" w:color="auto"/>
            </w:tcBorders>
            <w:shd w:val="clear" w:color="auto" w:fill="auto"/>
            <w:vAlign w:val="center"/>
            <w:hideMark/>
          </w:tcPr>
          <w:p w14:paraId="56CE4A1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0,00</w:t>
            </w:r>
          </w:p>
        </w:tc>
        <w:tc>
          <w:tcPr>
            <w:tcW w:w="655" w:type="pct"/>
            <w:tcBorders>
              <w:top w:val="nil"/>
              <w:left w:val="nil"/>
              <w:bottom w:val="single" w:sz="4" w:space="0" w:color="auto"/>
              <w:right w:val="single" w:sz="4" w:space="0" w:color="auto"/>
            </w:tcBorders>
            <w:shd w:val="clear" w:color="auto" w:fill="auto"/>
            <w:vAlign w:val="center"/>
            <w:hideMark/>
          </w:tcPr>
          <w:p w14:paraId="42FC29F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-9 018,35 </w:t>
            </w:r>
          </w:p>
        </w:tc>
        <w:tc>
          <w:tcPr>
            <w:tcW w:w="655" w:type="pct"/>
            <w:tcBorders>
              <w:top w:val="nil"/>
              <w:left w:val="nil"/>
              <w:bottom w:val="single" w:sz="4" w:space="0" w:color="auto"/>
              <w:right w:val="single" w:sz="4" w:space="0" w:color="auto"/>
            </w:tcBorders>
            <w:shd w:val="clear" w:color="auto" w:fill="auto"/>
            <w:vAlign w:val="center"/>
            <w:hideMark/>
          </w:tcPr>
          <w:p w14:paraId="5EE2FDF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-9 155,77 </w:t>
            </w:r>
          </w:p>
        </w:tc>
      </w:tr>
      <w:tr w:rsidR="00000CC4" w:rsidRPr="002E18B1" w14:paraId="395827EC" w14:textId="77777777" w:rsidTr="004B3166">
        <w:trPr>
          <w:trHeight w:val="173"/>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5C911ECD"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Налоги, всего, в том числе:</w:t>
            </w:r>
          </w:p>
        </w:tc>
        <w:tc>
          <w:tcPr>
            <w:tcW w:w="672" w:type="pct"/>
            <w:tcBorders>
              <w:top w:val="nil"/>
              <w:left w:val="nil"/>
              <w:bottom w:val="single" w:sz="4" w:space="0" w:color="auto"/>
              <w:right w:val="single" w:sz="4" w:space="0" w:color="auto"/>
            </w:tcBorders>
            <w:shd w:val="clear" w:color="auto" w:fill="auto"/>
            <w:vAlign w:val="center"/>
            <w:hideMark/>
          </w:tcPr>
          <w:p w14:paraId="4657893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132 605,90</w:t>
            </w:r>
          </w:p>
        </w:tc>
        <w:tc>
          <w:tcPr>
            <w:tcW w:w="739" w:type="pct"/>
            <w:tcBorders>
              <w:top w:val="nil"/>
              <w:left w:val="nil"/>
              <w:bottom w:val="single" w:sz="4" w:space="0" w:color="auto"/>
              <w:right w:val="single" w:sz="4" w:space="0" w:color="auto"/>
            </w:tcBorders>
            <w:shd w:val="clear" w:color="auto" w:fill="auto"/>
            <w:vAlign w:val="center"/>
            <w:hideMark/>
          </w:tcPr>
          <w:p w14:paraId="2739098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194 805,05</w:t>
            </w:r>
          </w:p>
        </w:tc>
        <w:tc>
          <w:tcPr>
            <w:tcW w:w="728" w:type="pct"/>
            <w:tcBorders>
              <w:top w:val="nil"/>
              <w:left w:val="nil"/>
              <w:bottom w:val="single" w:sz="4" w:space="0" w:color="auto"/>
              <w:right w:val="single" w:sz="4" w:space="0" w:color="auto"/>
            </w:tcBorders>
            <w:shd w:val="clear" w:color="auto" w:fill="auto"/>
            <w:vAlign w:val="center"/>
            <w:hideMark/>
          </w:tcPr>
          <w:p w14:paraId="522E8E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179 223,73</w:t>
            </w:r>
          </w:p>
        </w:tc>
        <w:tc>
          <w:tcPr>
            <w:tcW w:w="655" w:type="pct"/>
            <w:tcBorders>
              <w:top w:val="nil"/>
              <w:left w:val="nil"/>
              <w:bottom w:val="single" w:sz="4" w:space="0" w:color="auto"/>
              <w:right w:val="single" w:sz="4" w:space="0" w:color="auto"/>
            </w:tcBorders>
            <w:shd w:val="clear" w:color="auto" w:fill="auto"/>
            <w:vAlign w:val="center"/>
            <w:hideMark/>
          </w:tcPr>
          <w:p w14:paraId="5F2FE2F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-15 581,32</w:t>
            </w:r>
          </w:p>
        </w:tc>
        <w:tc>
          <w:tcPr>
            <w:tcW w:w="655" w:type="pct"/>
            <w:tcBorders>
              <w:top w:val="nil"/>
              <w:left w:val="nil"/>
              <w:bottom w:val="single" w:sz="4" w:space="0" w:color="auto"/>
              <w:right w:val="single" w:sz="4" w:space="0" w:color="auto"/>
            </w:tcBorders>
            <w:shd w:val="clear" w:color="auto" w:fill="auto"/>
            <w:vAlign w:val="center"/>
            <w:hideMark/>
          </w:tcPr>
          <w:p w14:paraId="4B23D96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46 617,83</w:t>
            </w:r>
          </w:p>
        </w:tc>
      </w:tr>
      <w:tr w:rsidR="00000CC4" w:rsidRPr="002E18B1" w14:paraId="45672A0D" w14:textId="77777777" w:rsidTr="004B3166">
        <w:trPr>
          <w:trHeight w:val="95"/>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06006AF8"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Плата за землю</w:t>
            </w:r>
          </w:p>
        </w:tc>
        <w:tc>
          <w:tcPr>
            <w:tcW w:w="672" w:type="pct"/>
            <w:tcBorders>
              <w:top w:val="nil"/>
              <w:left w:val="nil"/>
              <w:bottom w:val="single" w:sz="4" w:space="0" w:color="auto"/>
              <w:right w:val="single" w:sz="4" w:space="0" w:color="auto"/>
            </w:tcBorders>
            <w:shd w:val="clear" w:color="auto" w:fill="auto"/>
            <w:vAlign w:val="center"/>
            <w:hideMark/>
          </w:tcPr>
          <w:p w14:paraId="5914649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3 995,00</w:t>
            </w:r>
          </w:p>
        </w:tc>
        <w:tc>
          <w:tcPr>
            <w:tcW w:w="739" w:type="pct"/>
            <w:tcBorders>
              <w:top w:val="nil"/>
              <w:left w:val="nil"/>
              <w:bottom w:val="single" w:sz="4" w:space="0" w:color="auto"/>
              <w:right w:val="single" w:sz="4" w:space="0" w:color="auto"/>
            </w:tcBorders>
            <w:shd w:val="clear" w:color="auto" w:fill="auto"/>
            <w:vAlign w:val="center"/>
            <w:hideMark/>
          </w:tcPr>
          <w:p w14:paraId="7E63CD0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5 228,91</w:t>
            </w:r>
          </w:p>
        </w:tc>
        <w:tc>
          <w:tcPr>
            <w:tcW w:w="728" w:type="pct"/>
            <w:tcBorders>
              <w:top w:val="nil"/>
              <w:left w:val="nil"/>
              <w:bottom w:val="single" w:sz="4" w:space="0" w:color="auto"/>
              <w:right w:val="single" w:sz="4" w:space="0" w:color="auto"/>
            </w:tcBorders>
            <w:shd w:val="clear" w:color="auto" w:fill="auto"/>
            <w:vAlign w:val="center"/>
            <w:hideMark/>
          </w:tcPr>
          <w:p w14:paraId="55BE172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5 228,91</w:t>
            </w:r>
          </w:p>
        </w:tc>
        <w:tc>
          <w:tcPr>
            <w:tcW w:w="655" w:type="pct"/>
            <w:tcBorders>
              <w:top w:val="nil"/>
              <w:left w:val="nil"/>
              <w:bottom w:val="single" w:sz="4" w:space="0" w:color="auto"/>
              <w:right w:val="single" w:sz="4" w:space="0" w:color="auto"/>
            </w:tcBorders>
            <w:shd w:val="clear" w:color="auto" w:fill="auto"/>
            <w:vAlign w:val="center"/>
            <w:hideMark/>
          </w:tcPr>
          <w:p w14:paraId="788C270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0,00 </w:t>
            </w:r>
          </w:p>
        </w:tc>
        <w:tc>
          <w:tcPr>
            <w:tcW w:w="655" w:type="pct"/>
            <w:tcBorders>
              <w:top w:val="nil"/>
              <w:left w:val="nil"/>
              <w:bottom w:val="single" w:sz="4" w:space="0" w:color="auto"/>
              <w:right w:val="single" w:sz="4" w:space="0" w:color="auto"/>
            </w:tcBorders>
            <w:shd w:val="clear" w:color="auto" w:fill="auto"/>
            <w:vAlign w:val="center"/>
            <w:hideMark/>
          </w:tcPr>
          <w:p w14:paraId="33C2709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1 233,91 </w:t>
            </w:r>
          </w:p>
        </w:tc>
      </w:tr>
      <w:tr w:rsidR="00000CC4" w:rsidRPr="002E18B1" w14:paraId="1C731E39" w14:textId="77777777" w:rsidTr="004B3166">
        <w:trPr>
          <w:trHeight w:val="151"/>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21C50798"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Налог на имущество</w:t>
            </w:r>
          </w:p>
        </w:tc>
        <w:tc>
          <w:tcPr>
            <w:tcW w:w="672" w:type="pct"/>
            <w:tcBorders>
              <w:top w:val="nil"/>
              <w:left w:val="nil"/>
              <w:bottom w:val="single" w:sz="4" w:space="0" w:color="auto"/>
              <w:right w:val="single" w:sz="4" w:space="0" w:color="auto"/>
            </w:tcBorders>
            <w:shd w:val="clear" w:color="auto" w:fill="auto"/>
            <w:vAlign w:val="center"/>
            <w:hideMark/>
          </w:tcPr>
          <w:p w14:paraId="1EC1280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83 831,60</w:t>
            </w:r>
          </w:p>
        </w:tc>
        <w:tc>
          <w:tcPr>
            <w:tcW w:w="739" w:type="pct"/>
            <w:tcBorders>
              <w:top w:val="nil"/>
              <w:left w:val="nil"/>
              <w:bottom w:val="single" w:sz="4" w:space="0" w:color="auto"/>
              <w:right w:val="single" w:sz="4" w:space="0" w:color="auto"/>
            </w:tcBorders>
            <w:shd w:val="clear" w:color="auto" w:fill="auto"/>
            <w:vAlign w:val="center"/>
            <w:hideMark/>
          </w:tcPr>
          <w:p w14:paraId="7328D4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140 855,44</w:t>
            </w:r>
          </w:p>
        </w:tc>
        <w:tc>
          <w:tcPr>
            <w:tcW w:w="728" w:type="pct"/>
            <w:tcBorders>
              <w:top w:val="nil"/>
              <w:left w:val="nil"/>
              <w:bottom w:val="single" w:sz="4" w:space="0" w:color="auto"/>
              <w:right w:val="single" w:sz="4" w:space="0" w:color="auto"/>
            </w:tcBorders>
            <w:shd w:val="clear" w:color="auto" w:fill="auto"/>
            <w:vAlign w:val="center"/>
            <w:hideMark/>
          </w:tcPr>
          <w:p w14:paraId="005DE18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127 946,54</w:t>
            </w:r>
          </w:p>
        </w:tc>
        <w:tc>
          <w:tcPr>
            <w:tcW w:w="655" w:type="pct"/>
            <w:tcBorders>
              <w:top w:val="nil"/>
              <w:left w:val="nil"/>
              <w:bottom w:val="single" w:sz="4" w:space="0" w:color="auto"/>
              <w:right w:val="single" w:sz="4" w:space="0" w:color="auto"/>
            </w:tcBorders>
            <w:shd w:val="clear" w:color="auto" w:fill="auto"/>
            <w:vAlign w:val="center"/>
            <w:hideMark/>
          </w:tcPr>
          <w:p w14:paraId="2CA2E5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-12 908,90 </w:t>
            </w:r>
          </w:p>
        </w:tc>
        <w:tc>
          <w:tcPr>
            <w:tcW w:w="655" w:type="pct"/>
            <w:tcBorders>
              <w:top w:val="nil"/>
              <w:left w:val="nil"/>
              <w:bottom w:val="single" w:sz="4" w:space="0" w:color="auto"/>
              <w:right w:val="single" w:sz="4" w:space="0" w:color="auto"/>
            </w:tcBorders>
            <w:shd w:val="clear" w:color="auto" w:fill="auto"/>
            <w:vAlign w:val="center"/>
            <w:hideMark/>
          </w:tcPr>
          <w:p w14:paraId="0038C1E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44 114,94 </w:t>
            </w:r>
          </w:p>
        </w:tc>
      </w:tr>
      <w:tr w:rsidR="00000CC4" w:rsidRPr="002E18B1" w14:paraId="3F26D102" w14:textId="77777777" w:rsidTr="004B3166">
        <w:trPr>
          <w:trHeight w:val="95"/>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075B34BF"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Транспортный налог</w:t>
            </w:r>
          </w:p>
        </w:tc>
        <w:tc>
          <w:tcPr>
            <w:tcW w:w="672" w:type="pct"/>
            <w:tcBorders>
              <w:top w:val="nil"/>
              <w:left w:val="nil"/>
              <w:bottom w:val="single" w:sz="4" w:space="0" w:color="auto"/>
              <w:right w:val="single" w:sz="4" w:space="0" w:color="auto"/>
            </w:tcBorders>
            <w:shd w:val="clear" w:color="auto" w:fill="auto"/>
            <w:vAlign w:val="center"/>
            <w:hideMark/>
          </w:tcPr>
          <w:p w14:paraId="5103428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2 668,83</w:t>
            </w:r>
          </w:p>
        </w:tc>
        <w:tc>
          <w:tcPr>
            <w:tcW w:w="739" w:type="pct"/>
            <w:tcBorders>
              <w:top w:val="nil"/>
              <w:left w:val="nil"/>
              <w:bottom w:val="single" w:sz="4" w:space="0" w:color="auto"/>
              <w:right w:val="single" w:sz="4" w:space="0" w:color="auto"/>
            </w:tcBorders>
            <w:shd w:val="clear" w:color="auto" w:fill="auto"/>
            <w:vAlign w:val="center"/>
            <w:hideMark/>
          </w:tcPr>
          <w:p w14:paraId="051CF9C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3 137,29</w:t>
            </w:r>
          </w:p>
        </w:tc>
        <w:tc>
          <w:tcPr>
            <w:tcW w:w="728" w:type="pct"/>
            <w:tcBorders>
              <w:top w:val="nil"/>
              <w:left w:val="nil"/>
              <w:bottom w:val="single" w:sz="4" w:space="0" w:color="auto"/>
              <w:right w:val="single" w:sz="4" w:space="0" w:color="auto"/>
            </w:tcBorders>
            <w:shd w:val="clear" w:color="auto" w:fill="auto"/>
            <w:vAlign w:val="center"/>
            <w:hideMark/>
          </w:tcPr>
          <w:p w14:paraId="43A750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3 137,29</w:t>
            </w:r>
          </w:p>
        </w:tc>
        <w:tc>
          <w:tcPr>
            <w:tcW w:w="655" w:type="pct"/>
            <w:tcBorders>
              <w:top w:val="nil"/>
              <w:left w:val="nil"/>
              <w:bottom w:val="single" w:sz="4" w:space="0" w:color="auto"/>
              <w:right w:val="single" w:sz="4" w:space="0" w:color="auto"/>
            </w:tcBorders>
            <w:shd w:val="clear" w:color="auto" w:fill="auto"/>
            <w:vAlign w:val="center"/>
            <w:hideMark/>
          </w:tcPr>
          <w:p w14:paraId="04C1D58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0,00 </w:t>
            </w:r>
          </w:p>
        </w:tc>
        <w:tc>
          <w:tcPr>
            <w:tcW w:w="655" w:type="pct"/>
            <w:tcBorders>
              <w:top w:val="nil"/>
              <w:left w:val="nil"/>
              <w:bottom w:val="single" w:sz="4" w:space="0" w:color="auto"/>
              <w:right w:val="single" w:sz="4" w:space="0" w:color="auto"/>
            </w:tcBorders>
            <w:shd w:val="clear" w:color="auto" w:fill="auto"/>
            <w:vAlign w:val="center"/>
            <w:hideMark/>
          </w:tcPr>
          <w:p w14:paraId="1B2A41B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468,46 </w:t>
            </w:r>
          </w:p>
        </w:tc>
      </w:tr>
      <w:tr w:rsidR="00000CC4" w:rsidRPr="002E18B1" w14:paraId="333031A7"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4F2D0BEC"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Налог на прибыль</w:t>
            </w:r>
          </w:p>
        </w:tc>
        <w:tc>
          <w:tcPr>
            <w:tcW w:w="672" w:type="pct"/>
            <w:tcBorders>
              <w:top w:val="nil"/>
              <w:left w:val="nil"/>
              <w:bottom w:val="single" w:sz="4" w:space="0" w:color="auto"/>
              <w:right w:val="single" w:sz="4" w:space="0" w:color="auto"/>
            </w:tcBorders>
            <w:shd w:val="clear" w:color="auto" w:fill="auto"/>
            <w:vAlign w:val="center"/>
            <w:hideMark/>
          </w:tcPr>
          <w:p w14:paraId="0E2F408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39 586,00</w:t>
            </w:r>
          </w:p>
        </w:tc>
        <w:tc>
          <w:tcPr>
            <w:tcW w:w="739" w:type="pct"/>
            <w:tcBorders>
              <w:top w:val="nil"/>
              <w:left w:val="nil"/>
              <w:bottom w:val="single" w:sz="4" w:space="0" w:color="auto"/>
              <w:right w:val="single" w:sz="4" w:space="0" w:color="auto"/>
            </w:tcBorders>
            <w:shd w:val="clear" w:color="auto" w:fill="auto"/>
            <w:vAlign w:val="center"/>
            <w:hideMark/>
          </w:tcPr>
          <w:p w14:paraId="45CBC5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42 257,92</w:t>
            </w:r>
          </w:p>
        </w:tc>
        <w:tc>
          <w:tcPr>
            <w:tcW w:w="728" w:type="pct"/>
            <w:tcBorders>
              <w:top w:val="nil"/>
              <w:left w:val="nil"/>
              <w:bottom w:val="single" w:sz="4" w:space="0" w:color="auto"/>
              <w:right w:val="single" w:sz="4" w:space="0" w:color="auto"/>
            </w:tcBorders>
            <w:shd w:val="clear" w:color="auto" w:fill="auto"/>
            <w:vAlign w:val="center"/>
            <w:hideMark/>
          </w:tcPr>
          <w:p w14:paraId="3572F0C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39 586,00</w:t>
            </w:r>
          </w:p>
        </w:tc>
        <w:tc>
          <w:tcPr>
            <w:tcW w:w="655" w:type="pct"/>
            <w:tcBorders>
              <w:top w:val="nil"/>
              <w:left w:val="nil"/>
              <w:bottom w:val="single" w:sz="4" w:space="0" w:color="auto"/>
              <w:right w:val="single" w:sz="4" w:space="0" w:color="auto"/>
            </w:tcBorders>
            <w:shd w:val="clear" w:color="auto" w:fill="auto"/>
            <w:vAlign w:val="center"/>
            <w:hideMark/>
          </w:tcPr>
          <w:p w14:paraId="158ACF7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-2 671,92 </w:t>
            </w:r>
          </w:p>
        </w:tc>
        <w:tc>
          <w:tcPr>
            <w:tcW w:w="655" w:type="pct"/>
            <w:tcBorders>
              <w:top w:val="nil"/>
              <w:left w:val="nil"/>
              <w:bottom w:val="single" w:sz="4" w:space="0" w:color="auto"/>
              <w:right w:val="single" w:sz="4" w:space="0" w:color="auto"/>
            </w:tcBorders>
            <w:shd w:val="clear" w:color="auto" w:fill="auto"/>
            <w:vAlign w:val="center"/>
            <w:hideMark/>
          </w:tcPr>
          <w:p w14:paraId="0944E5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0,00 </w:t>
            </w:r>
          </w:p>
        </w:tc>
      </w:tr>
      <w:tr w:rsidR="00000CC4" w:rsidRPr="002E18B1" w14:paraId="122CC075"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noWrap/>
            <w:vAlign w:val="center"/>
            <w:hideMark/>
          </w:tcPr>
          <w:p w14:paraId="5AEDA124"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налоги</w:t>
            </w:r>
          </w:p>
        </w:tc>
        <w:tc>
          <w:tcPr>
            <w:tcW w:w="672" w:type="pct"/>
            <w:tcBorders>
              <w:top w:val="nil"/>
              <w:left w:val="nil"/>
              <w:bottom w:val="single" w:sz="4" w:space="0" w:color="auto"/>
              <w:right w:val="single" w:sz="4" w:space="0" w:color="auto"/>
            </w:tcBorders>
            <w:shd w:val="clear" w:color="auto" w:fill="auto"/>
            <w:vAlign w:val="center"/>
            <w:hideMark/>
          </w:tcPr>
          <w:p w14:paraId="694BDB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2 524,47</w:t>
            </w:r>
          </w:p>
        </w:tc>
        <w:tc>
          <w:tcPr>
            <w:tcW w:w="739" w:type="pct"/>
            <w:tcBorders>
              <w:top w:val="nil"/>
              <w:left w:val="nil"/>
              <w:bottom w:val="single" w:sz="4" w:space="0" w:color="auto"/>
              <w:right w:val="single" w:sz="4" w:space="0" w:color="auto"/>
            </w:tcBorders>
            <w:shd w:val="clear" w:color="auto" w:fill="auto"/>
            <w:vAlign w:val="center"/>
            <w:hideMark/>
          </w:tcPr>
          <w:p w14:paraId="1E2681F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3 325,50</w:t>
            </w:r>
          </w:p>
        </w:tc>
        <w:tc>
          <w:tcPr>
            <w:tcW w:w="728" w:type="pct"/>
            <w:tcBorders>
              <w:top w:val="nil"/>
              <w:left w:val="nil"/>
              <w:bottom w:val="single" w:sz="4" w:space="0" w:color="auto"/>
              <w:right w:val="single" w:sz="4" w:space="0" w:color="auto"/>
            </w:tcBorders>
            <w:shd w:val="clear" w:color="auto" w:fill="auto"/>
            <w:vAlign w:val="center"/>
            <w:hideMark/>
          </w:tcPr>
          <w:p w14:paraId="46557DA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3 325,00</w:t>
            </w:r>
          </w:p>
        </w:tc>
        <w:tc>
          <w:tcPr>
            <w:tcW w:w="655" w:type="pct"/>
            <w:tcBorders>
              <w:top w:val="nil"/>
              <w:left w:val="nil"/>
              <w:bottom w:val="single" w:sz="4" w:space="0" w:color="auto"/>
              <w:right w:val="single" w:sz="4" w:space="0" w:color="auto"/>
            </w:tcBorders>
            <w:shd w:val="clear" w:color="auto" w:fill="auto"/>
            <w:vAlign w:val="center"/>
            <w:hideMark/>
          </w:tcPr>
          <w:p w14:paraId="58C373F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-0,50 </w:t>
            </w:r>
          </w:p>
        </w:tc>
        <w:tc>
          <w:tcPr>
            <w:tcW w:w="655" w:type="pct"/>
            <w:tcBorders>
              <w:top w:val="nil"/>
              <w:left w:val="nil"/>
              <w:bottom w:val="single" w:sz="4" w:space="0" w:color="auto"/>
              <w:right w:val="single" w:sz="4" w:space="0" w:color="auto"/>
            </w:tcBorders>
            <w:shd w:val="clear" w:color="auto" w:fill="auto"/>
            <w:vAlign w:val="center"/>
            <w:hideMark/>
          </w:tcPr>
          <w:p w14:paraId="5D43EE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800,53 </w:t>
            </w:r>
          </w:p>
        </w:tc>
      </w:tr>
      <w:tr w:rsidR="00000CC4" w:rsidRPr="002E18B1" w14:paraId="057CA297"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59E012C2"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Начисленная амортизация</w:t>
            </w:r>
          </w:p>
        </w:tc>
        <w:tc>
          <w:tcPr>
            <w:tcW w:w="672" w:type="pct"/>
            <w:tcBorders>
              <w:top w:val="nil"/>
              <w:left w:val="nil"/>
              <w:bottom w:val="single" w:sz="4" w:space="0" w:color="auto"/>
              <w:right w:val="single" w:sz="4" w:space="0" w:color="auto"/>
            </w:tcBorders>
            <w:shd w:val="clear" w:color="auto" w:fill="auto"/>
            <w:vAlign w:val="center"/>
            <w:hideMark/>
          </w:tcPr>
          <w:p w14:paraId="043C768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774 909,40</w:t>
            </w:r>
          </w:p>
        </w:tc>
        <w:tc>
          <w:tcPr>
            <w:tcW w:w="739" w:type="pct"/>
            <w:tcBorders>
              <w:top w:val="nil"/>
              <w:left w:val="nil"/>
              <w:bottom w:val="single" w:sz="4" w:space="0" w:color="auto"/>
              <w:right w:val="single" w:sz="4" w:space="0" w:color="auto"/>
            </w:tcBorders>
            <w:shd w:val="clear" w:color="auto" w:fill="auto"/>
            <w:vAlign w:val="center"/>
            <w:hideMark/>
          </w:tcPr>
          <w:p w14:paraId="1E9C72B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1 021 959,00</w:t>
            </w:r>
          </w:p>
        </w:tc>
        <w:tc>
          <w:tcPr>
            <w:tcW w:w="728" w:type="pct"/>
            <w:tcBorders>
              <w:top w:val="nil"/>
              <w:left w:val="nil"/>
              <w:bottom w:val="single" w:sz="4" w:space="0" w:color="auto"/>
              <w:right w:val="single" w:sz="4" w:space="0" w:color="auto"/>
            </w:tcBorders>
            <w:shd w:val="clear" w:color="auto" w:fill="auto"/>
            <w:vAlign w:val="center"/>
            <w:hideMark/>
          </w:tcPr>
          <w:p w14:paraId="72E97D2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863 297,91</w:t>
            </w:r>
          </w:p>
        </w:tc>
        <w:tc>
          <w:tcPr>
            <w:tcW w:w="655" w:type="pct"/>
            <w:tcBorders>
              <w:top w:val="nil"/>
              <w:left w:val="nil"/>
              <w:bottom w:val="single" w:sz="4" w:space="0" w:color="auto"/>
              <w:right w:val="single" w:sz="4" w:space="0" w:color="auto"/>
            </w:tcBorders>
            <w:shd w:val="clear" w:color="auto" w:fill="auto"/>
            <w:vAlign w:val="center"/>
            <w:hideMark/>
          </w:tcPr>
          <w:p w14:paraId="0272C3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-158 661,09 </w:t>
            </w:r>
          </w:p>
        </w:tc>
        <w:tc>
          <w:tcPr>
            <w:tcW w:w="655" w:type="pct"/>
            <w:tcBorders>
              <w:top w:val="nil"/>
              <w:left w:val="nil"/>
              <w:bottom w:val="single" w:sz="4" w:space="0" w:color="auto"/>
              <w:right w:val="single" w:sz="4" w:space="0" w:color="auto"/>
            </w:tcBorders>
            <w:shd w:val="clear" w:color="auto" w:fill="auto"/>
            <w:vAlign w:val="center"/>
            <w:hideMark/>
          </w:tcPr>
          <w:p w14:paraId="07CE040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88 388,51 </w:t>
            </w:r>
          </w:p>
        </w:tc>
      </w:tr>
      <w:tr w:rsidR="00000CC4" w:rsidRPr="002E18B1" w14:paraId="4D3CD364" w14:textId="77777777" w:rsidTr="004B3166">
        <w:trPr>
          <w:trHeight w:val="509"/>
        </w:trPr>
        <w:tc>
          <w:tcPr>
            <w:tcW w:w="1551" w:type="pct"/>
            <w:vMerge w:val="restart"/>
            <w:tcBorders>
              <w:top w:val="nil"/>
              <w:left w:val="single" w:sz="4" w:space="0" w:color="auto"/>
              <w:bottom w:val="single" w:sz="4" w:space="0" w:color="000000"/>
              <w:right w:val="single" w:sz="4" w:space="0" w:color="auto"/>
            </w:tcBorders>
            <w:shd w:val="clear" w:color="auto" w:fill="auto"/>
            <w:vAlign w:val="center"/>
            <w:hideMark/>
          </w:tcPr>
          <w:p w14:paraId="19762782"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Расходы на льготное технологическое присоединение в соответствии с Основами ценообразования</w:t>
            </w:r>
          </w:p>
        </w:tc>
        <w:tc>
          <w:tcPr>
            <w:tcW w:w="672" w:type="pct"/>
            <w:vMerge w:val="restart"/>
            <w:tcBorders>
              <w:top w:val="nil"/>
              <w:left w:val="single" w:sz="4" w:space="0" w:color="auto"/>
              <w:bottom w:val="single" w:sz="4" w:space="0" w:color="auto"/>
              <w:right w:val="single" w:sz="4" w:space="0" w:color="auto"/>
            </w:tcBorders>
            <w:shd w:val="clear" w:color="auto" w:fill="auto"/>
            <w:vAlign w:val="center"/>
            <w:hideMark/>
          </w:tcPr>
          <w:p w14:paraId="64D6545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0,00</w:t>
            </w:r>
          </w:p>
        </w:tc>
        <w:tc>
          <w:tcPr>
            <w:tcW w:w="739" w:type="pct"/>
            <w:vMerge w:val="restart"/>
            <w:tcBorders>
              <w:top w:val="nil"/>
              <w:left w:val="single" w:sz="4" w:space="0" w:color="auto"/>
              <w:bottom w:val="single" w:sz="4" w:space="0" w:color="auto"/>
              <w:right w:val="single" w:sz="4" w:space="0" w:color="auto"/>
            </w:tcBorders>
            <w:shd w:val="clear" w:color="auto" w:fill="auto"/>
            <w:vAlign w:val="center"/>
            <w:hideMark/>
          </w:tcPr>
          <w:p w14:paraId="0D6E3D5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372 252,13</w:t>
            </w:r>
          </w:p>
        </w:tc>
        <w:tc>
          <w:tcPr>
            <w:tcW w:w="728" w:type="pct"/>
            <w:vMerge w:val="restart"/>
            <w:tcBorders>
              <w:top w:val="nil"/>
              <w:left w:val="single" w:sz="4" w:space="0" w:color="auto"/>
              <w:bottom w:val="single" w:sz="4" w:space="0" w:color="auto"/>
              <w:right w:val="single" w:sz="4" w:space="0" w:color="auto"/>
            </w:tcBorders>
            <w:shd w:val="clear" w:color="auto" w:fill="auto"/>
            <w:vAlign w:val="center"/>
            <w:hideMark/>
          </w:tcPr>
          <w:p w14:paraId="5933DA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125 570,65</w:t>
            </w:r>
          </w:p>
        </w:tc>
        <w:tc>
          <w:tcPr>
            <w:tcW w:w="655" w:type="pct"/>
            <w:vMerge w:val="restart"/>
            <w:tcBorders>
              <w:top w:val="nil"/>
              <w:left w:val="single" w:sz="4" w:space="0" w:color="auto"/>
              <w:bottom w:val="single" w:sz="4" w:space="0" w:color="000000"/>
              <w:right w:val="single" w:sz="4" w:space="0" w:color="auto"/>
            </w:tcBorders>
            <w:shd w:val="clear" w:color="auto" w:fill="auto"/>
            <w:vAlign w:val="center"/>
            <w:hideMark/>
          </w:tcPr>
          <w:p w14:paraId="355C78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-246 681,48 </w:t>
            </w:r>
          </w:p>
        </w:tc>
        <w:tc>
          <w:tcPr>
            <w:tcW w:w="655" w:type="pct"/>
            <w:vMerge w:val="restart"/>
            <w:tcBorders>
              <w:top w:val="nil"/>
              <w:left w:val="single" w:sz="4" w:space="0" w:color="auto"/>
              <w:bottom w:val="single" w:sz="4" w:space="0" w:color="000000"/>
              <w:right w:val="single" w:sz="4" w:space="0" w:color="auto"/>
            </w:tcBorders>
            <w:shd w:val="clear" w:color="auto" w:fill="auto"/>
            <w:vAlign w:val="center"/>
            <w:hideMark/>
          </w:tcPr>
          <w:p w14:paraId="37943ED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125 570,65 </w:t>
            </w:r>
          </w:p>
        </w:tc>
      </w:tr>
      <w:tr w:rsidR="00000CC4" w:rsidRPr="002E18B1" w14:paraId="36811899" w14:textId="77777777" w:rsidTr="004B3166">
        <w:trPr>
          <w:trHeight w:val="509"/>
        </w:trPr>
        <w:tc>
          <w:tcPr>
            <w:tcW w:w="1551" w:type="pct"/>
            <w:vMerge/>
            <w:tcBorders>
              <w:top w:val="nil"/>
              <w:left w:val="single" w:sz="4" w:space="0" w:color="auto"/>
              <w:bottom w:val="single" w:sz="4" w:space="0" w:color="000000"/>
              <w:right w:val="single" w:sz="4" w:space="0" w:color="auto"/>
            </w:tcBorders>
            <w:vAlign w:val="center"/>
            <w:hideMark/>
          </w:tcPr>
          <w:p w14:paraId="31869020"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p>
        </w:tc>
        <w:tc>
          <w:tcPr>
            <w:tcW w:w="672" w:type="pct"/>
            <w:vMerge/>
            <w:tcBorders>
              <w:top w:val="nil"/>
              <w:left w:val="single" w:sz="4" w:space="0" w:color="auto"/>
              <w:bottom w:val="single" w:sz="4" w:space="0" w:color="auto"/>
              <w:right w:val="single" w:sz="4" w:space="0" w:color="auto"/>
            </w:tcBorders>
            <w:vAlign w:val="center"/>
            <w:hideMark/>
          </w:tcPr>
          <w:p w14:paraId="1253EB94"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p>
        </w:tc>
        <w:tc>
          <w:tcPr>
            <w:tcW w:w="739" w:type="pct"/>
            <w:vMerge/>
            <w:tcBorders>
              <w:top w:val="nil"/>
              <w:left w:val="single" w:sz="4" w:space="0" w:color="auto"/>
              <w:bottom w:val="single" w:sz="4" w:space="0" w:color="auto"/>
              <w:right w:val="single" w:sz="4" w:space="0" w:color="auto"/>
            </w:tcBorders>
            <w:vAlign w:val="center"/>
            <w:hideMark/>
          </w:tcPr>
          <w:p w14:paraId="388138F9"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p>
        </w:tc>
        <w:tc>
          <w:tcPr>
            <w:tcW w:w="728" w:type="pct"/>
            <w:vMerge/>
            <w:tcBorders>
              <w:top w:val="nil"/>
              <w:left w:val="single" w:sz="4" w:space="0" w:color="auto"/>
              <w:bottom w:val="single" w:sz="4" w:space="0" w:color="auto"/>
              <w:right w:val="single" w:sz="4" w:space="0" w:color="auto"/>
            </w:tcBorders>
            <w:vAlign w:val="center"/>
            <w:hideMark/>
          </w:tcPr>
          <w:p w14:paraId="507388BD"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p>
        </w:tc>
        <w:tc>
          <w:tcPr>
            <w:tcW w:w="655" w:type="pct"/>
            <w:vMerge/>
            <w:tcBorders>
              <w:top w:val="nil"/>
              <w:left w:val="single" w:sz="4" w:space="0" w:color="auto"/>
              <w:bottom w:val="single" w:sz="4" w:space="0" w:color="000000"/>
              <w:right w:val="single" w:sz="4" w:space="0" w:color="auto"/>
            </w:tcBorders>
            <w:vAlign w:val="center"/>
            <w:hideMark/>
          </w:tcPr>
          <w:p w14:paraId="7B51A428"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p>
        </w:tc>
        <w:tc>
          <w:tcPr>
            <w:tcW w:w="655" w:type="pct"/>
            <w:vMerge/>
            <w:tcBorders>
              <w:top w:val="nil"/>
              <w:left w:val="single" w:sz="4" w:space="0" w:color="auto"/>
              <w:bottom w:val="single" w:sz="4" w:space="0" w:color="000000"/>
              <w:right w:val="single" w:sz="4" w:space="0" w:color="auto"/>
            </w:tcBorders>
            <w:vAlign w:val="center"/>
            <w:hideMark/>
          </w:tcPr>
          <w:p w14:paraId="0613892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p>
        </w:tc>
      </w:tr>
      <w:tr w:rsidR="00000CC4" w:rsidRPr="002E18B1" w14:paraId="1667DD81"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11997C5A"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Отчисления на социальные нужды</w:t>
            </w:r>
          </w:p>
        </w:tc>
        <w:tc>
          <w:tcPr>
            <w:tcW w:w="672" w:type="pct"/>
            <w:tcBorders>
              <w:top w:val="nil"/>
              <w:left w:val="nil"/>
              <w:bottom w:val="single" w:sz="4" w:space="0" w:color="auto"/>
              <w:right w:val="single" w:sz="4" w:space="0" w:color="auto"/>
            </w:tcBorders>
            <w:shd w:val="clear" w:color="auto" w:fill="auto"/>
            <w:vAlign w:val="center"/>
            <w:hideMark/>
          </w:tcPr>
          <w:p w14:paraId="484449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470 429,14</w:t>
            </w:r>
          </w:p>
        </w:tc>
        <w:tc>
          <w:tcPr>
            <w:tcW w:w="739" w:type="pct"/>
            <w:tcBorders>
              <w:top w:val="nil"/>
              <w:left w:val="nil"/>
              <w:bottom w:val="single" w:sz="4" w:space="0" w:color="auto"/>
              <w:right w:val="single" w:sz="4" w:space="0" w:color="auto"/>
            </w:tcBorders>
            <w:shd w:val="clear" w:color="auto" w:fill="auto"/>
            <w:vAlign w:val="center"/>
            <w:hideMark/>
          </w:tcPr>
          <w:p w14:paraId="7EB95F2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598 022,94</w:t>
            </w:r>
          </w:p>
        </w:tc>
        <w:tc>
          <w:tcPr>
            <w:tcW w:w="728" w:type="pct"/>
            <w:tcBorders>
              <w:top w:val="nil"/>
              <w:left w:val="nil"/>
              <w:bottom w:val="single" w:sz="4" w:space="0" w:color="auto"/>
              <w:right w:val="single" w:sz="4" w:space="0" w:color="auto"/>
            </w:tcBorders>
            <w:shd w:val="clear" w:color="auto" w:fill="auto"/>
            <w:vAlign w:val="center"/>
            <w:hideMark/>
          </w:tcPr>
          <w:p w14:paraId="2884406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499 489,73</w:t>
            </w:r>
          </w:p>
        </w:tc>
        <w:tc>
          <w:tcPr>
            <w:tcW w:w="655" w:type="pct"/>
            <w:tcBorders>
              <w:top w:val="nil"/>
              <w:left w:val="nil"/>
              <w:bottom w:val="single" w:sz="4" w:space="0" w:color="auto"/>
              <w:right w:val="single" w:sz="4" w:space="0" w:color="auto"/>
            </w:tcBorders>
            <w:shd w:val="clear" w:color="auto" w:fill="auto"/>
            <w:vAlign w:val="center"/>
            <w:hideMark/>
          </w:tcPr>
          <w:p w14:paraId="74A74BD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-98 533,21 </w:t>
            </w:r>
          </w:p>
        </w:tc>
        <w:tc>
          <w:tcPr>
            <w:tcW w:w="655" w:type="pct"/>
            <w:tcBorders>
              <w:top w:val="nil"/>
              <w:left w:val="nil"/>
              <w:bottom w:val="single" w:sz="4" w:space="0" w:color="auto"/>
              <w:right w:val="single" w:sz="4" w:space="0" w:color="auto"/>
            </w:tcBorders>
            <w:shd w:val="clear" w:color="auto" w:fill="auto"/>
            <w:vAlign w:val="center"/>
            <w:hideMark/>
          </w:tcPr>
          <w:p w14:paraId="511464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29 060,59 </w:t>
            </w:r>
          </w:p>
        </w:tc>
      </w:tr>
      <w:tr w:rsidR="00000CC4" w:rsidRPr="002E18B1" w14:paraId="60D5EDFC"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29A9535D"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неподконтрольные расходы</w:t>
            </w:r>
          </w:p>
        </w:tc>
        <w:tc>
          <w:tcPr>
            <w:tcW w:w="672" w:type="pct"/>
            <w:tcBorders>
              <w:top w:val="nil"/>
              <w:left w:val="nil"/>
              <w:bottom w:val="single" w:sz="4" w:space="0" w:color="auto"/>
              <w:right w:val="single" w:sz="4" w:space="0" w:color="auto"/>
            </w:tcBorders>
            <w:shd w:val="clear" w:color="auto" w:fill="auto"/>
            <w:vAlign w:val="center"/>
            <w:hideMark/>
          </w:tcPr>
          <w:p w14:paraId="5FEFE4C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54 577,52</w:t>
            </w:r>
          </w:p>
        </w:tc>
        <w:tc>
          <w:tcPr>
            <w:tcW w:w="739" w:type="pct"/>
            <w:tcBorders>
              <w:top w:val="nil"/>
              <w:left w:val="nil"/>
              <w:bottom w:val="single" w:sz="4" w:space="0" w:color="auto"/>
              <w:right w:val="single" w:sz="4" w:space="0" w:color="auto"/>
            </w:tcBorders>
            <w:shd w:val="clear" w:color="auto" w:fill="auto"/>
            <w:vAlign w:val="center"/>
            <w:hideMark/>
          </w:tcPr>
          <w:p w14:paraId="1128D0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144 286,30</w:t>
            </w:r>
          </w:p>
        </w:tc>
        <w:tc>
          <w:tcPr>
            <w:tcW w:w="728" w:type="pct"/>
            <w:tcBorders>
              <w:top w:val="nil"/>
              <w:left w:val="nil"/>
              <w:bottom w:val="single" w:sz="4" w:space="0" w:color="auto"/>
              <w:right w:val="single" w:sz="4" w:space="0" w:color="auto"/>
            </w:tcBorders>
            <w:shd w:val="clear" w:color="auto" w:fill="auto"/>
            <w:vAlign w:val="center"/>
            <w:hideMark/>
          </w:tcPr>
          <w:p w14:paraId="65C93FC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75 898,90</w:t>
            </w:r>
          </w:p>
        </w:tc>
        <w:tc>
          <w:tcPr>
            <w:tcW w:w="655" w:type="pct"/>
            <w:tcBorders>
              <w:top w:val="nil"/>
              <w:left w:val="nil"/>
              <w:bottom w:val="single" w:sz="4" w:space="0" w:color="auto"/>
              <w:right w:val="single" w:sz="4" w:space="0" w:color="auto"/>
            </w:tcBorders>
            <w:shd w:val="clear" w:color="auto" w:fill="auto"/>
            <w:vAlign w:val="center"/>
            <w:hideMark/>
          </w:tcPr>
          <w:p w14:paraId="74A06EA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-68 387,40 </w:t>
            </w:r>
          </w:p>
        </w:tc>
        <w:tc>
          <w:tcPr>
            <w:tcW w:w="655" w:type="pct"/>
            <w:tcBorders>
              <w:top w:val="nil"/>
              <w:left w:val="nil"/>
              <w:bottom w:val="single" w:sz="4" w:space="0" w:color="auto"/>
              <w:right w:val="single" w:sz="4" w:space="0" w:color="auto"/>
            </w:tcBorders>
            <w:shd w:val="clear" w:color="auto" w:fill="auto"/>
            <w:vAlign w:val="center"/>
            <w:hideMark/>
          </w:tcPr>
          <w:p w14:paraId="49C335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21 321,38 </w:t>
            </w:r>
          </w:p>
        </w:tc>
      </w:tr>
      <w:tr w:rsidR="00000CC4" w:rsidRPr="002E18B1" w14:paraId="2BC13B59" w14:textId="77777777" w:rsidTr="004B3166">
        <w:trPr>
          <w:trHeight w:val="660"/>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0A17CF57"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Расходы на обслуживание заемных средств</w:t>
            </w:r>
          </w:p>
        </w:tc>
        <w:tc>
          <w:tcPr>
            <w:tcW w:w="672" w:type="pct"/>
            <w:tcBorders>
              <w:top w:val="nil"/>
              <w:left w:val="nil"/>
              <w:bottom w:val="single" w:sz="4" w:space="0" w:color="auto"/>
              <w:right w:val="single" w:sz="4" w:space="0" w:color="auto"/>
            </w:tcBorders>
            <w:shd w:val="clear" w:color="auto" w:fill="auto"/>
            <w:vAlign w:val="center"/>
            <w:hideMark/>
          </w:tcPr>
          <w:p w14:paraId="4E79FA9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118 565,00</w:t>
            </w:r>
          </w:p>
        </w:tc>
        <w:tc>
          <w:tcPr>
            <w:tcW w:w="739" w:type="pct"/>
            <w:tcBorders>
              <w:top w:val="nil"/>
              <w:left w:val="nil"/>
              <w:bottom w:val="single" w:sz="4" w:space="0" w:color="auto"/>
              <w:right w:val="single" w:sz="4" w:space="0" w:color="auto"/>
            </w:tcBorders>
            <w:shd w:val="clear" w:color="auto" w:fill="auto"/>
            <w:vAlign w:val="center"/>
            <w:hideMark/>
          </w:tcPr>
          <w:p w14:paraId="388E953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95 572,43</w:t>
            </w:r>
          </w:p>
        </w:tc>
        <w:tc>
          <w:tcPr>
            <w:tcW w:w="728" w:type="pct"/>
            <w:tcBorders>
              <w:top w:val="nil"/>
              <w:left w:val="nil"/>
              <w:bottom w:val="single" w:sz="4" w:space="0" w:color="auto"/>
              <w:right w:val="single" w:sz="4" w:space="0" w:color="auto"/>
            </w:tcBorders>
            <w:shd w:val="clear" w:color="auto" w:fill="auto"/>
            <w:vAlign w:val="center"/>
            <w:hideMark/>
          </w:tcPr>
          <w:p w14:paraId="50FE770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70 391,18</w:t>
            </w:r>
          </w:p>
        </w:tc>
        <w:tc>
          <w:tcPr>
            <w:tcW w:w="655" w:type="pct"/>
            <w:tcBorders>
              <w:top w:val="nil"/>
              <w:left w:val="nil"/>
              <w:bottom w:val="single" w:sz="4" w:space="0" w:color="auto"/>
              <w:right w:val="single" w:sz="4" w:space="0" w:color="auto"/>
            </w:tcBorders>
            <w:shd w:val="clear" w:color="auto" w:fill="auto"/>
            <w:vAlign w:val="center"/>
            <w:hideMark/>
          </w:tcPr>
          <w:p w14:paraId="4D2A306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-25 181,25 </w:t>
            </w:r>
          </w:p>
        </w:tc>
        <w:tc>
          <w:tcPr>
            <w:tcW w:w="655" w:type="pct"/>
            <w:tcBorders>
              <w:top w:val="nil"/>
              <w:left w:val="nil"/>
              <w:bottom w:val="single" w:sz="4" w:space="0" w:color="auto"/>
              <w:right w:val="single" w:sz="4" w:space="0" w:color="auto"/>
            </w:tcBorders>
            <w:shd w:val="clear" w:color="auto" w:fill="auto"/>
            <w:vAlign w:val="center"/>
            <w:hideMark/>
          </w:tcPr>
          <w:p w14:paraId="668F8A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-48 173,82 </w:t>
            </w:r>
          </w:p>
        </w:tc>
      </w:tr>
      <w:tr w:rsidR="00000CC4" w:rsidRPr="002E18B1" w14:paraId="3867044F" w14:textId="77777777" w:rsidTr="004B3166">
        <w:trPr>
          <w:trHeight w:val="384"/>
        </w:trPr>
        <w:tc>
          <w:tcPr>
            <w:tcW w:w="1551" w:type="pct"/>
            <w:tcBorders>
              <w:top w:val="nil"/>
              <w:left w:val="single" w:sz="4" w:space="0" w:color="auto"/>
              <w:bottom w:val="single" w:sz="4" w:space="0" w:color="auto"/>
              <w:right w:val="single" w:sz="4" w:space="0" w:color="auto"/>
            </w:tcBorders>
            <w:shd w:val="clear" w:color="auto" w:fill="auto"/>
            <w:vAlign w:val="center"/>
            <w:hideMark/>
          </w:tcPr>
          <w:p w14:paraId="2F0E9FEC" w14:textId="77777777" w:rsidR="00000CC4" w:rsidRPr="002E18B1" w:rsidRDefault="00000CC4" w:rsidP="00374BBD">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Отчисления на энергосбережение</w:t>
            </w:r>
          </w:p>
        </w:tc>
        <w:tc>
          <w:tcPr>
            <w:tcW w:w="672" w:type="pct"/>
            <w:tcBorders>
              <w:top w:val="nil"/>
              <w:left w:val="nil"/>
              <w:bottom w:val="single" w:sz="4" w:space="0" w:color="auto"/>
              <w:right w:val="single" w:sz="4" w:space="0" w:color="auto"/>
            </w:tcBorders>
            <w:shd w:val="clear" w:color="auto" w:fill="auto"/>
            <w:vAlign w:val="center"/>
            <w:hideMark/>
          </w:tcPr>
          <w:p w14:paraId="5F19EB5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739" w:type="pct"/>
            <w:tcBorders>
              <w:top w:val="nil"/>
              <w:left w:val="nil"/>
              <w:bottom w:val="single" w:sz="4" w:space="0" w:color="auto"/>
              <w:right w:val="single" w:sz="4" w:space="0" w:color="auto"/>
            </w:tcBorders>
            <w:shd w:val="clear" w:color="auto" w:fill="auto"/>
            <w:vAlign w:val="center"/>
            <w:hideMark/>
          </w:tcPr>
          <w:p w14:paraId="0067255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728" w:type="pct"/>
            <w:tcBorders>
              <w:top w:val="nil"/>
              <w:left w:val="nil"/>
              <w:bottom w:val="single" w:sz="4" w:space="0" w:color="auto"/>
              <w:right w:val="single" w:sz="4" w:space="0" w:color="auto"/>
            </w:tcBorders>
            <w:shd w:val="clear" w:color="auto" w:fill="auto"/>
            <w:vAlign w:val="center"/>
            <w:hideMark/>
          </w:tcPr>
          <w:p w14:paraId="100FD9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655" w:type="pct"/>
            <w:tcBorders>
              <w:top w:val="nil"/>
              <w:left w:val="nil"/>
              <w:bottom w:val="single" w:sz="4" w:space="0" w:color="auto"/>
              <w:right w:val="single" w:sz="4" w:space="0" w:color="auto"/>
            </w:tcBorders>
            <w:shd w:val="clear" w:color="auto" w:fill="auto"/>
            <w:vAlign w:val="center"/>
            <w:hideMark/>
          </w:tcPr>
          <w:p w14:paraId="4B175F5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0,00 </w:t>
            </w:r>
          </w:p>
        </w:tc>
        <w:tc>
          <w:tcPr>
            <w:tcW w:w="655" w:type="pct"/>
            <w:tcBorders>
              <w:top w:val="nil"/>
              <w:left w:val="nil"/>
              <w:bottom w:val="single" w:sz="4" w:space="0" w:color="auto"/>
              <w:right w:val="single" w:sz="4" w:space="0" w:color="auto"/>
            </w:tcBorders>
            <w:shd w:val="clear" w:color="auto" w:fill="auto"/>
            <w:vAlign w:val="center"/>
            <w:hideMark/>
          </w:tcPr>
          <w:p w14:paraId="5AB04C2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0,00 </w:t>
            </w:r>
          </w:p>
        </w:tc>
      </w:tr>
      <w:tr w:rsidR="00000CC4" w:rsidRPr="002E18B1" w14:paraId="42ADF3AF" w14:textId="77777777" w:rsidTr="004B3166">
        <w:trPr>
          <w:trHeight w:val="384"/>
        </w:trPr>
        <w:tc>
          <w:tcPr>
            <w:tcW w:w="1551" w:type="pct"/>
            <w:tcBorders>
              <w:top w:val="nil"/>
              <w:left w:val="single" w:sz="4" w:space="0" w:color="auto"/>
              <w:bottom w:val="single" w:sz="4" w:space="0" w:color="auto"/>
              <w:right w:val="single" w:sz="4" w:space="0" w:color="auto"/>
            </w:tcBorders>
            <w:shd w:val="clear" w:color="000000" w:fill="D6E3BC"/>
            <w:vAlign w:val="center"/>
            <w:hideMark/>
          </w:tcPr>
          <w:p w14:paraId="631D19BF" w14:textId="77777777" w:rsidR="00000CC4" w:rsidRPr="002E18B1" w:rsidRDefault="00000CC4" w:rsidP="00374BBD">
            <w:pPr>
              <w:spacing w:after="0" w:line="240" w:lineRule="auto"/>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ИТОГО неподконтрольные расходы</w:t>
            </w:r>
          </w:p>
        </w:tc>
        <w:tc>
          <w:tcPr>
            <w:tcW w:w="672" w:type="pct"/>
            <w:tcBorders>
              <w:top w:val="nil"/>
              <w:left w:val="nil"/>
              <w:bottom w:val="single" w:sz="4" w:space="0" w:color="auto"/>
              <w:right w:val="single" w:sz="4" w:space="0" w:color="auto"/>
            </w:tcBorders>
            <w:shd w:val="clear" w:color="000000" w:fill="D6E3BC"/>
            <w:vAlign w:val="center"/>
            <w:hideMark/>
          </w:tcPr>
          <w:p w14:paraId="6E71A66D" w14:textId="77777777" w:rsidR="00000CC4" w:rsidRPr="002E18B1" w:rsidRDefault="00000CC4" w:rsidP="00374BBD">
            <w:pPr>
              <w:spacing w:after="0" w:line="240" w:lineRule="auto"/>
              <w:jc w:val="right"/>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2 969 854,67</w:t>
            </w:r>
          </w:p>
        </w:tc>
        <w:tc>
          <w:tcPr>
            <w:tcW w:w="739" w:type="pct"/>
            <w:tcBorders>
              <w:top w:val="nil"/>
              <w:left w:val="nil"/>
              <w:bottom w:val="single" w:sz="4" w:space="0" w:color="auto"/>
              <w:right w:val="single" w:sz="4" w:space="0" w:color="auto"/>
            </w:tcBorders>
            <w:shd w:val="clear" w:color="000000" w:fill="D6E3BC"/>
            <w:vAlign w:val="center"/>
            <w:hideMark/>
          </w:tcPr>
          <w:p w14:paraId="190A8EF9" w14:textId="77777777" w:rsidR="00000CC4" w:rsidRPr="002E18B1" w:rsidRDefault="00000CC4" w:rsidP="00374BBD">
            <w:pPr>
              <w:spacing w:after="0" w:line="240" w:lineRule="auto"/>
              <w:jc w:val="right"/>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4 032 946,43</w:t>
            </w:r>
          </w:p>
        </w:tc>
        <w:tc>
          <w:tcPr>
            <w:tcW w:w="728" w:type="pct"/>
            <w:tcBorders>
              <w:top w:val="nil"/>
              <w:left w:val="nil"/>
              <w:bottom w:val="single" w:sz="4" w:space="0" w:color="auto"/>
              <w:right w:val="single" w:sz="4" w:space="0" w:color="auto"/>
            </w:tcBorders>
            <w:shd w:val="clear" w:color="000000" w:fill="D6E3BC"/>
            <w:vAlign w:val="center"/>
            <w:hideMark/>
          </w:tcPr>
          <w:p w14:paraId="451BA52C" w14:textId="77777777" w:rsidR="00000CC4" w:rsidRPr="002E18B1" w:rsidRDefault="00000CC4" w:rsidP="00374BBD">
            <w:pPr>
              <w:spacing w:after="0" w:line="240" w:lineRule="auto"/>
              <w:jc w:val="right"/>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3 435 085,89</w:t>
            </w:r>
          </w:p>
        </w:tc>
        <w:tc>
          <w:tcPr>
            <w:tcW w:w="655" w:type="pct"/>
            <w:tcBorders>
              <w:top w:val="nil"/>
              <w:left w:val="nil"/>
              <w:bottom w:val="single" w:sz="4" w:space="0" w:color="auto"/>
              <w:right w:val="single" w:sz="4" w:space="0" w:color="auto"/>
            </w:tcBorders>
            <w:shd w:val="clear" w:color="000000" w:fill="D6E3BC"/>
            <w:vAlign w:val="center"/>
            <w:hideMark/>
          </w:tcPr>
          <w:p w14:paraId="509C6419" w14:textId="77777777" w:rsidR="00000CC4" w:rsidRPr="002E18B1" w:rsidRDefault="00000CC4" w:rsidP="00374BBD">
            <w:pPr>
              <w:spacing w:after="0" w:line="240" w:lineRule="auto"/>
              <w:jc w:val="right"/>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 xml:space="preserve">-597 860,54 </w:t>
            </w:r>
          </w:p>
        </w:tc>
        <w:tc>
          <w:tcPr>
            <w:tcW w:w="655" w:type="pct"/>
            <w:tcBorders>
              <w:top w:val="nil"/>
              <w:left w:val="nil"/>
              <w:bottom w:val="single" w:sz="4" w:space="0" w:color="auto"/>
              <w:right w:val="single" w:sz="4" w:space="0" w:color="auto"/>
            </w:tcBorders>
            <w:shd w:val="clear" w:color="000000" w:fill="D6E3BC"/>
            <w:vAlign w:val="center"/>
            <w:hideMark/>
          </w:tcPr>
          <w:p w14:paraId="1AB8E821" w14:textId="77777777" w:rsidR="00000CC4" w:rsidRPr="002E18B1" w:rsidRDefault="00000CC4" w:rsidP="00374BBD">
            <w:pPr>
              <w:spacing w:after="0" w:line="240" w:lineRule="auto"/>
              <w:jc w:val="right"/>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 xml:space="preserve">465 231,22 </w:t>
            </w:r>
          </w:p>
        </w:tc>
      </w:tr>
    </w:tbl>
    <w:p w14:paraId="266A552C" w14:textId="77777777" w:rsidR="00000CC4" w:rsidRPr="002E18B1" w:rsidRDefault="00000CC4" w:rsidP="00374BBD">
      <w:pPr>
        <w:pStyle w:val="30"/>
      </w:pPr>
      <w:bookmarkStart w:id="77" w:name="_Toc40130014"/>
      <w:r w:rsidRPr="002E18B1">
        <w:rPr>
          <w:rFonts w:eastAsia="Times New Roman" w:cs="Times New Roman"/>
          <w:color w:val="4F6228"/>
        </w:rPr>
        <w:br w:type="page"/>
      </w:r>
      <w:bookmarkStart w:id="78" w:name="_Toc53314329"/>
      <w:bookmarkStart w:id="79" w:name="_Toc53497061"/>
      <w:r w:rsidRPr="002E18B1">
        <w:lastRenderedPageBreak/>
        <w:t xml:space="preserve">Оплата услуг </w:t>
      </w:r>
      <w:r w:rsidR="001F7D3F" w:rsidRPr="002E18B1">
        <w:t>ПАО </w:t>
      </w:r>
      <w:r w:rsidRPr="002E18B1">
        <w:t>«ФСК ЕЭС</w:t>
      </w:r>
      <w:bookmarkEnd w:id="77"/>
      <w:r w:rsidRPr="002E18B1">
        <w:t>»</w:t>
      </w:r>
      <w:bookmarkEnd w:id="78"/>
      <w:bookmarkEnd w:id="79"/>
    </w:p>
    <w:p w14:paraId="58522F3B" w14:textId="77777777" w:rsidR="00374BBD" w:rsidRPr="002E18B1" w:rsidRDefault="00374BBD" w:rsidP="00374BBD">
      <w:pPr>
        <w:pStyle w:val="2f5"/>
      </w:pPr>
    </w:p>
    <w:p w14:paraId="63EAD7C1" w14:textId="77777777" w:rsidR="00000CC4" w:rsidRPr="002E18B1" w:rsidRDefault="00000CC4" w:rsidP="00374BBD">
      <w:pPr>
        <w:pStyle w:val="afffe"/>
        <w:rPr>
          <w:rFonts w:eastAsia="Calibri"/>
        </w:rPr>
      </w:pPr>
      <w:r w:rsidRPr="002E18B1">
        <w:rPr>
          <w:rFonts w:eastAsia="Calibri"/>
        </w:rPr>
        <w:t>ПОЗИЦИЯ ТЕРРИТОРИАЛЬНОЙ СЕТЕВОЙ ОРГАНИЗАЦИИ</w:t>
      </w:r>
    </w:p>
    <w:p w14:paraId="4363E17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 «Комиэнерго» расходы на оплату услуг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«ФСК ЕЭС» заявлены (от 27.04.2016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МР2/5/015-1-09-1/3682)</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в размере 1 527 118,95 тыс. руб. исходя из следующих параметров:</w:t>
      </w:r>
    </w:p>
    <w:p w14:paraId="69CDE168" w14:textId="77777777" w:rsidR="00000CC4" w:rsidRPr="002E18B1" w:rsidRDefault="00000CC4" w:rsidP="00374BBD">
      <w:pPr>
        <w:pStyle w:val="3"/>
      </w:pPr>
      <w:r w:rsidRPr="002E18B1">
        <w:t>объема заявленной мощности 630,28 МВт и объема потерь в сетях ЕНЭС 166 515 МВт*ч.</w:t>
      </w:r>
    </w:p>
    <w:p w14:paraId="1A4D35B0"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Ставка на содержание сетей ЕНЭС в расчете затрат на 2017 год принята в соответствии с приказом ФАС России от 29.12.2015 №1346/15:</w:t>
      </w:r>
    </w:p>
    <w:p w14:paraId="1F1171CA" w14:textId="77777777" w:rsidR="00000CC4" w:rsidRPr="002E18B1" w:rsidRDefault="00000CC4" w:rsidP="00374BBD">
      <w:pPr>
        <w:pStyle w:val="3"/>
      </w:pPr>
      <w:r w:rsidRPr="002E18B1">
        <w:t>на 1 полугодие 2017 года в размере 155 541,58 руб./МВт в мес.,</w:t>
      </w:r>
    </w:p>
    <w:p w14:paraId="7B47057B" w14:textId="77777777" w:rsidR="00000CC4" w:rsidRPr="002E18B1" w:rsidRDefault="00000CC4" w:rsidP="00374BBD">
      <w:pPr>
        <w:pStyle w:val="3"/>
      </w:pPr>
      <w:r w:rsidRPr="002E18B1">
        <w:t xml:space="preserve">на 2 полугодие 2017 в размере 166 457,39 руб./МВт в мес. </w:t>
      </w:r>
    </w:p>
    <w:p w14:paraId="6EAA3B3D"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Плановый объем потерь в ЕНЭС на 2017 год по территории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определен как расчетная величина</w:t>
      </w:r>
      <w:r w:rsidRPr="002E18B1">
        <w:rPr>
          <w:rFonts w:ascii="Myriad Pro" w:hAnsi="Myriad Pro"/>
        </w:rPr>
        <w:t xml:space="preserve">. </w:t>
      </w:r>
    </w:p>
    <w:p w14:paraId="13AF813C"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Ставка на оплату потерь в сетях ЕНЭС определены 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определена</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в размере 1 858 руб./МВт*ч. </w:t>
      </w:r>
    </w:p>
    <w:p w14:paraId="4EFD87D4"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6F50B039" w14:textId="77777777" w:rsidR="00000CC4" w:rsidRPr="002E18B1" w:rsidRDefault="00000CC4" w:rsidP="00374BBD">
      <w:pPr>
        <w:pStyle w:val="3"/>
      </w:pPr>
      <w:r w:rsidRPr="002E18B1">
        <w:t xml:space="preserve">Пояснения в составе пояснительной записки к расчету необходимой валовой выручки и формированию тарифов на услуги по передаче электрической энергии, оказываемые филиалом </w:t>
      </w:r>
      <w:r w:rsidR="001F7D3F" w:rsidRPr="002E18B1">
        <w:t>ПАО </w:t>
      </w:r>
      <w:r w:rsidRPr="002E18B1">
        <w:t xml:space="preserve">«МРСК Северо-Запада» «Комиэнерго» на 2017 год (от 27.04.2016 </w:t>
      </w:r>
      <w:r w:rsidR="001F7D3F" w:rsidRPr="002E18B1">
        <w:t>№ </w:t>
      </w:r>
      <w:r w:rsidRPr="002E18B1">
        <w:t>МР2/5/015-1-09-1/3682);</w:t>
      </w:r>
    </w:p>
    <w:p w14:paraId="05855D3E" w14:textId="77777777" w:rsidR="00000CC4" w:rsidRPr="002E18B1" w:rsidRDefault="00000CC4" w:rsidP="00374BBD">
      <w:pPr>
        <w:pStyle w:val="3"/>
      </w:pPr>
      <w:r w:rsidRPr="002E18B1">
        <w:t xml:space="preserve">Расчет затрат на услуги </w:t>
      </w:r>
      <w:r w:rsidR="001F7D3F" w:rsidRPr="002E18B1">
        <w:t>ПАО </w:t>
      </w:r>
      <w:r w:rsidRPr="002E18B1">
        <w:t>«ФСК ЕЭС» на 2017год.</w:t>
      </w:r>
    </w:p>
    <w:p w14:paraId="6856C19A" w14:textId="77777777" w:rsidR="00000CC4" w:rsidRPr="002E18B1" w:rsidRDefault="00000CC4" w:rsidP="00000CC4">
      <w:pPr>
        <w:pStyle w:val="a3"/>
        <w:spacing w:after="0" w:line="360" w:lineRule="auto"/>
        <w:ind w:left="0" w:firstLine="567"/>
        <w:contextualSpacing w:val="0"/>
        <w:jc w:val="center"/>
        <w:rPr>
          <w:rFonts w:ascii="Myriad Pro" w:eastAsia="Calibri" w:hAnsi="Myriad Pro" w:cs="Times New Roman"/>
          <w:b/>
          <w:bCs/>
          <w:sz w:val="26"/>
          <w:szCs w:val="26"/>
        </w:rPr>
      </w:pPr>
      <w:r w:rsidRPr="002E18B1">
        <w:rPr>
          <w:rFonts w:ascii="Myriad Pro" w:hAnsi="Myriad Pro"/>
          <w:b/>
          <w:bCs/>
          <w:sz w:val="26"/>
          <w:szCs w:val="26"/>
        </w:rPr>
        <w:t xml:space="preserve">Предложение </w:t>
      </w:r>
      <w:r w:rsidRPr="002E18B1">
        <w:rPr>
          <w:rFonts w:ascii="Myriad Pro" w:eastAsia="Calibri" w:hAnsi="Myriad Pro" w:cs="Times New Roman"/>
          <w:b/>
          <w:bCs/>
          <w:sz w:val="26"/>
          <w:szCs w:val="26"/>
        </w:rPr>
        <w:t xml:space="preserve">филиала </w:t>
      </w:r>
      <w:r w:rsidR="001F7D3F" w:rsidRPr="002E18B1">
        <w:rPr>
          <w:rFonts w:ascii="Myriad Pro" w:eastAsia="Calibri" w:hAnsi="Myriad Pro" w:cs="Times New Roman"/>
          <w:b/>
          <w:bCs/>
          <w:sz w:val="26"/>
          <w:szCs w:val="26"/>
        </w:rPr>
        <w:t>ПАО </w:t>
      </w:r>
      <w:r w:rsidRPr="002E18B1">
        <w:rPr>
          <w:rFonts w:ascii="Myriad Pro" w:eastAsia="Calibri" w:hAnsi="Myriad Pro" w:cs="Times New Roman"/>
          <w:b/>
          <w:bCs/>
          <w:sz w:val="26"/>
          <w:szCs w:val="26"/>
        </w:rPr>
        <w:t xml:space="preserve">«МРСК Северо-Запада» </w:t>
      </w:r>
    </w:p>
    <w:p w14:paraId="634E25FB" w14:textId="77777777" w:rsidR="00000CC4" w:rsidRPr="002E18B1" w:rsidRDefault="00000CC4" w:rsidP="00000CC4">
      <w:pPr>
        <w:pStyle w:val="a3"/>
        <w:spacing w:after="0" w:line="360" w:lineRule="auto"/>
        <w:ind w:left="0" w:firstLine="567"/>
        <w:contextualSpacing w:val="0"/>
        <w:jc w:val="center"/>
        <w:rPr>
          <w:rFonts w:ascii="Myriad Pro" w:eastAsia="Calibri" w:hAnsi="Myriad Pro" w:cs="Times New Roman"/>
          <w:b/>
          <w:bCs/>
          <w:sz w:val="26"/>
          <w:szCs w:val="26"/>
        </w:rPr>
      </w:pPr>
      <w:r w:rsidRPr="002E18B1">
        <w:rPr>
          <w:rFonts w:ascii="Myriad Pro" w:eastAsia="Calibri" w:hAnsi="Myriad Pro" w:cs="Times New Roman"/>
          <w:b/>
          <w:bCs/>
          <w:sz w:val="26"/>
          <w:szCs w:val="26"/>
        </w:rPr>
        <w:t>«Комиэнерго» на 2017 год</w:t>
      </w:r>
    </w:p>
    <w:tbl>
      <w:tblPr>
        <w:tblW w:w="5000" w:type="pct"/>
        <w:tblLook w:val="04A0" w:firstRow="1" w:lastRow="0" w:firstColumn="1" w:lastColumn="0" w:noHBand="0" w:noVBand="1"/>
      </w:tblPr>
      <w:tblGrid>
        <w:gridCol w:w="3641"/>
        <w:gridCol w:w="1351"/>
        <w:gridCol w:w="1145"/>
        <w:gridCol w:w="1169"/>
        <w:gridCol w:w="1131"/>
        <w:gridCol w:w="1133"/>
      </w:tblGrid>
      <w:tr w:rsidR="00000CC4" w:rsidRPr="002E18B1" w14:paraId="196549FC" w14:textId="77777777" w:rsidTr="004F5F93">
        <w:trPr>
          <w:trHeight w:val="300"/>
          <w:tblHeader/>
        </w:trPr>
        <w:tc>
          <w:tcPr>
            <w:tcW w:w="190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481403BF"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Наименование показателя</w:t>
            </w:r>
          </w:p>
          <w:p w14:paraId="42E09000"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 </w:t>
            </w:r>
          </w:p>
        </w:tc>
        <w:tc>
          <w:tcPr>
            <w:tcW w:w="7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C013321"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Един. Изм.</w:t>
            </w:r>
          </w:p>
          <w:p w14:paraId="15135EBE"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 </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266C20"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 xml:space="preserve">2015 год </w:t>
            </w:r>
          </w:p>
        </w:tc>
        <w:tc>
          <w:tcPr>
            <w:tcW w:w="17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EDDF2"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2017</w:t>
            </w:r>
          </w:p>
        </w:tc>
      </w:tr>
      <w:tr w:rsidR="00000CC4" w:rsidRPr="002E18B1" w14:paraId="6BF3C7C4" w14:textId="77777777" w:rsidTr="004F5F93">
        <w:trPr>
          <w:trHeight w:val="300"/>
          <w:tblHeader/>
        </w:trPr>
        <w:tc>
          <w:tcPr>
            <w:tcW w:w="190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D3FD72"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7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8AEE165"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9B782"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Факт</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1CB93"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план 1 пол.</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B759C"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план 2 пол.</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5BA5C9"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прогноз</w:t>
            </w:r>
          </w:p>
        </w:tc>
      </w:tr>
      <w:tr w:rsidR="00000CC4" w:rsidRPr="002E18B1" w14:paraId="7B77A9CC" w14:textId="77777777" w:rsidTr="004F5F93">
        <w:trPr>
          <w:trHeight w:val="255"/>
        </w:trPr>
        <w:tc>
          <w:tcPr>
            <w:tcW w:w="19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438971"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Договорная мощность</w:t>
            </w:r>
          </w:p>
        </w:tc>
        <w:tc>
          <w:tcPr>
            <w:tcW w:w="70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3FC626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w:t>
            </w:r>
          </w:p>
        </w:tc>
        <w:tc>
          <w:tcPr>
            <w:tcW w:w="59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59008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630,28</w:t>
            </w:r>
          </w:p>
        </w:tc>
        <w:tc>
          <w:tcPr>
            <w:tcW w:w="61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575776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630,28</w:t>
            </w:r>
          </w:p>
        </w:tc>
        <w:tc>
          <w:tcPr>
            <w:tcW w:w="59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671C39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630,28</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56A562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630,278</w:t>
            </w:r>
          </w:p>
        </w:tc>
      </w:tr>
      <w:tr w:rsidR="00000CC4" w:rsidRPr="002E18B1" w14:paraId="5CDDD187"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38B9E794"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Тариф на содержание сетей</w:t>
            </w:r>
          </w:p>
        </w:tc>
        <w:tc>
          <w:tcPr>
            <w:tcW w:w="704" w:type="pct"/>
            <w:tcBorders>
              <w:top w:val="nil"/>
              <w:left w:val="nil"/>
              <w:bottom w:val="single" w:sz="4" w:space="0" w:color="auto"/>
              <w:right w:val="single" w:sz="4" w:space="0" w:color="auto"/>
            </w:tcBorders>
            <w:shd w:val="clear" w:color="auto" w:fill="auto"/>
            <w:noWrap/>
            <w:vAlign w:val="bottom"/>
            <w:hideMark/>
          </w:tcPr>
          <w:p w14:paraId="4EF5E4F8"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xml:space="preserve"> руб./МВт. мес.</w:t>
            </w:r>
          </w:p>
        </w:tc>
        <w:tc>
          <w:tcPr>
            <w:tcW w:w="599" w:type="pct"/>
            <w:tcBorders>
              <w:top w:val="nil"/>
              <w:left w:val="nil"/>
              <w:bottom w:val="single" w:sz="4" w:space="0" w:color="auto"/>
              <w:right w:val="single" w:sz="4" w:space="0" w:color="auto"/>
            </w:tcBorders>
            <w:shd w:val="clear" w:color="auto" w:fill="auto"/>
            <w:noWrap/>
            <w:vAlign w:val="bottom"/>
            <w:hideMark/>
          </w:tcPr>
          <w:p w14:paraId="4A5DCD8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139 637,85</w:t>
            </w:r>
          </w:p>
        </w:tc>
        <w:tc>
          <w:tcPr>
            <w:tcW w:w="611" w:type="pct"/>
            <w:tcBorders>
              <w:top w:val="nil"/>
              <w:left w:val="nil"/>
              <w:bottom w:val="single" w:sz="4" w:space="0" w:color="auto"/>
              <w:right w:val="single" w:sz="4" w:space="0" w:color="auto"/>
            </w:tcBorders>
            <w:shd w:val="clear" w:color="auto" w:fill="auto"/>
            <w:noWrap/>
            <w:vAlign w:val="bottom"/>
            <w:hideMark/>
          </w:tcPr>
          <w:p w14:paraId="0BA22F7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155 541,58</w:t>
            </w:r>
          </w:p>
        </w:tc>
        <w:tc>
          <w:tcPr>
            <w:tcW w:w="591" w:type="pct"/>
            <w:tcBorders>
              <w:top w:val="nil"/>
              <w:left w:val="nil"/>
              <w:bottom w:val="single" w:sz="4" w:space="0" w:color="auto"/>
              <w:right w:val="single" w:sz="4" w:space="0" w:color="auto"/>
            </w:tcBorders>
            <w:shd w:val="clear" w:color="auto" w:fill="auto"/>
            <w:noWrap/>
            <w:vAlign w:val="bottom"/>
            <w:hideMark/>
          </w:tcPr>
          <w:p w14:paraId="68040BB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166 457,39</w:t>
            </w:r>
          </w:p>
        </w:tc>
        <w:tc>
          <w:tcPr>
            <w:tcW w:w="592" w:type="pct"/>
            <w:tcBorders>
              <w:top w:val="nil"/>
              <w:left w:val="nil"/>
              <w:bottom w:val="single" w:sz="4" w:space="0" w:color="auto"/>
              <w:right w:val="single" w:sz="4" w:space="0" w:color="auto"/>
            </w:tcBorders>
            <w:shd w:val="clear" w:color="auto" w:fill="auto"/>
            <w:noWrap/>
            <w:vAlign w:val="bottom"/>
            <w:hideMark/>
          </w:tcPr>
          <w:p w14:paraId="7E429F1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160 999,49</w:t>
            </w:r>
          </w:p>
        </w:tc>
      </w:tr>
      <w:tr w:rsidR="00000CC4" w:rsidRPr="002E18B1" w14:paraId="4DBF3EFF" w14:textId="77777777" w:rsidTr="004F5F93">
        <w:trPr>
          <w:trHeight w:val="321"/>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44BC0D45"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Прогнозный индекс роста тарифа на содержание</w:t>
            </w:r>
          </w:p>
        </w:tc>
        <w:tc>
          <w:tcPr>
            <w:tcW w:w="704" w:type="pct"/>
            <w:tcBorders>
              <w:top w:val="nil"/>
              <w:left w:val="nil"/>
              <w:bottom w:val="single" w:sz="4" w:space="0" w:color="auto"/>
              <w:right w:val="single" w:sz="4" w:space="0" w:color="auto"/>
            </w:tcBorders>
            <w:shd w:val="clear" w:color="auto" w:fill="auto"/>
            <w:noWrap/>
            <w:vAlign w:val="bottom"/>
            <w:hideMark/>
          </w:tcPr>
          <w:p w14:paraId="7D55F91D"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6642C0B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11" w:type="pct"/>
            <w:tcBorders>
              <w:top w:val="nil"/>
              <w:left w:val="nil"/>
              <w:bottom w:val="single" w:sz="4" w:space="0" w:color="auto"/>
              <w:right w:val="single" w:sz="4" w:space="0" w:color="auto"/>
            </w:tcBorders>
            <w:shd w:val="clear" w:color="auto" w:fill="auto"/>
            <w:noWrap/>
            <w:vAlign w:val="bottom"/>
            <w:hideMark/>
          </w:tcPr>
          <w:p w14:paraId="29E773E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591" w:type="pct"/>
            <w:tcBorders>
              <w:top w:val="nil"/>
              <w:left w:val="nil"/>
              <w:bottom w:val="single" w:sz="4" w:space="0" w:color="auto"/>
              <w:right w:val="single" w:sz="4" w:space="0" w:color="auto"/>
            </w:tcBorders>
            <w:shd w:val="clear" w:color="auto" w:fill="auto"/>
            <w:noWrap/>
            <w:vAlign w:val="bottom"/>
            <w:hideMark/>
          </w:tcPr>
          <w:p w14:paraId="2F56862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592" w:type="pct"/>
            <w:tcBorders>
              <w:top w:val="nil"/>
              <w:left w:val="nil"/>
              <w:bottom w:val="single" w:sz="4" w:space="0" w:color="auto"/>
              <w:right w:val="single" w:sz="4" w:space="0" w:color="auto"/>
            </w:tcBorders>
            <w:shd w:val="clear" w:color="auto" w:fill="auto"/>
            <w:noWrap/>
            <w:vAlign w:val="bottom"/>
            <w:hideMark/>
          </w:tcPr>
          <w:p w14:paraId="2565CEE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107%</w:t>
            </w:r>
          </w:p>
        </w:tc>
      </w:tr>
      <w:tr w:rsidR="00000CC4" w:rsidRPr="002E18B1" w14:paraId="501D2E40"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3CE096A0"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Стоимость содержания объектов ЕНЭС</w:t>
            </w:r>
          </w:p>
        </w:tc>
        <w:tc>
          <w:tcPr>
            <w:tcW w:w="704" w:type="pct"/>
            <w:tcBorders>
              <w:top w:val="nil"/>
              <w:left w:val="nil"/>
              <w:bottom w:val="single" w:sz="4" w:space="0" w:color="auto"/>
              <w:right w:val="single" w:sz="4" w:space="0" w:color="auto"/>
            </w:tcBorders>
            <w:shd w:val="clear" w:color="auto" w:fill="auto"/>
            <w:noWrap/>
            <w:vAlign w:val="bottom"/>
            <w:hideMark/>
          </w:tcPr>
          <w:p w14:paraId="0EFF57BD" w14:textId="77777777" w:rsidR="00000CC4" w:rsidRPr="002E18B1" w:rsidRDefault="00000CC4" w:rsidP="00CF5D56">
            <w:pPr>
              <w:spacing w:after="0" w:line="240" w:lineRule="auto"/>
              <w:jc w:val="center"/>
              <w:rPr>
                <w:rFonts w:ascii="Myriad Pro" w:hAnsi="Myriad Pro"/>
                <w:sz w:val="18"/>
                <w:szCs w:val="20"/>
              </w:rPr>
            </w:pPr>
            <w:proofErr w:type="spellStart"/>
            <w:r w:rsidRPr="002E18B1">
              <w:rPr>
                <w:rFonts w:ascii="Myriad Pro" w:hAnsi="Myriad Pro"/>
                <w:sz w:val="18"/>
                <w:szCs w:val="20"/>
              </w:rPr>
              <w:t>тыс.руб</w:t>
            </w:r>
            <w:proofErr w:type="spellEnd"/>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74D5987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1 056 128</w:t>
            </w:r>
          </w:p>
        </w:tc>
        <w:tc>
          <w:tcPr>
            <w:tcW w:w="611" w:type="pct"/>
            <w:tcBorders>
              <w:top w:val="nil"/>
              <w:left w:val="nil"/>
              <w:bottom w:val="single" w:sz="4" w:space="0" w:color="auto"/>
              <w:right w:val="single" w:sz="4" w:space="0" w:color="auto"/>
            </w:tcBorders>
            <w:shd w:val="clear" w:color="auto" w:fill="auto"/>
            <w:noWrap/>
            <w:vAlign w:val="bottom"/>
            <w:hideMark/>
          </w:tcPr>
          <w:p w14:paraId="41461C6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588 207</w:t>
            </w:r>
          </w:p>
        </w:tc>
        <w:tc>
          <w:tcPr>
            <w:tcW w:w="591" w:type="pct"/>
            <w:tcBorders>
              <w:top w:val="nil"/>
              <w:left w:val="nil"/>
              <w:bottom w:val="single" w:sz="4" w:space="0" w:color="auto"/>
              <w:right w:val="single" w:sz="4" w:space="0" w:color="auto"/>
            </w:tcBorders>
            <w:shd w:val="clear" w:color="auto" w:fill="auto"/>
            <w:noWrap/>
            <w:vAlign w:val="bottom"/>
            <w:hideMark/>
          </w:tcPr>
          <w:p w14:paraId="39BBED3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629 487</w:t>
            </w:r>
          </w:p>
        </w:tc>
        <w:tc>
          <w:tcPr>
            <w:tcW w:w="592" w:type="pct"/>
            <w:tcBorders>
              <w:top w:val="nil"/>
              <w:left w:val="nil"/>
              <w:bottom w:val="single" w:sz="4" w:space="0" w:color="auto"/>
              <w:right w:val="single" w:sz="4" w:space="0" w:color="auto"/>
            </w:tcBorders>
            <w:shd w:val="clear" w:color="auto" w:fill="auto"/>
            <w:noWrap/>
            <w:vAlign w:val="bottom"/>
            <w:hideMark/>
          </w:tcPr>
          <w:p w14:paraId="7987218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1 217 693</w:t>
            </w:r>
          </w:p>
        </w:tc>
      </w:tr>
      <w:tr w:rsidR="00000CC4" w:rsidRPr="002E18B1" w14:paraId="0DFB06B7"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0A8425BE"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Фактический объем отпуска э/э из ЕНЭС</w:t>
            </w:r>
          </w:p>
        </w:tc>
        <w:tc>
          <w:tcPr>
            <w:tcW w:w="704" w:type="pct"/>
            <w:tcBorders>
              <w:top w:val="nil"/>
              <w:left w:val="nil"/>
              <w:bottom w:val="single" w:sz="4" w:space="0" w:color="auto"/>
              <w:right w:val="single" w:sz="4" w:space="0" w:color="auto"/>
            </w:tcBorders>
            <w:shd w:val="clear" w:color="auto" w:fill="auto"/>
            <w:noWrap/>
            <w:vAlign w:val="bottom"/>
            <w:hideMark/>
          </w:tcPr>
          <w:p w14:paraId="0AA8B15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599" w:type="pct"/>
            <w:tcBorders>
              <w:top w:val="nil"/>
              <w:left w:val="nil"/>
              <w:bottom w:val="single" w:sz="4" w:space="0" w:color="auto"/>
              <w:right w:val="single" w:sz="4" w:space="0" w:color="auto"/>
            </w:tcBorders>
            <w:shd w:val="clear" w:color="auto" w:fill="auto"/>
            <w:noWrap/>
            <w:vAlign w:val="bottom"/>
            <w:hideMark/>
          </w:tcPr>
          <w:p w14:paraId="04A8C6E8"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1 855 540</w:t>
            </w:r>
          </w:p>
        </w:tc>
        <w:tc>
          <w:tcPr>
            <w:tcW w:w="611" w:type="pct"/>
            <w:tcBorders>
              <w:top w:val="nil"/>
              <w:left w:val="nil"/>
              <w:bottom w:val="single" w:sz="4" w:space="0" w:color="auto"/>
              <w:right w:val="single" w:sz="4" w:space="0" w:color="auto"/>
            </w:tcBorders>
            <w:shd w:val="clear" w:color="auto" w:fill="auto"/>
            <w:noWrap/>
            <w:vAlign w:val="bottom"/>
            <w:hideMark/>
          </w:tcPr>
          <w:p w14:paraId="59E3536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851 197</w:t>
            </w:r>
          </w:p>
        </w:tc>
        <w:tc>
          <w:tcPr>
            <w:tcW w:w="591" w:type="pct"/>
            <w:tcBorders>
              <w:top w:val="nil"/>
              <w:left w:val="nil"/>
              <w:bottom w:val="single" w:sz="4" w:space="0" w:color="auto"/>
              <w:right w:val="single" w:sz="4" w:space="0" w:color="auto"/>
            </w:tcBorders>
            <w:shd w:val="clear" w:color="auto" w:fill="auto"/>
            <w:noWrap/>
            <w:vAlign w:val="bottom"/>
            <w:hideMark/>
          </w:tcPr>
          <w:p w14:paraId="010354D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963 385</w:t>
            </w:r>
          </w:p>
        </w:tc>
        <w:tc>
          <w:tcPr>
            <w:tcW w:w="592" w:type="pct"/>
            <w:tcBorders>
              <w:top w:val="nil"/>
              <w:left w:val="nil"/>
              <w:bottom w:val="single" w:sz="4" w:space="0" w:color="auto"/>
              <w:right w:val="single" w:sz="4" w:space="0" w:color="auto"/>
            </w:tcBorders>
            <w:shd w:val="clear" w:color="auto" w:fill="auto"/>
            <w:noWrap/>
            <w:vAlign w:val="bottom"/>
            <w:hideMark/>
          </w:tcPr>
          <w:p w14:paraId="77DA54F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1 814 581</w:t>
            </w:r>
          </w:p>
        </w:tc>
      </w:tr>
      <w:tr w:rsidR="00000CC4" w:rsidRPr="002E18B1" w14:paraId="2F1B6DD9" w14:textId="77777777" w:rsidTr="004F5F93">
        <w:trPr>
          <w:trHeight w:val="510"/>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723D5E4A"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Фактический объем отпуска э/э из ЕНЭС из сети ФСК</w:t>
            </w:r>
          </w:p>
        </w:tc>
        <w:tc>
          <w:tcPr>
            <w:tcW w:w="704" w:type="pct"/>
            <w:tcBorders>
              <w:top w:val="nil"/>
              <w:left w:val="nil"/>
              <w:bottom w:val="single" w:sz="4" w:space="0" w:color="auto"/>
              <w:right w:val="single" w:sz="4" w:space="0" w:color="auto"/>
            </w:tcBorders>
            <w:shd w:val="clear" w:color="auto" w:fill="auto"/>
            <w:noWrap/>
            <w:vAlign w:val="bottom"/>
            <w:hideMark/>
          </w:tcPr>
          <w:p w14:paraId="3757257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599" w:type="pct"/>
            <w:tcBorders>
              <w:top w:val="nil"/>
              <w:left w:val="nil"/>
              <w:bottom w:val="single" w:sz="4" w:space="0" w:color="auto"/>
              <w:right w:val="single" w:sz="4" w:space="0" w:color="auto"/>
            </w:tcBorders>
            <w:shd w:val="clear" w:color="auto" w:fill="auto"/>
            <w:noWrap/>
            <w:vAlign w:val="bottom"/>
            <w:hideMark/>
          </w:tcPr>
          <w:p w14:paraId="2545CF6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11" w:type="pct"/>
            <w:tcBorders>
              <w:top w:val="nil"/>
              <w:left w:val="nil"/>
              <w:bottom w:val="single" w:sz="4" w:space="0" w:color="auto"/>
              <w:right w:val="single" w:sz="4" w:space="0" w:color="auto"/>
            </w:tcBorders>
            <w:shd w:val="clear" w:color="auto" w:fill="auto"/>
            <w:noWrap/>
            <w:vAlign w:val="bottom"/>
            <w:hideMark/>
          </w:tcPr>
          <w:p w14:paraId="02327598"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591" w:type="pct"/>
            <w:tcBorders>
              <w:top w:val="nil"/>
              <w:left w:val="nil"/>
              <w:bottom w:val="single" w:sz="4" w:space="0" w:color="auto"/>
              <w:right w:val="single" w:sz="4" w:space="0" w:color="auto"/>
            </w:tcBorders>
            <w:shd w:val="clear" w:color="auto" w:fill="auto"/>
            <w:noWrap/>
            <w:vAlign w:val="bottom"/>
            <w:hideMark/>
          </w:tcPr>
          <w:p w14:paraId="64D5ED28"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592" w:type="pct"/>
            <w:tcBorders>
              <w:top w:val="nil"/>
              <w:left w:val="nil"/>
              <w:bottom w:val="single" w:sz="4" w:space="0" w:color="auto"/>
              <w:right w:val="single" w:sz="4" w:space="0" w:color="auto"/>
            </w:tcBorders>
            <w:shd w:val="clear" w:color="auto" w:fill="auto"/>
            <w:noWrap/>
            <w:vAlign w:val="bottom"/>
            <w:hideMark/>
          </w:tcPr>
          <w:p w14:paraId="7DF8066D"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r>
      <w:tr w:rsidR="00000CC4" w:rsidRPr="002E18B1" w14:paraId="7D96D60F" w14:textId="77777777" w:rsidTr="004F5F93">
        <w:trPr>
          <w:trHeight w:val="510"/>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4A51E730"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Фактический объем отпуска э/э из ЕНЭС из сети МСК</w:t>
            </w:r>
          </w:p>
        </w:tc>
        <w:tc>
          <w:tcPr>
            <w:tcW w:w="704" w:type="pct"/>
            <w:tcBorders>
              <w:top w:val="nil"/>
              <w:left w:val="nil"/>
              <w:bottom w:val="single" w:sz="4" w:space="0" w:color="auto"/>
              <w:right w:val="single" w:sz="4" w:space="0" w:color="auto"/>
            </w:tcBorders>
            <w:shd w:val="clear" w:color="auto" w:fill="auto"/>
            <w:noWrap/>
            <w:vAlign w:val="bottom"/>
            <w:hideMark/>
          </w:tcPr>
          <w:p w14:paraId="431EEF9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599" w:type="pct"/>
            <w:tcBorders>
              <w:top w:val="nil"/>
              <w:left w:val="nil"/>
              <w:bottom w:val="single" w:sz="4" w:space="0" w:color="auto"/>
              <w:right w:val="single" w:sz="4" w:space="0" w:color="auto"/>
            </w:tcBorders>
            <w:shd w:val="clear" w:color="auto" w:fill="auto"/>
            <w:noWrap/>
            <w:vAlign w:val="bottom"/>
            <w:hideMark/>
          </w:tcPr>
          <w:p w14:paraId="14DAFEF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1 855 540</w:t>
            </w:r>
          </w:p>
        </w:tc>
        <w:tc>
          <w:tcPr>
            <w:tcW w:w="611" w:type="pct"/>
            <w:tcBorders>
              <w:top w:val="nil"/>
              <w:left w:val="nil"/>
              <w:bottom w:val="single" w:sz="4" w:space="0" w:color="auto"/>
              <w:right w:val="single" w:sz="4" w:space="0" w:color="auto"/>
            </w:tcBorders>
            <w:shd w:val="clear" w:color="auto" w:fill="auto"/>
            <w:noWrap/>
            <w:vAlign w:val="bottom"/>
            <w:hideMark/>
          </w:tcPr>
          <w:p w14:paraId="3074855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851 197</w:t>
            </w:r>
          </w:p>
        </w:tc>
        <w:tc>
          <w:tcPr>
            <w:tcW w:w="591" w:type="pct"/>
            <w:tcBorders>
              <w:top w:val="nil"/>
              <w:left w:val="nil"/>
              <w:bottom w:val="single" w:sz="4" w:space="0" w:color="auto"/>
              <w:right w:val="single" w:sz="4" w:space="0" w:color="auto"/>
            </w:tcBorders>
            <w:shd w:val="clear" w:color="auto" w:fill="auto"/>
            <w:noWrap/>
            <w:vAlign w:val="bottom"/>
            <w:hideMark/>
          </w:tcPr>
          <w:p w14:paraId="012CA0F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963 385</w:t>
            </w:r>
          </w:p>
        </w:tc>
        <w:tc>
          <w:tcPr>
            <w:tcW w:w="592" w:type="pct"/>
            <w:tcBorders>
              <w:top w:val="nil"/>
              <w:left w:val="nil"/>
              <w:bottom w:val="single" w:sz="4" w:space="0" w:color="auto"/>
              <w:right w:val="single" w:sz="4" w:space="0" w:color="auto"/>
            </w:tcBorders>
            <w:shd w:val="clear" w:color="auto" w:fill="auto"/>
            <w:noWrap/>
            <w:vAlign w:val="bottom"/>
            <w:hideMark/>
          </w:tcPr>
          <w:p w14:paraId="28270FD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1 814 581</w:t>
            </w:r>
          </w:p>
        </w:tc>
      </w:tr>
      <w:tr w:rsidR="00000CC4" w:rsidRPr="002E18B1" w14:paraId="3C9E89E6"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1E9F02F0"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Норматив потерь э/э в ЕНЭС по ФСК</w:t>
            </w:r>
          </w:p>
        </w:tc>
        <w:tc>
          <w:tcPr>
            <w:tcW w:w="704" w:type="pct"/>
            <w:tcBorders>
              <w:top w:val="nil"/>
              <w:left w:val="nil"/>
              <w:bottom w:val="single" w:sz="4" w:space="0" w:color="auto"/>
              <w:right w:val="single" w:sz="4" w:space="0" w:color="auto"/>
            </w:tcBorders>
            <w:shd w:val="clear" w:color="auto" w:fill="auto"/>
            <w:noWrap/>
            <w:vAlign w:val="bottom"/>
            <w:hideMark/>
          </w:tcPr>
          <w:p w14:paraId="5540684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22EC993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11" w:type="pct"/>
            <w:tcBorders>
              <w:top w:val="nil"/>
              <w:left w:val="nil"/>
              <w:bottom w:val="single" w:sz="4" w:space="0" w:color="auto"/>
              <w:right w:val="single" w:sz="4" w:space="0" w:color="auto"/>
            </w:tcBorders>
            <w:shd w:val="clear" w:color="auto" w:fill="auto"/>
            <w:noWrap/>
            <w:vAlign w:val="bottom"/>
            <w:hideMark/>
          </w:tcPr>
          <w:p w14:paraId="69BEF31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591" w:type="pct"/>
            <w:tcBorders>
              <w:top w:val="nil"/>
              <w:left w:val="nil"/>
              <w:bottom w:val="single" w:sz="4" w:space="0" w:color="auto"/>
              <w:right w:val="single" w:sz="4" w:space="0" w:color="auto"/>
            </w:tcBorders>
            <w:shd w:val="clear" w:color="auto" w:fill="auto"/>
            <w:noWrap/>
            <w:vAlign w:val="bottom"/>
            <w:hideMark/>
          </w:tcPr>
          <w:p w14:paraId="5D810CA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592" w:type="pct"/>
            <w:tcBorders>
              <w:top w:val="nil"/>
              <w:left w:val="nil"/>
              <w:bottom w:val="single" w:sz="4" w:space="0" w:color="auto"/>
              <w:right w:val="single" w:sz="4" w:space="0" w:color="auto"/>
            </w:tcBorders>
            <w:shd w:val="clear" w:color="auto" w:fill="auto"/>
            <w:noWrap/>
            <w:vAlign w:val="bottom"/>
            <w:hideMark/>
          </w:tcPr>
          <w:p w14:paraId="3ACF4533"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r>
      <w:tr w:rsidR="00000CC4" w:rsidRPr="002E18B1" w14:paraId="16BA829B" w14:textId="77777777" w:rsidTr="004F5F93">
        <w:trPr>
          <w:trHeight w:val="328"/>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291D0443"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Норматив потерь э/э в ЕНЭС по МСК</w:t>
            </w:r>
          </w:p>
        </w:tc>
        <w:tc>
          <w:tcPr>
            <w:tcW w:w="704" w:type="pct"/>
            <w:tcBorders>
              <w:top w:val="nil"/>
              <w:left w:val="nil"/>
              <w:bottom w:val="single" w:sz="4" w:space="0" w:color="auto"/>
              <w:right w:val="single" w:sz="4" w:space="0" w:color="auto"/>
            </w:tcBorders>
            <w:shd w:val="clear" w:color="auto" w:fill="auto"/>
            <w:noWrap/>
            <w:vAlign w:val="bottom"/>
            <w:hideMark/>
          </w:tcPr>
          <w:p w14:paraId="593951A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06FE99A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9,58%</w:t>
            </w:r>
          </w:p>
        </w:tc>
        <w:tc>
          <w:tcPr>
            <w:tcW w:w="611" w:type="pct"/>
            <w:tcBorders>
              <w:top w:val="nil"/>
              <w:left w:val="nil"/>
              <w:bottom w:val="single" w:sz="4" w:space="0" w:color="auto"/>
              <w:right w:val="single" w:sz="4" w:space="0" w:color="auto"/>
            </w:tcBorders>
            <w:shd w:val="clear" w:color="auto" w:fill="auto"/>
            <w:noWrap/>
            <w:vAlign w:val="bottom"/>
            <w:hideMark/>
          </w:tcPr>
          <w:p w14:paraId="7058C28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9,19%</w:t>
            </w:r>
          </w:p>
        </w:tc>
        <w:tc>
          <w:tcPr>
            <w:tcW w:w="591" w:type="pct"/>
            <w:tcBorders>
              <w:top w:val="nil"/>
              <w:left w:val="nil"/>
              <w:bottom w:val="single" w:sz="4" w:space="0" w:color="auto"/>
              <w:right w:val="single" w:sz="4" w:space="0" w:color="auto"/>
            </w:tcBorders>
            <w:shd w:val="clear" w:color="auto" w:fill="auto"/>
            <w:noWrap/>
            <w:vAlign w:val="bottom"/>
            <w:hideMark/>
          </w:tcPr>
          <w:p w14:paraId="182AA2D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9,16%</w:t>
            </w:r>
          </w:p>
        </w:tc>
        <w:tc>
          <w:tcPr>
            <w:tcW w:w="592" w:type="pct"/>
            <w:tcBorders>
              <w:top w:val="nil"/>
              <w:left w:val="nil"/>
              <w:bottom w:val="single" w:sz="4" w:space="0" w:color="auto"/>
              <w:right w:val="single" w:sz="4" w:space="0" w:color="auto"/>
            </w:tcBorders>
            <w:shd w:val="clear" w:color="auto" w:fill="auto"/>
            <w:noWrap/>
            <w:vAlign w:val="bottom"/>
            <w:hideMark/>
          </w:tcPr>
          <w:p w14:paraId="36B69D3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9,18%</w:t>
            </w:r>
          </w:p>
        </w:tc>
      </w:tr>
      <w:tr w:rsidR="00000CC4" w:rsidRPr="002E18B1" w14:paraId="553E2D48"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0C312132"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Объем потерь э/э в ЕНЭС</w:t>
            </w:r>
          </w:p>
        </w:tc>
        <w:tc>
          <w:tcPr>
            <w:tcW w:w="704" w:type="pct"/>
            <w:tcBorders>
              <w:top w:val="nil"/>
              <w:left w:val="nil"/>
              <w:bottom w:val="single" w:sz="4" w:space="0" w:color="auto"/>
              <w:right w:val="single" w:sz="4" w:space="0" w:color="auto"/>
            </w:tcBorders>
            <w:shd w:val="clear" w:color="auto" w:fill="auto"/>
            <w:noWrap/>
            <w:vAlign w:val="bottom"/>
            <w:hideMark/>
          </w:tcPr>
          <w:p w14:paraId="53D3271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599" w:type="pct"/>
            <w:tcBorders>
              <w:top w:val="nil"/>
              <w:left w:val="nil"/>
              <w:bottom w:val="single" w:sz="4" w:space="0" w:color="auto"/>
              <w:right w:val="single" w:sz="4" w:space="0" w:color="auto"/>
            </w:tcBorders>
            <w:shd w:val="clear" w:color="auto" w:fill="auto"/>
            <w:noWrap/>
            <w:vAlign w:val="bottom"/>
            <w:hideMark/>
          </w:tcPr>
          <w:p w14:paraId="668EC84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177 769</w:t>
            </w:r>
          </w:p>
        </w:tc>
        <w:tc>
          <w:tcPr>
            <w:tcW w:w="611" w:type="pct"/>
            <w:tcBorders>
              <w:top w:val="nil"/>
              <w:left w:val="nil"/>
              <w:bottom w:val="single" w:sz="4" w:space="0" w:color="auto"/>
              <w:right w:val="single" w:sz="4" w:space="0" w:color="auto"/>
            </w:tcBorders>
            <w:shd w:val="clear" w:color="auto" w:fill="auto"/>
            <w:noWrap/>
            <w:vAlign w:val="bottom"/>
            <w:hideMark/>
          </w:tcPr>
          <w:p w14:paraId="0EA778B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78 241</w:t>
            </w:r>
          </w:p>
        </w:tc>
        <w:tc>
          <w:tcPr>
            <w:tcW w:w="591" w:type="pct"/>
            <w:tcBorders>
              <w:top w:val="nil"/>
              <w:left w:val="nil"/>
              <w:bottom w:val="single" w:sz="4" w:space="0" w:color="auto"/>
              <w:right w:val="single" w:sz="4" w:space="0" w:color="auto"/>
            </w:tcBorders>
            <w:shd w:val="clear" w:color="auto" w:fill="auto"/>
            <w:noWrap/>
            <w:vAlign w:val="bottom"/>
            <w:hideMark/>
          </w:tcPr>
          <w:p w14:paraId="49CDA05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88 274</w:t>
            </w:r>
          </w:p>
        </w:tc>
        <w:tc>
          <w:tcPr>
            <w:tcW w:w="592" w:type="pct"/>
            <w:tcBorders>
              <w:top w:val="nil"/>
              <w:left w:val="nil"/>
              <w:bottom w:val="single" w:sz="4" w:space="0" w:color="auto"/>
              <w:right w:val="single" w:sz="4" w:space="0" w:color="auto"/>
            </w:tcBorders>
            <w:shd w:val="clear" w:color="auto" w:fill="auto"/>
            <w:noWrap/>
            <w:vAlign w:val="bottom"/>
            <w:hideMark/>
          </w:tcPr>
          <w:p w14:paraId="708C665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166 515</w:t>
            </w:r>
          </w:p>
        </w:tc>
      </w:tr>
      <w:tr w:rsidR="00000CC4" w:rsidRPr="002E18B1" w14:paraId="1C62813B"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4D5C06BC"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Объем потерь э/э в ЕНЭС по ФСК</w:t>
            </w:r>
          </w:p>
        </w:tc>
        <w:tc>
          <w:tcPr>
            <w:tcW w:w="704" w:type="pct"/>
            <w:tcBorders>
              <w:top w:val="nil"/>
              <w:left w:val="nil"/>
              <w:bottom w:val="single" w:sz="4" w:space="0" w:color="auto"/>
              <w:right w:val="single" w:sz="4" w:space="0" w:color="auto"/>
            </w:tcBorders>
            <w:shd w:val="clear" w:color="auto" w:fill="auto"/>
            <w:noWrap/>
            <w:vAlign w:val="bottom"/>
            <w:hideMark/>
          </w:tcPr>
          <w:p w14:paraId="5E7B437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599" w:type="pct"/>
            <w:tcBorders>
              <w:top w:val="nil"/>
              <w:left w:val="nil"/>
              <w:bottom w:val="single" w:sz="4" w:space="0" w:color="auto"/>
              <w:right w:val="single" w:sz="4" w:space="0" w:color="auto"/>
            </w:tcBorders>
            <w:shd w:val="clear" w:color="auto" w:fill="auto"/>
            <w:noWrap/>
            <w:vAlign w:val="bottom"/>
            <w:hideMark/>
          </w:tcPr>
          <w:p w14:paraId="39D939E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11" w:type="pct"/>
            <w:tcBorders>
              <w:top w:val="nil"/>
              <w:left w:val="nil"/>
              <w:bottom w:val="single" w:sz="4" w:space="0" w:color="auto"/>
              <w:right w:val="single" w:sz="4" w:space="0" w:color="auto"/>
            </w:tcBorders>
            <w:shd w:val="clear" w:color="auto" w:fill="auto"/>
            <w:noWrap/>
            <w:vAlign w:val="bottom"/>
            <w:hideMark/>
          </w:tcPr>
          <w:p w14:paraId="5D8E1EF0"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591" w:type="pct"/>
            <w:tcBorders>
              <w:top w:val="nil"/>
              <w:left w:val="nil"/>
              <w:bottom w:val="single" w:sz="4" w:space="0" w:color="auto"/>
              <w:right w:val="single" w:sz="4" w:space="0" w:color="auto"/>
            </w:tcBorders>
            <w:shd w:val="clear" w:color="auto" w:fill="auto"/>
            <w:noWrap/>
            <w:vAlign w:val="bottom"/>
            <w:hideMark/>
          </w:tcPr>
          <w:p w14:paraId="3045D1DA"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592" w:type="pct"/>
            <w:tcBorders>
              <w:top w:val="nil"/>
              <w:left w:val="nil"/>
              <w:bottom w:val="single" w:sz="4" w:space="0" w:color="auto"/>
              <w:right w:val="single" w:sz="4" w:space="0" w:color="auto"/>
            </w:tcBorders>
            <w:shd w:val="clear" w:color="auto" w:fill="auto"/>
            <w:noWrap/>
            <w:vAlign w:val="bottom"/>
            <w:hideMark/>
          </w:tcPr>
          <w:p w14:paraId="01906AEC"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r>
      <w:tr w:rsidR="00000CC4" w:rsidRPr="002E18B1" w14:paraId="236FA333"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0A046F55"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Объем потерь э/э в ЕНЭС по МСК</w:t>
            </w:r>
          </w:p>
        </w:tc>
        <w:tc>
          <w:tcPr>
            <w:tcW w:w="704" w:type="pct"/>
            <w:tcBorders>
              <w:top w:val="nil"/>
              <w:left w:val="nil"/>
              <w:bottom w:val="single" w:sz="4" w:space="0" w:color="auto"/>
              <w:right w:val="single" w:sz="4" w:space="0" w:color="auto"/>
            </w:tcBorders>
            <w:shd w:val="clear" w:color="auto" w:fill="auto"/>
            <w:noWrap/>
            <w:vAlign w:val="bottom"/>
            <w:hideMark/>
          </w:tcPr>
          <w:p w14:paraId="672FC60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599" w:type="pct"/>
            <w:tcBorders>
              <w:top w:val="nil"/>
              <w:left w:val="nil"/>
              <w:bottom w:val="single" w:sz="4" w:space="0" w:color="auto"/>
              <w:right w:val="single" w:sz="4" w:space="0" w:color="auto"/>
            </w:tcBorders>
            <w:shd w:val="clear" w:color="auto" w:fill="auto"/>
            <w:noWrap/>
            <w:vAlign w:val="bottom"/>
            <w:hideMark/>
          </w:tcPr>
          <w:p w14:paraId="2ECC572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177 769</w:t>
            </w:r>
          </w:p>
        </w:tc>
        <w:tc>
          <w:tcPr>
            <w:tcW w:w="611" w:type="pct"/>
            <w:tcBorders>
              <w:top w:val="nil"/>
              <w:left w:val="nil"/>
              <w:bottom w:val="single" w:sz="4" w:space="0" w:color="auto"/>
              <w:right w:val="single" w:sz="4" w:space="0" w:color="auto"/>
            </w:tcBorders>
            <w:shd w:val="clear" w:color="auto" w:fill="auto"/>
            <w:noWrap/>
            <w:vAlign w:val="bottom"/>
            <w:hideMark/>
          </w:tcPr>
          <w:p w14:paraId="7037CD6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78 241</w:t>
            </w:r>
          </w:p>
        </w:tc>
        <w:tc>
          <w:tcPr>
            <w:tcW w:w="591" w:type="pct"/>
            <w:tcBorders>
              <w:top w:val="nil"/>
              <w:left w:val="nil"/>
              <w:bottom w:val="single" w:sz="4" w:space="0" w:color="auto"/>
              <w:right w:val="single" w:sz="4" w:space="0" w:color="auto"/>
            </w:tcBorders>
            <w:shd w:val="clear" w:color="auto" w:fill="auto"/>
            <w:noWrap/>
            <w:vAlign w:val="bottom"/>
            <w:hideMark/>
          </w:tcPr>
          <w:p w14:paraId="27CFD3A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88 274</w:t>
            </w:r>
          </w:p>
        </w:tc>
        <w:tc>
          <w:tcPr>
            <w:tcW w:w="592" w:type="pct"/>
            <w:tcBorders>
              <w:top w:val="nil"/>
              <w:left w:val="nil"/>
              <w:bottom w:val="single" w:sz="4" w:space="0" w:color="auto"/>
              <w:right w:val="single" w:sz="4" w:space="0" w:color="auto"/>
            </w:tcBorders>
            <w:shd w:val="clear" w:color="auto" w:fill="auto"/>
            <w:noWrap/>
            <w:vAlign w:val="bottom"/>
            <w:hideMark/>
          </w:tcPr>
          <w:p w14:paraId="6AF711B8"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166 515</w:t>
            </w:r>
          </w:p>
        </w:tc>
      </w:tr>
      <w:tr w:rsidR="00000CC4" w:rsidRPr="002E18B1" w14:paraId="43F51374"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0CD4AFFA"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Тариф на потери в ЕНЭС</w:t>
            </w:r>
            <w:r w:rsidR="001F7D3F" w:rsidRPr="002E18B1">
              <w:rPr>
                <w:rFonts w:ascii="Myriad Pro" w:hAnsi="Myriad Pro"/>
                <w:sz w:val="18"/>
                <w:szCs w:val="20"/>
              </w:rPr>
              <w:t xml:space="preserve"> </w:t>
            </w:r>
          </w:p>
        </w:tc>
        <w:tc>
          <w:tcPr>
            <w:tcW w:w="704" w:type="pct"/>
            <w:tcBorders>
              <w:top w:val="nil"/>
              <w:left w:val="nil"/>
              <w:bottom w:val="single" w:sz="4" w:space="0" w:color="auto"/>
              <w:right w:val="single" w:sz="4" w:space="0" w:color="auto"/>
            </w:tcBorders>
            <w:shd w:val="clear" w:color="auto" w:fill="auto"/>
            <w:noWrap/>
            <w:vAlign w:val="bottom"/>
            <w:hideMark/>
          </w:tcPr>
          <w:p w14:paraId="566FB22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руб./</w:t>
            </w:r>
            <w:proofErr w:type="spellStart"/>
            <w:r w:rsidRPr="002E18B1">
              <w:rPr>
                <w:rFonts w:ascii="Myriad Pro" w:hAnsi="Myriad Pro"/>
                <w:sz w:val="18"/>
                <w:szCs w:val="20"/>
              </w:rPr>
              <w:t>МВт.ч</w:t>
            </w:r>
            <w:proofErr w:type="spellEnd"/>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1611918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1 649</w:t>
            </w:r>
          </w:p>
        </w:tc>
        <w:tc>
          <w:tcPr>
            <w:tcW w:w="611" w:type="pct"/>
            <w:tcBorders>
              <w:top w:val="nil"/>
              <w:left w:val="nil"/>
              <w:bottom w:val="single" w:sz="4" w:space="0" w:color="auto"/>
              <w:right w:val="single" w:sz="4" w:space="0" w:color="auto"/>
            </w:tcBorders>
            <w:shd w:val="clear" w:color="auto" w:fill="auto"/>
            <w:noWrap/>
            <w:vAlign w:val="bottom"/>
            <w:hideMark/>
          </w:tcPr>
          <w:p w14:paraId="3B09A7D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1 859</w:t>
            </w:r>
          </w:p>
        </w:tc>
        <w:tc>
          <w:tcPr>
            <w:tcW w:w="591" w:type="pct"/>
            <w:tcBorders>
              <w:top w:val="nil"/>
              <w:left w:val="nil"/>
              <w:bottom w:val="single" w:sz="4" w:space="0" w:color="auto"/>
              <w:right w:val="single" w:sz="4" w:space="0" w:color="auto"/>
            </w:tcBorders>
            <w:shd w:val="clear" w:color="auto" w:fill="auto"/>
            <w:noWrap/>
            <w:vAlign w:val="bottom"/>
            <w:hideMark/>
          </w:tcPr>
          <w:p w14:paraId="7C789FD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1 858</w:t>
            </w:r>
          </w:p>
        </w:tc>
        <w:tc>
          <w:tcPr>
            <w:tcW w:w="592" w:type="pct"/>
            <w:tcBorders>
              <w:top w:val="nil"/>
              <w:left w:val="nil"/>
              <w:bottom w:val="single" w:sz="4" w:space="0" w:color="auto"/>
              <w:right w:val="single" w:sz="4" w:space="0" w:color="auto"/>
            </w:tcBorders>
            <w:shd w:val="clear" w:color="auto" w:fill="auto"/>
            <w:noWrap/>
            <w:vAlign w:val="bottom"/>
            <w:hideMark/>
          </w:tcPr>
          <w:p w14:paraId="3A9A13C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1 858</w:t>
            </w:r>
          </w:p>
        </w:tc>
      </w:tr>
      <w:tr w:rsidR="00000CC4" w:rsidRPr="002E18B1" w14:paraId="066F01FE" w14:textId="77777777" w:rsidTr="004F5F93">
        <w:trPr>
          <w:trHeight w:val="510"/>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2BF82D65"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Прогнозный индекс роста тарифа на покупку энергии</w:t>
            </w:r>
          </w:p>
        </w:tc>
        <w:tc>
          <w:tcPr>
            <w:tcW w:w="704" w:type="pct"/>
            <w:tcBorders>
              <w:top w:val="nil"/>
              <w:left w:val="nil"/>
              <w:bottom w:val="single" w:sz="4" w:space="0" w:color="auto"/>
              <w:right w:val="single" w:sz="4" w:space="0" w:color="auto"/>
            </w:tcBorders>
            <w:shd w:val="clear" w:color="auto" w:fill="auto"/>
            <w:noWrap/>
            <w:vAlign w:val="bottom"/>
            <w:hideMark/>
          </w:tcPr>
          <w:p w14:paraId="6AF256E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6DFBD1B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11" w:type="pct"/>
            <w:tcBorders>
              <w:top w:val="nil"/>
              <w:left w:val="nil"/>
              <w:bottom w:val="single" w:sz="4" w:space="0" w:color="auto"/>
              <w:right w:val="single" w:sz="4" w:space="0" w:color="auto"/>
            </w:tcBorders>
            <w:shd w:val="clear" w:color="auto" w:fill="auto"/>
            <w:noWrap/>
            <w:vAlign w:val="bottom"/>
            <w:hideMark/>
          </w:tcPr>
          <w:p w14:paraId="70AA8EA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591" w:type="pct"/>
            <w:tcBorders>
              <w:top w:val="nil"/>
              <w:left w:val="nil"/>
              <w:bottom w:val="single" w:sz="4" w:space="0" w:color="auto"/>
              <w:right w:val="single" w:sz="4" w:space="0" w:color="auto"/>
            </w:tcBorders>
            <w:shd w:val="clear" w:color="auto" w:fill="auto"/>
            <w:noWrap/>
            <w:vAlign w:val="bottom"/>
            <w:hideMark/>
          </w:tcPr>
          <w:p w14:paraId="5A30CAF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592" w:type="pct"/>
            <w:tcBorders>
              <w:top w:val="nil"/>
              <w:left w:val="nil"/>
              <w:bottom w:val="single" w:sz="4" w:space="0" w:color="auto"/>
              <w:right w:val="single" w:sz="4" w:space="0" w:color="auto"/>
            </w:tcBorders>
            <w:shd w:val="clear" w:color="auto" w:fill="auto"/>
            <w:noWrap/>
            <w:vAlign w:val="bottom"/>
            <w:hideMark/>
          </w:tcPr>
          <w:p w14:paraId="1CE7DF5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105%</w:t>
            </w:r>
          </w:p>
        </w:tc>
      </w:tr>
      <w:tr w:rsidR="00000CC4" w:rsidRPr="002E18B1" w14:paraId="6688B837"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6BAC1F66"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Стоимость потерь энергии в ЕНЭС</w:t>
            </w:r>
          </w:p>
        </w:tc>
        <w:tc>
          <w:tcPr>
            <w:tcW w:w="704" w:type="pct"/>
            <w:tcBorders>
              <w:top w:val="nil"/>
              <w:left w:val="nil"/>
              <w:bottom w:val="single" w:sz="4" w:space="0" w:color="auto"/>
              <w:right w:val="single" w:sz="4" w:space="0" w:color="auto"/>
            </w:tcBorders>
            <w:shd w:val="clear" w:color="auto" w:fill="auto"/>
            <w:noWrap/>
            <w:vAlign w:val="bottom"/>
            <w:hideMark/>
          </w:tcPr>
          <w:p w14:paraId="453D79C0" w14:textId="77777777" w:rsidR="00000CC4" w:rsidRPr="002E18B1" w:rsidRDefault="00000CC4" w:rsidP="00CF5D56">
            <w:pPr>
              <w:spacing w:after="0" w:line="240" w:lineRule="auto"/>
              <w:jc w:val="center"/>
              <w:rPr>
                <w:rFonts w:ascii="Myriad Pro" w:hAnsi="Myriad Pro"/>
                <w:sz w:val="18"/>
                <w:szCs w:val="20"/>
              </w:rPr>
            </w:pPr>
            <w:proofErr w:type="spellStart"/>
            <w:r w:rsidRPr="002E18B1">
              <w:rPr>
                <w:rFonts w:ascii="Myriad Pro" w:hAnsi="Myriad Pro"/>
                <w:sz w:val="18"/>
                <w:szCs w:val="20"/>
              </w:rPr>
              <w:t>тыс.руб</w:t>
            </w:r>
            <w:proofErr w:type="spellEnd"/>
            <w:r w:rsidRPr="002E18B1">
              <w:rPr>
                <w:rFonts w:ascii="Myriad Pro" w:hAnsi="Myriad Pro"/>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6274919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293 162</w:t>
            </w:r>
          </w:p>
        </w:tc>
        <w:tc>
          <w:tcPr>
            <w:tcW w:w="611" w:type="pct"/>
            <w:tcBorders>
              <w:top w:val="nil"/>
              <w:left w:val="nil"/>
              <w:bottom w:val="single" w:sz="4" w:space="0" w:color="auto"/>
              <w:right w:val="single" w:sz="4" w:space="0" w:color="auto"/>
            </w:tcBorders>
            <w:shd w:val="clear" w:color="auto" w:fill="auto"/>
            <w:noWrap/>
            <w:vAlign w:val="bottom"/>
            <w:hideMark/>
          </w:tcPr>
          <w:p w14:paraId="2D023BB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145 430</w:t>
            </w:r>
          </w:p>
        </w:tc>
        <w:tc>
          <w:tcPr>
            <w:tcW w:w="591" w:type="pct"/>
            <w:tcBorders>
              <w:top w:val="nil"/>
              <w:left w:val="nil"/>
              <w:bottom w:val="single" w:sz="4" w:space="0" w:color="auto"/>
              <w:right w:val="single" w:sz="4" w:space="0" w:color="auto"/>
            </w:tcBorders>
            <w:shd w:val="clear" w:color="auto" w:fill="auto"/>
            <w:noWrap/>
            <w:vAlign w:val="bottom"/>
            <w:hideMark/>
          </w:tcPr>
          <w:p w14:paraId="49B926C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163 996</w:t>
            </w:r>
          </w:p>
        </w:tc>
        <w:tc>
          <w:tcPr>
            <w:tcW w:w="592" w:type="pct"/>
            <w:tcBorders>
              <w:top w:val="nil"/>
              <w:left w:val="nil"/>
              <w:bottom w:val="single" w:sz="4" w:space="0" w:color="auto"/>
              <w:right w:val="single" w:sz="4" w:space="0" w:color="auto"/>
            </w:tcBorders>
            <w:shd w:val="clear" w:color="auto" w:fill="auto"/>
            <w:noWrap/>
            <w:vAlign w:val="bottom"/>
            <w:hideMark/>
          </w:tcPr>
          <w:p w14:paraId="5F12927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309 426</w:t>
            </w:r>
          </w:p>
        </w:tc>
      </w:tr>
      <w:tr w:rsidR="00000CC4" w:rsidRPr="002E18B1" w14:paraId="10715D7D" w14:textId="77777777" w:rsidTr="004F5F93">
        <w:trPr>
          <w:trHeight w:val="255"/>
        </w:trPr>
        <w:tc>
          <w:tcPr>
            <w:tcW w:w="1903" w:type="pct"/>
            <w:tcBorders>
              <w:top w:val="nil"/>
              <w:left w:val="single" w:sz="4" w:space="0" w:color="auto"/>
              <w:bottom w:val="single" w:sz="4" w:space="0" w:color="auto"/>
              <w:right w:val="single" w:sz="4" w:space="0" w:color="auto"/>
            </w:tcBorders>
            <w:shd w:val="clear" w:color="auto" w:fill="auto"/>
            <w:vAlign w:val="center"/>
            <w:hideMark/>
          </w:tcPr>
          <w:p w14:paraId="260FF48B" w14:textId="77777777" w:rsidR="00000CC4" w:rsidRPr="002E18B1" w:rsidRDefault="00000CC4" w:rsidP="00CF5D56">
            <w:pPr>
              <w:spacing w:after="0" w:line="240" w:lineRule="auto"/>
              <w:rPr>
                <w:rFonts w:ascii="Myriad Pro" w:hAnsi="Myriad Pro"/>
                <w:b/>
                <w:sz w:val="18"/>
                <w:szCs w:val="20"/>
              </w:rPr>
            </w:pPr>
            <w:r w:rsidRPr="002E18B1">
              <w:rPr>
                <w:rFonts w:ascii="Myriad Pro" w:hAnsi="Myriad Pro"/>
                <w:b/>
                <w:sz w:val="18"/>
                <w:szCs w:val="20"/>
              </w:rPr>
              <w:t xml:space="preserve">Стоимость услуг </w:t>
            </w:r>
            <w:r w:rsidR="001F7D3F" w:rsidRPr="002E18B1">
              <w:rPr>
                <w:rFonts w:ascii="Myriad Pro" w:hAnsi="Myriad Pro"/>
                <w:b/>
                <w:sz w:val="18"/>
                <w:szCs w:val="20"/>
              </w:rPr>
              <w:t>ПАО </w:t>
            </w:r>
            <w:r w:rsidRPr="002E18B1">
              <w:rPr>
                <w:rFonts w:ascii="Myriad Pro" w:hAnsi="Myriad Pro"/>
                <w:b/>
                <w:sz w:val="18"/>
                <w:szCs w:val="20"/>
              </w:rPr>
              <w:t>"ФСК ЕЭС"</w:t>
            </w:r>
          </w:p>
        </w:tc>
        <w:tc>
          <w:tcPr>
            <w:tcW w:w="704" w:type="pct"/>
            <w:tcBorders>
              <w:top w:val="nil"/>
              <w:left w:val="nil"/>
              <w:bottom w:val="single" w:sz="4" w:space="0" w:color="auto"/>
              <w:right w:val="single" w:sz="4" w:space="0" w:color="auto"/>
            </w:tcBorders>
            <w:shd w:val="clear" w:color="auto" w:fill="auto"/>
            <w:noWrap/>
            <w:vAlign w:val="bottom"/>
            <w:hideMark/>
          </w:tcPr>
          <w:p w14:paraId="4D2534D0" w14:textId="77777777" w:rsidR="00000CC4" w:rsidRPr="002E18B1" w:rsidRDefault="00000CC4" w:rsidP="00CF5D56">
            <w:pPr>
              <w:spacing w:after="0" w:line="240" w:lineRule="auto"/>
              <w:jc w:val="center"/>
              <w:rPr>
                <w:rFonts w:ascii="Myriad Pro" w:hAnsi="Myriad Pro"/>
                <w:b/>
                <w:sz w:val="18"/>
                <w:szCs w:val="20"/>
              </w:rPr>
            </w:pPr>
            <w:proofErr w:type="spellStart"/>
            <w:r w:rsidRPr="002E18B1">
              <w:rPr>
                <w:rFonts w:ascii="Myriad Pro" w:hAnsi="Myriad Pro"/>
                <w:b/>
                <w:sz w:val="18"/>
                <w:szCs w:val="20"/>
              </w:rPr>
              <w:t>тыс.руб</w:t>
            </w:r>
            <w:proofErr w:type="spellEnd"/>
            <w:r w:rsidRPr="002E18B1">
              <w:rPr>
                <w:rFonts w:ascii="Myriad Pro" w:hAnsi="Myriad Pro"/>
                <w:b/>
                <w:sz w:val="18"/>
                <w:szCs w:val="20"/>
              </w:rPr>
              <w:t>.</w:t>
            </w:r>
          </w:p>
        </w:tc>
        <w:tc>
          <w:tcPr>
            <w:tcW w:w="599" w:type="pct"/>
            <w:tcBorders>
              <w:top w:val="nil"/>
              <w:left w:val="nil"/>
              <w:bottom w:val="single" w:sz="4" w:space="0" w:color="auto"/>
              <w:right w:val="single" w:sz="4" w:space="0" w:color="auto"/>
            </w:tcBorders>
            <w:shd w:val="clear" w:color="auto" w:fill="auto"/>
            <w:noWrap/>
            <w:vAlign w:val="bottom"/>
            <w:hideMark/>
          </w:tcPr>
          <w:p w14:paraId="2767F1DF"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1 349 290</w:t>
            </w:r>
          </w:p>
        </w:tc>
        <w:tc>
          <w:tcPr>
            <w:tcW w:w="611" w:type="pct"/>
            <w:tcBorders>
              <w:top w:val="nil"/>
              <w:left w:val="nil"/>
              <w:bottom w:val="single" w:sz="4" w:space="0" w:color="auto"/>
              <w:right w:val="single" w:sz="4" w:space="0" w:color="auto"/>
            </w:tcBorders>
            <w:shd w:val="clear" w:color="auto" w:fill="auto"/>
            <w:noWrap/>
            <w:vAlign w:val="bottom"/>
            <w:hideMark/>
          </w:tcPr>
          <w:p w14:paraId="59B6B77A"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733 637</w:t>
            </w:r>
          </w:p>
        </w:tc>
        <w:tc>
          <w:tcPr>
            <w:tcW w:w="591" w:type="pct"/>
            <w:tcBorders>
              <w:top w:val="nil"/>
              <w:left w:val="nil"/>
              <w:bottom w:val="single" w:sz="4" w:space="0" w:color="auto"/>
              <w:right w:val="single" w:sz="4" w:space="0" w:color="auto"/>
            </w:tcBorders>
            <w:shd w:val="clear" w:color="auto" w:fill="auto"/>
            <w:noWrap/>
            <w:vAlign w:val="bottom"/>
            <w:hideMark/>
          </w:tcPr>
          <w:p w14:paraId="51A99764"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793 482</w:t>
            </w:r>
          </w:p>
        </w:tc>
        <w:tc>
          <w:tcPr>
            <w:tcW w:w="592" w:type="pct"/>
            <w:tcBorders>
              <w:top w:val="nil"/>
              <w:left w:val="nil"/>
              <w:bottom w:val="single" w:sz="4" w:space="0" w:color="auto"/>
              <w:right w:val="single" w:sz="4" w:space="0" w:color="auto"/>
            </w:tcBorders>
            <w:shd w:val="clear" w:color="auto" w:fill="auto"/>
            <w:noWrap/>
            <w:vAlign w:val="bottom"/>
            <w:hideMark/>
          </w:tcPr>
          <w:p w14:paraId="7221A986"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1 527 119</w:t>
            </w:r>
          </w:p>
        </w:tc>
      </w:tr>
    </w:tbl>
    <w:p w14:paraId="681C35C9" w14:textId="77777777" w:rsidR="00000CC4" w:rsidRPr="002E18B1" w:rsidRDefault="00000CC4" w:rsidP="00374BBD">
      <w:pPr>
        <w:pStyle w:val="2f5"/>
      </w:pPr>
    </w:p>
    <w:p w14:paraId="1D4854C3" w14:textId="77777777" w:rsidR="00000CC4" w:rsidRPr="002E18B1" w:rsidRDefault="00000CC4" w:rsidP="00374BBD">
      <w:pPr>
        <w:pStyle w:val="afffe"/>
        <w:rPr>
          <w:rFonts w:eastAsia="Calibri"/>
        </w:rPr>
      </w:pPr>
      <w:r w:rsidRPr="002E18B1">
        <w:rPr>
          <w:rFonts w:eastAsia="Calibri"/>
        </w:rPr>
        <w:t>ПОЗИЦИЯ ОРГАНА РЕГУЛИРОВАНИЯ</w:t>
      </w:r>
    </w:p>
    <w:p w14:paraId="7AE8702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Стоимость услуг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«ФСК ЕЭС» на 2017 год рассчитана исходя из следующих величин:</w:t>
      </w:r>
    </w:p>
    <w:p w14:paraId="4223E55B" w14:textId="77777777" w:rsidR="00000CC4" w:rsidRPr="002E18B1" w:rsidRDefault="00000CC4" w:rsidP="00374BBD">
      <w:pPr>
        <w:pStyle w:val="3"/>
      </w:pPr>
      <w:r w:rsidRPr="002E18B1">
        <w:t xml:space="preserve">объем мощности на 2017 год принят в соответствии со Сводным прогнозным балансом на 2017 год, утвержденным ФАС России приказом от 17 ноября 2016 года </w:t>
      </w:r>
      <w:r w:rsidR="001F7D3F" w:rsidRPr="002E18B1">
        <w:t>№ </w:t>
      </w:r>
      <w:r w:rsidRPr="002E18B1">
        <w:t>1601/16-ДСП в размере 447,62 МВт;</w:t>
      </w:r>
    </w:p>
    <w:p w14:paraId="7622B5B0" w14:textId="77777777" w:rsidR="00000CC4" w:rsidRPr="002E18B1" w:rsidRDefault="00000CC4" w:rsidP="00374BBD">
      <w:pPr>
        <w:pStyle w:val="3"/>
      </w:pPr>
      <w:r w:rsidRPr="002E18B1">
        <w:t xml:space="preserve">объем потерь принят в соответствии со Сводным прогнозным балансом на 2018 год, утвержденным ФАС России приказом 17 ноября 2016 года </w:t>
      </w:r>
      <w:r w:rsidR="001F7D3F" w:rsidRPr="002E18B1">
        <w:t>№ </w:t>
      </w:r>
      <w:r w:rsidRPr="002E18B1">
        <w:t xml:space="preserve">1601/16-ДСП. </w:t>
      </w:r>
    </w:p>
    <w:p w14:paraId="2CA114C7" w14:textId="77777777" w:rsidR="00000CC4" w:rsidRPr="002E18B1" w:rsidRDefault="00000CC4" w:rsidP="00374BBD">
      <w:pPr>
        <w:pStyle w:val="2f5"/>
      </w:pPr>
      <w:r w:rsidRPr="002E18B1">
        <w:t xml:space="preserve">Тариф на содержание сетей принят по проекту приказа Федеральной антимонопольной службы от 27 декабря 2016 г. </w:t>
      </w:r>
      <w:r w:rsidR="001F7D3F" w:rsidRPr="002E18B1">
        <w:t>N </w:t>
      </w:r>
      <w:r w:rsidRPr="002E18B1">
        <w:t>1892/16</w:t>
      </w:r>
    </w:p>
    <w:p w14:paraId="3AA6E93D" w14:textId="77777777" w:rsidR="00000CC4" w:rsidRPr="002E18B1" w:rsidRDefault="00000CC4" w:rsidP="00374BBD">
      <w:pPr>
        <w:pStyle w:val="2f5"/>
      </w:pPr>
      <w:r w:rsidRPr="002E18B1">
        <w:t xml:space="preserve">Ставка на оплату потерь в сетях ЕНЭС составляет 1883,0 </w:t>
      </w:r>
      <w:proofErr w:type="spellStart"/>
      <w:r w:rsidRPr="002E18B1">
        <w:t>руб</w:t>
      </w:r>
      <w:proofErr w:type="spellEnd"/>
      <w:r w:rsidRPr="002E18B1">
        <w:t xml:space="preserve">/тыс. </w:t>
      </w:r>
      <w:proofErr w:type="spellStart"/>
      <w:r w:rsidRPr="002E18B1">
        <w:t>кВтч</w:t>
      </w:r>
      <w:proofErr w:type="spellEnd"/>
      <w:r w:rsidRPr="002E18B1">
        <w:t>.</w:t>
      </w:r>
    </w:p>
    <w:p w14:paraId="304EA5EC" w14:textId="77777777" w:rsidR="00000CC4" w:rsidRPr="002E18B1" w:rsidRDefault="00000CC4" w:rsidP="00374BBD">
      <w:pPr>
        <w:pStyle w:val="2f5"/>
      </w:pPr>
      <w:r w:rsidRPr="002E18B1">
        <w:t>Расчет регулирующего органа</w:t>
      </w:r>
    </w:p>
    <w:tbl>
      <w:tblPr>
        <w:tblStyle w:val="afff7"/>
        <w:tblW w:w="5000" w:type="pct"/>
        <w:tblLook w:val="04A0" w:firstRow="1" w:lastRow="0" w:firstColumn="1" w:lastColumn="0" w:noHBand="0" w:noVBand="1"/>
      </w:tblPr>
      <w:tblGrid>
        <w:gridCol w:w="5658"/>
        <w:gridCol w:w="2163"/>
        <w:gridCol w:w="1749"/>
      </w:tblGrid>
      <w:tr w:rsidR="00000CC4" w:rsidRPr="002E18B1" w14:paraId="169D3117" w14:textId="77777777" w:rsidTr="004B3166">
        <w:trPr>
          <w:cantSplit/>
          <w:tblHeader/>
        </w:trPr>
        <w:tc>
          <w:tcPr>
            <w:tcW w:w="2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44023A1"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Наименование показателя</w:t>
            </w:r>
          </w:p>
        </w:tc>
        <w:tc>
          <w:tcPr>
            <w:tcW w:w="11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BA3A99C"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Един. Изм.</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AEA283"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 xml:space="preserve">2019 ТБР </w:t>
            </w:r>
          </w:p>
        </w:tc>
      </w:tr>
      <w:tr w:rsidR="00000CC4" w:rsidRPr="002E18B1" w14:paraId="0A2E498B" w14:textId="77777777" w:rsidTr="00374BBD">
        <w:trPr>
          <w:cantSplit/>
        </w:trPr>
        <w:tc>
          <w:tcPr>
            <w:tcW w:w="2956" w:type="pct"/>
            <w:tcBorders>
              <w:top w:val="single" w:sz="4" w:space="0" w:color="FFFFFF" w:themeColor="background1"/>
            </w:tcBorders>
            <w:hideMark/>
          </w:tcPr>
          <w:p w14:paraId="27710D5C" w14:textId="77777777" w:rsidR="00000CC4" w:rsidRPr="002E18B1" w:rsidRDefault="00000CC4" w:rsidP="00CF5D56">
            <w:pPr>
              <w:jc w:val="left"/>
              <w:rPr>
                <w:sz w:val="20"/>
                <w:szCs w:val="20"/>
              </w:rPr>
            </w:pPr>
            <w:r w:rsidRPr="002E18B1">
              <w:rPr>
                <w:sz w:val="20"/>
                <w:szCs w:val="20"/>
              </w:rPr>
              <w:t>Договорная мощность</w:t>
            </w:r>
          </w:p>
        </w:tc>
        <w:tc>
          <w:tcPr>
            <w:tcW w:w="1130" w:type="pct"/>
            <w:tcBorders>
              <w:top w:val="single" w:sz="4" w:space="0" w:color="FFFFFF" w:themeColor="background1"/>
            </w:tcBorders>
            <w:noWrap/>
            <w:hideMark/>
          </w:tcPr>
          <w:p w14:paraId="371A3945" w14:textId="77777777" w:rsidR="00000CC4" w:rsidRPr="002E18B1" w:rsidRDefault="00000CC4" w:rsidP="00CF5D56">
            <w:pPr>
              <w:rPr>
                <w:sz w:val="20"/>
                <w:szCs w:val="20"/>
              </w:rPr>
            </w:pPr>
            <w:r w:rsidRPr="002E18B1">
              <w:rPr>
                <w:sz w:val="20"/>
                <w:szCs w:val="20"/>
              </w:rPr>
              <w:t>МВт</w:t>
            </w:r>
          </w:p>
        </w:tc>
        <w:tc>
          <w:tcPr>
            <w:tcW w:w="914" w:type="pct"/>
            <w:tcBorders>
              <w:top w:val="single" w:sz="4" w:space="0" w:color="FFFFFF" w:themeColor="background1"/>
            </w:tcBorders>
            <w:noWrap/>
            <w:hideMark/>
          </w:tcPr>
          <w:p w14:paraId="0413E469" w14:textId="77777777" w:rsidR="00000CC4" w:rsidRPr="002E18B1" w:rsidRDefault="00000CC4" w:rsidP="00CF5D56">
            <w:pPr>
              <w:rPr>
                <w:sz w:val="20"/>
                <w:szCs w:val="20"/>
              </w:rPr>
            </w:pPr>
            <w:r w:rsidRPr="002E18B1">
              <w:rPr>
                <w:sz w:val="20"/>
                <w:szCs w:val="20"/>
              </w:rPr>
              <w:t>630,28</w:t>
            </w:r>
          </w:p>
        </w:tc>
      </w:tr>
      <w:tr w:rsidR="00000CC4" w:rsidRPr="002E18B1" w14:paraId="4450F2A8" w14:textId="77777777" w:rsidTr="00374BBD">
        <w:trPr>
          <w:cantSplit/>
        </w:trPr>
        <w:tc>
          <w:tcPr>
            <w:tcW w:w="2956" w:type="pct"/>
            <w:hideMark/>
          </w:tcPr>
          <w:p w14:paraId="2CC81238" w14:textId="77777777" w:rsidR="00000CC4" w:rsidRPr="002E18B1" w:rsidRDefault="00000CC4" w:rsidP="00CF5D56">
            <w:pPr>
              <w:jc w:val="left"/>
              <w:rPr>
                <w:sz w:val="20"/>
                <w:szCs w:val="20"/>
              </w:rPr>
            </w:pPr>
            <w:r w:rsidRPr="002E18B1">
              <w:rPr>
                <w:sz w:val="20"/>
                <w:szCs w:val="20"/>
              </w:rPr>
              <w:t>Тариф на содержание сетей</w:t>
            </w:r>
          </w:p>
        </w:tc>
        <w:tc>
          <w:tcPr>
            <w:tcW w:w="1130" w:type="pct"/>
            <w:noWrap/>
            <w:hideMark/>
          </w:tcPr>
          <w:p w14:paraId="126FB514" w14:textId="77777777" w:rsidR="00000CC4" w:rsidRPr="002E18B1" w:rsidRDefault="00000CC4" w:rsidP="00CF5D56">
            <w:pPr>
              <w:rPr>
                <w:sz w:val="20"/>
                <w:szCs w:val="20"/>
              </w:rPr>
            </w:pPr>
            <w:r w:rsidRPr="002E18B1">
              <w:rPr>
                <w:sz w:val="20"/>
                <w:szCs w:val="20"/>
              </w:rPr>
              <w:t xml:space="preserve"> руб./</w:t>
            </w:r>
            <w:proofErr w:type="spellStart"/>
            <w:r w:rsidRPr="002E18B1">
              <w:rPr>
                <w:sz w:val="20"/>
                <w:szCs w:val="20"/>
              </w:rPr>
              <w:t>МВт.мес</w:t>
            </w:r>
            <w:proofErr w:type="spellEnd"/>
            <w:r w:rsidRPr="002E18B1">
              <w:rPr>
                <w:sz w:val="20"/>
                <w:szCs w:val="20"/>
              </w:rPr>
              <w:t>.</w:t>
            </w:r>
          </w:p>
        </w:tc>
        <w:tc>
          <w:tcPr>
            <w:tcW w:w="914" w:type="pct"/>
            <w:noWrap/>
            <w:hideMark/>
          </w:tcPr>
          <w:p w14:paraId="628285B9" w14:textId="77777777" w:rsidR="00000CC4" w:rsidRPr="002E18B1" w:rsidRDefault="00000CC4" w:rsidP="00CF5D56">
            <w:pPr>
              <w:rPr>
                <w:sz w:val="20"/>
                <w:szCs w:val="20"/>
              </w:rPr>
            </w:pPr>
            <w:r w:rsidRPr="002E18B1">
              <w:rPr>
                <w:sz w:val="20"/>
                <w:szCs w:val="20"/>
              </w:rPr>
              <w:t>159 818,61</w:t>
            </w:r>
          </w:p>
        </w:tc>
      </w:tr>
      <w:tr w:rsidR="00000CC4" w:rsidRPr="002E18B1" w14:paraId="26235D73" w14:textId="77777777" w:rsidTr="00374BBD">
        <w:trPr>
          <w:cantSplit/>
        </w:trPr>
        <w:tc>
          <w:tcPr>
            <w:tcW w:w="2956" w:type="pct"/>
            <w:hideMark/>
          </w:tcPr>
          <w:p w14:paraId="7079F8CF" w14:textId="77777777" w:rsidR="00000CC4" w:rsidRPr="002E18B1" w:rsidRDefault="00000CC4" w:rsidP="00CF5D56">
            <w:pPr>
              <w:jc w:val="left"/>
              <w:rPr>
                <w:b/>
                <w:sz w:val="20"/>
                <w:szCs w:val="20"/>
              </w:rPr>
            </w:pPr>
            <w:r w:rsidRPr="002E18B1">
              <w:rPr>
                <w:b/>
                <w:sz w:val="20"/>
                <w:szCs w:val="20"/>
              </w:rPr>
              <w:t>Стоимость содержания объектов ЕНЭС</w:t>
            </w:r>
          </w:p>
        </w:tc>
        <w:tc>
          <w:tcPr>
            <w:tcW w:w="1130" w:type="pct"/>
            <w:noWrap/>
            <w:hideMark/>
          </w:tcPr>
          <w:p w14:paraId="124B1EFA" w14:textId="77777777" w:rsidR="00000CC4" w:rsidRPr="002E18B1" w:rsidRDefault="00000CC4" w:rsidP="00CF5D56">
            <w:pPr>
              <w:rPr>
                <w:b/>
                <w:sz w:val="20"/>
                <w:szCs w:val="20"/>
              </w:rPr>
            </w:pPr>
            <w:r w:rsidRPr="002E18B1">
              <w:rPr>
                <w:b/>
                <w:sz w:val="20"/>
                <w:szCs w:val="20"/>
              </w:rPr>
              <w:t>тыс. руб.</w:t>
            </w:r>
          </w:p>
        </w:tc>
        <w:tc>
          <w:tcPr>
            <w:tcW w:w="914" w:type="pct"/>
            <w:noWrap/>
            <w:hideMark/>
          </w:tcPr>
          <w:p w14:paraId="66F0275F" w14:textId="77777777" w:rsidR="00000CC4" w:rsidRPr="002E18B1" w:rsidRDefault="00000CC4" w:rsidP="00CF5D56">
            <w:pPr>
              <w:rPr>
                <w:b/>
                <w:sz w:val="20"/>
                <w:szCs w:val="20"/>
              </w:rPr>
            </w:pPr>
            <w:r w:rsidRPr="002E18B1">
              <w:rPr>
                <w:b/>
                <w:sz w:val="20"/>
                <w:szCs w:val="20"/>
              </w:rPr>
              <w:t>1 208 761,85</w:t>
            </w:r>
          </w:p>
        </w:tc>
      </w:tr>
      <w:tr w:rsidR="00000CC4" w:rsidRPr="002E18B1" w14:paraId="70435A8C" w14:textId="77777777" w:rsidTr="00374BBD">
        <w:trPr>
          <w:cantSplit/>
        </w:trPr>
        <w:tc>
          <w:tcPr>
            <w:tcW w:w="2956" w:type="pct"/>
            <w:hideMark/>
          </w:tcPr>
          <w:p w14:paraId="35C4DADF" w14:textId="77777777" w:rsidR="00000CC4" w:rsidRPr="002E18B1" w:rsidRDefault="00000CC4" w:rsidP="00CF5D56">
            <w:pPr>
              <w:jc w:val="left"/>
              <w:rPr>
                <w:sz w:val="20"/>
                <w:szCs w:val="20"/>
              </w:rPr>
            </w:pPr>
            <w:r w:rsidRPr="002E18B1">
              <w:rPr>
                <w:sz w:val="20"/>
                <w:szCs w:val="20"/>
              </w:rPr>
              <w:t>Объем потерь э/э в ЕНЭС по МСК</w:t>
            </w:r>
          </w:p>
        </w:tc>
        <w:tc>
          <w:tcPr>
            <w:tcW w:w="1130" w:type="pct"/>
            <w:noWrap/>
            <w:hideMark/>
          </w:tcPr>
          <w:p w14:paraId="5C0D6B89" w14:textId="77777777" w:rsidR="00000CC4" w:rsidRPr="002E18B1" w:rsidRDefault="00000CC4" w:rsidP="00CF5D56">
            <w:pPr>
              <w:rPr>
                <w:sz w:val="20"/>
                <w:szCs w:val="20"/>
              </w:rPr>
            </w:pPr>
            <w:r w:rsidRPr="002E18B1">
              <w:rPr>
                <w:sz w:val="20"/>
                <w:szCs w:val="20"/>
              </w:rPr>
              <w:t>МВт*ч</w:t>
            </w:r>
          </w:p>
        </w:tc>
        <w:tc>
          <w:tcPr>
            <w:tcW w:w="914" w:type="pct"/>
            <w:noWrap/>
            <w:hideMark/>
          </w:tcPr>
          <w:p w14:paraId="09E34E66" w14:textId="77777777" w:rsidR="00000CC4" w:rsidRPr="002E18B1" w:rsidRDefault="00000CC4" w:rsidP="00CF5D56">
            <w:pPr>
              <w:rPr>
                <w:sz w:val="20"/>
                <w:szCs w:val="20"/>
              </w:rPr>
            </w:pPr>
            <w:r w:rsidRPr="002E18B1">
              <w:rPr>
                <w:sz w:val="20"/>
                <w:szCs w:val="20"/>
              </w:rPr>
              <w:t>182 070</w:t>
            </w:r>
          </w:p>
        </w:tc>
      </w:tr>
      <w:tr w:rsidR="00000CC4" w:rsidRPr="002E18B1" w14:paraId="65FFD61A" w14:textId="77777777" w:rsidTr="00374BBD">
        <w:trPr>
          <w:cantSplit/>
        </w:trPr>
        <w:tc>
          <w:tcPr>
            <w:tcW w:w="2956" w:type="pct"/>
            <w:hideMark/>
          </w:tcPr>
          <w:p w14:paraId="62F58F3D" w14:textId="77777777" w:rsidR="00000CC4" w:rsidRPr="002E18B1" w:rsidRDefault="00000CC4" w:rsidP="00CF5D56">
            <w:pPr>
              <w:jc w:val="left"/>
              <w:rPr>
                <w:sz w:val="20"/>
                <w:szCs w:val="20"/>
              </w:rPr>
            </w:pPr>
            <w:r w:rsidRPr="002E18B1">
              <w:rPr>
                <w:sz w:val="20"/>
                <w:szCs w:val="20"/>
              </w:rPr>
              <w:t xml:space="preserve">Тариф на потери в ЕНЭС </w:t>
            </w:r>
          </w:p>
        </w:tc>
        <w:tc>
          <w:tcPr>
            <w:tcW w:w="1130" w:type="pct"/>
            <w:noWrap/>
            <w:hideMark/>
          </w:tcPr>
          <w:p w14:paraId="01850409" w14:textId="77777777" w:rsidR="00000CC4" w:rsidRPr="002E18B1" w:rsidRDefault="00000CC4" w:rsidP="00CF5D56">
            <w:pPr>
              <w:rPr>
                <w:sz w:val="20"/>
                <w:szCs w:val="20"/>
              </w:rPr>
            </w:pPr>
            <w:r w:rsidRPr="002E18B1">
              <w:rPr>
                <w:sz w:val="20"/>
                <w:szCs w:val="20"/>
              </w:rPr>
              <w:t>руб./МВт*ч.</w:t>
            </w:r>
          </w:p>
        </w:tc>
        <w:tc>
          <w:tcPr>
            <w:tcW w:w="914" w:type="pct"/>
            <w:noWrap/>
            <w:hideMark/>
          </w:tcPr>
          <w:p w14:paraId="66F87DD2" w14:textId="77777777" w:rsidR="00000CC4" w:rsidRPr="002E18B1" w:rsidRDefault="00000CC4" w:rsidP="00CF5D56">
            <w:pPr>
              <w:rPr>
                <w:sz w:val="20"/>
                <w:szCs w:val="20"/>
              </w:rPr>
            </w:pPr>
            <w:r w:rsidRPr="002E18B1">
              <w:rPr>
                <w:sz w:val="20"/>
                <w:szCs w:val="20"/>
              </w:rPr>
              <w:t>1 883,0</w:t>
            </w:r>
          </w:p>
        </w:tc>
      </w:tr>
      <w:tr w:rsidR="00000CC4" w:rsidRPr="002E18B1" w14:paraId="21D12781" w14:textId="77777777" w:rsidTr="00374BBD">
        <w:trPr>
          <w:cantSplit/>
        </w:trPr>
        <w:tc>
          <w:tcPr>
            <w:tcW w:w="2956" w:type="pct"/>
            <w:hideMark/>
          </w:tcPr>
          <w:p w14:paraId="22C58F92" w14:textId="77777777" w:rsidR="00000CC4" w:rsidRPr="002E18B1" w:rsidRDefault="00000CC4" w:rsidP="00CF5D56">
            <w:pPr>
              <w:jc w:val="left"/>
              <w:rPr>
                <w:sz w:val="20"/>
                <w:szCs w:val="20"/>
              </w:rPr>
            </w:pPr>
            <w:r w:rsidRPr="002E18B1">
              <w:rPr>
                <w:b/>
                <w:sz w:val="20"/>
                <w:szCs w:val="20"/>
              </w:rPr>
              <w:lastRenderedPageBreak/>
              <w:t>Стоимость потерь энергии в ЕНЭС</w:t>
            </w:r>
          </w:p>
        </w:tc>
        <w:tc>
          <w:tcPr>
            <w:tcW w:w="1130" w:type="pct"/>
            <w:noWrap/>
            <w:hideMark/>
          </w:tcPr>
          <w:p w14:paraId="10218BA4" w14:textId="77777777" w:rsidR="00000CC4" w:rsidRPr="002E18B1" w:rsidRDefault="00000CC4" w:rsidP="00CF5D56">
            <w:pPr>
              <w:rPr>
                <w:sz w:val="20"/>
                <w:szCs w:val="20"/>
              </w:rPr>
            </w:pPr>
            <w:r w:rsidRPr="002E18B1">
              <w:rPr>
                <w:b/>
                <w:sz w:val="20"/>
                <w:szCs w:val="20"/>
              </w:rPr>
              <w:t>тыс. руб.</w:t>
            </w:r>
          </w:p>
        </w:tc>
        <w:tc>
          <w:tcPr>
            <w:tcW w:w="914" w:type="pct"/>
            <w:noWrap/>
            <w:hideMark/>
          </w:tcPr>
          <w:p w14:paraId="71F6BD82" w14:textId="77777777" w:rsidR="00000CC4" w:rsidRPr="002E18B1" w:rsidRDefault="00000CC4" w:rsidP="00CF5D56">
            <w:pPr>
              <w:rPr>
                <w:sz w:val="20"/>
                <w:szCs w:val="20"/>
              </w:rPr>
            </w:pPr>
            <w:r w:rsidRPr="002E18B1">
              <w:rPr>
                <w:b/>
                <w:sz w:val="20"/>
                <w:szCs w:val="20"/>
              </w:rPr>
              <w:t>342 831,55</w:t>
            </w:r>
          </w:p>
        </w:tc>
      </w:tr>
      <w:tr w:rsidR="00000CC4" w:rsidRPr="002E18B1" w14:paraId="06438C60" w14:textId="77777777" w:rsidTr="00374BBD">
        <w:trPr>
          <w:cantSplit/>
        </w:trPr>
        <w:tc>
          <w:tcPr>
            <w:tcW w:w="2956" w:type="pct"/>
            <w:shd w:val="clear" w:color="auto" w:fill="C2D69B" w:themeFill="accent3" w:themeFillTint="99"/>
            <w:hideMark/>
          </w:tcPr>
          <w:p w14:paraId="6FE53C54" w14:textId="77777777" w:rsidR="00000CC4" w:rsidRPr="002E18B1" w:rsidRDefault="00000CC4" w:rsidP="00CF5D56">
            <w:pPr>
              <w:jc w:val="left"/>
              <w:rPr>
                <w:b/>
                <w:sz w:val="20"/>
                <w:szCs w:val="20"/>
              </w:rPr>
            </w:pPr>
            <w:r w:rsidRPr="002E18B1">
              <w:rPr>
                <w:b/>
                <w:sz w:val="20"/>
                <w:szCs w:val="20"/>
              </w:rPr>
              <w:t xml:space="preserve">Стоимость услуг </w:t>
            </w:r>
            <w:r w:rsidR="001F7D3F" w:rsidRPr="002E18B1">
              <w:rPr>
                <w:b/>
                <w:sz w:val="20"/>
                <w:szCs w:val="20"/>
              </w:rPr>
              <w:t>ПАО </w:t>
            </w:r>
            <w:r w:rsidRPr="002E18B1">
              <w:rPr>
                <w:b/>
                <w:sz w:val="20"/>
                <w:szCs w:val="20"/>
              </w:rPr>
              <w:t>«ФСК ЕЭС»</w:t>
            </w:r>
          </w:p>
        </w:tc>
        <w:tc>
          <w:tcPr>
            <w:tcW w:w="1130" w:type="pct"/>
            <w:shd w:val="clear" w:color="auto" w:fill="C2D69B" w:themeFill="accent3" w:themeFillTint="99"/>
            <w:noWrap/>
            <w:hideMark/>
          </w:tcPr>
          <w:p w14:paraId="484852C2" w14:textId="77777777" w:rsidR="00000CC4" w:rsidRPr="002E18B1" w:rsidRDefault="00000CC4" w:rsidP="00CF5D56">
            <w:pPr>
              <w:rPr>
                <w:b/>
                <w:sz w:val="20"/>
                <w:szCs w:val="20"/>
              </w:rPr>
            </w:pPr>
            <w:r w:rsidRPr="002E18B1">
              <w:rPr>
                <w:b/>
                <w:sz w:val="20"/>
                <w:szCs w:val="20"/>
              </w:rPr>
              <w:t>тыс. руб.</w:t>
            </w:r>
          </w:p>
        </w:tc>
        <w:tc>
          <w:tcPr>
            <w:tcW w:w="914" w:type="pct"/>
            <w:shd w:val="clear" w:color="auto" w:fill="C2D69B" w:themeFill="accent3" w:themeFillTint="99"/>
            <w:noWrap/>
            <w:hideMark/>
          </w:tcPr>
          <w:p w14:paraId="199BBA37" w14:textId="77777777" w:rsidR="00000CC4" w:rsidRPr="002E18B1" w:rsidRDefault="00000CC4" w:rsidP="00CF5D56">
            <w:pPr>
              <w:rPr>
                <w:b/>
                <w:sz w:val="20"/>
                <w:szCs w:val="20"/>
              </w:rPr>
            </w:pPr>
            <w:r w:rsidRPr="002E18B1">
              <w:rPr>
                <w:b/>
                <w:sz w:val="20"/>
                <w:szCs w:val="20"/>
              </w:rPr>
              <w:t>1 551 593,40</w:t>
            </w:r>
          </w:p>
        </w:tc>
      </w:tr>
    </w:tbl>
    <w:p w14:paraId="686D01C9" w14:textId="77777777" w:rsidR="00000CC4" w:rsidRPr="002E18B1" w:rsidRDefault="00000CC4" w:rsidP="00374BBD">
      <w:pPr>
        <w:pStyle w:val="2f5"/>
      </w:pPr>
      <w:r w:rsidRPr="002E18B1">
        <w:t xml:space="preserve">Величина расходов, принятая регулирующим органом в расчет НВВ филиала </w:t>
      </w:r>
      <w:r w:rsidR="001F7D3F" w:rsidRPr="002E18B1">
        <w:t>ПАО </w:t>
      </w:r>
      <w:r w:rsidRPr="002E18B1">
        <w:t>«МРСК Северо-Запада» «Комиэнерго» на 2017 год, составляет 1 551 593,40 тыс. руб.</w:t>
      </w:r>
    </w:p>
    <w:p w14:paraId="38EA5DBA" w14:textId="77777777" w:rsidR="00000CC4" w:rsidRPr="002E18B1" w:rsidRDefault="00000CC4" w:rsidP="00374BBD">
      <w:pPr>
        <w:pStyle w:val="2f5"/>
        <w:rPr>
          <w:color w:val="000000" w:themeColor="text1"/>
        </w:rPr>
      </w:pPr>
    </w:p>
    <w:p w14:paraId="121A7D05" w14:textId="77777777" w:rsidR="00000CC4" w:rsidRPr="002E18B1" w:rsidRDefault="00000CC4" w:rsidP="00374BBD">
      <w:pPr>
        <w:pStyle w:val="afffe"/>
        <w:rPr>
          <w:rFonts w:eastAsia="Calibri"/>
        </w:rPr>
      </w:pPr>
      <w:r w:rsidRPr="002E18B1">
        <w:rPr>
          <w:rFonts w:eastAsia="Calibri"/>
        </w:rPr>
        <w:t>ПОЗИЦИЯ ИСПОЛНИТЕЛЯ</w:t>
      </w:r>
    </w:p>
    <w:p w14:paraId="1D3AD121" w14:textId="77777777" w:rsidR="00000CC4" w:rsidRPr="002E18B1" w:rsidRDefault="00000CC4" w:rsidP="00374BBD">
      <w:pPr>
        <w:pStyle w:val="2f5"/>
      </w:pPr>
      <w:r w:rsidRPr="002E18B1">
        <w:t xml:space="preserve">По результатам анализа документов, предоставленных филиалом </w:t>
      </w:r>
      <w:r w:rsidRPr="002E18B1">
        <w:br/>
      </w:r>
      <w:r w:rsidR="001F7D3F" w:rsidRPr="002E18B1">
        <w:t>ПАО </w:t>
      </w:r>
      <w:r w:rsidRPr="002E18B1">
        <w:t>«МРСК Северо-Запада» «Комиэнерго» в регулирующий орган для обоснования заявляемых расходов по статье, Исполнитель отмечает следующее.</w:t>
      </w:r>
    </w:p>
    <w:p w14:paraId="7475AE2F" w14:textId="77777777" w:rsidR="00000CC4" w:rsidRPr="002E18B1" w:rsidRDefault="00000CC4" w:rsidP="00374BBD">
      <w:pPr>
        <w:pStyle w:val="2f5"/>
      </w:pPr>
      <w:r w:rsidRPr="002E18B1">
        <w:t xml:space="preserve">Величина заявленной мощности (630,28 МВт) принятая для расчета оплаты услуг </w:t>
      </w:r>
      <w:r w:rsidR="001F7D3F" w:rsidRPr="002E18B1">
        <w:t>ПАО </w:t>
      </w:r>
      <w:r w:rsidRPr="002E18B1">
        <w:t xml:space="preserve">«ФСК ЕЭС» регулируемой организацией и регулирующим органом соответствует параметрам сводного прогнозного баланса на 2017 год, утвержденного приказом ФАС России от 17 ноября 2016 года </w:t>
      </w:r>
      <w:r w:rsidR="001F7D3F" w:rsidRPr="002E18B1">
        <w:t>№ </w:t>
      </w:r>
      <w:r w:rsidRPr="002E18B1">
        <w:t xml:space="preserve">1601/16-ДСП. </w:t>
      </w:r>
    </w:p>
    <w:p w14:paraId="61A8410D" w14:textId="77777777" w:rsidR="00000CC4" w:rsidRPr="002E18B1" w:rsidRDefault="00000CC4" w:rsidP="00374BBD">
      <w:pPr>
        <w:pStyle w:val="2f5"/>
      </w:pPr>
      <w:r w:rsidRPr="002E18B1">
        <w:t xml:space="preserve">Ставка на содержание сетей ЕНЭС. Филиалом </w:t>
      </w:r>
      <w:r w:rsidR="001F7D3F" w:rsidRPr="002E18B1">
        <w:t>ПАО </w:t>
      </w:r>
      <w:r w:rsidRPr="002E18B1">
        <w:t xml:space="preserve">«МРСК Северо-Запада» «Комиэнерго» в расчете затрат на 2017 года к заявке от 27.04.2016 </w:t>
      </w:r>
      <w:r w:rsidR="001F7D3F" w:rsidRPr="002E18B1">
        <w:t>№ </w:t>
      </w:r>
      <w:r w:rsidRPr="002E18B1">
        <w:t xml:space="preserve">МР2/5/015-1-09-1/3682 правомерно приняты тарифы в соответствии с приказом ФАС России от 29.12.2015 №1346/15, так как на момент подачи </w:t>
      </w:r>
      <w:r w:rsidR="001F7D3F" w:rsidRPr="002E18B1">
        <w:t>тарифного предложения</w:t>
      </w:r>
      <w:r w:rsidRPr="002E18B1">
        <w:t xml:space="preserve"> в соответствии с положением п. 29 Основ ценообразования данный приказ распространял действие. </w:t>
      </w:r>
    </w:p>
    <w:p w14:paraId="0ED472DB" w14:textId="77777777" w:rsidR="00000CC4" w:rsidRPr="002E18B1" w:rsidRDefault="00000CC4" w:rsidP="00374BBD">
      <w:pPr>
        <w:pStyle w:val="2f5"/>
      </w:pPr>
      <w:r w:rsidRPr="002E18B1">
        <w:t xml:space="preserve">Регулирующий орган при расчете затрат на 2017 год применил тарифы в соответствии с проектом приказа ФАС России от 27.12.2016 г. </w:t>
      </w:r>
      <w:r w:rsidR="001F7D3F" w:rsidRPr="002E18B1">
        <w:t>N </w:t>
      </w:r>
      <w:r w:rsidRPr="002E18B1">
        <w:t xml:space="preserve">1892/16 (далее – Приказ </w:t>
      </w:r>
      <w:r w:rsidR="001F7D3F" w:rsidRPr="002E18B1">
        <w:t>№ </w:t>
      </w:r>
      <w:r w:rsidRPr="002E18B1">
        <w:t>1892,/16) (зарегистрированный Министерством Юстиции РФ от 20.01.2017 №45339, опубликован 23.01.2017). Исполнитель отмечает, что заседание Правления Министерства энергетики, жилищно-коммунального хозяйства и тарифов Республики Коми по корректировке необходимой валовой выручки</w:t>
      </w:r>
      <w:r w:rsidR="001F7D3F" w:rsidRPr="002E18B1">
        <w:t xml:space="preserve"> </w:t>
      </w:r>
      <w:r w:rsidRPr="002E18B1">
        <w:t xml:space="preserve">в отношении филиала </w:t>
      </w:r>
      <w:r w:rsidR="001F7D3F" w:rsidRPr="002E18B1">
        <w:t>ПАО </w:t>
      </w:r>
      <w:r w:rsidRPr="002E18B1">
        <w:t xml:space="preserve">«МРСК Северо-Запада» «Комиэнерго» на 2017 год состоялось 30.12.2016 и регулирующий орган не мог применить Приказ №№1892/16, зарегистрированный в Министерством Юстиции РФ позже дня заседания коллегии при определении цены на 2017 год. В соответствии с положением п. 29 Основ ценообразования </w:t>
      </w:r>
      <w:r w:rsidR="001F7D3F" w:rsidRPr="002E18B1">
        <w:t>№ </w:t>
      </w:r>
      <w:r w:rsidRPr="002E18B1">
        <w:t xml:space="preserve">1178 при определении фактических </w:t>
      </w:r>
      <w:r w:rsidRPr="002E18B1">
        <w:lastRenderedPageBreak/>
        <w:t>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 На момент утверждения регулирующим органом корректировки</w:t>
      </w:r>
      <w:r w:rsidR="001F7D3F" w:rsidRPr="002E18B1">
        <w:t xml:space="preserve"> </w:t>
      </w:r>
      <w:r w:rsidRPr="002E18B1">
        <w:t xml:space="preserve">НВВ на 2017 год действовал приказ ФАС России от 29.12.2015 №1346/15. По мнению Исполнителя, на основании положений п. 29 Основ ценообразования </w:t>
      </w:r>
      <w:r w:rsidR="001F7D3F" w:rsidRPr="002E18B1">
        <w:t>№ </w:t>
      </w:r>
      <w:r w:rsidRPr="002E18B1">
        <w:t xml:space="preserve">1178 при расчете затрат на оплату услуг </w:t>
      </w:r>
      <w:r w:rsidR="001F7D3F" w:rsidRPr="002E18B1">
        <w:t>ПАО </w:t>
      </w:r>
      <w:r w:rsidRPr="002E18B1">
        <w:t>«ФСК ЕЭС» на 2018 год должны применятся следующие ставки на содержание:</w:t>
      </w:r>
    </w:p>
    <w:p w14:paraId="0746FAF4" w14:textId="77777777" w:rsidR="00000CC4" w:rsidRPr="002E18B1" w:rsidRDefault="00000CC4" w:rsidP="00374BBD">
      <w:pPr>
        <w:pStyle w:val="3"/>
      </w:pPr>
      <w:r w:rsidRPr="002E18B1">
        <w:t>на 1 полугодие 2019 года в размере 155 541,58 руб./МВт в мес.,</w:t>
      </w:r>
    </w:p>
    <w:p w14:paraId="49160961" w14:textId="77777777" w:rsidR="00000CC4" w:rsidRPr="002E18B1" w:rsidRDefault="00000CC4" w:rsidP="00374BBD">
      <w:pPr>
        <w:pStyle w:val="3"/>
      </w:pPr>
      <w:r w:rsidRPr="002E18B1">
        <w:t xml:space="preserve">на 2 полугодие 2019 в размере 166 457,39 руб./МВт в мес. </w:t>
      </w:r>
    </w:p>
    <w:p w14:paraId="6D72A48E"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hAnsi="Myriad Pro"/>
          <w:sz w:val="26"/>
          <w:szCs w:val="26"/>
        </w:rPr>
        <w:t xml:space="preserve">Представленная Исполнителю информация по параметрам сводного прогнозного баланса электрической энергии (мощности), утвержденного приказом ФАС России от 17 ноября 2016 года </w:t>
      </w:r>
      <w:r w:rsidR="001F7D3F" w:rsidRPr="002E18B1">
        <w:rPr>
          <w:rFonts w:ascii="Myriad Pro" w:hAnsi="Myriad Pro"/>
          <w:sz w:val="26"/>
          <w:szCs w:val="26"/>
        </w:rPr>
        <w:t>№ </w:t>
      </w:r>
      <w:r w:rsidRPr="002E18B1">
        <w:rPr>
          <w:rFonts w:ascii="Myriad Pro" w:hAnsi="Myriad Pro"/>
          <w:sz w:val="26"/>
          <w:szCs w:val="26"/>
        </w:rPr>
        <w:t xml:space="preserve">1601/16-ДСП </w:t>
      </w:r>
      <w:r w:rsidRPr="002E18B1">
        <w:rPr>
          <w:rFonts w:ascii="Myriad Pro" w:eastAsia="Calibri" w:hAnsi="Myriad Pro" w:cs="Times New Roman"/>
          <w:sz w:val="26"/>
          <w:szCs w:val="26"/>
        </w:rPr>
        <w:t xml:space="preserve">не содержит подтверждения показателя объема потерь в сетях ЕНЭС в размере 182 070 МВт*ч, принятого Министерством. </w:t>
      </w:r>
    </w:p>
    <w:p w14:paraId="621FBF04"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Исполнителем объем потерь в сетях ЕНЭС рассчитан исходя из следующих параметров:</w:t>
      </w:r>
    </w:p>
    <w:p w14:paraId="76EFD7CA" w14:textId="77777777" w:rsidR="00000CC4" w:rsidRPr="002E18B1" w:rsidRDefault="00000CC4" w:rsidP="00374BBD">
      <w:pPr>
        <w:pStyle w:val="3"/>
      </w:pPr>
      <w:r w:rsidRPr="002E18B1">
        <w:t>объема отпуска электрической энергии из ЕНЭС, указанного в форме П1.30 к расчету НВВ – 2 055 043 МВт*ч</w:t>
      </w:r>
    </w:p>
    <w:p w14:paraId="6A364A54" w14:textId="77777777" w:rsidR="00000CC4" w:rsidRPr="002E18B1" w:rsidRDefault="00000CC4" w:rsidP="00374BBD">
      <w:pPr>
        <w:pStyle w:val="3"/>
      </w:pPr>
      <w:r w:rsidRPr="002E18B1">
        <w:t>норматива потерь электрической энергии при ее передаче по ЕНЭС, утвержденного приказом Министерства энергетики РФ от 25.12.2016 №1024 для Республики Коми – 9,34 % (данный приказ действовал на момент</w:t>
      </w:r>
      <w:r w:rsidR="001F7D3F" w:rsidRPr="002E18B1">
        <w:t xml:space="preserve"> </w:t>
      </w:r>
      <w:r w:rsidRPr="002E18B1">
        <w:t>утверждения корректировки НВВ на 2017 год).</w:t>
      </w:r>
      <w:r w:rsidR="001F7D3F" w:rsidRPr="002E18B1">
        <w:t xml:space="preserve"> </w:t>
      </w:r>
      <w:r w:rsidRPr="002E18B1">
        <w:t xml:space="preserve">В результате объем потерь в сетях ЕЭНС, принимаемый для расчета Исполнителем, составляет 191 941 МВт*ч (2 055 043 х 9,34%). </w:t>
      </w:r>
    </w:p>
    <w:p w14:paraId="3FCE72B9"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 xml:space="preserve">Исполнителем в качестве базы для расчета цены использованы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 с сайта </w:t>
      </w:r>
      <w:r w:rsidRPr="002E18B1">
        <w:rPr>
          <w:rFonts w:ascii="Myriad Pro" w:hAnsi="Myriad Pro"/>
          <w:sz w:val="26"/>
          <w:szCs w:val="26"/>
        </w:rPr>
        <w:lastRenderedPageBreak/>
        <w:t xml:space="preserve">Ассоциации «НП Совет рынка». Прогнозное значение ставки тарифа для Республики Коми на 2017 год на 28.11.2016 составило 1 739 </w:t>
      </w:r>
      <w:proofErr w:type="spellStart"/>
      <w:r w:rsidRPr="002E18B1">
        <w:rPr>
          <w:rFonts w:ascii="Myriad Pro" w:hAnsi="Myriad Pro"/>
          <w:sz w:val="26"/>
          <w:szCs w:val="26"/>
        </w:rPr>
        <w:t>руб</w:t>
      </w:r>
      <w:proofErr w:type="spellEnd"/>
      <w:r w:rsidRPr="002E18B1">
        <w:rPr>
          <w:rFonts w:ascii="Myriad Pro" w:hAnsi="Myriad Pro"/>
          <w:sz w:val="26"/>
          <w:szCs w:val="26"/>
        </w:rPr>
        <w:t>/МВт*ч.</w:t>
      </w:r>
    </w:p>
    <w:p w14:paraId="6E1406DC"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 xml:space="preserve">Расчет экономически обоснованной по мнению Исполнителя величины расходов на оплату услуг </w:t>
      </w:r>
      <w:r w:rsidR="001F7D3F" w:rsidRPr="002E18B1">
        <w:rPr>
          <w:rFonts w:ascii="Myriad Pro" w:hAnsi="Myriad Pro"/>
          <w:sz w:val="26"/>
          <w:szCs w:val="26"/>
        </w:rPr>
        <w:t>ПАО </w:t>
      </w:r>
      <w:r w:rsidRPr="002E18B1">
        <w:rPr>
          <w:rFonts w:ascii="Myriad Pro" w:hAnsi="Myriad Pro"/>
          <w:sz w:val="26"/>
          <w:szCs w:val="26"/>
        </w:rPr>
        <w:t>«ФСК ЕЭС» на 2017 год представлен в следующей таблице.</w:t>
      </w:r>
    </w:p>
    <w:tbl>
      <w:tblPr>
        <w:tblStyle w:val="afff7"/>
        <w:tblW w:w="5000" w:type="pct"/>
        <w:tblLook w:val="04A0" w:firstRow="1" w:lastRow="0" w:firstColumn="1" w:lastColumn="0" w:noHBand="0" w:noVBand="1"/>
      </w:tblPr>
      <w:tblGrid>
        <w:gridCol w:w="3965"/>
        <w:gridCol w:w="1575"/>
        <w:gridCol w:w="1413"/>
        <w:gridCol w:w="1413"/>
        <w:gridCol w:w="1204"/>
      </w:tblGrid>
      <w:tr w:rsidR="00000CC4" w:rsidRPr="002E18B1" w14:paraId="238A58BA" w14:textId="77777777" w:rsidTr="00374BBD">
        <w:trPr>
          <w:cantSplit/>
          <w:tblHeader/>
        </w:trPr>
        <w:tc>
          <w:tcPr>
            <w:tcW w:w="20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1581618" w14:textId="77777777" w:rsidR="00000CC4" w:rsidRPr="002E18B1" w:rsidRDefault="00000CC4" w:rsidP="00CF5D56">
            <w:pPr>
              <w:rPr>
                <w:b/>
                <w:bCs/>
                <w:color w:val="FFFFFF" w:themeColor="background1"/>
                <w:szCs w:val="18"/>
              </w:rPr>
            </w:pPr>
            <w:r w:rsidRPr="002E18B1">
              <w:rPr>
                <w:b/>
                <w:bCs/>
                <w:color w:val="FFFFFF" w:themeColor="background1"/>
                <w:szCs w:val="18"/>
              </w:rPr>
              <w:t>Наименование показателя</w:t>
            </w:r>
          </w:p>
        </w:tc>
        <w:tc>
          <w:tcPr>
            <w:tcW w:w="8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54470B" w14:textId="77777777" w:rsidR="00000CC4" w:rsidRPr="002E18B1" w:rsidRDefault="00000CC4" w:rsidP="00CF5D56">
            <w:pPr>
              <w:rPr>
                <w:b/>
                <w:bCs/>
                <w:color w:val="FFFFFF" w:themeColor="background1"/>
                <w:szCs w:val="18"/>
              </w:rPr>
            </w:pPr>
            <w:r w:rsidRPr="002E18B1">
              <w:rPr>
                <w:b/>
                <w:bCs/>
                <w:color w:val="FFFFFF" w:themeColor="background1"/>
                <w:szCs w:val="18"/>
              </w:rPr>
              <w:t>Един. Изм.</w:t>
            </w:r>
          </w:p>
        </w:tc>
        <w:tc>
          <w:tcPr>
            <w:tcW w:w="21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B367744" w14:textId="77777777" w:rsidR="00000CC4" w:rsidRPr="002E18B1" w:rsidRDefault="00000CC4" w:rsidP="00CF5D56">
            <w:pPr>
              <w:rPr>
                <w:b/>
                <w:bCs/>
                <w:color w:val="FFFFFF" w:themeColor="background1"/>
                <w:szCs w:val="18"/>
              </w:rPr>
            </w:pPr>
            <w:r w:rsidRPr="002E18B1">
              <w:rPr>
                <w:b/>
                <w:bCs/>
                <w:color w:val="FFFFFF" w:themeColor="background1"/>
                <w:szCs w:val="18"/>
              </w:rPr>
              <w:t>2017</w:t>
            </w:r>
            <w:r w:rsidRPr="002E18B1">
              <w:rPr>
                <w:b/>
                <w:bCs/>
                <w:color w:val="FFFFFF" w:themeColor="background1"/>
                <w:szCs w:val="18"/>
              </w:rPr>
              <w:br/>
              <w:t>расчет Исполнителя</w:t>
            </w:r>
          </w:p>
        </w:tc>
      </w:tr>
      <w:tr w:rsidR="00000CC4" w:rsidRPr="002E18B1" w14:paraId="3F322D45" w14:textId="77777777" w:rsidTr="00374BBD">
        <w:trPr>
          <w:cantSplit/>
          <w:tblHeader/>
        </w:trPr>
        <w:tc>
          <w:tcPr>
            <w:tcW w:w="20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D7A9624" w14:textId="77777777" w:rsidR="00000CC4" w:rsidRPr="002E18B1" w:rsidRDefault="00000CC4" w:rsidP="00CF5D56">
            <w:pPr>
              <w:rPr>
                <w:b/>
                <w:bCs/>
                <w:color w:val="FFFFFF" w:themeColor="background1"/>
                <w:szCs w:val="18"/>
              </w:rPr>
            </w:pPr>
          </w:p>
        </w:tc>
        <w:tc>
          <w:tcPr>
            <w:tcW w:w="8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DE89E4" w14:textId="77777777" w:rsidR="00000CC4" w:rsidRPr="002E18B1" w:rsidRDefault="00000CC4" w:rsidP="00CF5D56">
            <w:pPr>
              <w:rPr>
                <w:b/>
                <w:bCs/>
                <w:color w:val="FFFFFF" w:themeColor="background1"/>
                <w:szCs w:val="18"/>
              </w:rPr>
            </w:pP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5CCD1E" w14:textId="77777777" w:rsidR="00000CC4" w:rsidRPr="002E18B1" w:rsidRDefault="00000CC4" w:rsidP="00CF5D56">
            <w:pPr>
              <w:rPr>
                <w:b/>
                <w:bCs/>
                <w:color w:val="FFFFFF" w:themeColor="background1"/>
                <w:szCs w:val="18"/>
              </w:rPr>
            </w:pPr>
            <w:r w:rsidRPr="002E18B1">
              <w:rPr>
                <w:b/>
                <w:bCs/>
                <w:color w:val="FFFFFF" w:themeColor="background1"/>
                <w:szCs w:val="18"/>
              </w:rPr>
              <w:t>1 полугодие</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35B0D7" w14:textId="77777777" w:rsidR="00000CC4" w:rsidRPr="002E18B1" w:rsidRDefault="00000CC4" w:rsidP="00CF5D56">
            <w:pPr>
              <w:rPr>
                <w:b/>
                <w:bCs/>
                <w:color w:val="FFFFFF" w:themeColor="background1"/>
                <w:szCs w:val="18"/>
              </w:rPr>
            </w:pPr>
            <w:r w:rsidRPr="002E18B1">
              <w:rPr>
                <w:b/>
                <w:bCs/>
                <w:color w:val="FFFFFF" w:themeColor="background1"/>
                <w:szCs w:val="18"/>
              </w:rPr>
              <w:t>2 полугодие</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CE2A1B" w14:textId="77777777" w:rsidR="00000CC4" w:rsidRPr="002E18B1" w:rsidRDefault="00000CC4" w:rsidP="00CF5D56">
            <w:pPr>
              <w:rPr>
                <w:b/>
                <w:bCs/>
                <w:color w:val="FFFFFF" w:themeColor="background1"/>
                <w:szCs w:val="18"/>
              </w:rPr>
            </w:pPr>
            <w:r w:rsidRPr="002E18B1">
              <w:rPr>
                <w:b/>
                <w:bCs/>
                <w:color w:val="FFFFFF" w:themeColor="background1"/>
                <w:szCs w:val="18"/>
              </w:rPr>
              <w:t>Год</w:t>
            </w:r>
          </w:p>
        </w:tc>
      </w:tr>
      <w:tr w:rsidR="00000CC4" w:rsidRPr="002E18B1" w14:paraId="46B30F79" w14:textId="77777777" w:rsidTr="00374BBD">
        <w:trPr>
          <w:cantSplit/>
        </w:trPr>
        <w:tc>
          <w:tcPr>
            <w:tcW w:w="2072" w:type="pct"/>
            <w:tcBorders>
              <w:top w:val="single" w:sz="4" w:space="0" w:color="FFFFFF" w:themeColor="background1"/>
            </w:tcBorders>
            <w:hideMark/>
          </w:tcPr>
          <w:p w14:paraId="02FF7348" w14:textId="77777777" w:rsidR="00000CC4" w:rsidRPr="002E18B1" w:rsidRDefault="00000CC4" w:rsidP="00CF5D56">
            <w:pPr>
              <w:jc w:val="left"/>
              <w:rPr>
                <w:szCs w:val="18"/>
              </w:rPr>
            </w:pPr>
            <w:r w:rsidRPr="002E18B1">
              <w:rPr>
                <w:szCs w:val="18"/>
              </w:rPr>
              <w:t>Договорная мощность</w:t>
            </w:r>
          </w:p>
        </w:tc>
        <w:tc>
          <w:tcPr>
            <w:tcW w:w="823" w:type="pct"/>
            <w:tcBorders>
              <w:top w:val="single" w:sz="4" w:space="0" w:color="FFFFFF" w:themeColor="background1"/>
            </w:tcBorders>
            <w:noWrap/>
            <w:vAlign w:val="bottom"/>
            <w:hideMark/>
          </w:tcPr>
          <w:p w14:paraId="1CF64203" w14:textId="77777777" w:rsidR="00000CC4" w:rsidRPr="002E18B1" w:rsidRDefault="00000CC4" w:rsidP="00CF5D56">
            <w:pPr>
              <w:rPr>
                <w:szCs w:val="18"/>
              </w:rPr>
            </w:pPr>
            <w:r w:rsidRPr="002E18B1">
              <w:rPr>
                <w:szCs w:val="18"/>
              </w:rPr>
              <w:t>МВт</w:t>
            </w:r>
          </w:p>
        </w:tc>
        <w:tc>
          <w:tcPr>
            <w:tcW w:w="738" w:type="pct"/>
            <w:tcBorders>
              <w:top w:val="single" w:sz="4" w:space="0" w:color="FFFFFF" w:themeColor="background1"/>
            </w:tcBorders>
            <w:noWrap/>
            <w:vAlign w:val="top"/>
            <w:hideMark/>
          </w:tcPr>
          <w:p w14:paraId="2E4F310E" w14:textId="77777777" w:rsidR="00000CC4" w:rsidRPr="002E18B1" w:rsidRDefault="00000CC4" w:rsidP="00CF5D56">
            <w:r w:rsidRPr="002E18B1">
              <w:t>630,28</w:t>
            </w:r>
          </w:p>
        </w:tc>
        <w:tc>
          <w:tcPr>
            <w:tcW w:w="738" w:type="pct"/>
            <w:tcBorders>
              <w:top w:val="single" w:sz="4" w:space="0" w:color="FFFFFF" w:themeColor="background1"/>
            </w:tcBorders>
            <w:noWrap/>
            <w:vAlign w:val="top"/>
            <w:hideMark/>
          </w:tcPr>
          <w:p w14:paraId="2F19A6E6" w14:textId="77777777" w:rsidR="00000CC4" w:rsidRPr="002E18B1" w:rsidRDefault="00000CC4" w:rsidP="00CF5D56">
            <w:r w:rsidRPr="002E18B1">
              <w:t>630,28</w:t>
            </w:r>
          </w:p>
        </w:tc>
        <w:tc>
          <w:tcPr>
            <w:tcW w:w="628" w:type="pct"/>
            <w:tcBorders>
              <w:top w:val="single" w:sz="4" w:space="0" w:color="FFFFFF" w:themeColor="background1"/>
            </w:tcBorders>
            <w:noWrap/>
            <w:vAlign w:val="top"/>
            <w:hideMark/>
          </w:tcPr>
          <w:p w14:paraId="0624A3F8" w14:textId="77777777" w:rsidR="00000CC4" w:rsidRPr="002E18B1" w:rsidRDefault="00000CC4" w:rsidP="00CF5D56">
            <w:r w:rsidRPr="002E18B1">
              <w:t>630,278</w:t>
            </w:r>
          </w:p>
        </w:tc>
      </w:tr>
      <w:tr w:rsidR="00000CC4" w:rsidRPr="002E18B1" w14:paraId="6A5D9FFF" w14:textId="77777777" w:rsidTr="00374BBD">
        <w:trPr>
          <w:cantSplit/>
        </w:trPr>
        <w:tc>
          <w:tcPr>
            <w:tcW w:w="2072" w:type="pct"/>
            <w:tcBorders>
              <w:top w:val="single" w:sz="4" w:space="0" w:color="FFFFFF" w:themeColor="background1"/>
            </w:tcBorders>
          </w:tcPr>
          <w:p w14:paraId="5E657F81" w14:textId="77777777" w:rsidR="00000CC4" w:rsidRPr="002E18B1" w:rsidRDefault="00000CC4" w:rsidP="00CF5D56">
            <w:pPr>
              <w:jc w:val="left"/>
              <w:rPr>
                <w:szCs w:val="18"/>
              </w:rPr>
            </w:pPr>
            <w:r w:rsidRPr="002E18B1">
              <w:rPr>
                <w:szCs w:val="18"/>
              </w:rPr>
              <w:t>Тариф на содержание сетей</w:t>
            </w:r>
          </w:p>
        </w:tc>
        <w:tc>
          <w:tcPr>
            <w:tcW w:w="823" w:type="pct"/>
            <w:tcBorders>
              <w:top w:val="single" w:sz="4" w:space="0" w:color="FFFFFF" w:themeColor="background1"/>
            </w:tcBorders>
            <w:noWrap/>
            <w:vAlign w:val="bottom"/>
          </w:tcPr>
          <w:p w14:paraId="76D95CF0" w14:textId="77777777" w:rsidR="00000CC4" w:rsidRPr="002E18B1" w:rsidRDefault="00000CC4" w:rsidP="00CF5D56">
            <w:pPr>
              <w:rPr>
                <w:szCs w:val="18"/>
              </w:rPr>
            </w:pPr>
            <w:r w:rsidRPr="002E18B1">
              <w:rPr>
                <w:szCs w:val="18"/>
              </w:rPr>
              <w:t xml:space="preserve"> руб./МВт. мес.</w:t>
            </w:r>
          </w:p>
        </w:tc>
        <w:tc>
          <w:tcPr>
            <w:tcW w:w="738" w:type="pct"/>
            <w:tcBorders>
              <w:top w:val="single" w:sz="4" w:space="0" w:color="FFFFFF" w:themeColor="background1"/>
            </w:tcBorders>
            <w:noWrap/>
            <w:vAlign w:val="top"/>
          </w:tcPr>
          <w:p w14:paraId="0BCF64AB" w14:textId="77777777" w:rsidR="00000CC4" w:rsidRPr="002E18B1" w:rsidRDefault="00000CC4" w:rsidP="00CF5D56">
            <w:r w:rsidRPr="002E18B1">
              <w:t>155 541,58</w:t>
            </w:r>
          </w:p>
        </w:tc>
        <w:tc>
          <w:tcPr>
            <w:tcW w:w="738" w:type="pct"/>
            <w:tcBorders>
              <w:top w:val="single" w:sz="4" w:space="0" w:color="FFFFFF" w:themeColor="background1"/>
            </w:tcBorders>
            <w:noWrap/>
            <w:vAlign w:val="top"/>
          </w:tcPr>
          <w:p w14:paraId="2E55A2CE" w14:textId="77777777" w:rsidR="00000CC4" w:rsidRPr="002E18B1" w:rsidRDefault="00000CC4" w:rsidP="00CF5D56">
            <w:r w:rsidRPr="002E18B1">
              <w:t>166 457,39</w:t>
            </w:r>
          </w:p>
        </w:tc>
        <w:tc>
          <w:tcPr>
            <w:tcW w:w="628" w:type="pct"/>
            <w:tcBorders>
              <w:top w:val="single" w:sz="4" w:space="0" w:color="FFFFFF" w:themeColor="background1"/>
            </w:tcBorders>
            <w:noWrap/>
            <w:vAlign w:val="top"/>
          </w:tcPr>
          <w:p w14:paraId="26537288" w14:textId="77777777" w:rsidR="00000CC4" w:rsidRPr="002E18B1" w:rsidRDefault="00000CC4" w:rsidP="00CF5D56">
            <w:r w:rsidRPr="002E18B1">
              <w:t>160 999,49</w:t>
            </w:r>
          </w:p>
        </w:tc>
      </w:tr>
      <w:tr w:rsidR="00000CC4" w:rsidRPr="002E18B1" w14:paraId="0B49D097" w14:textId="77777777" w:rsidTr="00374BBD">
        <w:trPr>
          <w:cantSplit/>
        </w:trPr>
        <w:tc>
          <w:tcPr>
            <w:tcW w:w="2072" w:type="pct"/>
            <w:tcBorders>
              <w:top w:val="single" w:sz="4" w:space="0" w:color="FFFFFF" w:themeColor="background1"/>
            </w:tcBorders>
          </w:tcPr>
          <w:p w14:paraId="24CFFC9D" w14:textId="77777777" w:rsidR="00000CC4" w:rsidRPr="002E18B1" w:rsidRDefault="00000CC4" w:rsidP="00CF5D56">
            <w:pPr>
              <w:jc w:val="left"/>
              <w:rPr>
                <w:b/>
                <w:szCs w:val="18"/>
              </w:rPr>
            </w:pPr>
            <w:r w:rsidRPr="002E18B1">
              <w:rPr>
                <w:b/>
                <w:szCs w:val="18"/>
              </w:rPr>
              <w:t>Стоимость содержания объектов ЕНЭС</w:t>
            </w:r>
          </w:p>
        </w:tc>
        <w:tc>
          <w:tcPr>
            <w:tcW w:w="823" w:type="pct"/>
            <w:tcBorders>
              <w:top w:val="single" w:sz="4" w:space="0" w:color="FFFFFF" w:themeColor="background1"/>
            </w:tcBorders>
            <w:noWrap/>
            <w:vAlign w:val="bottom"/>
          </w:tcPr>
          <w:p w14:paraId="5A1AD9FE" w14:textId="77777777" w:rsidR="00000CC4" w:rsidRPr="002E18B1" w:rsidRDefault="00000CC4" w:rsidP="00CF5D56">
            <w:pPr>
              <w:rPr>
                <w:b/>
                <w:szCs w:val="18"/>
              </w:rPr>
            </w:pPr>
            <w:proofErr w:type="spellStart"/>
            <w:r w:rsidRPr="002E18B1">
              <w:rPr>
                <w:b/>
                <w:szCs w:val="18"/>
              </w:rPr>
              <w:t>тыс.руб</w:t>
            </w:r>
            <w:proofErr w:type="spellEnd"/>
            <w:r w:rsidRPr="002E18B1">
              <w:rPr>
                <w:b/>
                <w:szCs w:val="18"/>
              </w:rPr>
              <w:t>.</w:t>
            </w:r>
          </w:p>
        </w:tc>
        <w:tc>
          <w:tcPr>
            <w:tcW w:w="738" w:type="pct"/>
            <w:tcBorders>
              <w:top w:val="single" w:sz="4" w:space="0" w:color="FFFFFF" w:themeColor="background1"/>
            </w:tcBorders>
            <w:noWrap/>
            <w:vAlign w:val="top"/>
          </w:tcPr>
          <w:p w14:paraId="5329BFA3" w14:textId="77777777" w:rsidR="00000CC4" w:rsidRPr="002E18B1" w:rsidRDefault="00000CC4" w:rsidP="00CF5D56">
            <w:r w:rsidRPr="002E18B1">
              <w:t>588 207</w:t>
            </w:r>
          </w:p>
        </w:tc>
        <w:tc>
          <w:tcPr>
            <w:tcW w:w="738" w:type="pct"/>
            <w:tcBorders>
              <w:top w:val="single" w:sz="4" w:space="0" w:color="FFFFFF" w:themeColor="background1"/>
            </w:tcBorders>
            <w:noWrap/>
            <w:vAlign w:val="top"/>
          </w:tcPr>
          <w:p w14:paraId="03A9AC4E" w14:textId="77777777" w:rsidR="00000CC4" w:rsidRPr="002E18B1" w:rsidRDefault="00000CC4" w:rsidP="00CF5D56">
            <w:r w:rsidRPr="002E18B1">
              <w:t>629 487</w:t>
            </w:r>
          </w:p>
        </w:tc>
        <w:tc>
          <w:tcPr>
            <w:tcW w:w="628" w:type="pct"/>
            <w:tcBorders>
              <w:top w:val="single" w:sz="4" w:space="0" w:color="FFFFFF" w:themeColor="background1"/>
            </w:tcBorders>
            <w:noWrap/>
            <w:vAlign w:val="top"/>
          </w:tcPr>
          <w:p w14:paraId="1F43E8E1" w14:textId="77777777" w:rsidR="00000CC4" w:rsidRPr="002E18B1" w:rsidRDefault="00000CC4" w:rsidP="00CF5D56">
            <w:r w:rsidRPr="002E18B1">
              <w:t>1 217 693</w:t>
            </w:r>
          </w:p>
        </w:tc>
      </w:tr>
      <w:tr w:rsidR="00000CC4" w:rsidRPr="002E18B1" w14:paraId="0EFE550A" w14:textId="77777777" w:rsidTr="00374BBD">
        <w:trPr>
          <w:cantSplit/>
        </w:trPr>
        <w:tc>
          <w:tcPr>
            <w:tcW w:w="2072" w:type="pct"/>
            <w:tcBorders>
              <w:top w:val="single" w:sz="4" w:space="0" w:color="FFFFFF" w:themeColor="background1"/>
            </w:tcBorders>
          </w:tcPr>
          <w:p w14:paraId="29D3E3F5" w14:textId="77777777" w:rsidR="00000CC4" w:rsidRPr="002E18B1" w:rsidRDefault="00000CC4" w:rsidP="00CF5D56">
            <w:pPr>
              <w:jc w:val="left"/>
              <w:rPr>
                <w:szCs w:val="18"/>
              </w:rPr>
            </w:pPr>
            <w:r w:rsidRPr="002E18B1">
              <w:rPr>
                <w:szCs w:val="18"/>
              </w:rPr>
              <w:t>Фактический объем отпуска э/э из ЕНЭС</w:t>
            </w:r>
          </w:p>
        </w:tc>
        <w:tc>
          <w:tcPr>
            <w:tcW w:w="823" w:type="pct"/>
            <w:tcBorders>
              <w:top w:val="single" w:sz="4" w:space="0" w:color="FFFFFF" w:themeColor="background1"/>
            </w:tcBorders>
            <w:noWrap/>
            <w:vAlign w:val="bottom"/>
          </w:tcPr>
          <w:p w14:paraId="40DD0333" w14:textId="77777777" w:rsidR="00000CC4" w:rsidRPr="002E18B1" w:rsidRDefault="00000CC4" w:rsidP="00CF5D56">
            <w:pPr>
              <w:rPr>
                <w:szCs w:val="18"/>
              </w:rPr>
            </w:pPr>
            <w:r w:rsidRPr="002E18B1">
              <w:rPr>
                <w:szCs w:val="18"/>
              </w:rPr>
              <w:t>МВт*ч</w:t>
            </w:r>
          </w:p>
        </w:tc>
        <w:tc>
          <w:tcPr>
            <w:tcW w:w="738" w:type="pct"/>
            <w:tcBorders>
              <w:top w:val="single" w:sz="4" w:space="0" w:color="FFFFFF" w:themeColor="background1"/>
            </w:tcBorders>
            <w:noWrap/>
            <w:vAlign w:val="top"/>
          </w:tcPr>
          <w:p w14:paraId="79D08328" w14:textId="77777777" w:rsidR="00000CC4" w:rsidRPr="002E18B1" w:rsidRDefault="00000CC4" w:rsidP="00CF5D56">
            <w:r w:rsidRPr="002E18B1">
              <w:t>1 027 522</w:t>
            </w:r>
          </w:p>
        </w:tc>
        <w:tc>
          <w:tcPr>
            <w:tcW w:w="738" w:type="pct"/>
            <w:tcBorders>
              <w:top w:val="single" w:sz="4" w:space="0" w:color="FFFFFF" w:themeColor="background1"/>
            </w:tcBorders>
            <w:noWrap/>
            <w:vAlign w:val="top"/>
          </w:tcPr>
          <w:p w14:paraId="4F44883F" w14:textId="77777777" w:rsidR="00000CC4" w:rsidRPr="002E18B1" w:rsidRDefault="00000CC4" w:rsidP="00CF5D56">
            <w:r w:rsidRPr="002E18B1">
              <w:t>1 027 522</w:t>
            </w:r>
          </w:p>
        </w:tc>
        <w:tc>
          <w:tcPr>
            <w:tcW w:w="628" w:type="pct"/>
            <w:tcBorders>
              <w:top w:val="single" w:sz="4" w:space="0" w:color="FFFFFF" w:themeColor="background1"/>
            </w:tcBorders>
            <w:noWrap/>
            <w:vAlign w:val="top"/>
          </w:tcPr>
          <w:p w14:paraId="132BB653" w14:textId="77777777" w:rsidR="00000CC4" w:rsidRPr="002E18B1" w:rsidRDefault="00000CC4" w:rsidP="00CF5D56">
            <w:r w:rsidRPr="002E18B1">
              <w:t>2 055 043</w:t>
            </w:r>
          </w:p>
        </w:tc>
      </w:tr>
      <w:tr w:rsidR="00000CC4" w:rsidRPr="002E18B1" w14:paraId="10E41304" w14:textId="77777777" w:rsidTr="00374BBD">
        <w:trPr>
          <w:cantSplit/>
        </w:trPr>
        <w:tc>
          <w:tcPr>
            <w:tcW w:w="2072" w:type="pct"/>
            <w:tcBorders>
              <w:top w:val="single" w:sz="4" w:space="0" w:color="FFFFFF" w:themeColor="background1"/>
            </w:tcBorders>
          </w:tcPr>
          <w:p w14:paraId="4E110DAA" w14:textId="77777777" w:rsidR="00000CC4" w:rsidRPr="002E18B1" w:rsidRDefault="00000CC4" w:rsidP="00CF5D56">
            <w:pPr>
              <w:jc w:val="left"/>
              <w:rPr>
                <w:szCs w:val="18"/>
              </w:rPr>
            </w:pPr>
            <w:r w:rsidRPr="002E18B1">
              <w:rPr>
                <w:szCs w:val="18"/>
              </w:rPr>
              <w:t>Норматив потерь э/э в ЕНЭС по МСК</w:t>
            </w:r>
          </w:p>
        </w:tc>
        <w:tc>
          <w:tcPr>
            <w:tcW w:w="823" w:type="pct"/>
            <w:tcBorders>
              <w:top w:val="single" w:sz="4" w:space="0" w:color="FFFFFF" w:themeColor="background1"/>
            </w:tcBorders>
            <w:noWrap/>
            <w:vAlign w:val="bottom"/>
          </w:tcPr>
          <w:p w14:paraId="7F4612F6" w14:textId="77777777" w:rsidR="00000CC4" w:rsidRPr="002E18B1" w:rsidRDefault="00000CC4" w:rsidP="00CF5D56">
            <w:pPr>
              <w:rPr>
                <w:szCs w:val="18"/>
              </w:rPr>
            </w:pPr>
            <w:r w:rsidRPr="002E18B1">
              <w:rPr>
                <w:szCs w:val="18"/>
              </w:rPr>
              <w:t>%</w:t>
            </w:r>
          </w:p>
        </w:tc>
        <w:tc>
          <w:tcPr>
            <w:tcW w:w="738" w:type="pct"/>
            <w:tcBorders>
              <w:top w:val="single" w:sz="4" w:space="0" w:color="FFFFFF" w:themeColor="background1"/>
            </w:tcBorders>
            <w:noWrap/>
            <w:vAlign w:val="bottom"/>
          </w:tcPr>
          <w:p w14:paraId="3E527043" w14:textId="77777777" w:rsidR="00000CC4" w:rsidRPr="002E18B1" w:rsidRDefault="00000CC4" w:rsidP="00CF5D56">
            <w:pPr>
              <w:rPr>
                <w:szCs w:val="18"/>
              </w:rPr>
            </w:pPr>
            <w:r w:rsidRPr="002E18B1">
              <w:rPr>
                <w:szCs w:val="18"/>
              </w:rPr>
              <w:t>9,34%</w:t>
            </w:r>
          </w:p>
        </w:tc>
        <w:tc>
          <w:tcPr>
            <w:tcW w:w="738" w:type="pct"/>
            <w:tcBorders>
              <w:top w:val="single" w:sz="4" w:space="0" w:color="FFFFFF" w:themeColor="background1"/>
            </w:tcBorders>
            <w:noWrap/>
            <w:vAlign w:val="bottom"/>
          </w:tcPr>
          <w:p w14:paraId="7BA98EC8" w14:textId="77777777" w:rsidR="00000CC4" w:rsidRPr="002E18B1" w:rsidRDefault="00000CC4" w:rsidP="00CF5D56">
            <w:pPr>
              <w:rPr>
                <w:szCs w:val="18"/>
              </w:rPr>
            </w:pPr>
            <w:r w:rsidRPr="002E18B1">
              <w:rPr>
                <w:szCs w:val="18"/>
              </w:rPr>
              <w:t>9,34%</w:t>
            </w:r>
          </w:p>
        </w:tc>
        <w:tc>
          <w:tcPr>
            <w:tcW w:w="628" w:type="pct"/>
            <w:tcBorders>
              <w:top w:val="single" w:sz="4" w:space="0" w:color="FFFFFF" w:themeColor="background1"/>
            </w:tcBorders>
            <w:noWrap/>
            <w:vAlign w:val="bottom"/>
          </w:tcPr>
          <w:p w14:paraId="32D783B2" w14:textId="77777777" w:rsidR="00000CC4" w:rsidRPr="002E18B1" w:rsidRDefault="00000CC4" w:rsidP="00CF5D56">
            <w:pPr>
              <w:rPr>
                <w:szCs w:val="18"/>
              </w:rPr>
            </w:pPr>
            <w:r w:rsidRPr="002E18B1">
              <w:rPr>
                <w:szCs w:val="18"/>
              </w:rPr>
              <w:t>9,34%</w:t>
            </w:r>
          </w:p>
        </w:tc>
      </w:tr>
      <w:tr w:rsidR="00000CC4" w:rsidRPr="002E18B1" w14:paraId="7AC18416" w14:textId="77777777" w:rsidTr="00374BBD">
        <w:trPr>
          <w:cantSplit/>
        </w:trPr>
        <w:tc>
          <w:tcPr>
            <w:tcW w:w="2072" w:type="pct"/>
            <w:tcBorders>
              <w:top w:val="single" w:sz="4" w:space="0" w:color="FFFFFF" w:themeColor="background1"/>
            </w:tcBorders>
          </w:tcPr>
          <w:p w14:paraId="18BA41A5" w14:textId="77777777" w:rsidR="00000CC4" w:rsidRPr="002E18B1" w:rsidRDefault="00000CC4" w:rsidP="00CF5D56">
            <w:pPr>
              <w:jc w:val="left"/>
              <w:rPr>
                <w:szCs w:val="18"/>
              </w:rPr>
            </w:pPr>
            <w:r w:rsidRPr="002E18B1">
              <w:rPr>
                <w:szCs w:val="18"/>
              </w:rPr>
              <w:t>Объем потерь э/э в ЕНЭС</w:t>
            </w:r>
          </w:p>
        </w:tc>
        <w:tc>
          <w:tcPr>
            <w:tcW w:w="823" w:type="pct"/>
            <w:tcBorders>
              <w:top w:val="single" w:sz="4" w:space="0" w:color="FFFFFF" w:themeColor="background1"/>
            </w:tcBorders>
            <w:noWrap/>
            <w:vAlign w:val="bottom"/>
          </w:tcPr>
          <w:p w14:paraId="3C750B77" w14:textId="77777777" w:rsidR="00000CC4" w:rsidRPr="002E18B1" w:rsidRDefault="00000CC4" w:rsidP="00CF5D56">
            <w:pPr>
              <w:rPr>
                <w:szCs w:val="18"/>
              </w:rPr>
            </w:pPr>
            <w:r w:rsidRPr="002E18B1">
              <w:rPr>
                <w:szCs w:val="18"/>
              </w:rPr>
              <w:t>МВт*ч</w:t>
            </w:r>
          </w:p>
        </w:tc>
        <w:tc>
          <w:tcPr>
            <w:tcW w:w="738" w:type="pct"/>
            <w:tcBorders>
              <w:top w:val="single" w:sz="4" w:space="0" w:color="FFFFFF" w:themeColor="background1"/>
            </w:tcBorders>
            <w:noWrap/>
            <w:vAlign w:val="top"/>
          </w:tcPr>
          <w:p w14:paraId="7145BABB" w14:textId="77777777" w:rsidR="00000CC4" w:rsidRPr="002E18B1" w:rsidRDefault="00000CC4" w:rsidP="00CF5D56">
            <w:r w:rsidRPr="002E18B1">
              <w:t>95 971</w:t>
            </w:r>
          </w:p>
        </w:tc>
        <w:tc>
          <w:tcPr>
            <w:tcW w:w="738" w:type="pct"/>
            <w:tcBorders>
              <w:top w:val="single" w:sz="4" w:space="0" w:color="FFFFFF" w:themeColor="background1"/>
            </w:tcBorders>
            <w:noWrap/>
            <w:vAlign w:val="top"/>
          </w:tcPr>
          <w:p w14:paraId="1B19845B" w14:textId="77777777" w:rsidR="00000CC4" w:rsidRPr="002E18B1" w:rsidRDefault="00000CC4" w:rsidP="00CF5D56">
            <w:r w:rsidRPr="002E18B1">
              <w:t>95 971</w:t>
            </w:r>
          </w:p>
        </w:tc>
        <w:tc>
          <w:tcPr>
            <w:tcW w:w="628" w:type="pct"/>
            <w:tcBorders>
              <w:top w:val="single" w:sz="4" w:space="0" w:color="FFFFFF" w:themeColor="background1"/>
            </w:tcBorders>
            <w:noWrap/>
            <w:vAlign w:val="top"/>
          </w:tcPr>
          <w:p w14:paraId="3CF76A9B" w14:textId="77777777" w:rsidR="00000CC4" w:rsidRPr="002E18B1" w:rsidRDefault="00000CC4" w:rsidP="00CF5D56">
            <w:r w:rsidRPr="002E18B1">
              <w:t>191 941</w:t>
            </w:r>
          </w:p>
        </w:tc>
      </w:tr>
      <w:tr w:rsidR="00000CC4" w:rsidRPr="002E18B1" w14:paraId="67DBD44D" w14:textId="77777777" w:rsidTr="00374BBD">
        <w:trPr>
          <w:cantSplit/>
        </w:trPr>
        <w:tc>
          <w:tcPr>
            <w:tcW w:w="2072" w:type="pct"/>
            <w:tcBorders>
              <w:top w:val="single" w:sz="4" w:space="0" w:color="FFFFFF" w:themeColor="background1"/>
            </w:tcBorders>
          </w:tcPr>
          <w:p w14:paraId="6CF540A4" w14:textId="77777777" w:rsidR="00000CC4" w:rsidRPr="002E18B1" w:rsidRDefault="00000CC4" w:rsidP="00CF5D56">
            <w:pPr>
              <w:jc w:val="left"/>
              <w:rPr>
                <w:szCs w:val="18"/>
              </w:rPr>
            </w:pPr>
            <w:r w:rsidRPr="002E18B1">
              <w:rPr>
                <w:szCs w:val="18"/>
              </w:rPr>
              <w:t>Тариф на потери в ЕНЭС</w:t>
            </w:r>
            <w:r w:rsidR="001F7D3F" w:rsidRPr="002E18B1">
              <w:rPr>
                <w:szCs w:val="18"/>
              </w:rPr>
              <w:t xml:space="preserve"> </w:t>
            </w:r>
          </w:p>
        </w:tc>
        <w:tc>
          <w:tcPr>
            <w:tcW w:w="823" w:type="pct"/>
            <w:tcBorders>
              <w:top w:val="single" w:sz="4" w:space="0" w:color="FFFFFF" w:themeColor="background1"/>
            </w:tcBorders>
            <w:noWrap/>
            <w:vAlign w:val="bottom"/>
          </w:tcPr>
          <w:p w14:paraId="17BDCF23" w14:textId="77777777" w:rsidR="00000CC4" w:rsidRPr="002E18B1" w:rsidRDefault="00000CC4" w:rsidP="00CF5D56">
            <w:pPr>
              <w:rPr>
                <w:szCs w:val="18"/>
              </w:rPr>
            </w:pPr>
            <w:r w:rsidRPr="002E18B1">
              <w:rPr>
                <w:szCs w:val="18"/>
              </w:rPr>
              <w:t>руб./</w:t>
            </w:r>
            <w:proofErr w:type="spellStart"/>
            <w:r w:rsidRPr="002E18B1">
              <w:rPr>
                <w:szCs w:val="18"/>
              </w:rPr>
              <w:t>МВт.ч</w:t>
            </w:r>
            <w:proofErr w:type="spellEnd"/>
            <w:r w:rsidRPr="002E18B1">
              <w:rPr>
                <w:szCs w:val="18"/>
              </w:rPr>
              <w:t>.</w:t>
            </w:r>
          </w:p>
        </w:tc>
        <w:tc>
          <w:tcPr>
            <w:tcW w:w="738" w:type="pct"/>
            <w:tcBorders>
              <w:top w:val="single" w:sz="4" w:space="0" w:color="FFFFFF" w:themeColor="background1"/>
            </w:tcBorders>
            <w:noWrap/>
            <w:vAlign w:val="top"/>
          </w:tcPr>
          <w:p w14:paraId="67C0396B" w14:textId="77777777" w:rsidR="00000CC4" w:rsidRPr="002E18B1" w:rsidRDefault="00000CC4" w:rsidP="00CF5D56">
            <w:r w:rsidRPr="002E18B1">
              <w:t>1 739</w:t>
            </w:r>
          </w:p>
        </w:tc>
        <w:tc>
          <w:tcPr>
            <w:tcW w:w="738" w:type="pct"/>
            <w:tcBorders>
              <w:top w:val="single" w:sz="4" w:space="0" w:color="FFFFFF" w:themeColor="background1"/>
            </w:tcBorders>
            <w:noWrap/>
            <w:vAlign w:val="top"/>
          </w:tcPr>
          <w:p w14:paraId="5467B78E" w14:textId="77777777" w:rsidR="00000CC4" w:rsidRPr="002E18B1" w:rsidRDefault="00000CC4" w:rsidP="00CF5D56">
            <w:r w:rsidRPr="002E18B1">
              <w:t>1 739</w:t>
            </w:r>
          </w:p>
        </w:tc>
        <w:tc>
          <w:tcPr>
            <w:tcW w:w="628" w:type="pct"/>
            <w:tcBorders>
              <w:top w:val="single" w:sz="4" w:space="0" w:color="FFFFFF" w:themeColor="background1"/>
            </w:tcBorders>
            <w:noWrap/>
            <w:vAlign w:val="top"/>
          </w:tcPr>
          <w:p w14:paraId="29F99BD4" w14:textId="77777777" w:rsidR="00000CC4" w:rsidRPr="002E18B1" w:rsidRDefault="00000CC4" w:rsidP="00CF5D56">
            <w:r w:rsidRPr="002E18B1">
              <w:t>1 739</w:t>
            </w:r>
          </w:p>
        </w:tc>
      </w:tr>
      <w:tr w:rsidR="00000CC4" w:rsidRPr="002E18B1" w14:paraId="25B23DF7" w14:textId="77777777" w:rsidTr="00374BBD">
        <w:trPr>
          <w:cantSplit/>
        </w:trPr>
        <w:tc>
          <w:tcPr>
            <w:tcW w:w="2072" w:type="pct"/>
            <w:tcBorders>
              <w:top w:val="single" w:sz="4" w:space="0" w:color="FFFFFF" w:themeColor="background1"/>
            </w:tcBorders>
          </w:tcPr>
          <w:p w14:paraId="776C8854" w14:textId="77777777" w:rsidR="00000CC4" w:rsidRPr="002E18B1" w:rsidRDefault="00000CC4" w:rsidP="00CF5D56">
            <w:pPr>
              <w:jc w:val="left"/>
              <w:rPr>
                <w:b/>
                <w:szCs w:val="18"/>
              </w:rPr>
            </w:pPr>
            <w:r w:rsidRPr="002E18B1">
              <w:rPr>
                <w:b/>
                <w:szCs w:val="18"/>
              </w:rPr>
              <w:t>Стоимость потерь энергии в ЕНЭС</w:t>
            </w:r>
          </w:p>
        </w:tc>
        <w:tc>
          <w:tcPr>
            <w:tcW w:w="823" w:type="pct"/>
            <w:tcBorders>
              <w:top w:val="single" w:sz="4" w:space="0" w:color="FFFFFF" w:themeColor="background1"/>
            </w:tcBorders>
            <w:noWrap/>
            <w:vAlign w:val="bottom"/>
          </w:tcPr>
          <w:p w14:paraId="19B6F01C" w14:textId="77777777" w:rsidR="00000CC4" w:rsidRPr="002E18B1" w:rsidRDefault="00000CC4" w:rsidP="00CF5D56">
            <w:pPr>
              <w:rPr>
                <w:b/>
                <w:szCs w:val="18"/>
              </w:rPr>
            </w:pPr>
            <w:proofErr w:type="spellStart"/>
            <w:r w:rsidRPr="002E18B1">
              <w:rPr>
                <w:b/>
                <w:szCs w:val="18"/>
              </w:rPr>
              <w:t>тыс.руб</w:t>
            </w:r>
            <w:proofErr w:type="spellEnd"/>
            <w:r w:rsidRPr="002E18B1">
              <w:rPr>
                <w:b/>
                <w:szCs w:val="18"/>
              </w:rPr>
              <w:t>.</w:t>
            </w:r>
          </w:p>
        </w:tc>
        <w:tc>
          <w:tcPr>
            <w:tcW w:w="738" w:type="pct"/>
            <w:tcBorders>
              <w:top w:val="single" w:sz="4" w:space="0" w:color="FFFFFF" w:themeColor="background1"/>
            </w:tcBorders>
            <w:noWrap/>
            <w:vAlign w:val="top"/>
          </w:tcPr>
          <w:p w14:paraId="1A2623BD" w14:textId="77777777" w:rsidR="00000CC4" w:rsidRPr="002E18B1" w:rsidRDefault="00000CC4" w:rsidP="00CF5D56">
            <w:pPr>
              <w:rPr>
                <w:b/>
              </w:rPr>
            </w:pPr>
            <w:r w:rsidRPr="002E18B1">
              <w:rPr>
                <w:b/>
              </w:rPr>
              <w:t>166 893</w:t>
            </w:r>
          </w:p>
        </w:tc>
        <w:tc>
          <w:tcPr>
            <w:tcW w:w="738" w:type="pct"/>
            <w:tcBorders>
              <w:top w:val="single" w:sz="4" w:space="0" w:color="FFFFFF" w:themeColor="background1"/>
            </w:tcBorders>
            <w:noWrap/>
            <w:vAlign w:val="top"/>
          </w:tcPr>
          <w:p w14:paraId="4435BAAA" w14:textId="77777777" w:rsidR="00000CC4" w:rsidRPr="002E18B1" w:rsidRDefault="00000CC4" w:rsidP="00CF5D56">
            <w:pPr>
              <w:rPr>
                <w:b/>
              </w:rPr>
            </w:pPr>
            <w:r w:rsidRPr="002E18B1">
              <w:rPr>
                <w:b/>
              </w:rPr>
              <w:t>166 893</w:t>
            </w:r>
          </w:p>
        </w:tc>
        <w:tc>
          <w:tcPr>
            <w:tcW w:w="628" w:type="pct"/>
            <w:tcBorders>
              <w:top w:val="single" w:sz="4" w:space="0" w:color="FFFFFF" w:themeColor="background1"/>
            </w:tcBorders>
            <w:noWrap/>
            <w:vAlign w:val="top"/>
          </w:tcPr>
          <w:p w14:paraId="5C46DDA7" w14:textId="77777777" w:rsidR="00000CC4" w:rsidRPr="002E18B1" w:rsidRDefault="00000CC4" w:rsidP="00CF5D56">
            <w:pPr>
              <w:rPr>
                <w:b/>
              </w:rPr>
            </w:pPr>
            <w:r w:rsidRPr="002E18B1">
              <w:rPr>
                <w:b/>
              </w:rPr>
              <w:t>333 785</w:t>
            </w:r>
          </w:p>
        </w:tc>
      </w:tr>
      <w:tr w:rsidR="00000CC4" w:rsidRPr="002E18B1" w14:paraId="059DA01D" w14:textId="77777777" w:rsidTr="00374BBD">
        <w:trPr>
          <w:cantSplit/>
        </w:trPr>
        <w:tc>
          <w:tcPr>
            <w:tcW w:w="2072" w:type="pct"/>
            <w:tcBorders>
              <w:top w:val="single" w:sz="4" w:space="0" w:color="FFFFFF" w:themeColor="background1"/>
            </w:tcBorders>
            <w:shd w:val="clear" w:color="auto" w:fill="D6E3BC" w:themeFill="accent3" w:themeFillTint="66"/>
          </w:tcPr>
          <w:p w14:paraId="41FFEE98" w14:textId="77777777" w:rsidR="00000CC4" w:rsidRPr="002E18B1" w:rsidRDefault="00000CC4" w:rsidP="00CF5D56">
            <w:pPr>
              <w:jc w:val="left"/>
              <w:rPr>
                <w:b/>
                <w:szCs w:val="18"/>
              </w:rPr>
            </w:pPr>
            <w:r w:rsidRPr="002E18B1">
              <w:rPr>
                <w:b/>
                <w:szCs w:val="18"/>
              </w:rPr>
              <w:t xml:space="preserve">Стоимость услуг </w:t>
            </w:r>
            <w:r w:rsidR="001F7D3F" w:rsidRPr="002E18B1">
              <w:rPr>
                <w:b/>
                <w:szCs w:val="18"/>
              </w:rPr>
              <w:t>ПАО </w:t>
            </w:r>
            <w:r w:rsidRPr="002E18B1">
              <w:rPr>
                <w:b/>
                <w:szCs w:val="18"/>
              </w:rPr>
              <w:t>"ФСК ЕЭС"</w:t>
            </w:r>
          </w:p>
        </w:tc>
        <w:tc>
          <w:tcPr>
            <w:tcW w:w="823" w:type="pct"/>
            <w:tcBorders>
              <w:top w:val="single" w:sz="4" w:space="0" w:color="FFFFFF" w:themeColor="background1"/>
            </w:tcBorders>
            <w:shd w:val="clear" w:color="auto" w:fill="D6E3BC" w:themeFill="accent3" w:themeFillTint="66"/>
            <w:noWrap/>
            <w:vAlign w:val="bottom"/>
          </w:tcPr>
          <w:p w14:paraId="12710A19" w14:textId="77777777" w:rsidR="00000CC4" w:rsidRPr="002E18B1" w:rsidRDefault="00000CC4" w:rsidP="00CF5D56">
            <w:pPr>
              <w:rPr>
                <w:b/>
                <w:szCs w:val="18"/>
              </w:rPr>
            </w:pPr>
            <w:proofErr w:type="spellStart"/>
            <w:r w:rsidRPr="002E18B1">
              <w:rPr>
                <w:b/>
                <w:szCs w:val="18"/>
              </w:rPr>
              <w:t>тыс.руб</w:t>
            </w:r>
            <w:proofErr w:type="spellEnd"/>
            <w:r w:rsidRPr="002E18B1">
              <w:rPr>
                <w:b/>
                <w:szCs w:val="18"/>
              </w:rPr>
              <w:t>.</w:t>
            </w:r>
          </w:p>
        </w:tc>
        <w:tc>
          <w:tcPr>
            <w:tcW w:w="738" w:type="pct"/>
            <w:tcBorders>
              <w:top w:val="single" w:sz="4" w:space="0" w:color="FFFFFF" w:themeColor="background1"/>
            </w:tcBorders>
            <w:shd w:val="clear" w:color="auto" w:fill="D6E3BC" w:themeFill="accent3" w:themeFillTint="66"/>
            <w:noWrap/>
            <w:vAlign w:val="top"/>
          </w:tcPr>
          <w:p w14:paraId="159D227F" w14:textId="77777777" w:rsidR="00000CC4" w:rsidRPr="002E18B1" w:rsidRDefault="00000CC4" w:rsidP="00CF5D56">
            <w:pPr>
              <w:rPr>
                <w:b/>
              </w:rPr>
            </w:pPr>
            <w:r w:rsidRPr="002E18B1">
              <w:rPr>
                <w:b/>
              </w:rPr>
              <w:t>755 099</w:t>
            </w:r>
          </w:p>
        </w:tc>
        <w:tc>
          <w:tcPr>
            <w:tcW w:w="738" w:type="pct"/>
            <w:tcBorders>
              <w:top w:val="single" w:sz="4" w:space="0" w:color="FFFFFF" w:themeColor="background1"/>
            </w:tcBorders>
            <w:shd w:val="clear" w:color="auto" w:fill="D6E3BC" w:themeFill="accent3" w:themeFillTint="66"/>
            <w:noWrap/>
            <w:vAlign w:val="top"/>
          </w:tcPr>
          <w:p w14:paraId="48412B91" w14:textId="77777777" w:rsidR="00000CC4" w:rsidRPr="002E18B1" w:rsidRDefault="00000CC4" w:rsidP="00CF5D56">
            <w:pPr>
              <w:rPr>
                <w:b/>
              </w:rPr>
            </w:pPr>
            <w:r w:rsidRPr="002E18B1">
              <w:rPr>
                <w:b/>
              </w:rPr>
              <w:t>796 379</w:t>
            </w:r>
          </w:p>
        </w:tc>
        <w:tc>
          <w:tcPr>
            <w:tcW w:w="628" w:type="pct"/>
            <w:tcBorders>
              <w:top w:val="single" w:sz="4" w:space="0" w:color="FFFFFF" w:themeColor="background1"/>
            </w:tcBorders>
            <w:shd w:val="clear" w:color="auto" w:fill="D6E3BC" w:themeFill="accent3" w:themeFillTint="66"/>
            <w:noWrap/>
            <w:vAlign w:val="top"/>
          </w:tcPr>
          <w:p w14:paraId="073133D1" w14:textId="77777777" w:rsidR="00000CC4" w:rsidRPr="002E18B1" w:rsidRDefault="00000CC4" w:rsidP="00CF5D56">
            <w:pPr>
              <w:rPr>
                <w:b/>
              </w:rPr>
            </w:pPr>
            <w:r w:rsidRPr="002E18B1">
              <w:rPr>
                <w:b/>
              </w:rPr>
              <w:t>1 551 479</w:t>
            </w:r>
          </w:p>
        </w:tc>
      </w:tr>
    </w:tbl>
    <w:p w14:paraId="0B141B15"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 xml:space="preserve">На основании вышеизложенного Исполнитель делает вывод, что регулирующий орган в составе НВВ филиала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«Комиэнерго» </w:t>
      </w:r>
      <w:r w:rsidRPr="002E18B1">
        <w:rPr>
          <w:rFonts w:ascii="Myriad Pro" w:hAnsi="Myriad Pro"/>
          <w:sz w:val="26"/>
          <w:szCs w:val="26"/>
        </w:rPr>
        <w:t xml:space="preserve">на 2017 год расходы на услуги </w:t>
      </w:r>
      <w:r w:rsidR="001F7D3F" w:rsidRPr="002E18B1">
        <w:rPr>
          <w:rFonts w:ascii="Myriad Pro" w:hAnsi="Myriad Pro"/>
          <w:sz w:val="26"/>
          <w:szCs w:val="26"/>
        </w:rPr>
        <w:t>ПАО </w:t>
      </w:r>
      <w:r w:rsidRPr="002E18B1">
        <w:rPr>
          <w:rFonts w:ascii="Myriad Pro" w:hAnsi="Myriad Pro"/>
          <w:sz w:val="26"/>
          <w:szCs w:val="26"/>
        </w:rPr>
        <w:t xml:space="preserve">«ФСК ЕЭС» должен был учесть в размере 1 551 479 тыс. руб., против принятых 1 551 593 тыс. руб. </w:t>
      </w:r>
    </w:p>
    <w:tbl>
      <w:tblPr>
        <w:tblW w:w="5000" w:type="pct"/>
        <w:tblLayout w:type="fixed"/>
        <w:tblLook w:val="04A0" w:firstRow="1" w:lastRow="0" w:firstColumn="1" w:lastColumn="0" w:noHBand="0" w:noVBand="1"/>
      </w:tblPr>
      <w:tblGrid>
        <w:gridCol w:w="2897"/>
        <w:gridCol w:w="1212"/>
        <w:gridCol w:w="1405"/>
        <w:gridCol w:w="1430"/>
        <w:gridCol w:w="1221"/>
        <w:gridCol w:w="1405"/>
      </w:tblGrid>
      <w:tr w:rsidR="00000CC4" w:rsidRPr="002E18B1" w14:paraId="2026CABE" w14:textId="77777777" w:rsidTr="004B3166">
        <w:trPr>
          <w:trHeight w:val="912"/>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F9DFE"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Наименование показателя</w:t>
            </w:r>
          </w:p>
          <w:p w14:paraId="783CD6F0" w14:textId="77777777" w:rsidR="00000CC4" w:rsidRPr="002E18B1" w:rsidRDefault="00000CC4" w:rsidP="00CF5D56">
            <w:pPr>
              <w:spacing w:after="0" w:line="240" w:lineRule="auto"/>
              <w:jc w:val="center"/>
              <w:rPr>
                <w:rFonts w:ascii="Myriad Pro" w:hAnsi="Myriad Pro"/>
                <w:b/>
                <w:bCs/>
                <w:color w:val="FFFFFF" w:themeColor="background1"/>
                <w:sz w:val="18"/>
                <w:szCs w:val="18"/>
              </w:rPr>
            </w:pPr>
          </w:p>
        </w:tc>
        <w:tc>
          <w:tcPr>
            <w:tcW w:w="6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10EA1D5"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Един. изм.</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6350E8"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Факт 2015 года, тыс. руб.</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2396AB"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Предложение организации на 2018 год, тыс. руб.</w:t>
            </w:r>
          </w:p>
        </w:tc>
        <w:tc>
          <w:tcPr>
            <w:tcW w:w="6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A57F56A"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ТБР на 2017, тыс. руб.</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B6EAE70"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Расчет Исполнителя</w:t>
            </w:r>
            <w:r w:rsidR="001F7D3F" w:rsidRPr="002E18B1">
              <w:rPr>
                <w:rFonts w:ascii="Myriad Pro" w:hAnsi="Myriad Pro"/>
                <w:b/>
                <w:bCs/>
                <w:color w:val="FFFFFF" w:themeColor="background1"/>
                <w:sz w:val="18"/>
                <w:szCs w:val="18"/>
              </w:rPr>
              <w:t xml:space="preserve"> </w:t>
            </w:r>
            <w:r w:rsidRPr="002E18B1">
              <w:rPr>
                <w:rFonts w:ascii="Myriad Pro" w:hAnsi="Myriad Pro"/>
                <w:b/>
                <w:bCs/>
                <w:color w:val="FFFFFF" w:themeColor="background1"/>
                <w:sz w:val="18"/>
                <w:szCs w:val="18"/>
              </w:rPr>
              <w:t>на 2018, тыс. руб.</w:t>
            </w:r>
          </w:p>
        </w:tc>
      </w:tr>
      <w:tr w:rsidR="00000CC4" w:rsidRPr="002E18B1" w14:paraId="692D4FA0" w14:textId="77777777" w:rsidTr="00374BBD">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3C9C84"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Договорная мощность</w:t>
            </w:r>
          </w:p>
        </w:tc>
        <w:tc>
          <w:tcPr>
            <w:tcW w:w="6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4D1DFD"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МВт</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8448EE"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630,28</w:t>
            </w:r>
          </w:p>
        </w:tc>
        <w:tc>
          <w:tcPr>
            <w:tcW w:w="7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E9A05"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630,278</w:t>
            </w:r>
          </w:p>
        </w:tc>
        <w:tc>
          <w:tcPr>
            <w:tcW w:w="6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977734"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630,278</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C4C101"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630,278</w:t>
            </w:r>
          </w:p>
        </w:tc>
      </w:tr>
      <w:tr w:rsidR="00000CC4" w:rsidRPr="002E18B1" w14:paraId="2C288820"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0A54AE88"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Тариф на содержание сетей</w:t>
            </w:r>
          </w:p>
        </w:tc>
        <w:tc>
          <w:tcPr>
            <w:tcW w:w="633" w:type="pct"/>
            <w:tcBorders>
              <w:top w:val="nil"/>
              <w:left w:val="nil"/>
              <w:bottom w:val="single" w:sz="4" w:space="0" w:color="auto"/>
              <w:right w:val="single" w:sz="4" w:space="0" w:color="auto"/>
            </w:tcBorders>
            <w:shd w:val="clear" w:color="auto" w:fill="auto"/>
            <w:noWrap/>
            <w:vAlign w:val="center"/>
            <w:hideMark/>
          </w:tcPr>
          <w:p w14:paraId="6DB83F1E"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руб./МВт. мес.</w:t>
            </w:r>
          </w:p>
        </w:tc>
        <w:tc>
          <w:tcPr>
            <w:tcW w:w="734" w:type="pct"/>
            <w:tcBorders>
              <w:top w:val="nil"/>
              <w:left w:val="nil"/>
              <w:bottom w:val="single" w:sz="4" w:space="0" w:color="auto"/>
              <w:right w:val="single" w:sz="4" w:space="0" w:color="auto"/>
            </w:tcBorders>
            <w:shd w:val="clear" w:color="auto" w:fill="auto"/>
            <w:noWrap/>
            <w:vAlign w:val="center"/>
            <w:hideMark/>
          </w:tcPr>
          <w:p w14:paraId="505A4614"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139 637,85</w:t>
            </w:r>
          </w:p>
        </w:tc>
        <w:tc>
          <w:tcPr>
            <w:tcW w:w="747" w:type="pct"/>
            <w:tcBorders>
              <w:top w:val="nil"/>
              <w:left w:val="nil"/>
              <w:bottom w:val="single" w:sz="4" w:space="0" w:color="auto"/>
              <w:right w:val="single" w:sz="4" w:space="0" w:color="auto"/>
            </w:tcBorders>
            <w:shd w:val="clear" w:color="auto" w:fill="auto"/>
            <w:noWrap/>
            <w:vAlign w:val="center"/>
            <w:hideMark/>
          </w:tcPr>
          <w:p w14:paraId="323F4190"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160 999,49</w:t>
            </w:r>
          </w:p>
        </w:tc>
        <w:tc>
          <w:tcPr>
            <w:tcW w:w="638" w:type="pct"/>
            <w:tcBorders>
              <w:top w:val="nil"/>
              <w:left w:val="nil"/>
              <w:bottom w:val="single" w:sz="4" w:space="0" w:color="auto"/>
              <w:right w:val="single" w:sz="4" w:space="0" w:color="auto"/>
            </w:tcBorders>
            <w:shd w:val="clear" w:color="auto" w:fill="auto"/>
            <w:noWrap/>
            <w:vAlign w:val="center"/>
            <w:hideMark/>
          </w:tcPr>
          <w:p w14:paraId="3FC2F20D"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159 818,61</w:t>
            </w:r>
          </w:p>
        </w:tc>
        <w:tc>
          <w:tcPr>
            <w:tcW w:w="734" w:type="pct"/>
            <w:tcBorders>
              <w:top w:val="nil"/>
              <w:left w:val="nil"/>
              <w:bottom w:val="single" w:sz="4" w:space="0" w:color="auto"/>
              <w:right w:val="single" w:sz="4" w:space="0" w:color="auto"/>
            </w:tcBorders>
            <w:shd w:val="clear" w:color="auto" w:fill="auto"/>
            <w:noWrap/>
            <w:vAlign w:val="center"/>
            <w:hideMark/>
          </w:tcPr>
          <w:p w14:paraId="34CCB42A"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160 999,49</w:t>
            </w:r>
          </w:p>
        </w:tc>
      </w:tr>
      <w:tr w:rsidR="00000CC4" w:rsidRPr="002E18B1" w14:paraId="39465B75"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29FAF770"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Стоимость содержания объектов ЕНЭС</w:t>
            </w:r>
          </w:p>
        </w:tc>
        <w:tc>
          <w:tcPr>
            <w:tcW w:w="633" w:type="pct"/>
            <w:tcBorders>
              <w:top w:val="nil"/>
              <w:left w:val="nil"/>
              <w:bottom w:val="single" w:sz="4" w:space="0" w:color="auto"/>
              <w:right w:val="single" w:sz="4" w:space="0" w:color="auto"/>
            </w:tcBorders>
            <w:shd w:val="clear" w:color="auto" w:fill="auto"/>
            <w:noWrap/>
            <w:vAlign w:val="center"/>
            <w:hideMark/>
          </w:tcPr>
          <w:p w14:paraId="1BF345ED" w14:textId="77777777" w:rsidR="00000CC4" w:rsidRPr="002E18B1" w:rsidRDefault="00000CC4" w:rsidP="00374BBD">
            <w:pPr>
              <w:spacing w:after="0" w:line="240" w:lineRule="auto"/>
              <w:jc w:val="center"/>
              <w:rPr>
                <w:rFonts w:ascii="Myriad Pro" w:hAnsi="Myriad Pro"/>
                <w:sz w:val="18"/>
                <w:szCs w:val="18"/>
              </w:rPr>
            </w:pPr>
            <w:proofErr w:type="spellStart"/>
            <w:r w:rsidRPr="002E18B1">
              <w:rPr>
                <w:rFonts w:ascii="Myriad Pro" w:hAnsi="Myriad Pro"/>
                <w:sz w:val="18"/>
                <w:szCs w:val="18"/>
              </w:rPr>
              <w:t>тыс.руб</w:t>
            </w:r>
            <w:proofErr w:type="spellEnd"/>
            <w:r w:rsidRPr="002E18B1">
              <w:rPr>
                <w:rFonts w:ascii="Myriad Pro" w:hAnsi="Myriad Pro"/>
                <w:sz w:val="18"/>
                <w:szCs w:val="18"/>
              </w:rPr>
              <w:t>.</w:t>
            </w:r>
          </w:p>
        </w:tc>
        <w:tc>
          <w:tcPr>
            <w:tcW w:w="734" w:type="pct"/>
            <w:tcBorders>
              <w:top w:val="nil"/>
              <w:left w:val="nil"/>
              <w:bottom w:val="single" w:sz="4" w:space="0" w:color="auto"/>
              <w:right w:val="single" w:sz="4" w:space="0" w:color="auto"/>
            </w:tcBorders>
            <w:shd w:val="clear" w:color="auto" w:fill="auto"/>
            <w:noWrap/>
            <w:vAlign w:val="center"/>
            <w:hideMark/>
          </w:tcPr>
          <w:p w14:paraId="5ECE5E73"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1 056 128</w:t>
            </w:r>
          </w:p>
        </w:tc>
        <w:tc>
          <w:tcPr>
            <w:tcW w:w="747" w:type="pct"/>
            <w:tcBorders>
              <w:top w:val="nil"/>
              <w:left w:val="nil"/>
              <w:bottom w:val="single" w:sz="4" w:space="0" w:color="auto"/>
              <w:right w:val="single" w:sz="4" w:space="0" w:color="auto"/>
            </w:tcBorders>
            <w:shd w:val="clear" w:color="auto" w:fill="auto"/>
            <w:noWrap/>
            <w:vAlign w:val="center"/>
            <w:hideMark/>
          </w:tcPr>
          <w:p w14:paraId="2E0A5B50"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1 217 693</w:t>
            </w:r>
          </w:p>
        </w:tc>
        <w:tc>
          <w:tcPr>
            <w:tcW w:w="638" w:type="pct"/>
            <w:tcBorders>
              <w:top w:val="nil"/>
              <w:left w:val="nil"/>
              <w:bottom w:val="single" w:sz="4" w:space="0" w:color="auto"/>
              <w:right w:val="single" w:sz="4" w:space="0" w:color="auto"/>
            </w:tcBorders>
            <w:shd w:val="clear" w:color="auto" w:fill="auto"/>
            <w:noWrap/>
            <w:vAlign w:val="center"/>
            <w:hideMark/>
          </w:tcPr>
          <w:p w14:paraId="5E5DD75D"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1 208 762</w:t>
            </w:r>
          </w:p>
        </w:tc>
        <w:tc>
          <w:tcPr>
            <w:tcW w:w="734" w:type="pct"/>
            <w:tcBorders>
              <w:top w:val="nil"/>
              <w:left w:val="nil"/>
              <w:bottom w:val="single" w:sz="4" w:space="0" w:color="auto"/>
              <w:right w:val="single" w:sz="4" w:space="0" w:color="auto"/>
            </w:tcBorders>
            <w:shd w:val="clear" w:color="auto" w:fill="auto"/>
            <w:noWrap/>
            <w:vAlign w:val="center"/>
            <w:hideMark/>
          </w:tcPr>
          <w:p w14:paraId="511BF9AE"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1 217 693</w:t>
            </w:r>
          </w:p>
        </w:tc>
      </w:tr>
      <w:tr w:rsidR="00000CC4" w:rsidRPr="002E18B1" w14:paraId="131A89FC"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5B2F69C6"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Фактический объем отпуска э/э из ЕНЭС</w:t>
            </w:r>
          </w:p>
        </w:tc>
        <w:tc>
          <w:tcPr>
            <w:tcW w:w="633" w:type="pct"/>
            <w:tcBorders>
              <w:top w:val="nil"/>
              <w:left w:val="nil"/>
              <w:bottom w:val="single" w:sz="4" w:space="0" w:color="auto"/>
              <w:right w:val="single" w:sz="4" w:space="0" w:color="auto"/>
            </w:tcBorders>
            <w:shd w:val="clear" w:color="auto" w:fill="auto"/>
            <w:noWrap/>
            <w:vAlign w:val="center"/>
            <w:hideMark/>
          </w:tcPr>
          <w:p w14:paraId="44F9BBB4"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МВт*ч</w:t>
            </w:r>
          </w:p>
        </w:tc>
        <w:tc>
          <w:tcPr>
            <w:tcW w:w="734" w:type="pct"/>
            <w:tcBorders>
              <w:top w:val="nil"/>
              <w:left w:val="nil"/>
              <w:bottom w:val="single" w:sz="4" w:space="0" w:color="auto"/>
              <w:right w:val="single" w:sz="4" w:space="0" w:color="auto"/>
            </w:tcBorders>
            <w:shd w:val="clear" w:color="auto" w:fill="auto"/>
            <w:noWrap/>
            <w:vAlign w:val="center"/>
            <w:hideMark/>
          </w:tcPr>
          <w:p w14:paraId="3BA2BC03"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1 855 540</w:t>
            </w:r>
          </w:p>
        </w:tc>
        <w:tc>
          <w:tcPr>
            <w:tcW w:w="747" w:type="pct"/>
            <w:tcBorders>
              <w:top w:val="nil"/>
              <w:left w:val="nil"/>
              <w:bottom w:val="single" w:sz="4" w:space="0" w:color="auto"/>
              <w:right w:val="single" w:sz="4" w:space="0" w:color="auto"/>
            </w:tcBorders>
            <w:shd w:val="clear" w:color="auto" w:fill="auto"/>
            <w:noWrap/>
            <w:vAlign w:val="center"/>
            <w:hideMark/>
          </w:tcPr>
          <w:p w14:paraId="6D138DD6"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1 814 581</w:t>
            </w:r>
          </w:p>
        </w:tc>
        <w:tc>
          <w:tcPr>
            <w:tcW w:w="638" w:type="pct"/>
            <w:tcBorders>
              <w:top w:val="nil"/>
              <w:left w:val="nil"/>
              <w:bottom w:val="single" w:sz="4" w:space="0" w:color="auto"/>
              <w:right w:val="single" w:sz="4" w:space="0" w:color="auto"/>
            </w:tcBorders>
            <w:shd w:val="clear" w:color="auto" w:fill="auto"/>
            <w:noWrap/>
            <w:vAlign w:val="center"/>
            <w:hideMark/>
          </w:tcPr>
          <w:p w14:paraId="22354746" w14:textId="77777777" w:rsidR="00000CC4" w:rsidRPr="002E18B1" w:rsidRDefault="00000CC4" w:rsidP="00374BBD">
            <w:pPr>
              <w:spacing w:after="0" w:line="240" w:lineRule="auto"/>
              <w:jc w:val="center"/>
              <w:rPr>
                <w:rFonts w:ascii="Myriad Pro" w:hAnsi="Myriad Pro"/>
                <w:sz w:val="18"/>
                <w:szCs w:val="18"/>
              </w:rPr>
            </w:pPr>
          </w:p>
        </w:tc>
        <w:tc>
          <w:tcPr>
            <w:tcW w:w="734" w:type="pct"/>
            <w:tcBorders>
              <w:top w:val="nil"/>
              <w:left w:val="nil"/>
              <w:bottom w:val="single" w:sz="4" w:space="0" w:color="auto"/>
              <w:right w:val="single" w:sz="4" w:space="0" w:color="auto"/>
            </w:tcBorders>
            <w:shd w:val="clear" w:color="auto" w:fill="auto"/>
            <w:noWrap/>
            <w:vAlign w:val="center"/>
            <w:hideMark/>
          </w:tcPr>
          <w:p w14:paraId="70FC1E12"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2 055 043</w:t>
            </w:r>
          </w:p>
        </w:tc>
      </w:tr>
      <w:tr w:rsidR="00000CC4" w:rsidRPr="002E18B1" w14:paraId="2D9C7430" w14:textId="77777777" w:rsidTr="00374BBD">
        <w:trPr>
          <w:trHeight w:val="510"/>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7C2C3C52"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Норматив потерь э/э в ЕНЭС по МСК</w:t>
            </w:r>
          </w:p>
        </w:tc>
        <w:tc>
          <w:tcPr>
            <w:tcW w:w="633" w:type="pct"/>
            <w:tcBorders>
              <w:top w:val="nil"/>
              <w:left w:val="nil"/>
              <w:bottom w:val="single" w:sz="4" w:space="0" w:color="auto"/>
              <w:right w:val="single" w:sz="4" w:space="0" w:color="auto"/>
            </w:tcBorders>
            <w:shd w:val="clear" w:color="auto" w:fill="auto"/>
            <w:noWrap/>
            <w:vAlign w:val="center"/>
            <w:hideMark/>
          </w:tcPr>
          <w:p w14:paraId="48130356"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w:t>
            </w:r>
          </w:p>
        </w:tc>
        <w:tc>
          <w:tcPr>
            <w:tcW w:w="734" w:type="pct"/>
            <w:tcBorders>
              <w:top w:val="nil"/>
              <w:left w:val="nil"/>
              <w:bottom w:val="single" w:sz="4" w:space="0" w:color="auto"/>
              <w:right w:val="single" w:sz="4" w:space="0" w:color="auto"/>
            </w:tcBorders>
            <w:shd w:val="clear" w:color="auto" w:fill="auto"/>
            <w:noWrap/>
            <w:vAlign w:val="center"/>
            <w:hideMark/>
          </w:tcPr>
          <w:p w14:paraId="1C73C34D"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9,58%</w:t>
            </w:r>
          </w:p>
        </w:tc>
        <w:tc>
          <w:tcPr>
            <w:tcW w:w="747" w:type="pct"/>
            <w:tcBorders>
              <w:top w:val="nil"/>
              <w:left w:val="nil"/>
              <w:bottom w:val="single" w:sz="4" w:space="0" w:color="auto"/>
              <w:right w:val="single" w:sz="4" w:space="0" w:color="auto"/>
            </w:tcBorders>
            <w:shd w:val="clear" w:color="auto" w:fill="auto"/>
            <w:noWrap/>
            <w:vAlign w:val="center"/>
            <w:hideMark/>
          </w:tcPr>
          <w:p w14:paraId="20181846"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9,18%</w:t>
            </w:r>
          </w:p>
        </w:tc>
        <w:tc>
          <w:tcPr>
            <w:tcW w:w="638" w:type="pct"/>
            <w:tcBorders>
              <w:top w:val="nil"/>
              <w:left w:val="nil"/>
              <w:bottom w:val="single" w:sz="4" w:space="0" w:color="auto"/>
              <w:right w:val="single" w:sz="4" w:space="0" w:color="auto"/>
            </w:tcBorders>
            <w:shd w:val="clear" w:color="auto" w:fill="auto"/>
            <w:noWrap/>
            <w:vAlign w:val="center"/>
            <w:hideMark/>
          </w:tcPr>
          <w:p w14:paraId="5767EADA" w14:textId="77777777" w:rsidR="00000CC4" w:rsidRPr="002E18B1" w:rsidRDefault="00000CC4" w:rsidP="00374BBD">
            <w:pPr>
              <w:spacing w:after="0" w:line="240" w:lineRule="auto"/>
              <w:jc w:val="center"/>
              <w:rPr>
                <w:rFonts w:ascii="Myriad Pro" w:hAnsi="Myriad Pro"/>
                <w:sz w:val="18"/>
                <w:szCs w:val="18"/>
              </w:rPr>
            </w:pPr>
          </w:p>
        </w:tc>
        <w:tc>
          <w:tcPr>
            <w:tcW w:w="734" w:type="pct"/>
            <w:tcBorders>
              <w:top w:val="nil"/>
              <w:left w:val="nil"/>
              <w:bottom w:val="single" w:sz="4" w:space="0" w:color="auto"/>
              <w:right w:val="single" w:sz="4" w:space="0" w:color="auto"/>
            </w:tcBorders>
            <w:shd w:val="clear" w:color="auto" w:fill="auto"/>
            <w:noWrap/>
            <w:vAlign w:val="center"/>
            <w:hideMark/>
          </w:tcPr>
          <w:p w14:paraId="48A99A97"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9,34%</w:t>
            </w:r>
          </w:p>
        </w:tc>
      </w:tr>
      <w:tr w:rsidR="00000CC4" w:rsidRPr="002E18B1" w14:paraId="0A6FA953"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66222D67"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Объем потерь э/э в ЕНЭС</w:t>
            </w:r>
          </w:p>
        </w:tc>
        <w:tc>
          <w:tcPr>
            <w:tcW w:w="633" w:type="pct"/>
            <w:tcBorders>
              <w:top w:val="nil"/>
              <w:left w:val="nil"/>
              <w:bottom w:val="single" w:sz="4" w:space="0" w:color="auto"/>
              <w:right w:val="single" w:sz="4" w:space="0" w:color="auto"/>
            </w:tcBorders>
            <w:shd w:val="clear" w:color="auto" w:fill="auto"/>
            <w:noWrap/>
            <w:vAlign w:val="center"/>
            <w:hideMark/>
          </w:tcPr>
          <w:p w14:paraId="4834ABB3"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МВт*ч</w:t>
            </w:r>
          </w:p>
        </w:tc>
        <w:tc>
          <w:tcPr>
            <w:tcW w:w="734" w:type="pct"/>
            <w:tcBorders>
              <w:top w:val="nil"/>
              <w:left w:val="nil"/>
              <w:bottom w:val="single" w:sz="4" w:space="0" w:color="auto"/>
              <w:right w:val="single" w:sz="4" w:space="0" w:color="auto"/>
            </w:tcBorders>
            <w:shd w:val="clear" w:color="auto" w:fill="auto"/>
            <w:noWrap/>
            <w:vAlign w:val="center"/>
            <w:hideMark/>
          </w:tcPr>
          <w:p w14:paraId="27ABBF5B"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177 769</w:t>
            </w:r>
          </w:p>
        </w:tc>
        <w:tc>
          <w:tcPr>
            <w:tcW w:w="747" w:type="pct"/>
            <w:tcBorders>
              <w:top w:val="nil"/>
              <w:left w:val="nil"/>
              <w:bottom w:val="single" w:sz="4" w:space="0" w:color="auto"/>
              <w:right w:val="single" w:sz="4" w:space="0" w:color="auto"/>
            </w:tcBorders>
            <w:shd w:val="clear" w:color="auto" w:fill="auto"/>
            <w:noWrap/>
            <w:vAlign w:val="center"/>
            <w:hideMark/>
          </w:tcPr>
          <w:p w14:paraId="02D8CAEC"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166 515</w:t>
            </w:r>
          </w:p>
        </w:tc>
        <w:tc>
          <w:tcPr>
            <w:tcW w:w="638" w:type="pct"/>
            <w:tcBorders>
              <w:top w:val="nil"/>
              <w:left w:val="nil"/>
              <w:bottom w:val="single" w:sz="4" w:space="0" w:color="auto"/>
              <w:right w:val="single" w:sz="4" w:space="0" w:color="auto"/>
            </w:tcBorders>
            <w:shd w:val="clear" w:color="auto" w:fill="auto"/>
            <w:noWrap/>
            <w:vAlign w:val="center"/>
            <w:hideMark/>
          </w:tcPr>
          <w:p w14:paraId="51ED7070"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182 070</w:t>
            </w:r>
          </w:p>
        </w:tc>
        <w:tc>
          <w:tcPr>
            <w:tcW w:w="734" w:type="pct"/>
            <w:tcBorders>
              <w:top w:val="nil"/>
              <w:left w:val="nil"/>
              <w:bottom w:val="single" w:sz="4" w:space="0" w:color="auto"/>
              <w:right w:val="single" w:sz="4" w:space="0" w:color="auto"/>
            </w:tcBorders>
            <w:shd w:val="clear" w:color="auto" w:fill="auto"/>
            <w:noWrap/>
            <w:vAlign w:val="center"/>
            <w:hideMark/>
          </w:tcPr>
          <w:p w14:paraId="1CFF5514"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191 941</w:t>
            </w:r>
          </w:p>
        </w:tc>
      </w:tr>
      <w:tr w:rsidR="00000CC4" w:rsidRPr="002E18B1" w14:paraId="68F24F37"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78BF8C72"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Тариф на потери в ЕНЭС</w:t>
            </w:r>
            <w:r w:rsidR="001F7D3F" w:rsidRPr="002E18B1">
              <w:rPr>
                <w:rFonts w:ascii="Myriad Pro" w:hAnsi="Myriad Pro"/>
                <w:sz w:val="18"/>
                <w:szCs w:val="18"/>
              </w:rPr>
              <w:t xml:space="preserve"> </w:t>
            </w:r>
          </w:p>
        </w:tc>
        <w:tc>
          <w:tcPr>
            <w:tcW w:w="633" w:type="pct"/>
            <w:tcBorders>
              <w:top w:val="nil"/>
              <w:left w:val="nil"/>
              <w:bottom w:val="single" w:sz="4" w:space="0" w:color="auto"/>
              <w:right w:val="single" w:sz="4" w:space="0" w:color="auto"/>
            </w:tcBorders>
            <w:shd w:val="clear" w:color="auto" w:fill="auto"/>
            <w:noWrap/>
            <w:vAlign w:val="center"/>
            <w:hideMark/>
          </w:tcPr>
          <w:p w14:paraId="677BF390"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руб./</w:t>
            </w:r>
            <w:proofErr w:type="spellStart"/>
            <w:r w:rsidRPr="002E18B1">
              <w:rPr>
                <w:rFonts w:ascii="Myriad Pro" w:hAnsi="Myriad Pro"/>
                <w:sz w:val="18"/>
                <w:szCs w:val="18"/>
              </w:rPr>
              <w:t>МВт.ч</w:t>
            </w:r>
            <w:proofErr w:type="spellEnd"/>
            <w:r w:rsidRPr="002E18B1">
              <w:rPr>
                <w:rFonts w:ascii="Myriad Pro" w:hAnsi="Myriad Pro"/>
                <w:sz w:val="18"/>
                <w:szCs w:val="18"/>
              </w:rPr>
              <w:t>.</w:t>
            </w:r>
          </w:p>
        </w:tc>
        <w:tc>
          <w:tcPr>
            <w:tcW w:w="734" w:type="pct"/>
            <w:tcBorders>
              <w:top w:val="nil"/>
              <w:left w:val="nil"/>
              <w:bottom w:val="single" w:sz="4" w:space="0" w:color="auto"/>
              <w:right w:val="single" w:sz="4" w:space="0" w:color="auto"/>
            </w:tcBorders>
            <w:shd w:val="clear" w:color="auto" w:fill="auto"/>
            <w:noWrap/>
            <w:vAlign w:val="center"/>
            <w:hideMark/>
          </w:tcPr>
          <w:p w14:paraId="193BC8C9"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1 649</w:t>
            </w:r>
          </w:p>
        </w:tc>
        <w:tc>
          <w:tcPr>
            <w:tcW w:w="747" w:type="pct"/>
            <w:tcBorders>
              <w:top w:val="nil"/>
              <w:left w:val="nil"/>
              <w:bottom w:val="single" w:sz="4" w:space="0" w:color="auto"/>
              <w:right w:val="single" w:sz="4" w:space="0" w:color="auto"/>
            </w:tcBorders>
            <w:shd w:val="clear" w:color="auto" w:fill="auto"/>
            <w:noWrap/>
            <w:vAlign w:val="center"/>
            <w:hideMark/>
          </w:tcPr>
          <w:p w14:paraId="259288F5"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1 858</w:t>
            </w:r>
          </w:p>
        </w:tc>
        <w:tc>
          <w:tcPr>
            <w:tcW w:w="638" w:type="pct"/>
            <w:tcBorders>
              <w:top w:val="nil"/>
              <w:left w:val="nil"/>
              <w:bottom w:val="single" w:sz="4" w:space="0" w:color="auto"/>
              <w:right w:val="single" w:sz="4" w:space="0" w:color="auto"/>
            </w:tcBorders>
            <w:shd w:val="clear" w:color="auto" w:fill="auto"/>
            <w:noWrap/>
            <w:vAlign w:val="center"/>
            <w:hideMark/>
          </w:tcPr>
          <w:p w14:paraId="019CF2DA"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1 883</w:t>
            </w:r>
          </w:p>
        </w:tc>
        <w:tc>
          <w:tcPr>
            <w:tcW w:w="734" w:type="pct"/>
            <w:tcBorders>
              <w:top w:val="nil"/>
              <w:left w:val="nil"/>
              <w:bottom w:val="single" w:sz="4" w:space="0" w:color="auto"/>
              <w:right w:val="single" w:sz="4" w:space="0" w:color="auto"/>
            </w:tcBorders>
            <w:shd w:val="clear" w:color="auto" w:fill="auto"/>
            <w:noWrap/>
            <w:vAlign w:val="center"/>
            <w:hideMark/>
          </w:tcPr>
          <w:p w14:paraId="7D1D527C"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1 739</w:t>
            </w:r>
          </w:p>
        </w:tc>
      </w:tr>
      <w:tr w:rsidR="00000CC4" w:rsidRPr="002E18B1" w14:paraId="67AC8833"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auto"/>
            <w:vAlign w:val="center"/>
            <w:hideMark/>
          </w:tcPr>
          <w:p w14:paraId="32D5D336"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Стоимость потерь энергии в ЕНЭС</w:t>
            </w:r>
          </w:p>
        </w:tc>
        <w:tc>
          <w:tcPr>
            <w:tcW w:w="633" w:type="pct"/>
            <w:tcBorders>
              <w:top w:val="nil"/>
              <w:left w:val="nil"/>
              <w:bottom w:val="single" w:sz="4" w:space="0" w:color="auto"/>
              <w:right w:val="single" w:sz="4" w:space="0" w:color="auto"/>
            </w:tcBorders>
            <w:shd w:val="clear" w:color="auto" w:fill="auto"/>
            <w:noWrap/>
            <w:vAlign w:val="center"/>
            <w:hideMark/>
          </w:tcPr>
          <w:p w14:paraId="50149D7A" w14:textId="77777777" w:rsidR="00000CC4" w:rsidRPr="002E18B1" w:rsidRDefault="00000CC4" w:rsidP="00374BBD">
            <w:pPr>
              <w:spacing w:after="0" w:line="240" w:lineRule="auto"/>
              <w:jc w:val="center"/>
              <w:rPr>
                <w:rFonts w:ascii="Myriad Pro" w:hAnsi="Myriad Pro"/>
                <w:sz w:val="18"/>
                <w:szCs w:val="18"/>
              </w:rPr>
            </w:pPr>
            <w:proofErr w:type="spellStart"/>
            <w:r w:rsidRPr="002E18B1">
              <w:rPr>
                <w:rFonts w:ascii="Myriad Pro" w:hAnsi="Myriad Pro"/>
                <w:sz w:val="18"/>
                <w:szCs w:val="18"/>
              </w:rPr>
              <w:t>тыс.руб</w:t>
            </w:r>
            <w:proofErr w:type="spellEnd"/>
            <w:r w:rsidRPr="002E18B1">
              <w:rPr>
                <w:rFonts w:ascii="Myriad Pro" w:hAnsi="Myriad Pro"/>
                <w:sz w:val="18"/>
                <w:szCs w:val="18"/>
              </w:rPr>
              <w:t>.</w:t>
            </w:r>
          </w:p>
        </w:tc>
        <w:tc>
          <w:tcPr>
            <w:tcW w:w="734" w:type="pct"/>
            <w:tcBorders>
              <w:top w:val="nil"/>
              <w:left w:val="nil"/>
              <w:bottom w:val="single" w:sz="4" w:space="0" w:color="auto"/>
              <w:right w:val="single" w:sz="4" w:space="0" w:color="auto"/>
            </w:tcBorders>
            <w:shd w:val="clear" w:color="auto" w:fill="auto"/>
            <w:noWrap/>
            <w:vAlign w:val="center"/>
            <w:hideMark/>
          </w:tcPr>
          <w:p w14:paraId="41EA2983"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293 162</w:t>
            </w:r>
          </w:p>
        </w:tc>
        <w:tc>
          <w:tcPr>
            <w:tcW w:w="747" w:type="pct"/>
            <w:tcBorders>
              <w:top w:val="nil"/>
              <w:left w:val="nil"/>
              <w:bottom w:val="single" w:sz="4" w:space="0" w:color="auto"/>
              <w:right w:val="single" w:sz="4" w:space="0" w:color="auto"/>
            </w:tcBorders>
            <w:shd w:val="clear" w:color="auto" w:fill="auto"/>
            <w:noWrap/>
            <w:vAlign w:val="center"/>
            <w:hideMark/>
          </w:tcPr>
          <w:p w14:paraId="4F475869"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309 426</w:t>
            </w:r>
          </w:p>
        </w:tc>
        <w:tc>
          <w:tcPr>
            <w:tcW w:w="638" w:type="pct"/>
            <w:tcBorders>
              <w:top w:val="nil"/>
              <w:left w:val="nil"/>
              <w:bottom w:val="single" w:sz="4" w:space="0" w:color="auto"/>
              <w:right w:val="single" w:sz="4" w:space="0" w:color="auto"/>
            </w:tcBorders>
            <w:shd w:val="clear" w:color="auto" w:fill="auto"/>
            <w:noWrap/>
            <w:vAlign w:val="center"/>
            <w:hideMark/>
          </w:tcPr>
          <w:p w14:paraId="7F179B78"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342 832</w:t>
            </w:r>
          </w:p>
        </w:tc>
        <w:tc>
          <w:tcPr>
            <w:tcW w:w="734" w:type="pct"/>
            <w:tcBorders>
              <w:top w:val="nil"/>
              <w:left w:val="nil"/>
              <w:bottom w:val="single" w:sz="4" w:space="0" w:color="auto"/>
              <w:right w:val="single" w:sz="4" w:space="0" w:color="auto"/>
            </w:tcBorders>
            <w:shd w:val="clear" w:color="auto" w:fill="auto"/>
            <w:noWrap/>
            <w:vAlign w:val="center"/>
            <w:hideMark/>
          </w:tcPr>
          <w:p w14:paraId="47B436F1" w14:textId="77777777" w:rsidR="00000CC4" w:rsidRPr="002E18B1" w:rsidRDefault="00000CC4" w:rsidP="00374BBD">
            <w:pPr>
              <w:spacing w:after="0" w:line="240" w:lineRule="auto"/>
              <w:jc w:val="center"/>
              <w:rPr>
                <w:rFonts w:ascii="Myriad Pro" w:hAnsi="Myriad Pro"/>
                <w:sz w:val="18"/>
                <w:szCs w:val="18"/>
              </w:rPr>
            </w:pPr>
            <w:r w:rsidRPr="002E18B1">
              <w:rPr>
                <w:rFonts w:ascii="Myriad Pro" w:hAnsi="Myriad Pro"/>
                <w:sz w:val="18"/>
                <w:szCs w:val="18"/>
              </w:rPr>
              <w:t>333 785</w:t>
            </w:r>
          </w:p>
        </w:tc>
      </w:tr>
      <w:tr w:rsidR="00000CC4" w:rsidRPr="002E18B1" w14:paraId="386B6825" w14:textId="77777777" w:rsidTr="00374BBD">
        <w:trPr>
          <w:trHeight w:val="255"/>
        </w:trPr>
        <w:tc>
          <w:tcPr>
            <w:tcW w:w="1514"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0F205C2"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 xml:space="preserve">Стоимость услуг </w:t>
            </w:r>
            <w:r w:rsidR="001F7D3F" w:rsidRPr="002E18B1">
              <w:rPr>
                <w:rFonts w:ascii="Myriad Pro" w:hAnsi="Myriad Pro"/>
                <w:b/>
                <w:sz w:val="18"/>
                <w:szCs w:val="18"/>
              </w:rPr>
              <w:t>ПАО </w:t>
            </w:r>
            <w:r w:rsidRPr="002E18B1">
              <w:rPr>
                <w:rFonts w:ascii="Myriad Pro" w:hAnsi="Myriad Pro"/>
                <w:b/>
                <w:sz w:val="18"/>
                <w:szCs w:val="18"/>
              </w:rPr>
              <w:t>"ФСК ЕЭС"</w:t>
            </w:r>
          </w:p>
        </w:tc>
        <w:tc>
          <w:tcPr>
            <w:tcW w:w="633" w:type="pct"/>
            <w:tcBorders>
              <w:top w:val="nil"/>
              <w:left w:val="nil"/>
              <w:bottom w:val="single" w:sz="4" w:space="0" w:color="auto"/>
              <w:right w:val="single" w:sz="4" w:space="0" w:color="auto"/>
            </w:tcBorders>
            <w:shd w:val="clear" w:color="auto" w:fill="D6E3BC" w:themeFill="accent3" w:themeFillTint="66"/>
            <w:noWrap/>
            <w:vAlign w:val="center"/>
            <w:hideMark/>
          </w:tcPr>
          <w:p w14:paraId="3FD3DFA2" w14:textId="77777777" w:rsidR="00000CC4" w:rsidRPr="002E18B1" w:rsidRDefault="00000CC4" w:rsidP="00374BBD">
            <w:pPr>
              <w:spacing w:after="0" w:line="240" w:lineRule="auto"/>
              <w:jc w:val="center"/>
              <w:rPr>
                <w:rFonts w:ascii="Myriad Pro" w:hAnsi="Myriad Pro"/>
                <w:b/>
                <w:sz w:val="18"/>
                <w:szCs w:val="18"/>
              </w:rPr>
            </w:pPr>
            <w:proofErr w:type="spellStart"/>
            <w:r w:rsidRPr="002E18B1">
              <w:rPr>
                <w:rFonts w:ascii="Myriad Pro" w:hAnsi="Myriad Pro"/>
                <w:b/>
                <w:sz w:val="18"/>
                <w:szCs w:val="18"/>
              </w:rPr>
              <w:t>тыс.руб</w:t>
            </w:r>
            <w:proofErr w:type="spellEnd"/>
            <w:r w:rsidRPr="002E18B1">
              <w:rPr>
                <w:rFonts w:ascii="Myriad Pro" w:hAnsi="Myriad Pro"/>
                <w:b/>
                <w:sz w:val="18"/>
                <w:szCs w:val="18"/>
              </w:rPr>
              <w:t>.</w:t>
            </w:r>
          </w:p>
        </w:tc>
        <w:tc>
          <w:tcPr>
            <w:tcW w:w="734" w:type="pct"/>
            <w:tcBorders>
              <w:top w:val="nil"/>
              <w:left w:val="nil"/>
              <w:bottom w:val="single" w:sz="4" w:space="0" w:color="auto"/>
              <w:right w:val="single" w:sz="4" w:space="0" w:color="auto"/>
            </w:tcBorders>
            <w:shd w:val="clear" w:color="auto" w:fill="D6E3BC" w:themeFill="accent3" w:themeFillTint="66"/>
            <w:noWrap/>
            <w:vAlign w:val="center"/>
            <w:hideMark/>
          </w:tcPr>
          <w:p w14:paraId="3E3722DE" w14:textId="77777777" w:rsidR="00000CC4" w:rsidRPr="002E18B1" w:rsidRDefault="00000CC4" w:rsidP="00374BBD">
            <w:pPr>
              <w:spacing w:after="0" w:line="240" w:lineRule="auto"/>
              <w:jc w:val="center"/>
              <w:rPr>
                <w:rFonts w:ascii="Myriad Pro" w:hAnsi="Myriad Pro"/>
                <w:b/>
                <w:sz w:val="18"/>
                <w:szCs w:val="18"/>
              </w:rPr>
            </w:pPr>
            <w:r w:rsidRPr="002E18B1">
              <w:rPr>
                <w:rFonts w:ascii="Myriad Pro" w:hAnsi="Myriad Pro"/>
                <w:b/>
                <w:sz w:val="18"/>
                <w:szCs w:val="18"/>
              </w:rPr>
              <w:t>1 349 290</w:t>
            </w:r>
          </w:p>
        </w:tc>
        <w:tc>
          <w:tcPr>
            <w:tcW w:w="747" w:type="pct"/>
            <w:tcBorders>
              <w:top w:val="nil"/>
              <w:left w:val="nil"/>
              <w:bottom w:val="single" w:sz="4" w:space="0" w:color="auto"/>
              <w:right w:val="single" w:sz="4" w:space="0" w:color="auto"/>
            </w:tcBorders>
            <w:shd w:val="clear" w:color="auto" w:fill="D6E3BC" w:themeFill="accent3" w:themeFillTint="66"/>
            <w:noWrap/>
            <w:vAlign w:val="center"/>
            <w:hideMark/>
          </w:tcPr>
          <w:p w14:paraId="64417065" w14:textId="77777777" w:rsidR="00000CC4" w:rsidRPr="002E18B1" w:rsidRDefault="00000CC4" w:rsidP="00374BBD">
            <w:pPr>
              <w:spacing w:after="0" w:line="240" w:lineRule="auto"/>
              <w:jc w:val="center"/>
              <w:rPr>
                <w:rFonts w:ascii="Myriad Pro" w:hAnsi="Myriad Pro"/>
                <w:b/>
                <w:sz w:val="18"/>
                <w:szCs w:val="18"/>
              </w:rPr>
            </w:pPr>
            <w:r w:rsidRPr="002E18B1">
              <w:rPr>
                <w:rFonts w:ascii="Myriad Pro" w:hAnsi="Myriad Pro"/>
                <w:b/>
                <w:sz w:val="18"/>
                <w:szCs w:val="18"/>
              </w:rPr>
              <w:t>1 527 119</w:t>
            </w:r>
          </w:p>
        </w:tc>
        <w:tc>
          <w:tcPr>
            <w:tcW w:w="638" w:type="pct"/>
            <w:tcBorders>
              <w:top w:val="nil"/>
              <w:left w:val="nil"/>
              <w:bottom w:val="single" w:sz="4" w:space="0" w:color="auto"/>
              <w:right w:val="single" w:sz="4" w:space="0" w:color="auto"/>
            </w:tcBorders>
            <w:shd w:val="clear" w:color="auto" w:fill="D6E3BC" w:themeFill="accent3" w:themeFillTint="66"/>
            <w:noWrap/>
            <w:vAlign w:val="center"/>
            <w:hideMark/>
          </w:tcPr>
          <w:p w14:paraId="3D81B30D" w14:textId="77777777" w:rsidR="00000CC4" w:rsidRPr="002E18B1" w:rsidRDefault="00000CC4" w:rsidP="00374BBD">
            <w:pPr>
              <w:spacing w:after="0" w:line="240" w:lineRule="auto"/>
              <w:jc w:val="center"/>
              <w:rPr>
                <w:rFonts w:ascii="Myriad Pro" w:hAnsi="Myriad Pro"/>
                <w:b/>
                <w:sz w:val="18"/>
                <w:szCs w:val="18"/>
              </w:rPr>
            </w:pPr>
            <w:r w:rsidRPr="002E18B1">
              <w:rPr>
                <w:rFonts w:ascii="Myriad Pro" w:hAnsi="Myriad Pro"/>
                <w:b/>
                <w:sz w:val="18"/>
                <w:szCs w:val="18"/>
              </w:rPr>
              <w:t>1 551 593</w:t>
            </w:r>
          </w:p>
        </w:tc>
        <w:tc>
          <w:tcPr>
            <w:tcW w:w="734" w:type="pct"/>
            <w:tcBorders>
              <w:top w:val="nil"/>
              <w:left w:val="nil"/>
              <w:bottom w:val="single" w:sz="4" w:space="0" w:color="auto"/>
              <w:right w:val="single" w:sz="4" w:space="0" w:color="auto"/>
            </w:tcBorders>
            <w:shd w:val="clear" w:color="auto" w:fill="D6E3BC" w:themeFill="accent3" w:themeFillTint="66"/>
            <w:noWrap/>
            <w:vAlign w:val="center"/>
            <w:hideMark/>
          </w:tcPr>
          <w:p w14:paraId="33BEC3D4" w14:textId="77777777" w:rsidR="00000CC4" w:rsidRPr="002E18B1" w:rsidRDefault="00000CC4" w:rsidP="00374BBD">
            <w:pPr>
              <w:spacing w:after="0" w:line="240" w:lineRule="auto"/>
              <w:jc w:val="center"/>
              <w:rPr>
                <w:rFonts w:ascii="Myriad Pro" w:hAnsi="Myriad Pro"/>
                <w:b/>
                <w:sz w:val="18"/>
                <w:szCs w:val="18"/>
              </w:rPr>
            </w:pPr>
            <w:r w:rsidRPr="002E18B1">
              <w:rPr>
                <w:rFonts w:ascii="Myriad Pro" w:hAnsi="Myriad Pro"/>
                <w:b/>
                <w:sz w:val="18"/>
                <w:szCs w:val="18"/>
              </w:rPr>
              <w:t>1 551 479</w:t>
            </w:r>
          </w:p>
        </w:tc>
      </w:tr>
    </w:tbl>
    <w:p w14:paraId="0B871BE7" w14:textId="77777777" w:rsidR="00000CC4" w:rsidRPr="002E18B1" w:rsidRDefault="00000CC4" w:rsidP="00374BBD">
      <w:pPr>
        <w:pStyle w:val="2f5"/>
      </w:pPr>
      <w:r w:rsidRPr="002E18B1">
        <w:t xml:space="preserve">Расходы на оплату услуг </w:t>
      </w:r>
      <w:r w:rsidR="001F7D3F" w:rsidRPr="002E18B1">
        <w:t>ПАО </w:t>
      </w:r>
      <w:r w:rsidRPr="002E18B1">
        <w:t xml:space="preserve">«ФСК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w:t>
      </w:r>
    </w:p>
    <w:p w14:paraId="594612D5" w14:textId="77777777" w:rsidR="00000CC4" w:rsidRPr="002E18B1" w:rsidRDefault="00000CC4" w:rsidP="00374BBD">
      <w:pPr>
        <w:pStyle w:val="2f5"/>
      </w:pPr>
      <w:r w:rsidRPr="002E18B1">
        <w:lastRenderedPageBreak/>
        <w:t xml:space="preserve">На основании представленных филиалом </w:t>
      </w:r>
      <w:r w:rsidR="001F7D3F" w:rsidRPr="002E18B1">
        <w:t>ПАО </w:t>
      </w:r>
      <w:r w:rsidRPr="002E18B1">
        <w:t xml:space="preserve">«МРСК Северо-Запада» «Комиэнерго» данных о фактических расходах на оплату услуг </w:t>
      </w:r>
      <w:r w:rsidR="001F7D3F" w:rsidRPr="002E18B1">
        <w:t>ПАО </w:t>
      </w:r>
      <w:r w:rsidRPr="002E18B1">
        <w:t>«ФСК ЕЭС» за 2017 год, Исполнителем произведен сравнительный анализ утвержденных в составе НВВ на 2017 год расходов и фактических произведенных расходов за аналогичный период. Данные представлены в таблице.</w:t>
      </w:r>
    </w:p>
    <w:p w14:paraId="704D4BC5" w14:textId="77777777" w:rsidR="00000CC4" w:rsidRPr="002E18B1" w:rsidRDefault="00000CC4" w:rsidP="00000CC4">
      <w:pPr>
        <w:spacing w:after="0" w:line="360" w:lineRule="auto"/>
        <w:ind w:firstLine="567"/>
        <w:jc w:val="center"/>
        <w:rPr>
          <w:rFonts w:ascii="Myriad Pro" w:hAnsi="Myriad Pro"/>
          <w:b/>
          <w:bCs/>
          <w:sz w:val="26"/>
          <w:szCs w:val="26"/>
        </w:rPr>
      </w:pPr>
      <w:r w:rsidRPr="002E18B1">
        <w:rPr>
          <w:rFonts w:ascii="Myriad Pro" w:hAnsi="Myriad Pro"/>
          <w:b/>
          <w:bCs/>
          <w:sz w:val="26"/>
          <w:szCs w:val="26"/>
        </w:rPr>
        <w:t xml:space="preserve">Сравнительный анализ расходов на оплату услуг </w:t>
      </w:r>
      <w:r w:rsidR="001F7D3F" w:rsidRPr="002E18B1">
        <w:rPr>
          <w:rFonts w:ascii="Myriad Pro" w:hAnsi="Myriad Pro"/>
          <w:b/>
          <w:bCs/>
          <w:sz w:val="26"/>
          <w:szCs w:val="26"/>
        </w:rPr>
        <w:t>ПАО </w:t>
      </w:r>
      <w:r w:rsidRPr="002E18B1">
        <w:rPr>
          <w:rFonts w:ascii="Myriad Pro" w:hAnsi="Myriad Pro"/>
          <w:b/>
          <w:bCs/>
          <w:sz w:val="26"/>
          <w:szCs w:val="26"/>
        </w:rPr>
        <w:t>«ФСК ЕЭС» в формате утверждено/факт за 2017 год.</w:t>
      </w:r>
    </w:p>
    <w:tbl>
      <w:tblPr>
        <w:tblW w:w="5000" w:type="pct"/>
        <w:tblLook w:val="04A0" w:firstRow="1" w:lastRow="0" w:firstColumn="1" w:lastColumn="0" w:noHBand="0" w:noVBand="1"/>
      </w:tblPr>
      <w:tblGrid>
        <w:gridCol w:w="4022"/>
        <w:gridCol w:w="1351"/>
        <w:gridCol w:w="1459"/>
        <w:gridCol w:w="1460"/>
        <w:gridCol w:w="1278"/>
      </w:tblGrid>
      <w:tr w:rsidR="00000CC4" w:rsidRPr="002E18B1" w14:paraId="098742B0" w14:textId="77777777" w:rsidTr="00374BBD">
        <w:trPr>
          <w:trHeight w:val="255"/>
        </w:trPr>
        <w:tc>
          <w:tcPr>
            <w:tcW w:w="2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60AEF7"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Наименование показателя</w:t>
            </w:r>
          </w:p>
          <w:p w14:paraId="782510DE" w14:textId="77777777" w:rsidR="00000CC4" w:rsidRPr="002E18B1" w:rsidRDefault="00000CC4" w:rsidP="00CF5D56">
            <w:pPr>
              <w:spacing w:after="0" w:line="240" w:lineRule="auto"/>
              <w:jc w:val="center"/>
              <w:rPr>
                <w:rFonts w:ascii="Myriad Pro" w:hAnsi="Myriad Pro"/>
                <w:b/>
                <w:bCs/>
                <w:color w:val="FFFFFF" w:themeColor="background1"/>
                <w:sz w:val="18"/>
                <w:szCs w:val="18"/>
              </w:rPr>
            </w:pP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51E5E"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Един. Изм.</w:t>
            </w:r>
          </w:p>
          <w:p w14:paraId="7C6AD097" w14:textId="77777777" w:rsidR="00000CC4" w:rsidRPr="002E18B1" w:rsidRDefault="00000CC4" w:rsidP="00CF5D56">
            <w:pPr>
              <w:spacing w:after="0" w:line="240" w:lineRule="auto"/>
              <w:jc w:val="center"/>
              <w:rPr>
                <w:rFonts w:ascii="Myriad Pro" w:hAnsi="Myriad Pro"/>
                <w:b/>
                <w:bCs/>
                <w:color w:val="FFFFFF" w:themeColor="background1"/>
                <w:sz w:val="18"/>
                <w:szCs w:val="18"/>
              </w:rPr>
            </w:pPr>
          </w:p>
        </w:tc>
        <w:tc>
          <w:tcPr>
            <w:tcW w:w="15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125E5"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2017</w:t>
            </w:r>
          </w:p>
        </w:tc>
        <w:tc>
          <w:tcPr>
            <w:tcW w:w="676" w:type="pct"/>
            <w:vMerge w:val="restart"/>
            <w:tcBorders>
              <w:top w:val="single" w:sz="4" w:space="0" w:color="auto"/>
              <w:left w:val="single" w:sz="4" w:space="0" w:color="FFFFFF" w:themeColor="background1"/>
              <w:right w:val="single" w:sz="4" w:space="0" w:color="000000"/>
            </w:tcBorders>
            <w:shd w:val="clear" w:color="auto" w:fill="4F6228" w:themeFill="accent3" w:themeFillShade="80"/>
            <w:vAlign w:val="center"/>
          </w:tcPr>
          <w:p w14:paraId="7AA7918A"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Отклонение</w:t>
            </w:r>
          </w:p>
        </w:tc>
      </w:tr>
      <w:tr w:rsidR="00000CC4" w:rsidRPr="002E18B1" w14:paraId="731066A3" w14:textId="77777777" w:rsidTr="00374BBD">
        <w:trPr>
          <w:trHeight w:val="300"/>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hideMark/>
          </w:tcPr>
          <w:p w14:paraId="25160E9D" w14:textId="77777777" w:rsidR="00000CC4" w:rsidRPr="002E18B1" w:rsidRDefault="00000CC4" w:rsidP="00CF5D56">
            <w:pPr>
              <w:spacing w:after="0" w:line="240" w:lineRule="auto"/>
              <w:rPr>
                <w:rFonts w:ascii="Myriad Pro" w:eastAsia="Times New Roman" w:hAnsi="Myriad Pro" w:cs="Times New Roman"/>
                <w:color w:val="000000"/>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hideMark/>
          </w:tcPr>
          <w:p w14:paraId="5A3B6B1C" w14:textId="77777777" w:rsidR="00000CC4" w:rsidRPr="002E18B1" w:rsidRDefault="00000CC4" w:rsidP="00CF5D56">
            <w:pPr>
              <w:spacing w:after="0" w:line="240" w:lineRule="auto"/>
              <w:rPr>
                <w:rFonts w:ascii="Myriad Pro" w:eastAsia="Times New Roman" w:hAnsi="Myriad Pro" w:cs="Times New Roman"/>
                <w:color w:val="000000"/>
              </w:rPr>
            </w:pP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8F55A" w14:textId="77777777" w:rsidR="00000CC4" w:rsidRPr="002E18B1" w:rsidRDefault="00000CC4" w:rsidP="00CF5D56">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ТБР</w:t>
            </w:r>
          </w:p>
        </w:tc>
        <w:tc>
          <w:tcPr>
            <w:tcW w:w="7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951EB" w14:textId="77777777" w:rsidR="00000CC4" w:rsidRPr="002E18B1" w:rsidRDefault="00000CC4" w:rsidP="00CF5D56">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Факт</w:t>
            </w:r>
          </w:p>
        </w:tc>
        <w:tc>
          <w:tcPr>
            <w:tcW w:w="676" w:type="pct"/>
            <w:vMerge/>
            <w:tcBorders>
              <w:left w:val="single" w:sz="4" w:space="0" w:color="FFFFFF" w:themeColor="background1"/>
              <w:bottom w:val="single" w:sz="4" w:space="0" w:color="auto"/>
              <w:right w:val="single" w:sz="4" w:space="0" w:color="000000"/>
            </w:tcBorders>
          </w:tcPr>
          <w:p w14:paraId="03085E25" w14:textId="77777777" w:rsidR="00000CC4" w:rsidRPr="002E18B1" w:rsidRDefault="00000CC4" w:rsidP="00CF5D56">
            <w:pPr>
              <w:spacing w:after="0" w:line="240" w:lineRule="auto"/>
              <w:jc w:val="center"/>
              <w:rPr>
                <w:rFonts w:ascii="Myriad Pro" w:eastAsia="Times New Roman" w:hAnsi="Myriad Pro" w:cs="Times New Roman"/>
                <w:sz w:val="20"/>
                <w:szCs w:val="20"/>
              </w:rPr>
            </w:pPr>
          </w:p>
        </w:tc>
      </w:tr>
      <w:tr w:rsidR="00000CC4" w:rsidRPr="002E18B1" w14:paraId="6E425D07" w14:textId="77777777" w:rsidTr="00374BBD">
        <w:trPr>
          <w:trHeight w:val="255"/>
        </w:trPr>
        <w:tc>
          <w:tcPr>
            <w:tcW w:w="21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3E7A12"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Договорная мощность</w:t>
            </w:r>
          </w:p>
        </w:tc>
        <w:tc>
          <w:tcPr>
            <w:tcW w:w="672"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2DDE2E0"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МВт</w:t>
            </w:r>
          </w:p>
        </w:tc>
        <w:tc>
          <w:tcPr>
            <w:tcW w:w="77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5557926"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630,28</w:t>
            </w:r>
          </w:p>
        </w:tc>
        <w:tc>
          <w:tcPr>
            <w:tcW w:w="77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B15957A"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630,28</w:t>
            </w:r>
          </w:p>
        </w:tc>
        <w:tc>
          <w:tcPr>
            <w:tcW w:w="676" w:type="pct"/>
            <w:tcBorders>
              <w:top w:val="nil"/>
              <w:left w:val="nil"/>
              <w:bottom w:val="single" w:sz="4" w:space="0" w:color="auto"/>
              <w:right w:val="single" w:sz="4" w:space="0" w:color="auto"/>
            </w:tcBorders>
            <w:vAlign w:val="bottom"/>
          </w:tcPr>
          <w:p w14:paraId="261427AA"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0,00</w:t>
            </w:r>
          </w:p>
        </w:tc>
      </w:tr>
      <w:tr w:rsidR="00000CC4" w:rsidRPr="002E18B1" w14:paraId="7E53850D" w14:textId="77777777" w:rsidTr="00374BBD">
        <w:trPr>
          <w:trHeight w:val="255"/>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02F7BF32"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Тариф на содержание сетей</w:t>
            </w:r>
          </w:p>
        </w:tc>
        <w:tc>
          <w:tcPr>
            <w:tcW w:w="672" w:type="pct"/>
            <w:tcBorders>
              <w:top w:val="nil"/>
              <w:left w:val="nil"/>
              <w:bottom w:val="single" w:sz="4" w:space="0" w:color="auto"/>
              <w:right w:val="single" w:sz="4" w:space="0" w:color="auto"/>
            </w:tcBorders>
            <w:shd w:val="clear" w:color="auto" w:fill="auto"/>
            <w:noWrap/>
            <w:vAlign w:val="bottom"/>
            <w:hideMark/>
          </w:tcPr>
          <w:p w14:paraId="756E9922"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 xml:space="preserve"> руб./МВт. мес.</w:t>
            </w:r>
          </w:p>
        </w:tc>
        <w:tc>
          <w:tcPr>
            <w:tcW w:w="771" w:type="pct"/>
            <w:tcBorders>
              <w:top w:val="nil"/>
              <w:left w:val="nil"/>
              <w:bottom w:val="single" w:sz="4" w:space="0" w:color="auto"/>
              <w:right w:val="single" w:sz="4" w:space="0" w:color="auto"/>
            </w:tcBorders>
            <w:shd w:val="clear" w:color="auto" w:fill="auto"/>
            <w:noWrap/>
            <w:vAlign w:val="bottom"/>
            <w:hideMark/>
          </w:tcPr>
          <w:p w14:paraId="2EF5A17E"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159 818,12</w:t>
            </w:r>
          </w:p>
        </w:tc>
        <w:tc>
          <w:tcPr>
            <w:tcW w:w="771" w:type="pct"/>
            <w:tcBorders>
              <w:top w:val="nil"/>
              <w:left w:val="nil"/>
              <w:bottom w:val="single" w:sz="4" w:space="0" w:color="auto"/>
              <w:right w:val="single" w:sz="4" w:space="0" w:color="auto"/>
            </w:tcBorders>
            <w:shd w:val="clear" w:color="auto" w:fill="auto"/>
            <w:noWrap/>
            <w:vAlign w:val="bottom"/>
            <w:hideMark/>
          </w:tcPr>
          <w:p w14:paraId="20413E29"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159 818,61</w:t>
            </w:r>
          </w:p>
        </w:tc>
        <w:tc>
          <w:tcPr>
            <w:tcW w:w="676" w:type="pct"/>
            <w:tcBorders>
              <w:top w:val="nil"/>
              <w:left w:val="nil"/>
              <w:bottom w:val="single" w:sz="4" w:space="0" w:color="auto"/>
              <w:right w:val="single" w:sz="4" w:space="0" w:color="auto"/>
            </w:tcBorders>
            <w:vAlign w:val="bottom"/>
          </w:tcPr>
          <w:p w14:paraId="01FA6724"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0,49</w:t>
            </w:r>
          </w:p>
        </w:tc>
      </w:tr>
      <w:tr w:rsidR="00000CC4" w:rsidRPr="002E18B1" w14:paraId="74C661DA" w14:textId="77777777" w:rsidTr="00374BBD">
        <w:trPr>
          <w:trHeight w:val="255"/>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65242DAC"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Стоимость содержания объектов ЕНЭС</w:t>
            </w:r>
          </w:p>
        </w:tc>
        <w:tc>
          <w:tcPr>
            <w:tcW w:w="672" w:type="pct"/>
            <w:tcBorders>
              <w:top w:val="nil"/>
              <w:left w:val="nil"/>
              <w:bottom w:val="single" w:sz="4" w:space="0" w:color="auto"/>
              <w:right w:val="single" w:sz="4" w:space="0" w:color="auto"/>
            </w:tcBorders>
            <w:shd w:val="clear" w:color="auto" w:fill="auto"/>
            <w:noWrap/>
            <w:vAlign w:val="bottom"/>
            <w:hideMark/>
          </w:tcPr>
          <w:p w14:paraId="37F90A42" w14:textId="77777777" w:rsidR="00000CC4" w:rsidRPr="002E18B1" w:rsidRDefault="00000CC4" w:rsidP="00CF5D56">
            <w:pPr>
              <w:spacing w:after="0" w:line="240" w:lineRule="auto"/>
              <w:jc w:val="center"/>
              <w:rPr>
                <w:rFonts w:ascii="Myriad Pro" w:hAnsi="Myriad Pro"/>
                <w:b/>
                <w:sz w:val="18"/>
                <w:szCs w:val="18"/>
              </w:rPr>
            </w:pPr>
            <w:proofErr w:type="spellStart"/>
            <w:r w:rsidRPr="002E18B1">
              <w:rPr>
                <w:rFonts w:ascii="Myriad Pro" w:hAnsi="Myriad Pro"/>
                <w:b/>
                <w:sz w:val="18"/>
                <w:szCs w:val="18"/>
              </w:rPr>
              <w:t>тыс.руб</w:t>
            </w:r>
            <w:proofErr w:type="spellEnd"/>
            <w:r w:rsidRPr="002E18B1">
              <w:rPr>
                <w:rFonts w:ascii="Myriad Pro" w:hAnsi="Myriad Pro"/>
                <w:b/>
                <w:sz w:val="18"/>
                <w:szCs w:val="18"/>
              </w:rPr>
              <w:t>.</w:t>
            </w:r>
          </w:p>
        </w:tc>
        <w:tc>
          <w:tcPr>
            <w:tcW w:w="771" w:type="pct"/>
            <w:tcBorders>
              <w:top w:val="nil"/>
              <w:left w:val="nil"/>
              <w:bottom w:val="single" w:sz="4" w:space="0" w:color="auto"/>
              <w:right w:val="single" w:sz="4" w:space="0" w:color="auto"/>
            </w:tcBorders>
            <w:shd w:val="clear" w:color="auto" w:fill="auto"/>
            <w:noWrap/>
            <w:vAlign w:val="bottom"/>
            <w:hideMark/>
          </w:tcPr>
          <w:p w14:paraId="680B5998"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1 208 762</w:t>
            </w:r>
          </w:p>
        </w:tc>
        <w:tc>
          <w:tcPr>
            <w:tcW w:w="771" w:type="pct"/>
            <w:tcBorders>
              <w:top w:val="nil"/>
              <w:left w:val="nil"/>
              <w:bottom w:val="single" w:sz="4" w:space="0" w:color="auto"/>
              <w:right w:val="single" w:sz="4" w:space="0" w:color="auto"/>
            </w:tcBorders>
            <w:shd w:val="clear" w:color="auto" w:fill="auto"/>
            <w:noWrap/>
            <w:vAlign w:val="bottom"/>
            <w:hideMark/>
          </w:tcPr>
          <w:p w14:paraId="16791156"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1 208 762</w:t>
            </w:r>
          </w:p>
        </w:tc>
        <w:tc>
          <w:tcPr>
            <w:tcW w:w="676" w:type="pct"/>
            <w:tcBorders>
              <w:top w:val="nil"/>
              <w:left w:val="nil"/>
              <w:bottom w:val="single" w:sz="4" w:space="0" w:color="auto"/>
              <w:right w:val="single" w:sz="4" w:space="0" w:color="auto"/>
            </w:tcBorders>
            <w:vAlign w:val="bottom"/>
          </w:tcPr>
          <w:p w14:paraId="3D9AC00C"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-0,15</w:t>
            </w:r>
          </w:p>
        </w:tc>
      </w:tr>
      <w:tr w:rsidR="00000CC4" w:rsidRPr="002E18B1" w14:paraId="2359FA4A" w14:textId="77777777" w:rsidTr="00374BBD">
        <w:trPr>
          <w:trHeight w:val="255"/>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79A4CBB2"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Объем потерь э/э в ЕНЭС</w:t>
            </w:r>
          </w:p>
        </w:tc>
        <w:tc>
          <w:tcPr>
            <w:tcW w:w="672" w:type="pct"/>
            <w:tcBorders>
              <w:top w:val="nil"/>
              <w:left w:val="nil"/>
              <w:bottom w:val="single" w:sz="4" w:space="0" w:color="auto"/>
              <w:right w:val="single" w:sz="4" w:space="0" w:color="auto"/>
            </w:tcBorders>
            <w:shd w:val="clear" w:color="auto" w:fill="auto"/>
            <w:noWrap/>
            <w:vAlign w:val="bottom"/>
            <w:hideMark/>
          </w:tcPr>
          <w:p w14:paraId="42277442"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МВт*ч</w:t>
            </w:r>
          </w:p>
        </w:tc>
        <w:tc>
          <w:tcPr>
            <w:tcW w:w="771" w:type="pct"/>
            <w:tcBorders>
              <w:top w:val="nil"/>
              <w:left w:val="nil"/>
              <w:bottom w:val="single" w:sz="4" w:space="0" w:color="auto"/>
              <w:right w:val="single" w:sz="4" w:space="0" w:color="auto"/>
            </w:tcBorders>
            <w:shd w:val="clear" w:color="auto" w:fill="auto"/>
            <w:noWrap/>
            <w:vAlign w:val="bottom"/>
            <w:hideMark/>
          </w:tcPr>
          <w:p w14:paraId="7EA3E6E8"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182 067</w:t>
            </w:r>
          </w:p>
        </w:tc>
        <w:tc>
          <w:tcPr>
            <w:tcW w:w="771" w:type="pct"/>
            <w:tcBorders>
              <w:top w:val="nil"/>
              <w:left w:val="nil"/>
              <w:bottom w:val="single" w:sz="4" w:space="0" w:color="auto"/>
              <w:right w:val="single" w:sz="4" w:space="0" w:color="auto"/>
            </w:tcBorders>
            <w:shd w:val="clear" w:color="auto" w:fill="auto"/>
            <w:noWrap/>
            <w:vAlign w:val="bottom"/>
            <w:hideMark/>
          </w:tcPr>
          <w:p w14:paraId="70DE57CD"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194 581</w:t>
            </w:r>
          </w:p>
        </w:tc>
        <w:tc>
          <w:tcPr>
            <w:tcW w:w="676" w:type="pct"/>
            <w:tcBorders>
              <w:top w:val="nil"/>
              <w:left w:val="nil"/>
              <w:bottom w:val="single" w:sz="4" w:space="0" w:color="auto"/>
              <w:right w:val="single" w:sz="4" w:space="0" w:color="auto"/>
            </w:tcBorders>
            <w:vAlign w:val="bottom"/>
          </w:tcPr>
          <w:p w14:paraId="1CDB47B0"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12 514,54</w:t>
            </w:r>
          </w:p>
        </w:tc>
      </w:tr>
      <w:tr w:rsidR="00000CC4" w:rsidRPr="002E18B1" w14:paraId="03891A0F" w14:textId="77777777" w:rsidTr="00374BBD">
        <w:trPr>
          <w:trHeight w:val="255"/>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4DE3AA12"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Тариф на потери в ЕНЭС</w:t>
            </w:r>
            <w:r w:rsidR="001F7D3F" w:rsidRPr="002E18B1">
              <w:rPr>
                <w:rFonts w:ascii="Myriad Pro" w:hAnsi="Myriad Pro"/>
                <w:sz w:val="18"/>
                <w:szCs w:val="18"/>
              </w:rPr>
              <w:t xml:space="preserve"> </w:t>
            </w:r>
          </w:p>
        </w:tc>
        <w:tc>
          <w:tcPr>
            <w:tcW w:w="672" w:type="pct"/>
            <w:tcBorders>
              <w:top w:val="nil"/>
              <w:left w:val="nil"/>
              <w:bottom w:val="single" w:sz="4" w:space="0" w:color="auto"/>
              <w:right w:val="single" w:sz="4" w:space="0" w:color="auto"/>
            </w:tcBorders>
            <w:shd w:val="clear" w:color="auto" w:fill="auto"/>
            <w:noWrap/>
            <w:vAlign w:val="bottom"/>
            <w:hideMark/>
          </w:tcPr>
          <w:p w14:paraId="32004F6E"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руб./</w:t>
            </w:r>
            <w:proofErr w:type="spellStart"/>
            <w:r w:rsidRPr="002E18B1">
              <w:rPr>
                <w:rFonts w:ascii="Myriad Pro" w:hAnsi="Myriad Pro"/>
                <w:sz w:val="18"/>
                <w:szCs w:val="18"/>
              </w:rPr>
              <w:t>МВт.ч</w:t>
            </w:r>
            <w:proofErr w:type="spellEnd"/>
            <w:r w:rsidRPr="002E18B1">
              <w:rPr>
                <w:rFonts w:ascii="Myriad Pro" w:hAnsi="Myriad Pro"/>
                <w:sz w:val="18"/>
                <w:szCs w:val="18"/>
              </w:rPr>
              <w:t>.</w:t>
            </w:r>
          </w:p>
        </w:tc>
        <w:tc>
          <w:tcPr>
            <w:tcW w:w="771" w:type="pct"/>
            <w:tcBorders>
              <w:top w:val="nil"/>
              <w:left w:val="nil"/>
              <w:bottom w:val="single" w:sz="4" w:space="0" w:color="auto"/>
              <w:right w:val="single" w:sz="4" w:space="0" w:color="auto"/>
            </w:tcBorders>
            <w:shd w:val="clear" w:color="auto" w:fill="auto"/>
            <w:noWrap/>
            <w:vAlign w:val="bottom"/>
            <w:hideMark/>
          </w:tcPr>
          <w:p w14:paraId="50F3EF19"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1 883</w:t>
            </w:r>
          </w:p>
        </w:tc>
        <w:tc>
          <w:tcPr>
            <w:tcW w:w="771" w:type="pct"/>
            <w:tcBorders>
              <w:top w:val="nil"/>
              <w:left w:val="nil"/>
              <w:bottom w:val="single" w:sz="4" w:space="0" w:color="auto"/>
              <w:right w:val="single" w:sz="4" w:space="0" w:color="auto"/>
            </w:tcBorders>
            <w:shd w:val="clear" w:color="auto" w:fill="auto"/>
            <w:noWrap/>
            <w:vAlign w:val="bottom"/>
            <w:hideMark/>
          </w:tcPr>
          <w:p w14:paraId="39287E81"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1 866</w:t>
            </w:r>
          </w:p>
        </w:tc>
        <w:tc>
          <w:tcPr>
            <w:tcW w:w="676" w:type="pct"/>
            <w:tcBorders>
              <w:top w:val="nil"/>
              <w:left w:val="nil"/>
              <w:bottom w:val="single" w:sz="4" w:space="0" w:color="auto"/>
              <w:right w:val="single" w:sz="4" w:space="0" w:color="auto"/>
            </w:tcBorders>
            <w:vAlign w:val="bottom"/>
          </w:tcPr>
          <w:p w14:paraId="6189EE55"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-16,53</w:t>
            </w:r>
          </w:p>
        </w:tc>
      </w:tr>
      <w:tr w:rsidR="00000CC4" w:rsidRPr="002E18B1" w14:paraId="2E9061B6" w14:textId="77777777" w:rsidTr="00374BBD">
        <w:trPr>
          <w:trHeight w:val="255"/>
        </w:trPr>
        <w:tc>
          <w:tcPr>
            <w:tcW w:w="2110" w:type="pct"/>
            <w:tcBorders>
              <w:top w:val="nil"/>
              <w:left w:val="single" w:sz="4" w:space="0" w:color="auto"/>
              <w:bottom w:val="single" w:sz="4" w:space="0" w:color="auto"/>
              <w:right w:val="single" w:sz="4" w:space="0" w:color="auto"/>
            </w:tcBorders>
            <w:shd w:val="clear" w:color="auto" w:fill="auto"/>
            <w:vAlign w:val="center"/>
            <w:hideMark/>
          </w:tcPr>
          <w:p w14:paraId="3DB9697F"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Стоимость потерь энергии в ЕНЭС</w:t>
            </w:r>
          </w:p>
        </w:tc>
        <w:tc>
          <w:tcPr>
            <w:tcW w:w="672" w:type="pct"/>
            <w:tcBorders>
              <w:top w:val="nil"/>
              <w:left w:val="nil"/>
              <w:bottom w:val="single" w:sz="4" w:space="0" w:color="auto"/>
              <w:right w:val="single" w:sz="4" w:space="0" w:color="auto"/>
            </w:tcBorders>
            <w:shd w:val="clear" w:color="auto" w:fill="auto"/>
            <w:noWrap/>
            <w:vAlign w:val="bottom"/>
            <w:hideMark/>
          </w:tcPr>
          <w:p w14:paraId="0D1101E2" w14:textId="77777777" w:rsidR="00000CC4" w:rsidRPr="002E18B1" w:rsidRDefault="00000CC4" w:rsidP="00CF5D56">
            <w:pPr>
              <w:spacing w:after="0" w:line="240" w:lineRule="auto"/>
              <w:jc w:val="center"/>
              <w:rPr>
                <w:rFonts w:ascii="Myriad Pro" w:hAnsi="Myriad Pro"/>
                <w:b/>
                <w:sz w:val="18"/>
                <w:szCs w:val="18"/>
              </w:rPr>
            </w:pPr>
            <w:proofErr w:type="spellStart"/>
            <w:r w:rsidRPr="002E18B1">
              <w:rPr>
                <w:rFonts w:ascii="Myriad Pro" w:hAnsi="Myriad Pro"/>
                <w:b/>
                <w:sz w:val="18"/>
                <w:szCs w:val="18"/>
              </w:rPr>
              <w:t>тыс.руб</w:t>
            </w:r>
            <w:proofErr w:type="spellEnd"/>
            <w:r w:rsidRPr="002E18B1">
              <w:rPr>
                <w:rFonts w:ascii="Myriad Pro" w:hAnsi="Myriad Pro"/>
                <w:b/>
                <w:sz w:val="18"/>
                <w:szCs w:val="18"/>
              </w:rPr>
              <w:t>.</w:t>
            </w:r>
          </w:p>
        </w:tc>
        <w:tc>
          <w:tcPr>
            <w:tcW w:w="771" w:type="pct"/>
            <w:tcBorders>
              <w:top w:val="nil"/>
              <w:left w:val="nil"/>
              <w:bottom w:val="single" w:sz="4" w:space="0" w:color="auto"/>
              <w:right w:val="single" w:sz="4" w:space="0" w:color="auto"/>
            </w:tcBorders>
            <w:shd w:val="clear" w:color="auto" w:fill="auto"/>
            <w:noWrap/>
            <w:vAlign w:val="bottom"/>
            <w:hideMark/>
          </w:tcPr>
          <w:p w14:paraId="6081FF49"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342 832</w:t>
            </w:r>
          </w:p>
        </w:tc>
        <w:tc>
          <w:tcPr>
            <w:tcW w:w="771" w:type="pct"/>
            <w:tcBorders>
              <w:top w:val="nil"/>
              <w:left w:val="nil"/>
              <w:bottom w:val="single" w:sz="4" w:space="0" w:color="auto"/>
              <w:right w:val="single" w:sz="4" w:space="0" w:color="auto"/>
            </w:tcBorders>
            <w:shd w:val="clear" w:color="auto" w:fill="auto"/>
            <w:noWrap/>
            <w:vAlign w:val="bottom"/>
            <w:hideMark/>
          </w:tcPr>
          <w:p w14:paraId="762B7898"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363 180</w:t>
            </w:r>
          </w:p>
        </w:tc>
        <w:tc>
          <w:tcPr>
            <w:tcW w:w="676" w:type="pct"/>
            <w:tcBorders>
              <w:top w:val="nil"/>
              <w:left w:val="nil"/>
              <w:bottom w:val="single" w:sz="4" w:space="0" w:color="auto"/>
              <w:right w:val="single" w:sz="4" w:space="0" w:color="auto"/>
            </w:tcBorders>
            <w:vAlign w:val="bottom"/>
          </w:tcPr>
          <w:p w14:paraId="7CBE60B1"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20 348,35</w:t>
            </w:r>
          </w:p>
        </w:tc>
      </w:tr>
      <w:tr w:rsidR="00000CC4" w:rsidRPr="002E18B1" w14:paraId="10501E2A" w14:textId="77777777" w:rsidTr="00374BBD">
        <w:trPr>
          <w:trHeight w:val="255"/>
        </w:trPr>
        <w:tc>
          <w:tcPr>
            <w:tcW w:w="211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4013CE2"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 xml:space="preserve">Стоимость услуг </w:t>
            </w:r>
            <w:r w:rsidR="001F7D3F" w:rsidRPr="002E18B1">
              <w:rPr>
                <w:rFonts w:ascii="Myriad Pro" w:hAnsi="Myriad Pro"/>
                <w:b/>
                <w:sz w:val="18"/>
                <w:szCs w:val="18"/>
              </w:rPr>
              <w:t>ПАО </w:t>
            </w:r>
            <w:r w:rsidRPr="002E18B1">
              <w:rPr>
                <w:rFonts w:ascii="Myriad Pro" w:hAnsi="Myriad Pro"/>
                <w:b/>
                <w:sz w:val="18"/>
                <w:szCs w:val="18"/>
              </w:rPr>
              <w:t>"ФСК ЕЭС"</w:t>
            </w:r>
          </w:p>
        </w:tc>
        <w:tc>
          <w:tcPr>
            <w:tcW w:w="672" w:type="pct"/>
            <w:tcBorders>
              <w:top w:val="nil"/>
              <w:left w:val="nil"/>
              <w:bottom w:val="single" w:sz="4" w:space="0" w:color="auto"/>
              <w:right w:val="single" w:sz="4" w:space="0" w:color="auto"/>
            </w:tcBorders>
            <w:shd w:val="clear" w:color="auto" w:fill="EAF1DD" w:themeFill="accent3" w:themeFillTint="33"/>
            <w:noWrap/>
            <w:vAlign w:val="bottom"/>
            <w:hideMark/>
          </w:tcPr>
          <w:p w14:paraId="6E89AC06" w14:textId="77777777" w:rsidR="00000CC4" w:rsidRPr="002E18B1" w:rsidRDefault="00000CC4" w:rsidP="00CF5D56">
            <w:pPr>
              <w:spacing w:after="0" w:line="240" w:lineRule="auto"/>
              <w:jc w:val="center"/>
              <w:rPr>
                <w:rFonts w:ascii="Myriad Pro" w:hAnsi="Myriad Pro"/>
                <w:b/>
                <w:sz w:val="18"/>
                <w:szCs w:val="18"/>
              </w:rPr>
            </w:pPr>
            <w:proofErr w:type="spellStart"/>
            <w:r w:rsidRPr="002E18B1">
              <w:rPr>
                <w:rFonts w:ascii="Myriad Pro" w:hAnsi="Myriad Pro"/>
                <w:b/>
                <w:sz w:val="18"/>
                <w:szCs w:val="18"/>
              </w:rPr>
              <w:t>тыс.руб</w:t>
            </w:r>
            <w:proofErr w:type="spellEnd"/>
            <w:r w:rsidRPr="002E18B1">
              <w:rPr>
                <w:rFonts w:ascii="Myriad Pro" w:hAnsi="Myriad Pro"/>
                <w:b/>
                <w:sz w:val="18"/>
                <w:szCs w:val="18"/>
              </w:rPr>
              <w:t>.</w:t>
            </w:r>
          </w:p>
        </w:tc>
        <w:tc>
          <w:tcPr>
            <w:tcW w:w="771" w:type="pct"/>
            <w:tcBorders>
              <w:top w:val="nil"/>
              <w:left w:val="nil"/>
              <w:bottom w:val="single" w:sz="4" w:space="0" w:color="auto"/>
              <w:right w:val="single" w:sz="4" w:space="0" w:color="auto"/>
            </w:tcBorders>
            <w:shd w:val="clear" w:color="auto" w:fill="EAF1DD" w:themeFill="accent3" w:themeFillTint="33"/>
            <w:noWrap/>
            <w:vAlign w:val="bottom"/>
            <w:hideMark/>
          </w:tcPr>
          <w:p w14:paraId="3299612F"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1 551 594</w:t>
            </w:r>
          </w:p>
        </w:tc>
        <w:tc>
          <w:tcPr>
            <w:tcW w:w="771" w:type="pct"/>
            <w:tcBorders>
              <w:top w:val="nil"/>
              <w:left w:val="nil"/>
              <w:bottom w:val="single" w:sz="4" w:space="0" w:color="auto"/>
              <w:right w:val="single" w:sz="4" w:space="0" w:color="auto"/>
            </w:tcBorders>
            <w:shd w:val="clear" w:color="auto" w:fill="EAF1DD" w:themeFill="accent3" w:themeFillTint="33"/>
            <w:noWrap/>
            <w:vAlign w:val="bottom"/>
            <w:hideMark/>
          </w:tcPr>
          <w:p w14:paraId="41321D6B"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1 571 942</w:t>
            </w:r>
          </w:p>
        </w:tc>
        <w:tc>
          <w:tcPr>
            <w:tcW w:w="676" w:type="pct"/>
            <w:tcBorders>
              <w:top w:val="nil"/>
              <w:left w:val="nil"/>
              <w:bottom w:val="single" w:sz="4" w:space="0" w:color="auto"/>
              <w:right w:val="single" w:sz="4" w:space="0" w:color="auto"/>
            </w:tcBorders>
            <w:shd w:val="clear" w:color="auto" w:fill="EAF1DD" w:themeFill="accent3" w:themeFillTint="33"/>
            <w:vAlign w:val="bottom"/>
          </w:tcPr>
          <w:p w14:paraId="3A9F6771"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20 348,20</w:t>
            </w:r>
          </w:p>
        </w:tc>
      </w:tr>
    </w:tbl>
    <w:p w14:paraId="6CA1E901" w14:textId="77777777" w:rsidR="00000CC4" w:rsidRPr="002E18B1" w:rsidRDefault="00000CC4" w:rsidP="00374BBD">
      <w:pPr>
        <w:pStyle w:val="2f5"/>
      </w:pPr>
      <w:r w:rsidRPr="002E18B1">
        <w:t xml:space="preserve">Отклонение фактических расходов на оплату услуг </w:t>
      </w:r>
      <w:r w:rsidR="001F7D3F" w:rsidRPr="002E18B1">
        <w:t>ПАО </w:t>
      </w:r>
      <w:r w:rsidRPr="002E18B1">
        <w:t>«ФСК ЕЭС» от плановых значений, учтенных при определении необходимой валовой выручки на 2017 год, составляет величину корректировки, определенную как разница между фактическими и плановыми расходами в размере (- 20 348,20) тыс. руб., которая</w:t>
      </w:r>
      <w:r w:rsidR="001F7D3F" w:rsidRPr="002E18B1">
        <w:t xml:space="preserve"> </w:t>
      </w:r>
      <w:r w:rsidRPr="002E18B1">
        <w:t xml:space="preserve">будет подлежать учету при определении НВВ на 2019 год. </w:t>
      </w:r>
    </w:p>
    <w:p w14:paraId="1A74AA9A" w14:textId="77777777" w:rsidR="00BC16F4" w:rsidRPr="002E18B1" w:rsidRDefault="00BC16F4" w:rsidP="00BC16F4">
      <w:pPr>
        <w:pStyle w:val="2f5"/>
      </w:pPr>
      <w:bookmarkStart w:id="80" w:name="_Toc40130015"/>
      <w:bookmarkStart w:id="81" w:name="_Toc53314330"/>
    </w:p>
    <w:p w14:paraId="08C18454" w14:textId="77777777" w:rsidR="00000CC4" w:rsidRPr="002E18B1" w:rsidRDefault="00000CC4" w:rsidP="00374BBD">
      <w:pPr>
        <w:pStyle w:val="30"/>
        <w:rPr>
          <w:rFonts w:eastAsia="Times New Roman"/>
        </w:rPr>
      </w:pPr>
      <w:bookmarkStart w:id="82" w:name="_Toc53497062"/>
      <w:r w:rsidRPr="002E18B1">
        <w:rPr>
          <w:rFonts w:eastAsia="Times New Roman"/>
        </w:rPr>
        <w:t>Амортизация</w:t>
      </w:r>
      <w:bookmarkEnd w:id="80"/>
      <w:bookmarkEnd w:id="81"/>
      <w:bookmarkEnd w:id="82"/>
    </w:p>
    <w:p w14:paraId="02FE4EB4" w14:textId="77777777" w:rsidR="00000CC4" w:rsidRPr="002E18B1" w:rsidRDefault="00000CC4" w:rsidP="00374BBD">
      <w:pPr>
        <w:pStyle w:val="2f5"/>
      </w:pPr>
      <w:r w:rsidRPr="002E18B1">
        <w:t xml:space="preserve">В соответствии с п. 27 Основ ценообразования </w:t>
      </w:r>
      <w:r w:rsidR="001F7D3F" w:rsidRPr="002E18B1">
        <w:t>№ </w:t>
      </w:r>
      <w:r w:rsidRPr="002E18B1">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11E0E1A" w14:textId="77777777" w:rsidR="00000CC4" w:rsidRPr="002E18B1" w:rsidRDefault="00000CC4" w:rsidP="00374BBD">
      <w:pPr>
        <w:pStyle w:val="2f5"/>
      </w:pPr>
      <w:r w:rsidRPr="002E18B1">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w:t>
      </w:r>
      <w:r w:rsidRPr="002E18B1">
        <w:lastRenderedPageBreak/>
        <w:t>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290FFCED" w14:textId="77777777" w:rsidR="00000CC4" w:rsidRPr="002E18B1" w:rsidRDefault="00000CC4" w:rsidP="00374BBD">
      <w:pPr>
        <w:pStyle w:val="2f5"/>
      </w:pPr>
      <w:r w:rsidRPr="002E18B1">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6566D5DB" w14:textId="77777777" w:rsidR="00000CC4" w:rsidRPr="002E18B1" w:rsidRDefault="00000CC4" w:rsidP="00374BBD">
      <w:pPr>
        <w:pStyle w:val="2f5"/>
      </w:pPr>
      <w:r w:rsidRPr="002E18B1">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35271085" w14:textId="77777777" w:rsidR="00000CC4" w:rsidRPr="002E18B1" w:rsidRDefault="00000CC4" w:rsidP="00374BBD">
      <w:pPr>
        <w:pStyle w:val="2f5"/>
      </w:pPr>
      <w:r w:rsidRPr="002E18B1">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1F7D3F" w:rsidRPr="002E18B1">
        <w:t>№ </w:t>
      </w:r>
      <w:r w:rsidRPr="002E18B1">
        <w:t>1 «О Классификации основных средств, включаемых в амортизационные группы».</w:t>
      </w:r>
    </w:p>
    <w:p w14:paraId="36B18F9D" w14:textId="77777777" w:rsidR="00000CC4" w:rsidRPr="002E18B1" w:rsidRDefault="00000CC4" w:rsidP="00374BBD">
      <w:pPr>
        <w:pStyle w:val="2f5"/>
      </w:pPr>
      <w:r w:rsidRPr="002E18B1">
        <w:t xml:space="preserve">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w:t>
      </w:r>
      <w:r w:rsidRPr="002E18B1">
        <w:lastRenderedPageBreak/>
        <w:t>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Style w:val="afff7"/>
        <w:tblW w:w="5000" w:type="pct"/>
        <w:tblLook w:val="04A0" w:firstRow="1" w:lastRow="0" w:firstColumn="1" w:lastColumn="0" w:noHBand="0" w:noVBand="1"/>
      </w:tblPr>
      <w:tblGrid>
        <w:gridCol w:w="2620"/>
        <w:gridCol w:w="1208"/>
        <w:gridCol w:w="2102"/>
        <w:gridCol w:w="1263"/>
        <w:gridCol w:w="1263"/>
        <w:gridCol w:w="1114"/>
      </w:tblGrid>
      <w:tr w:rsidR="00000CC4" w:rsidRPr="002E18B1" w14:paraId="21C16959" w14:textId="77777777" w:rsidTr="00374BBD">
        <w:trPr>
          <w:cantSplit/>
        </w:trPr>
        <w:tc>
          <w:tcPr>
            <w:tcW w:w="13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4DF56F2" w14:textId="77777777" w:rsidR="00000CC4" w:rsidRPr="002E18B1" w:rsidRDefault="00000CC4" w:rsidP="00CF5D56">
            <w:pPr>
              <w:rPr>
                <w:rFonts w:eastAsia="Calibri" w:cs="Times New Roman"/>
                <w:b/>
                <w:bCs/>
                <w:color w:val="FFFFFF" w:themeColor="background1"/>
                <w:szCs w:val="26"/>
              </w:rPr>
            </w:pPr>
            <w:r w:rsidRPr="002E18B1">
              <w:rPr>
                <w:rFonts w:eastAsia="Calibri" w:cs="Times New Roman"/>
                <w:b/>
                <w:bCs/>
                <w:color w:val="FFFFFF" w:themeColor="background1"/>
                <w:szCs w:val="26"/>
              </w:rPr>
              <w:t>Наименование показателя</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71764BF" w14:textId="77777777" w:rsidR="00000CC4" w:rsidRPr="002E18B1" w:rsidRDefault="00000CC4" w:rsidP="00CF5D56">
            <w:pPr>
              <w:rPr>
                <w:rFonts w:eastAsia="Calibri" w:cs="Times New Roman"/>
                <w:b/>
                <w:bCs/>
                <w:color w:val="FFFFFF" w:themeColor="background1"/>
                <w:szCs w:val="26"/>
              </w:rPr>
            </w:pPr>
            <w:r w:rsidRPr="002E18B1">
              <w:rPr>
                <w:rFonts w:eastAsia="Calibri" w:cs="Times New Roman"/>
                <w:b/>
                <w:bCs/>
                <w:color w:val="FFFFFF" w:themeColor="background1"/>
                <w:szCs w:val="26"/>
              </w:rPr>
              <w:t>Факт за 2015, тыс. руб.</w:t>
            </w:r>
          </w:p>
        </w:tc>
        <w:tc>
          <w:tcPr>
            <w:tcW w:w="10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780BD43" w14:textId="77777777" w:rsidR="00000CC4" w:rsidRPr="002E18B1" w:rsidRDefault="00000CC4" w:rsidP="00CF5D56">
            <w:pPr>
              <w:rPr>
                <w:rFonts w:eastAsia="Calibri" w:cs="Times New Roman"/>
                <w:b/>
                <w:bCs/>
                <w:color w:val="FFFFFF" w:themeColor="background1"/>
                <w:szCs w:val="26"/>
              </w:rPr>
            </w:pPr>
            <w:r w:rsidRPr="002E18B1">
              <w:rPr>
                <w:rFonts w:eastAsia="Calibri" w:cs="Times New Roman"/>
                <w:b/>
                <w:bCs/>
                <w:color w:val="FFFFFF" w:themeColor="background1"/>
                <w:szCs w:val="26"/>
              </w:rPr>
              <w:t xml:space="preserve">Заявлено филиалом </w:t>
            </w:r>
            <w:r w:rsidR="001F7D3F" w:rsidRPr="002E18B1">
              <w:rPr>
                <w:rFonts w:eastAsia="Calibri" w:cs="Times New Roman"/>
                <w:b/>
                <w:bCs/>
                <w:color w:val="FFFFFF" w:themeColor="background1"/>
                <w:szCs w:val="26"/>
              </w:rPr>
              <w:t>ПАО </w:t>
            </w:r>
            <w:r w:rsidRPr="002E18B1">
              <w:rPr>
                <w:rFonts w:eastAsia="Calibri" w:cs="Times New Roman"/>
                <w:b/>
                <w:bCs/>
                <w:color w:val="FFFFFF" w:themeColor="background1"/>
                <w:szCs w:val="26"/>
              </w:rPr>
              <w:t>«МРСК Северо-Запада» «Комиэнерго» на 2017, тыс. руб.</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E9B74A" w14:textId="77777777" w:rsidR="00000CC4" w:rsidRPr="002E18B1" w:rsidRDefault="00000CC4" w:rsidP="00CF5D56">
            <w:pPr>
              <w:rPr>
                <w:rFonts w:eastAsia="Calibri" w:cs="Times New Roman"/>
                <w:b/>
                <w:bCs/>
                <w:color w:val="FFFFFF" w:themeColor="background1"/>
                <w:szCs w:val="26"/>
              </w:rPr>
            </w:pPr>
            <w:r w:rsidRPr="002E18B1">
              <w:rPr>
                <w:rFonts w:eastAsia="Calibri" w:cs="Times New Roman"/>
                <w:b/>
                <w:bCs/>
                <w:color w:val="FFFFFF" w:themeColor="background1"/>
                <w:szCs w:val="26"/>
              </w:rPr>
              <w:t>ТБР на 2017, тыс. руб.</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12966C7" w14:textId="77777777" w:rsidR="00000CC4" w:rsidRPr="002E18B1" w:rsidRDefault="00000CC4" w:rsidP="00CF5D56">
            <w:pPr>
              <w:rPr>
                <w:rFonts w:eastAsia="Calibri" w:cs="Times New Roman"/>
                <w:b/>
                <w:bCs/>
                <w:color w:val="FFFFFF" w:themeColor="background1"/>
                <w:szCs w:val="26"/>
              </w:rPr>
            </w:pPr>
            <w:r w:rsidRPr="002E18B1">
              <w:rPr>
                <w:rFonts w:eastAsia="Calibri" w:cs="Times New Roman"/>
                <w:b/>
                <w:bCs/>
                <w:color w:val="FFFFFF" w:themeColor="background1"/>
                <w:szCs w:val="26"/>
              </w:rPr>
              <w:t>ТБР / заявлено на 2017, тыс. руб.</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C58B269" w14:textId="77777777" w:rsidR="00000CC4" w:rsidRPr="002E18B1" w:rsidRDefault="00000CC4" w:rsidP="00CF5D56">
            <w:pPr>
              <w:rPr>
                <w:rFonts w:eastAsia="Calibri" w:cs="Times New Roman"/>
                <w:b/>
                <w:bCs/>
                <w:color w:val="FFFFFF" w:themeColor="background1"/>
                <w:szCs w:val="26"/>
              </w:rPr>
            </w:pPr>
            <w:r w:rsidRPr="002E18B1">
              <w:rPr>
                <w:rFonts w:eastAsia="Calibri" w:cs="Times New Roman"/>
                <w:b/>
                <w:bCs/>
                <w:color w:val="FFFFFF" w:themeColor="background1"/>
                <w:szCs w:val="26"/>
              </w:rPr>
              <w:t>ТБР на 2017/факт за 2015, тыс. руб.</w:t>
            </w:r>
          </w:p>
        </w:tc>
      </w:tr>
      <w:tr w:rsidR="00000CC4" w:rsidRPr="002E18B1" w14:paraId="73B71EFC" w14:textId="77777777" w:rsidTr="00374BBD">
        <w:trPr>
          <w:cantSplit/>
        </w:trPr>
        <w:tc>
          <w:tcPr>
            <w:tcW w:w="1369" w:type="pct"/>
            <w:tcBorders>
              <w:top w:val="single" w:sz="4" w:space="0" w:color="FFFFFF" w:themeColor="background1"/>
            </w:tcBorders>
            <w:hideMark/>
          </w:tcPr>
          <w:p w14:paraId="13F330E9" w14:textId="77777777" w:rsidR="00000CC4" w:rsidRPr="002E18B1" w:rsidRDefault="00000CC4" w:rsidP="00CF5D56">
            <w:pPr>
              <w:jc w:val="left"/>
              <w:rPr>
                <w:rFonts w:eastAsia="Calibri" w:cs="Times New Roman"/>
                <w:color w:val="000000" w:themeColor="text1"/>
                <w:szCs w:val="26"/>
              </w:rPr>
            </w:pPr>
            <w:r w:rsidRPr="002E18B1">
              <w:rPr>
                <w:rFonts w:eastAsia="Calibri" w:cs="Times New Roman"/>
                <w:color w:val="000000" w:themeColor="text1"/>
                <w:szCs w:val="26"/>
              </w:rPr>
              <w:t xml:space="preserve">Амортизация </w:t>
            </w:r>
          </w:p>
        </w:tc>
        <w:tc>
          <w:tcPr>
            <w:tcW w:w="631" w:type="pct"/>
            <w:tcBorders>
              <w:top w:val="single" w:sz="4" w:space="0" w:color="FFFFFF" w:themeColor="background1"/>
            </w:tcBorders>
          </w:tcPr>
          <w:p w14:paraId="73A8093F" w14:textId="77777777" w:rsidR="00000CC4" w:rsidRPr="002E18B1" w:rsidRDefault="00000CC4" w:rsidP="00CF5D56">
            <w:pPr>
              <w:rPr>
                <w:rFonts w:eastAsia="Calibri" w:cs="Times New Roman"/>
                <w:color w:val="000000" w:themeColor="text1"/>
                <w:szCs w:val="26"/>
              </w:rPr>
            </w:pPr>
            <w:r w:rsidRPr="002E18B1">
              <w:rPr>
                <w:rFonts w:eastAsia="Calibri" w:cs="Times New Roman"/>
                <w:color w:val="000000" w:themeColor="text1"/>
                <w:szCs w:val="26"/>
              </w:rPr>
              <w:t>774 909,40</w:t>
            </w:r>
          </w:p>
        </w:tc>
        <w:tc>
          <w:tcPr>
            <w:tcW w:w="1098" w:type="pct"/>
            <w:tcBorders>
              <w:top w:val="single" w:sz="4" w:space="0" w:color="FFFFFF" w:themeColor="background1"/>
            </w:tcBorders>
          </w:tcPr>
          <w:p w14:paraId="1077B558" w14:textId="77777777" w:rsidR="00000CC4" w:rsidRPr="002E18B1" w:rsidRDefault="00000CC4" w:rsidP="00CF5D56">
            <w:pPr>
              <w:rPr>
                <w:rFonts w:eastAsia="Calibri" w:cs="Times New Roman"/>
                <w:color w:val="000000" w:themeColor="text1"/>
                <w:szCs w:val="26"/>
              </w:rPr>
            </w:pPr>
            <w:r w:rsidRPr="002E18B1">
              <w:rPr>
                <w:rFonts w:eastAsia="Calibri" w:cs="Times New Roman"/>
                <w:color w:val="000000" w:themeColor="text1"/>
                <w:szCs w:val="26"/>
              </w:rPr>
              <w:t>1 021 959,0</w:t>
            </w:r>
          </w:p>
        </w:tc>
        <w:tc>
          <w:tcPr>
            <w:tcW w:w="660" w:type="pct"/>
            <w:tcBorders>
              <w:top w:val="single" w:sz="4" w:space="0" w:color="FFFFFF" w:themeColor="background1"/>
            </w:tcBorders>
          </w:tcPr>
          <w:p w14:paraId="5B74A365" w14:textId="77777777" w:rsidR="00000CC4" w:rsidRPr="002E18B1" w:rsidRDefault="00000CC4" w:rsidP="00CF5D56">
            <w:pPr>
              <w:rPr>
                <w:rFonts w:eastAsia="Calibri" w:cs="Times New Roman"/>
                <w:color w:val="000000" w:themeColor="text1"/>
                <w:szCs w:val="26"/>
              </w:rPr>
            </w:pPr>
            <w:r w:rsidRPr="002E18B1">
              <w:rPr>
                <w:rFonts w:eastAsia="Calibri" w:cs="Times New Roman"/>
                <w:color w:val="000000" w:themeColor="text1"/>
                <w:szCs w:val="26"/>
              </w:rPr>
              <w:t>863 297,91</w:t>
            </w:r>
          </w:p>
        </w:tc>
        <w:tc>
          <w:tcPr>
            <w:tcW w:w="660" w:type="pct"/>
            <w:tcBorders>
              <w:top w:val="single" w:sz="4" w:space="0" w:color="FFFFFF" w:themeColor="background1"/>
            </w:tcBorders>
            <w:vAlign w:val="top"/>
          </w:tcPr>
          <w:p w14:paraId="24AD3CE6" w14:textId="77777777" w:rsidR="00000CC4" w:rsidRPr="002E18B1" w:rsidRDefault="00000CC4" w:rsidP="00CF5D56">
            <w:r w:rsidRPr="002E18B1">
              <w:t>-158 661,09</w:t>
            </w:r>
          </w:p>
        </w:tc>
        <w:tc>
          <w:tcPr>
            <w:tcW w:w="582" w:type="pct"/>
            <w:tcBorders>
              <w:top w:val="single" w:sz="4" w:space="0" w:color="FFFFFF" w:themeColor="background1"/>
            </w:tcBorders>
            <w:vAlign w:val="top"/>
          </w:tcPr>
          <w:p w14:paraId="250609EA" w14:textId="77777777" w:rsidR="00000CC4" w:rsidRPr="002E18B1" w:rsidRDefault="00000CC4" w:rsidP="00CF5D56">
            <w:r w:rsidRPr="002E18B1">
              <w:t>88 388,51</w:t>
            </w:r>
          </w:p>
        </w:tc>
      </w:tr>
    </w:tbl>
    <w:p w14:paraId="532CA69A"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730041ED" w14:textId="77777777" w:rsidR="00000CC4" w:rsidRPr="002E18B1" w:rsidRDefault="00000CC4" w:rsidP="00374BBD">
      <w:pPr>
        <w:pStyle w:val="afffe"/>
        <w:rPr>
          <w:rFonts w:eastAsia="Calibri"/>
        </w:rPr>
      </w:pPr>
      <w:r w:rsidRPr="002E18B1">
        <w:rPr>
          <w:rFonts w:eastAsia="Calibri"/>
        </w:rPr>
        <w:t>ПОЗИЦИЯ ТЕРРИТОРИАЛЬНОЙ СЕТЕВОЙ ОРГАНИЗАЦИИ</w:t>
      </w:r>
    </w:p>
    <w:p w14:paraId="6BEE1516" w14:textId="77777777" w:rsidR="00000CC4" w:rsidRPr="002E18B1" w:rsidRDefault="00000CC4" w:rsidP="00374BBD">
      <w:pPr>
        <w:pStyle w:val="2f5"/>
      </w:pPr>
      <w:r w:rsidRPr="002E18B1">
        <w:t xml:space="preserve">Филиалом </w:t>
      </w:r>
      <w:r w:rsidR="001F7D3F" w:rsidRPr="002E18B1">
        <w:t>ПАО </w:t>
      </w:r>
      <w:r w:rsidRPr="002E18B1">
        <w:t xml:space="preserve">«МРСК Северо-Запада» «Комиэнерго» </w:t>
      </w:r>
      <w:r w:rsidRPr="002E18B1">
        <w:rPr>
          <w:color w:val="000000" w:themeColor="text1"/>
        </w:rPr>
        <w:t>прогнозная сумма амортизационных отчислений на 2017 предусмотрена в размере 1 021 959,0</w:t>
      </w:r>
      <w:r w:rsidR="001F7D3F" w:rsidRPr="002E18B1">
        <w:t xml:space="preserve"> </w:t>
      </w:r>
      <w:r w:rsidRPr="002E18B1">
        <w:rPr>
          <w:color w:val="000000" w:themeColor="text1"/>
        </w:rPr>
        <w:t xml:space="preserve">тыс. руб. </w:t>
      </w:r>
      <w:r w:rsidRPr="002E18B1">
        <w:t xml:space="preserve">Увеличение размера амортизации связано со значительными объемами вводов ОС в 2015-2017 </w:t>
      </w:r>
      <w:proofErr w:type="spellStart"/>
      <w:r w:rsidRPr="002E18B1">
        <w:t>г.г</w:t>
      </w:r>
      <w:proofErr w:type="spellEnd"/>
      <w:r w:rsidRPr="002E18B1">
        <w:t xml:space="preserve">.: 2015 г. – 1,2 </w:t>
      </w:r>
      <w:proofErr w:type="spellStart"/>
      <w:r w:rsidRPr="002E18B1">
        <w:t>млрд.руб</w:t>
      </w:r>
      <w:proofErr w:type="spellEnd"/>
      <w:r w:rsidRPr="002E18B1">
        <w:t xml:space="preserve">., 2016–2017 </w:t>
      </w:r>
      <w:proofErr w:type="spellStart"/>
      <w:r w:rsidRPr="002E18B1">
        <w:t>гг</w:t>
      </w:r>
      <w:proofErr w:type="spellEnd"/>
      <w:r w:rsidRPr="002E18B1">
        <w:t xml:space="preserve"> по 2 </w:t>
      </w:r>
      <w:proofErr w:type="spellStart"/>
      <w:r w:rsidRPr="002E18B1">
        <w:t>млрд.руб</w:t>
      </w:r>
      <w:proofErr w:type="spellEnd"/>
      <w:r w:rsidRPr="002E18B1">
        <w:t xml:space="preserve">. </w:t>
      </w:r>
    </w:p>
    <w:p w14:paraId="27ABCDBA" w14:textId="77777777" w:rsidR="00000CC4" w:rsidRPr="002E18B1" w:rsidRDefault="00000CC4" w:rsidP="00374BBD">
      <w:pPr>
        <w:pStyle w:val="2f5"/>
        <w:rPr>
          <w:bCs/>
          <w:color w:val="000000" w:themeColor="text1"/>
          <w:lang w:eastAsia="en-US"/>
        </w:rPr>
      </w:pPr>
      <w:r w:rsidRPr="002E18B1">
        <w:rPr>
          <w:bCs/>
          <w:color w:val="000000" w:themeColor="text1"/>
          <w:lang w:eastAsia="en-US"/>
        </w:rPr>
        <w:t>Показатели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1528"/>
        <w:gridCol w:w="1666"/>
        <w:gridCol w:w="1665"/>
        <w:gridCol w:w="1939"/>
      </w:tblGrid>
      <w:tr w:rsidR="00000CC4" w:rsidRPr="002E18B1" w14:paraId="029136D5" w14:textId="77777777" w:rsidTr="00374BBD">
        <w:tc>
          <w:tcPr>
            <w:tcW w:w="14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01F3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Наименование показателя</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BAD8E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2015</w:t>
            </w:r>
          </w:p>
        </w:tc>
        <w:tc>
          <w:tcPr>
            <w:tcW w:w="174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0C24E"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2016</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B0BD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2017</w:t>
            </w:r>
          </w:p>
        </w:tc>
      </w:tr>
      <w:tr w:rsidR="00000CC4" w:rsidRPr="002E18B1" w14:paraId="23247C81" w14:textId="77777777" w:rsidTr="00374BBD">
        <w:tc>
          <w:tcPr>
            <w:tcW w:w="14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13E0E"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E66D2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факт</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6B91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ТБР</w:t>
            </w:r>
          </w:p>
        </w:tc>
        <w:tc>
          <w:tcPr>
            <w:tcW w:w="8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6FF6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прогноз</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218CD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предложение</w:t>
            </w:r>
          </w:p>
        </w:tc>
      </w:tr>
      <w:tr w:rsidR="00000CC4" w:rsidRPr="002E18B1" w14:paraId="722ABDEF" w14:textId="77777777" w:rsidTr="00374BBD">
        <w:trPr>
          <w:trHeight w:val="734"/>
        </w:trPr>
        <w:tc>
          <w:tcPr>
            <w:tcW w:w="1448" w:type="pct"/>
            <w:tcBorders>
              <w:top w:val="single" w:sz="4" w:space="0" w:color="FFFFFF" w:themeColor="background1"/>
            </w:tcBorders>
            <w:vAlign w:val="center"/>
            <w:hideMark/>
          </w:tcPr>
          <w:p w14:paraId="49C93276" w14:textId="77777777" w:rsidR="00000CC4" w:rsidRPr="002E18B1" w:rsidRDefault="00000CC4" w:rsidP="00CF5D56">
            <w:pPr>
              <w:spacing w:after="0" w:line="240" w:lineRule="auto"/>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Амортизация, отнесенная на услуги по передаче электроэнергии</w:t>
            </w:r>
          </w:p>
        </w:tc>
        <w:tc>
          <w:tcPr>
            <w:tcW w:w="798" w:type="pct"/>
            <w:tcBorders>
              <w:top w:val="single" w:sz="4" w:space="0" w:color="FFFFFF" w:themeColor="background1"/>
            </w:tcBorders>
            <w:noWrap/>
            <w:vAlign w:val="center"/>
            <w:hideMark/>
          </w:tcPr>
          <w:p w14:paraId="46A1AB4A" w14:textId="77777777" w:rsidR="00000CC4" w:rsidRPr="002E18B1" w:rsidRDefault="00000CC4" w:rsidP="00374BBD">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774 909</w:t>
            </w:r>
          </w:p>
        </w:tc>
        <w:tc>
          <w:tcPr>
            <w:tcW w:w="870" w:type="pct"/>
            <w:tcBorders>
              <w:top w:val="single" w:sz="4" w:space="0" w:color="FFFFFF" w:themeColor="background1"/>
            </w:tcBorders>
            <w:noWrap/>
            <w:vAlign w:val="center"/>
            <w:hideMark/>
          </w:tcPr>
          <w:p w14:paraId="4335083B" w14:textId="77777777" w:rsidR="00000CC4" w:rsidRPr="002E18B1" w:rsidRDefault="00000CC4" w:rsidP="00374BBD">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844 026</w:t>
            </w:r>
          </w:p>
        </w:tc>
        <w:tc>
          <w:tcPr>
            <w:tcW w:w="870" w:type="pct"/>
            <w:tcBorders>
              <w:top w:val="single" w:sz="4" w:space="0" w:color="FFFFFF" w:themeColor="background1"/>
            </w:tcBorders>
            <w:noWrap/>
            <w:vAlign w:val="center"/>
            <w:hideMark/>
          </w:tcPr>
          <w:p w14:paraId="64898ACF" w14:textId="77777777" w:rsidR="00000CC4" w:rsidRPr="002E18B1" w:rsidRDefault="00000CC4" w:rsidP="00374BBD">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844 626</w:t>
            </w:r>
          </w:p>
        </w:tc>
        <w:tc>
          <w:tcPr>
            <w:tcW w:w="1013" w:type="pct"/>
            <w:tcBorders>
              <w:top w:val="single" w:sz="4" w:space="0" w:color="FFFFFF" w:themeColor="background1"/>
            </w:tcBorders>
            <w:noWrap/>
            <w:vAlign w:val="center"/>
            <w:hideMark/>
          </w:tcPr>
          <w:p w14:paraId="0B9F1D11" w14:textId="77777777" w:rsidR="00000CC4" w:rsidRPr="002E18B1" w:rsidRDefault="00000CC4" w:rsidP="00374BBD">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1 021 959</w:t>
            </w:r>
          </w:p>
        </w:tc>
      </w:tr>
    </w:tbl>
    <w:p w14:paraId="6CC572D5" w14:textId="77777777" w:rsidR="00000CC4" w:rsidRPr="002E18B1" w:rsidRDefault="00000CC4" w:rsidP="00374BBD">
      <w:pPr>
        <w:pStyle w:val="2f5"/>
      </w:pPr>
      <w:r w:rsidRPr="002E18B1">
        <w:t xml:space="preserve">В обоснование заявленной суммы расходов филиалом </w:t>
      </w:r>
      <w:r w:rsidR="001F7D3F" w:rsidRPr="002E18B1">
        <w:t>ПАО </w:t>
      </w:r>
      <w:r w:rsidRPr="002E18B1">
        <w:t>«МРСК Северо-Запада» «Комиэнерго» были предоставлены следующие документы:</w:t>
      </w:r>
    </w:p>
    <w:p w14:paraId="6DD33CB4" w14:textId="77777777" w:rsidR="00000CC4" w:rsidRPr="002E18B1" w:rsidRDefault="00000CC4" w:rsidP="00374BBD">
      <w:pPr>
        <w:pStyle w:val="3"/>
      </w:pPr>
      <w:r w:rsidRPr="002E18B1">
        <w:t xml:space="preserve">Пояснения в составе пояснительной записки к рассмотрению материалов для установления тарифов на услуги по передаче электрической энергии оказываемые филиалом </w:t>
      </w:r>
      <w:r w:rsidR="001F7D3F" w:rsidRPr="002E18B1">
        <w:t>ПАО </w:t>
      </w:r>
      <w:r w:rsidRPr="002E18B1">
        <w:t xml:space="preserve">«МРСК Северо-Запада» «Комиэнерго» на 2017 год (заявление от </w:t>
      </w:r>
      <w:proofErr w:type="spellStart"/>
      <w:r w:rsidRPr="002E18B1">
        <w:t>от</w:t>
      </w:r>
      <w:proofErr w:type="spellEnd"/>
      <w:r w:rsidRPr="002E18B1">
        <w:t xml:space="preserve"> 27.04.2016 </w:t>
      </w:r>
      <w:r w:rsidR="001F7D3F" w:rsidRPr="002E18B1">
        <w:t>№ </w:t>
      </w:r>
      <w:r w:rsidRPr="002E18B1">
        <w:t>МР2/5/015-1-09-1/3682);</w:t>
      </w:r>
    </w:p>
    <w:p w14:paraId="5BCCB1CF" w14:textId="77777777" w:rsidR="00000CC4" w:rsidRPr="002E18B1" w:rsidRDefault="00000CC4" w:rsidP="00374BBD">
      <w:pPr>
        <w:pStyle w:val="3"/>
      </w:pPr>
      <w:r w:rsidRPr="002E18B1">
        <w:t xml:space="preserve">Статистическая отчетность по форме </w:t>
      </w:r>
      <w:r w:rsidR="001F7D3F" w:rsidRPr="002E18B1">
        <w:t>№ </w:t>
      </w:r>
      <w:r w:rsidRPr="002E18B1">
        <w:t>11 «Сведения о наличии и движении основных фондов (средств) и других нефинансовых активов» за 2015 год;</w:t>
      </w:r>
    </w:p>
    <w:p w14:paraId="56CE4C1B" w14:textId="77777777" w:rsidR="00000CC4" w:rsidRPr="002E18B1" w:rsidRDefault="00000CC4" w:rsidP="00374BBD">
      <w:pPr>
        <w:pStyle w:val="3"/>
      </w:pPr>
      <w:r w:rsidRPr="002E18B1">
        <w:t>Сводный расчет амортизационных отчислений (формы П17, П17.1).</w:t>
      </w:r>
    </w:p>
    <w:p w14:paraId="434A95F4"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1F678BEE" w14:textId="77777777" w:rsidR="00000CC4" w:rsidRPr="002E18B1" w:rsidRDefault="00000CC4" w:rsidP="00374BBD">
      <w:pPr>
        <w:pStyle w:val="afffe"/>
        <w:rPr>
          <w:rFonts w:eastAsia="Calibri"/>
        </w:rPr>
      </w:pPr>
      <w:r w:rsidRPr="002E18B1">
        <w:rPr>
          <w:rFonts w:eastAsia="Calibri"/>
        </w:rPr>
        <w:t>ПОЗИЦИЯ ОРГАНА РЕГУЛИРОВАНИЯ</w:t>
      </w:r>
    </w:p>
    <w:p w14:paraId="626FFE94" w14:textId="77777777" w:rsidR="00000CC4" w:rsidRPr="002E18B1" w:rsidRDefault="00000CC4" w:rsidP="00374BBD">
      <w:pPr>
        <w:pStyle w:val="2f5"/>
      </w:pPr>
      <w:r w:rsidRPr="002E18B1">
        <w:t xml:space="preserve">Сумма амортизационных отчислений определена Министерством исходя из суммы фактически начисленной амортизации за 2015 год (представленной </w:t>
      </w:r>
      <w:r w:rsidRPr="002E18B1">
        <w:lastRenderedPageBreak/>
        <w:t>письмом от 03.11.2016 №МР2/5/015-1-09-2/9685, отнесенной на вид деятельности передача электрической энергии, и составила 863 297,91тыс. руб.</w:t>
      </w:r>
    </w:p>
    <w:p w14:paraId="7D865ACA" w14:textId="77777777" w:rsidR="00000CC4" w:rsidRPr="002E18B1" w:rsidRDefault="00000CC4" w:rsidP="00374BBD">
      <w:pPr>
        <w:pStyle w:val="2f5"/>
        <w:rPr>
          <w:color w:val="FF0000"/>
        </w:rPr>
      </w:pPr>
    </w:p>
    <w:p w14:paraId="2655EE39" w14:textId="77777777" w:rsidR="00000CC4" w:rsidRPr="002E18B1" w:rsidRDefault="00000CC4" w:rsidP="00374BBD">
      <w:pPr>
        <w:pStyle w:val="afffe"/>
        <w:rPr>
          <w:rFonts w:eastAsia="Calibri"/>
        </w:rPr>
      </w:pPr>
      <w:r w:rsidRPr="002E18B1">
        <w:rPr>
          <w:rFonts w:eastAsia="Calibri"/>
        </w:rPr>
        <w:t>ПОЗИЦИЯ ИСПОЛНИТЕЛЯ</w:t>
      </w:r>
    </w:p>
    <w:p w14:paraId="49A0B77B"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На основании представленных для исследования Исполнителю документов выявлено расхождение в сумме начисленной амортизации за 2017 год. </w:t>
      </w:r>
    </w:p>
    <w:tbl>
      <w:tblPr>
        <w:tblW w:w="5000" w:type="pct"/>
        <w:tblLook w:val="04A0" w:firstRow="1" w:lastRow="0" w:firstColumn="1" w:lastColumn="0" w:noHBand="0" w:noVBand="1"/>
      </w:tblPr>
      <w:tblGrid>
        <w:gridCol w:w="2911"/>
        <w:gridCol w:w="2052"/>
        <w:gridCol w:w="1769"/>
        <w:gridCol w:w="1352"/>
        <w:gridCol w:w="1486"/>
      </w:tblGrid>
      <w:tr w:rsidR="00000CC4" w:rsidRPr="002E18B1" w14:paraId="26E6D7A2" w14:textId="77777777" w:rsidTr="00374BBD">
        <w:trPr>
          <w:trHeight w:val="3600"/>
          <w:tblHeader/>
        </w:trPr>
        <w:tc>
          <w:tcPr>
            <w:tcW w:w="1550" w:type="pct"/>
            <w:tcBorders>
              <w:top w:val="single" w:sz="8" w:space="0" w:color="FFFFFF"/>
              <w:left w:val="single" w:sz="8" w:space="0" w:color="FFFFFF"/>
              <w:bottom w:val="nil"/>
              <w:right w:val="single" w:sz="8" w:space="0" w:color="FFFFFF"/>
            </w:tcBorders>
            <w:shd w:val="clear" w:color="000000" w:fill="4F6228"/>
            <w:noWrap/>
            <w:vAlign w:val="center"/>
            <w:hideMark/>
          </w:tcPr>
          <w:p w14:paraId="35ABBB0F"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Наименование показателя</w:t>
            </w:r>
          </w:p>
        </w:tc>
        <w:tc>
          <w:tcPr>
            <w:tcW w:w="1101" w:type="pct"/>
            <w:tcBorders>
              <w:top w:val="single" w:sz="8" w:space="0" w:color="FFFFFF"/>
              <w:left w:val="nil"/>
              <w:bottom w:val="nil"/>
              <w:right w:val="single" w:sz="8" w:space="0" w:color="FFFFFF"/>
            </w:tcBorders>
            <w:shd w:val="clear" w:color="000000" w:fill="4F6228"/>
            <w:vAlign w:val="center"/>
            <w:hideMark/>
          </w:tcPr>
          <w:p w14:paraId="1833EBF8"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Данные формы 1.6.Расшифровка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tc>
        <w:tc>
          <w:tcPr>
            <w:tcW w:w="881" w:type="pct"/>
            <w:tcBorders>
              <w:top w:val="single" w:sz="8" w:space="0" w:color="FFFFFF"/>
              <w:left w:val="nil"/>
              <w:bottom w:val="nil"/>
              <w:right w:val="single" w:sz="8" w:space="0" w:color="FFFFFF"/>
            </w:tcBorders>
            <w:shd w:val="clear" w:color="000000" w:fill="4F6228"/>
            <w:vAlign w:val="center"/>
            <w:hideMark/>
          </w:tcPr>
          <w:p w14:paraId="1AF0417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 xml:space="preserve">Данные формы 1.17.Расчет амортизационных отчислений на восстановление основных производственных фондов филиала </w:t>
            </w:r>
            <w:r w:rsidR="001F7D3F" w:rsidRPr="002E18B1">
              <w:rPr>
                <w:rFonts w:ascii="Myriad Pro" w:eastAsia="Calibri" w:hAnsi="Myriad Pro" w:cs="Times New Roman"/>
                <w:b/>
                <w:bCs/>
                <w:color w:val="FFFFFF" w:themeColor="background1"/>
                <w:sz w:val="18"/>
                <w:szCs w:val="26"/>
              </w:rPr>
              <w:t>ПАО </w:t>
            </w:r>
            <w:r w:rsidRPr="002E18B1">
              <w:rPr>
                <w:rFonts w:ascii="Myriad Pro" w:eastAsia="Calibri" w:hAnsi="Myriad Pro" w:cs="Times New Roman"/>
                <w:b/>
                <w:bCs/>
                <w:color w:val="FFFFFF" w:themeColor="background1"/>
                <w:sz w:val="18"/>
                <w:szCs w:val="26"/>
              </w:rPr>
              <w:t>«МРСК Северо-Запада» «Комиэнерго»</w:t>
            </w:r>
          </w:p>
        </w:tc>
        <w:tc>
          <w:tcPr>
            <w:tcW w:w="735" w:type="pct"/>
            <w:tcBorders>
              <w:top w:val="single" w:sz="8" w:space="0" w:color="FFFFFF"/>
              <w:left w:val="nil"/>
              <w:bottom w:val="nil"/>
              <w:right w:val="single" w:sz="8" w:space="0" w:color="FFFFFF"/>
            </w:tcBorders>
            <w:shd w:val="clear" w:color="000000" w:fill="4F6228"/>
            <w:vAlign w:val="center"/>
            <w:hideMark/>
          </w:tcPr>
          <w:p w14:paraId="0E0B564F"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Форма раскрытия информации</w:t>
            </w:r>
          </w:p>
        </w:tc>
        <w:tc>
          <w:tcPr>
            <w:tcW w:w="733" w:type="pct"/>
            <w:tcBorders>
              <w:top w:val="single" w:sz="8" w:space="0" w:color="FFFFFF"/>
              <w:left w:val="nil"/>
              <w:bottom w:val="nil"/>
              <w:right w:val="single" w:sz="8" w:space="0" w:color="FFFFFF"/>
            </w:tcBorders>
            <w:shd w:val="clear" w:color="000000" w:fill="4F6228"/>
            <w:vAlign w:val="center"/>
            <w:hideMark/>
          </w:tcPr>
          <w:p w14:paraId="63FAC866"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Статистическая отчетность №11</w:t>
            </w:r>
          </w:p>
        </w:tc>
      </w:tr>
      <w:tr w:rsidR="00000CC4" w:rsidRPr="002E18B1" w14:paraId="060CCC38" w14:textId="77777777" w:rsidTr="00374BBD">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EB2EE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Амортизация </w:t>
            </w:r>
          </w:p>
        </w:tc>
        <w:tc>
          <w:tcPr>
            <w:tcW w:w="1101" w:type="pct"/>
            <w:tcBorders>
              <w:top w:val="single" w:sz="4" w:space="0" w:color="auto"/>
              <w:left w:val="nil"/>
              <w:bottom w:val="single" w:sz="4" w:space="0" w:color="auto"/>
              <w:right w:val="single" w:sz="4" w:space="0" w:color="auto"/>
            </w:tcBorders>
            <w:shd w:val="clear" w:color="auto" w:fill="auto"/>
            <w:noWrap/>
            <w:vAlign w:val="center"/>
            <w:hideMark/>
          </w:tcPr>
          <w:p w14:paraId="59723D1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c>
          <w:tcPr>
            <w:tcW w:w="881" w:type="pct"/>
            <w:tcBorders>
              <w:top w:val="single" w:sz="4" w:space="0" w:color="auto"/>
              <w:left w:val="nil"/>
              <w:bottom w:val="single" w:sz="4" w:space="0" w:color="auto"/>
              <w:right w:val="single" w:sz="4" w:space="0" w:color="auto"/>
            </w:tcBorders>
            <w:shd w:val="clear" w:color="auto" w:fill="auto"/>
            <w:noWrap/>
            <w:vAlign w:val="center"/>
            <w:hideMark/>
          </w:tcPr>
          <w:p w14:paraId="0E9E5C8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c>
          <w:tcPr>
            <w:tcW w:w="735" w:type="pct"/>
            <w:tcBorders>
              <w:top w:val="single" w:sz="4" w:space="0" w:color="auto"/>
              <w:left w:val="nil"/>
              <w:bottom w:val="single" w:sz="4" w:space="0" w:color="auto"/>
              <w:right w:val="single" w:sz="4" w:space="0" w:color="auto"/>
            </w:tcBorders>
            <w:shd w:val="clear" w:color="auto" w:fill="auto"/>
            <w:noWrap/>
            <w:vAlign w:val="center"/>
            <w:hideMark/>
          </w:tcPr>
          <w:p w14:paraId="6C5126D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004C315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r>
      <w:tr w:rsidR="00000CC4" w:rsidRPr="002E18B1" w14:paraId="1171C532" w14:textId="77777777" w:rsidTr="00374BBD">
        <w:trPr>
          <w:trHeight w:val="300"/>
        </w:trPr>
        <w:tc>
          <w:tcPr>
            <w:tcW w:w="1550" w:type="pct"/>
            <w:tcBorders>
              <w:top w:val="nil"/>
              <w:left w:val="single" w:sz="4" w:space="0" w:color="auto"/>
              <w:bottom w:val="single" w:sz="4" w:space="0" w:color="auto"/>
              <w:right w:val="single" w:sz="4" w:space="0" w:color="auto"/>
            </w:tcBorders>
            <w:shd w:val="clear" w:color="auto" w:fill="auto"/>
            <w:vAlign w:val="center"/>
            <w:hideMark/>
          </w:tcPr>
          <w:p w14:paraId="34032104"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Всего по филиалу </w:t>
            </w:r>
          </w:p>
        </w:tc>
        <w:tc>
          <w:tcPr>
            <w:tcW w:w="1101" w:type="pct"/>
            <w:tcBorders>
              <w:top w:val="nil"/>
              <w:left w:val="nil"/>
              <w:bottom w:val="single" w:sz="4" w:space="0" w:color="auto"/>
              <w:right w:val="single" w:sz="4" w:space="0" w:color="auto"/>
            </w:tcBorders>
            <w:shd w:val="clear" w:color="auto" w:fill="auto"/>
            <w:noWrap/>
            <w:vAlign w:val="center"/>
            <w:hideMark/>
          </w:tcPr>
          <w:p w14:paraId="77165FC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875 418</w:t>
            </w:r>
          </w:p>
        </w:tc>
        <w:tc>
          <w:tcPr>
            <w:tcW w:w="881" w:type="pct"/>
            <w:tcBorders>
              <w:top w:val="nil"/>
              <w:left w:val="nil"/>
              <w:bottom w:val="single" w:sz="4" w:space="0" w:color="auto"/>
              <w:right w:val="single" w:sz="4" w:space="0" w:color="auto"/>
            </w:tcBorders>
            <w:shd w:val="clear" w:color="auto" w:fill="auto"/>
            <w:noWrap/>
            <w:vAlign w:val="center"/>
            <w:hideMark/>
          </w:tcPr>
          <w:p w14:paraId="3065D16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p>
        </w:tc>
        <w:tc>
          <w:tcPr>
            <w:tcW w:w="735" w:type="pct"/>
            <w:tcBorders>
              <w:top w:val="nil"/>
              <w:left w:val="nil"/>
              <w:bottom w:val="single" w:sz="4" w:space="0" w:color="auto"/>
              <w:right w:val="single" w:sz="4" w:space="0" w:color="auto"/>
            </w:tcBorders>
            <w:shd w:val="clear" w:color="auto" w:fill="auto"/>
            <w:noWrap/>
            <w:vAlign w:val="center"/>
            <w:hideMark/>
          </w:tcPr>
          <w:p w14:paraId="4D1EB51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733" w:type="pct"/>
            <w:tcBorders>
              <w:top w:val="nil"/>
              <w:left w:val="nil"/>
              <w:bottom w:val="single" w:sz="4" w:space="0" w:color="auto"/>
              <w:right w:val="single" w:sz="4" w:space="0" w:color="auto"/>
            </w:tcBorders>
            <w:shd w:val="clear" w:color="auto" w:fill="auto"/>
            <w:noWrap/>
            <w:vAlign w:val="center"/>
            <w:hideMark/>
          </w:tcPr>
          <w:p w14:paraId="2E15B29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886 200</w:t>
            </w:r>
          </w:p>
        </w:tc>
      </w:tr>
      <w:tr w:rsidR="00000CC4" w:rsidRPr="002E18B1" w14:paraId="0DCA087B" w14:textId="77777777" w:rsidTr="00374BBD">
        <w:trPr>
          <w:trHeight w:val="450"/>
        </w:trPr>
        <w:tc>
          <w:tcPr>
            <w:tcW w:w="1550" w:type="pct"/>
            <w:tcBorders>
              <w:top w:val="nil"/>
              <w:left w:val="single" w:sz="4" w:space="0" w:color="auto"/>
              <w:bottom w:val="single" w:sz="4" w:space="0" w:color="auto"/>
              <w:right w:val="single" w:sz="4" w:space="0" w:color="auto"/>
            </w:tcBorders>
            <w:shd w:val="clear" w:color="auto" w:fill="auto"/>
            <w:vAlign w:val="center"/>
            <w:hideMark/>
          </w:tcPr>
          <w:p w14:paraId="54A6BD5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по виду деятельности передача электрической энергии</w:t>
            </w:r>
          </w:p>
        </w:tc>
        <w:tc>
          <w:tcPr>
            <w:tcW w:w="1101" w:type="pct"/>
            <w:tcBorders>
              <w:top w:val="nil"/>
              <w:left w:val="nil"/>
              <w:bottom w:val="single" w:sz="4" w:space="0" w:color="auto"/>
              <w:right w:val="single" w:sz="4" w:space="0" w:color="auto"/>
            </w:tcBorders>
            <w:shd w:val="clear" w:color="auto" w:fill="auto"/>
            <w:noWrap/>
            <w:vAlign w:val="center"/>
            <w:hideMark/>
          </w:tcPr>
          <w:p w14:paraId="1BB9C86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875 237</w:t>
            </w:r>
          </w:p>
        </w:tc>
        <w:tc>
          <w:tcPr>
            <w:tcW w:w="881" w:type="pct"/>
            <w:tcBorders>
              <w:top w:val="nil"/>
              <w:left w:val="nil"/>
              <w:bottom w:val="single" w:sz="4" w:space="0" w:color="auto"/>
              <w:right w:val="single" w:sz="4" w:space="0" w:color="auto"/>
            </w:tcBorders>
            <w:shd w:val="clear" w:color="auto" w:fill="auto"/>
            <w:noWrap/>
            <w:vAlign w:val="center"/>
            <w:hideMark/>
          </w:tcPr>
          <w:p w14:paraId="414B156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774 909 </w:t>
            </w:r>
          </w:p>
        </w:tc>
        <w:tc>
          <w:tcPr>
            <w:tcW w:w="735" w:type="pct"/>
            <w:tcBorders>
              <w:top w:val="nil"/>
              <w:left w:val="nil"/>
              <w:bottom w:val="single" w:sz="4" w:space="0" w:color="auto"/>
              <w:right w:val="single" w:sz="4" w:space="0" w:color="auto"/>
            </w:tcBorders>
            <w:shd w:val="clear" w:color="auto" w:fill="auto"/>
            <w:noWrap/>
            <w:vAlign w:val="center"/>
            <w:hideMark/>
          </w:tcPr>
          <w:p w14:paraId="7880EA6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774 909</w:t>
            </w:r>
          </w:p>
        </w:tc>
        <w:tc>
          <w:tcPr>
            <w:tcW w:w="733" w:type="pct"/>
            <w:tcBorders>
              <w:top w:val="nil"/>
              <w:left w:val="nil"/>
              <w:bottom w:val="single" w:sz="4" w:space="0" w:color="auto"/>
              <w:right w:val="single" w:sz="4" w:space="0" w:color="auto"/>
            </w:tcBorders>
            <w:shd w:val="clear" w:color="auto" w:fill="auto"/>
            <w:noWrap/>
            <w:vAlign w:val="center"/>
            <w:hideMark/>
          </w:tcPr>
          <w:p w14:paraId="04AD776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bl>
    <w:p w14:paraId="1AB3FF4C" w14:textId="77777777" w:rsidR="00000CC4" w:rsidRPr="002E18B1" w:rsidRDefault="00000CC4" w:rsidP="00374BBD">
      <w:pPr>
        <w:pStyle w:val="2f5"/>
        <w:rPr>
          <w:color w:val="FF0000"/>
        </w:rPr>
      </w:pPr>
      <w:r w:rsidRPr="002E18B1">
        <w:t xml:space="preserve">Согласно статистической форме </w:t>
      </w:r>
      <w:r w:rsidR="001F7D3F" w:rsidRPr="002E18B1">
        <w:t>№ </w:t>
      </w:r>
      <w:r w:rsidRPr="002E18B1">
        <w:t xml:space="preserve">11 «Сведения о наличие и движении основных фондов (средств) и других нефинансовых активов» за 2016 год сумма амортизации составила 886 200 тыс. руб. </w:t>
      </w:r>
    </w:p>
    <w:p w14:paraId="0655CB53" w14:textId="77777777" w:rsidR="00000CC4" w:rsidRPr="002E18B1" w:rsidRDefault="00000CC4" w:rsidP="00374BBD">
      <w:pPr>
        <w:pStyle w:val="2f5"/>
      </w:pPr>
      <w:r w:rsidRPr="002E18B1">
        <w:t xml:space="preserve">В соответствии с абзацем 6 пункта 27 Основ ценообразования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2465D1EC" w14:textId="77777777" w:rsidR="00000CC4" w:rsidRPr="002E18B1" w:rsidRDefault="00000CC4" w:rsidP="00374BBD">
      <w:pPr>
        <w:pStyle w:val="2f5"/>
      </w:pPr>
      <w:r w:rsidRPr="002E18B1">
        <w:t xml:space="preserve">В соответствии с абзацем 1 пункта 27 Основ ценообразования </w:t>
      </w:r>
      <w:r w:rsidR="001F7D3F" w:rsidRPr="002E18B1">
        <w:t>№ </w:t>
      </w:r>
      <w:r w:rsidRPr="002E18B1">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713308FF" w14:textId="77777777" w:rsidR="00000CC4" w:rsidRPr="002E18B1" w:rsidRDefault="00000CC4" w:rsidP="00374BBD">
      <w:pPr>
        <w:pStyle w:val="2f5"/>
      </w:pPr>
      <w:r w:rsidRPr="002E18B1">
        <w:lastRenderedPageBreak/>
        <w:t xml:space="preserve">Учитывая, что абзацем 6 пункта 27 Основ ценообразования </w:t>
      </w:r>
      <w:r w:rsidR="001F7D3F" w:rsidRPr="002E18B1">
        <w:t>№ </w:t>
      </w:r>
      <w:r w:rsidRPr="002E18B1">
        <w:t xml:space="preserve">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 </w:t>
      </w:r>
    </w:p>
    <w:p w14:paraId="4DED1CAA" w14:textId="77777777" w:rsidR="00000CC4" w:rsidRPr="002E18B1" w:rsidRDefault="00000CC4" w:rsidP="00374BBD">
      <w:pPr>
        <w:pStyle w:val="2f5"/>
      </w:pPr>
      <w:r w:rsidRPr="002E18B1">
        <w:t xml:space="preserve">В 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расчет амортизационных отчислений, по мнению Исполнителя, вне зависимости от связанности данного объекта основных средств с технологическим присоединением к электрическим сетям, должен производиться по объектам основных средств, фактически введенным в эксплуатацию на последний отчетный период, в котором формируются расходы для включения в НВВ. </w:t>
      </w:r>
    </w:p>
    <w:p w14:paraId="1C7193AE" w14:textId="77777777" w:rsidR="00000CC4" w:rsidRPr="002E18B1" w:rsidRDefault="00000CC4" w:rsidP="00374BBD">
      <w:pPr>
        <w:pStyle w:val="2f5"/>
      </w:pPr>
      <w:r w:rsidRPr="002E18B1">
        <w:t xml:space="preserve">В соответствии с представленным филиалом расчетом амортизационных отчислений (форма 1.17) Исполнителем произведен расчет амортизационных отчислений на плановый 2017 год. Исходя из имеющихся в распоряжении Исполнителя материалов, возможно лишь оценочное прогнозирование расходов на амортизацию на плановый период. Учитывая ввод объектов основных средств за 9 месяцев 2016 года и окончание срока амортизации объектов основных средств в 2017 году (исходя из установленной нормы) амортизационные отчисления по оценке Исполнителя на 2017 год составили 858 490тыс. руб. </w:t>
      </w:r>
    </w:p>
    <w:p w14:paraId="4C3B3F98" w14:textId="77777777" w:rsidR="00000CC4" w:rsidRPr="002E18B1" w:rsidRDefault="00000CC4" w:rsidP="00000CC4">
      <w:pPr>
        <w:rPr>
          <w:rFonts w:ascii="Myriad Pro" w:eastAsia="Calibri" w:hAnsi="Myriad Pro" w:cs="Times New Roman"/>
          <w:sz w:val="26"/>
          <w:szCs w:val="26"/>
        </w:rPr>
      </w:pPr>
    </w:p>
    <w:p w14:paraId="18038BB4" w14:textId="77777777" w:rsidR="00374BBD" w:rsidRPr="002E18B1" w:rsidRDefault="00374BBD" w:rsidP="00000CC4">
      <w:pPr>
        <w:rPr>
          <w:rFonts w:ascii="Myriad Pro" w:eastAsia="Calibri" w:hAnsi="Myriad Pro" w:cs="Times New Roman"/>
          <w:sz w:val="26"/>
          <w:szCs w:val="26"/>
        </w:rPr>
        <w:sectPr w:rsidR="00374BBD" w:rsidRPr="002E18B1" w:rsidSect="00CF5D56">
          <w:pgSz w:w="11906" w:h="16838"/>
          <w:pgMar w:top="1134" w:right="851" w:bottom="1134" w:left="1701" w:header="709" w:footer="709" w:gutter="0"/>
          <w:cols w:space="708"/>
          <w:docGrid w:linePitch="360"/>
        </w:sectPr>
      </w:pPr>
    </w:p>
    <w:tbl>
      <w:tblPr>
        <w:tblW w:w="5082" w:type="pct"/>
        <w:jc w:val="center"/>
        <w:tblLook w:val="04A0" w:firstRow="1" w:lastRow="0" w:firstColumn="1" w:lastColumn="0" w:noHBand="0" w:noVBand="1"/>
      </w:tblPr>
      <w:tblGrid>
        <w:gridCol w:w="2493"/>
        <w:gridCol w:w="1139"/>
        <w:gridCol w:w="1086"/>
        <w:gridCol w:w="1086"/>
        <w:gridCol w:w="1086"/>
        <w:gridCol w:w="1086"/>
        <w:gridCol w:w="1086"/>
        <w:gridCol w:w="1099"/>
        <w:gridCol w:w="1086"/>
        <w:gridCol w:w="1086"/>
        <w:gridCol w:w="1086"/>
        <w:gridCol w:w="1086"/>
        <w:gridCol w:w="1099"/>
      </w:tblGrid>
      <w:tr w:rsidR="00000CC4" w:rsidRPr="002E18B1" w14:paraId="7986AD76" w14:textId="77777777" w:rsidTr="00204578">
        <w:trPr>
          <w:trHeight w:val="264"/>
          <w:tblHeader/>
          <w:jc w:val="center"/>
        </w:trPr>
        <w:tc>
          <w:tcPr>
            <w:tcW w:w="7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337EE"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lastRenderedPageBreak/>
              <w:t>Показатели</w:t>
            </w:r>
          </w:p>
        </w:tc>
        <w:tc>
          <w:tcPr>
            <w:tcW w:w="3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58081"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Единица измерения</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F7C93"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2015</w:t>
            </w:r>
          </w:p>
        </w:tc>
        <w:tc>
          <w:tcPr>
            <w:tcW w:w="174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CAF795"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2016</w:t>
            </w:r>
          </w:p>
        </w:tc>
        <w:tc>
          <w:tcPr>
            <w:tcW w:w="174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8E35A"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2017</w:t>
            </w:r>
          </w:p>
        </w:tc>
      </w:tr>
      <w:tr w:rsidR="00000CC4" w:rsidRPr="002E18B1" w14:paraId="6CF99D29" w14:textId="77777777" w:rsidTr="00204578">
        <w:trPr>
          <w:trHeight w:val="264"/>
          <w:tblHeader/>
          <w:jc w:val="center"/>
        </w:trPr>
        <w:tc>
          <w:tcPr>
            <w:tcW w:w="7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989CB"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80962"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CF03B"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Факт</w:t>
            </w:r>
          </w:p>
        </w:tc>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8FC8C"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Всего</w:t>
            </w:r>
          </w:p>
        </w:tc>
        <w:tc>
          <w:tcPr>
            <w:tcW w:w="139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D5D07"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в том числе по кварталам</w:t>
            </w:r>
          </w:p>
        </w:tc>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6AB0A"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Всего</w:t>
            </w:r>
          </w:p>
        </w:tc>
        <w:tc>
          <w:tcPr>
            <w:tcW w:w="139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C5BC6"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в том числе по кварталам</w:t>
            </w:r>
          </w:p>
        </w:tc>
      </w:tr>
      <w:tr w:rsidR="00000CC4" w:rsidRPr="002E18B1" w14:paraId="44A73B79" w14:textId="77777777" w:rsidTr="00204578">
        <w:trPr>
          <w:trHeight w:val="264"/>
          <w:tblHeader/>
          <w:jc w:val="center"/>
        </w:trPr>
        <w:tc>
          <w:tcPr>
            <w:tcW w:w="7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F0CC1"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692074"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EE1E6"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D13A4"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7414F"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1 кв.</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15F85"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2 кв.</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A59C5"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3 кв.</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295FC"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4 кв.</w:t>
            </w: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0BFF6"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10AEB"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1 кв.</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ECCF50"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2 кв.</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9DFF1"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3 кв.</w:t>
            </w:r>
          </w:p>
        </w:tc>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0FD02" w14:textId="77777777" w:rsidR="00000CC4" w:rsidRPr="002E18B1" w:rsidRDefault="00000CC4" w:rsidP="00BC16F4">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4 кв.</w:t>
            </w:r>
          </w:p>
        </w:tc>
      </w:tr>
      <w:tr w:rsidR="00000CC4" w:rsidRPr="002E18B1" w14:paraId="484E6B1B" w14:textId="77777777" w:rsidTr="00204578">
        <w:trPr>
          <w:trHeight w:val="528"/>
          <w:jc w:val="center"/>
        </w:trPr>
        <w:tc>
          <w:tcPr>
            <w:tcW w:w="7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A173A3"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ПЕРВОНАЧАЛЬНАЯ СТОИМОСТЬ ОСН. ФОНДОВ на начало периода</w:t>
            </w:r>
          </w:p>
        </w:tc>
        <w:tc>
          <w:tcPr>
            <w:tcW w:w="3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DE168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12D2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13 202 463</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14A99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14 426 680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BAB8A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14 426 680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4AE4B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14 449 115</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35189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15 105 197</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FD707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15 408 291</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CF3DC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15 408 291</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819A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15 408 291</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12703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15 405 555</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6867F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15 402 818</w:t>
            </w:r>
          </w:p>
        </w:tc>
        <w:tc>
          <w:tcPr>
            <w:tcW w:w="3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68609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15 400 082</w:t>
            </w:r>
          </w:p>
        </w:tc>
      </w:tr>
      <w:tr w:rsidR="00000CC4" w:rsidRPr="002E18B1" w14:paraId="1DE415D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36FBF85"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Здания</w:t>
            </w:r>
          </w:p>
        </w:tc>
        <w:tc>
          <w:tcPr>
            <w:tcW w:w="365" w:type="pct"/>
            <w:tcBorders>
              <w:top w:val="nil"/>
              <w:left w:val="nil"/>
              <w:bottom w:val="single" w:sz="4" w:space="0" w:color="auto"/>
              <w:right w:val="single" w:sz="4" w:space="0" w:color="auto"/>
            </w:tcBorders>
            <w:shd w:val="clear" w:color="auto" w:fill="auto"/>
            <w:noWrap/>
            <w:vAlign w:val="center"/>
            <w:hideMark/>
          </w:tcPr>
          <w:p w14:paraId="7112FEDF"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0C89B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1 675 208</w:t>
            </w:r>
          </w:p>
        </w:tc>
        <w:tc>
          <w:tcPr>
            <w:tcW w:w="348" w:type="pct"/>
            <w:tcBorders>
              <w:top w:val="nil"/>
              <w:left w:val="nil"/>
              <w:bottom w:val="single" w:sz="4" w:space="0" w:color="auto"/>
              <w:right w:val="single" w:sz="4" w:space="0" w:color="auto"/>
            </w:tcBorders>
            <w:shd w:val="clear" w:color="auto" w:fill="auto"/>
            <w:noWrap/>
            <w:vAlign w:val="center"/>
            <w:hideMark/>
          </w:tcPr>
          <w:p w14:paraId="2B0781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5A120B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014CE4A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7DED5FB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52" w:type="pct"/>
            <w:tcBorders>
              <w:top w:val="nil"/>
              <w:left w:val="nil"/>
              <w:bottom w:val="single" w:sz="4" w:space="0" w:color="auto"/>
              <w:right w:val="single" w:sz="4" w:space="0" w:color="auto"/>
            </w:tcBorders>
            <w:shd w:val="clear" w:color="auto" w:fill="auto"/>
            <w:noWrap/>
            <w:vAlign w:val="center"/>
            <w:hideMark/>
          </w:tcPr>
          <w:p w14:paraId="167DE96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776F74B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09DDBD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1AB86E0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30624A0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52" w:type="pct"/>
            <w:tcBorders>
              <w:top w:val="nil"/>
              <w:left w:val="nil"/>
              <w:bottom w:val="single" w:sz="4" w:space="0" w:color="auto"/>
              <w:right w:val="single" w:sz="4" w:space="0" w:color="auto"/>
            </w:tcBorders>
            <w:shd w:val="clear" w:color="auto" w:fill="auto"/>
            <w:noWrap/>
            <w:vAlign w:val="center"/>
            <w:hideMark/>
          </w:tcPr>
          <w:p w14:paraId="45BDD01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r>
      <w:tr w:rsidR="00000CC4" w:rsidRPr="002E18B1" w14:paraId="28B1088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2277229"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Сооружения</w:t>
            </w:r>
          </w:p>
        </w:tc>
        <w:tc>
          <w:tcPr>
            <w:tcW w:w="365" w:type="pct"/>
            <w:tcBorders>
              <w:top w:val="nil"/>
              <w:left w:val="nil"/>
              <w:bottom w:val="single" w:sz="4" w:space="0" w:color="auto"/>
              <w:right w:val="single" w:sz="4" w:space="0" w:color="auto"/>
            </w:tcBorders>
            <w:shd w:val="clear" w:color="auto" w:fill="auto"/>
            <w:noWrap/>
            <w:vAlign w:val="center"/>
            <w:hideMark/>
          </w:tcPr>
          <w:p w14:paraId="4E53758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2D14F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62F14FC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5E8EB9F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2480504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6994AC0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52" w:type="pct"/>
            <w:tcBorders>
              <w:top w:val="nil"/>
              <w:left w:val="nil"/>
              <w:bottom w:val="single" w:sz="4" w:space="0" w:color="auto"/>
              <w:right w:val="single" w:sz="4" w:space="0" w:color="auto"/>
            </w:tcBorders>
            <w:shd w:val="clear" w:color="auto" w:fill="auto"/>
            <w:noWrap/>
            <w:vAlign w:val="center"/>
            <w:hideMark/>
          </w:tcPr>
          <w:p w14:paraId="07995D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21924AA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0447C21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4FEDAD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6C3027F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52" w:type="pct"/>
            <w:tcBorders>
              <w:top w:val="nil"/>
              <w:left w:val="nil"/>
              <w:bottom w:val="single" w:sz="4" w:space="0" w:color="auto"/>
              <w:right w:val="single" w:sz="4" w:space="0" w:color="auto"/>
            </w:tcBorders>
            <w:shd w:val="clear" w:color="auto" w:fill="auto"/>
            <w:noWrap/>
            <w:vAlign w:val="center"/>
            <w:hideMark/>
          </w:tcPr>
          <w:p w14:paraId="0E7B3B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r>
      <w:tr w:rsidR="00000CC4" w:rsidRPr="002E18B1" w14:paraId="4751D868"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AA1D919"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Передаточные устройства</w:t>
            </w:r>
          </w:p>
        </w:tc>
        <w:tc>
          <w:tcPr>
            <w:tcW w:w="365" w:type="pct"/>
            <w:tcBorders>
              <w:top w:val="nil"/>
              <w:left w:val="nil"/>
              <w:bottom w:val="single" w:sz="4" w:space="0" w:color="auto"/>
              <w:right w:val="single" w:sz="4" w:space="0" w:color="auto"/>
            </w:tcBorders>
            <w:shd w:val="clear" w:color="auto" w:fill="auto"/>
            <w:noWrap/>
            <w:vAlign w:val="center"/>
            <w:hideMark/>
          </w:tcPr>
          <w:p w14:paraId="1E125FB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1EDA0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7 095 013</w:t>
            </w:r>
          </w:p>
        </w:tc>
        <w:tc>
          <w:tcPr>
            <w:tcW w:w="348" w:type="pct"/>
            <w:tcBorders>
              <w:top w:val="nil"/>
              <w:left w:val="nil"/>
              <w:bottom w:val="single" w:sz="4" w:space="0" w:color="auto"/>
              <w:right w:val="single" w:sz="4" w:space="0" w:color="auto"/>
            </w:tcBorders>
            <w:shd w:val="clear" w:color="auto" w:fill="auto"/>
            <w:noWrap/>
            <w:vAlign w:val="center"/>
            <w:hideMark/>
          </w:tcPr>
          <w:p w14:paraId="54457FF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7 912 134</w:t>
            </w:r>
          </w:p>
        </w:tc>
        <w:tc>
          <w:tcPr>
            <w:tcW w:w="348" w:type="pct"/>
            <w:tcBorders>
              <w:top w:val="nil"/>
              <w:left w:val="nil"/>
              <w:bottom w:val="single" w:sz="4" w:space="0" w:color="auto"/>
              <w:right w:val="single" w:sz="4" w:space="0" w:color="auto"/>
            </w:tcBorders>
            <w:shd w:val="clear" w:color="auto" w:fill="auto"/>
            <w:noWrap/>
            <w:vAlign w:val="center"/>
            <w:hideMark/>
          </w:tcPr>
          <w:p w14:paraId="094A3A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7 912 134</w:t>
            </w:r>
          </w:p>
        </w:tc>
        <w:tc>
          <w:tcPr>
            <w:tcW w:w="348" w:type="pct"/>
            <w:tcBorders>
              <w:top w:val="nil"/>
              <w:left w:val="nil"/>
              <w:bottom w:val="single" w:sz="4" w:space="0" w:color="auto"/>
              <w:right w:val="single" w:sz="4" w:space="0" w:color="auto"/>
            </w:tcBorders>
            <w:shd w:val="clear" w:color="auto" w:fill="auto"/>
            <w:noWrap/>
            <w:vAlign w:val="center"/>
            <w:hideMark/>
          </w:tcPr>
          <w:p w14:paraId="7FBA284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7 937 769</w:t>
            </w:r>
          </w:p>
        </w:tc>
        <w:tc>
          <w:tcPr>
            <w:tcW w:w="348" w:type="pct"/>
            <w:tcBorders>
              <w:top w:val="nil"/>
              <w:left w:val="nil"/>
              <w:bottom w:val="single" w:sz="4" w:space="0" w:color="auto"/>
              <w:right w:val="single" w:sz="4" w:space="0" w:color="auto"/>
            </w:tcBorders>
            <w:shd w:val="clear" w:color="auto" w:fill="auto"/>
            <w:noWrap/>
            <w:vAlign w:val="center"/>
            <w:hideMark/>
          </w:tcPr>
          <w:p w14:paraId="23A7604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8 583 309</w:t>
            </w:r>
          </w:p>
        </w:tc>
        <w:tc>
          <w:tcPr>
            <w:tcW w:w="352" w:type="pct"/>
            <w:tcBorders>
              <w:top w:val="nil"/>
              <w:left w:val="nil"/>
              <w:bottom w:val="single" w:sz="4" w:space="0" w:color="auto"/>
              <w:right w:val="single" w:sz="4" w:space="0" w:color="auto"/>
            </w:tcBorders>
            <w:shd w:val="clear" w:color="auto" w:fill="auto"/>
            <w:noWrap/>
            <w:vAlign w:val="center"/>
            <w:hideMark/>
          </w:tcPr>
          <w:p w14:paraId="6724E6F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8 867 620</w:t>
            </w:r>
          </w:p>
        </w:tc>
        <w:tc>
          <w:tcPr>
            <w:tcW w:w="348" w:type="pct"/>
            <w:tcBorders>
              <w:top w:val="nil"/>
              <w:left w:val="nil"/>
              <w:bottom w:val="single" w:sz="4" w:space="0" w:color="auto"/>
              <w:right w:val="single" w:sz="4" w:space="0" w:color="auto"/>
            </w:tcBorders>
            <w:shd w:val="clear" w:color="auto" w:fill="auto"/>
            <w:noWrap/>
            <w:vAlign w:val="center"/>
            <w:hideMark/>
          </w:tcPr>
          <w:p w14:paraId="0DBCAE6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8 867 620</w:t>
            </w:r>
          </w:p>
        </w:tc>
        <w:tc>
          <w:tcPr>
            <w:tcW w:w="348" w:type="pct"/>
            <w:tcBorders>
              <w:top w:val="nil"/>
              <w:left w:val="nil"/>
              <w:bottom w:val="single" w:sz="4" w:space="0" w:color="auto"/>
              <w:right w:val="single" w:sz="4" w:space="0" w:color="auto"/>
            </w:tcBorders>
            <w:shd w:val="clear" w:color="auto" w:fill="auto"/>
            <w:noWrap/>
            <w:vAlign w:val="center"/>
            <w:hideMark/>
          </w:tcPr>
          <w:p w14:paraId="1A7A784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8 867 620</w:t>
            </w:r>
          </w:p>
        </w:tc>
        <w:tc>
          <w:tcPr>
            <w:tcW w:w="348" w:type="pct"/>
            <w:tcBorders>
              <w:top w:val="nil"/>
              <w:left w:val="nil"/>
              <w:bottom w:val="single" w:sz="4" w:space="0" w:color="auto"/>
              <w:right w:val="single" w:sz="4" w:space="0" w:color="auto"/>
            </w:tcBorders>
            <w:shd w:val="clear" w:color="auto" w:fill="auto"/>
            <w:noWrap/>
            <w:vAlign w:val="center"/>
            <w:hideMark/>
          </w:tcPr>
          <w:p w14:paraId="67645E9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8 867 530</w:t>
            </w:r>
          </w:p>
        </w:tc>
        <w:tc>
          <w:tcPr>
            <w:tcW w:w="348" w:type="pct"/>
            <w:tcBorders>
              <w:top w:val="nil"/>
              <w:left w:val="nil"/>
              <w:bottom w:val="single" w:sz="4" w:space="0" w:color="auto"/>
              <w:right w:val="single" w:sz="4" w:space="0" w:color="auto"/>
            </w:tcBorders>
            <w:shd w:val="clear" w:color="auto" w:fill="auto"/>
            <w:noWrap/>
            <w:vAlign w:val="center"/>
            <w:hideMark/>
          </w:tcPr>
          <w:p w14:paraId="108D55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8 867 440</w:t>
            </w:r>
          </w:p>
        </w:tc>
        <w:tc>
          <w:tcPr>
            <w:tcW w:w="352" w:type="pct"/>
            <w:tcBorders>
              <w:top w:val="nil"/>
              <w:left w:val="nil"/>
              <w:bottom w:val="single" w:sz="4" w:space="0" w:color="auto"/>
              <w:right w:val="single" w:sz="4" w:space="0" w:color="auto"/>
            </w:tcBorders>
            <w:shd w:val="clear" w:color="auto" w:fill="auto"/>
            <w:noWrap/>
            <w:vAlign w:val="center"/>
            <w:hideMark/>
          </w:tcPr>
          <w:p w14:paraId="1914A0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8 867 351</w:t>
            </w:r>
          </w:p>
        </w:tc>
      </w:tr>
      <w:tr w:rsidR="00000CC4" w:rsidRPr="002E18B1" w14:paraId="2AC9AAD6"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9E7E38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Машины и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400F778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C6A0BB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3 953 077</w:t>
            </w:r>
          </w:p>
        </w:tc>
        <w:tc>
          <w:tcPr>
            <w:tcW w:w="348" w:type="pct"/>
            <w:tcBorders>
              <w:top w:val="nil"/>
              <w:left w:val="nil"/>
              <w:bottom w:val="single" w:sz="4" w:space="0" w:color="auto"/>
              <w:right w:val="single" w:sz="4" w:space="0" w:color="auto"/>
            </w:tcBorders>
            <w:shd w:val="clear" w:color="auto" w:fill="auto"/>
            <w:noWrap/>
            <w:vAlign w:val="center"/>
            <w:hideMark/>
          </w:tcPr>
          <w:p w14:paraId="7B50BE8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4 284 561</w:t>
            </w:r>
          </w:p>
        </w:tc>
        <w:tc>
          <w:tcPr>
            <w:tcW w:w="348" w:type="pct"/>
            <w:tcBorders>
              <w:top w:val="nil"/>
              <w:left w:val="nil"/>
              <w:bottom w:val="single" w:sz="4" w:space="0" w:color="auto"/>
              <w:right w:val="single" w:sz="4" w:space="0" w:color="auto"/>
            </w:tcBorders>
            <w:shd w:val="clear" w:color="auto" w:fill="auto"/>
            <w:noWrap/>
            <w:vAlign w:val="center"/>
            <w:hideMark/>
          </w:tcPr>
          <w:p w14:paraId="63AB1B3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4 284 561</w:t>
            </w:r>
          </w:p>
        </w:tc>
        <w:tc>
          <w:tcPr>
            <w:tcW w:w="348" w:type="pct"/>
            <w:tcBorders>
              <w:top w:val="nil"/>
              <w:left w:val="nil"/>
              <w:bottom w:val="single" w:sz="4" w:space="0" w:color="auto"/>
              <w:right w:val="single" w:sz="4" w:space="0" w:color="auto"/>
            </w:tcBorders>
            <w:shd w:val="clear" w:color="auto" w:fill="auto"/>
            <w:noWrap/>
            <w:vAlign w:val="center"/>
            <w:hideMark/>
          </w:tcPr>
          <w:p w14:paraId="363FC7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4 284 160</w:t>
            </w:r>
          </w:p>
        </w:tc>
        <w:tc>
          <w:tcPr>
            <w:tcW w:w="348" w:type="pct"/>
            <w:tcBorders>
              <w:top w:val="nil"/>
              <w:left w:val="nil"/>
              <w:bottom w:val="single" w:sz="4" w:space="0" w:color="auto"/>
              <w:right w:val="single" w:sz="4" w:space="0" w:color="auto"/>
            </w:tcBorders>
            <w:shd w:val="clear" w:color="auto" w:fill="auto"/>
            <w:noWrap/>
            <w:vAlign w:val="center"/>
            <w:hideMark/>
          </w:tcPr>
          <w:p w14:paraId="47CF8E4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4 283 758</w:t>
            </w:r>
          </w:p>
        </w:tc>
        <w:tc>
          <w:tcPr>
            <w:tcW w:w="352" w:type="pct"/>
            <w:tcBorders>
              <w:top w:val="nil"/>
              <w:left w:val="nil"/>
              <w:bottom w:val="single" w:sz="4" w:space="0" w:color="auto"/>
              <w:right w:val="single" w:sz="4" w:space="0" w:color="auto"/>
            </w:tcBorders>
            <w:shd w:val="clear" w:color="auto" w:fill="auto"/>
            <w:noWrap/>
            <w:vAlign w:val="center"/>
            <w:hideMark/>
          </w:tcPr>
          <w:p w14:paraId="009217A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4 305 340</w:t>
            </w:r>
          </w:p>
        </w:tc>
        <w:tc>
          <w:tcPr>
            <w:tcW w:w="348" w:type="pct"/>
            <w:tcBorders>
              <w:top w:val="nil"/>
              <w:left w:val="nil"/>
              <w:bottom w:val="single" w:sz="4" w:space="0" w:color="auto"/>
              <w:right w:val="single" w:sz="4" w:space="0" w:color="auto"/>
            </w:tcBorders>
            <w:shd w:val="clear" w:color="auto" w:fill="auto"/>
            <w:noWrap/>
            <w:vAlign w:val="center"/>
            <w:hideMark/>
          </w:tcPr>
          <w:p w14:paraId="7FA338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4 305 340</w:t>
            </w:r>
          </w:p>
        </w:tc>
        <w:tc>
          <w:tcPr>
            <w:tcW w:w="348" w:type="pct"/>
            <w:tcBorders>
              <w:top w:val="nil"/>
              <w:left w:val="nil"/>
              <w:bottom w:val="single" w:sz="4" w:space="0" w:color="auto"/>
              <w:right w:val="single" w:sz="4" w:space="0" w:color="auto"/>
            </w:tcBorders>
            <w:shd w:val="clear" w:color="auto" w:fill="auto"/>
            <w:noWrap/>
            <w:vAlign w:val="center"/>
            <w:hideMark/>
          </w:tcPr>
          <w:p w14:paraId="33BCE72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4 305 340</w:t>
            </w:r>
          </w:p>
        </w:tc>
        <w:tc>
          <w:tcPr>
            <w:tcW w:w="348" w:type="pct"/>
            <w:tcBorders>
              <w:top w:val="nil"/>
              <w:left w:val="nil"/>
              <w:bottom w:val="single" w:sz="4" w:space="0" w:color="auto"/>
              <w:right w:val="single" w:sz="4" w:space="0" w:color="auto"/>
            </w:tcBorders>
            <w:shd w:val="clear" w:color="auto" w:fill="auto"/>
            <w:noWrap/>
            <w:vAlign w:val="center"/>
            <w:hideMark/>
          </w:tcPr>
          <w:p w14:paraId="70FD245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4 304 978</w:t>
            </w:r>
          </w:p>
        </w:tc>
        <w:tc>
          <w:tcPr>
            <w:tcW w:w="348" w:type="pct"/>
            <w:tcBorders>
              <w:top w:val="nil"/>
              <w:left w:val="nil"/>
              <w:bottom w:val="single" w:sz="4" w:space="0" w:color="auto"/>
              <w:right w:val="single" w:sz="4" w:space="0" w:color="auto"/>
            </w:tcBorders>
            <w:shd w:val="clear" w:color="auto" w:fill="auto"/>
            <w:noWrap/>
            <w:vAlign w:val="center"/>
            <w:hideMark/>
          </w:tcPr>
          <w:p w14:paraId="3A677DD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4 304 616</w:t>
            </w:r>
          </w:p>
        </w:tc>
        <w:tc>
          <w:tcPr>
            <w:tcW w:w="352" w:type="pct"/>
            <w:tcBorders>
              <w:top w:val="nil"/>
              <w:left w:val="nil"/>
              <w:bottom w:val="single" w:sz="4" w:space="0" w:color="auto"/>
              <w:right w:val="single" w:sz="4" w:space="0" w:color="auto"/>
            </w:tcBorders>
            <w:shd w:val="clear" w:color="auto" w:fill="auto"/>
            <w:noWrap/>
            <w:vAlign w:val="center"/>
            <w:hideMark/>
          </w:tcPr>
          <w:p w14:paraId="2F5353F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4 304 255</w:t>
            </w:r>
          </w:p>
        </w:tc>
      </w:tr>
      <w:tr w:rsidR="00000CC4" w:rsidRPr="002E18B1" w14:paraId="5D1202DF"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5ABA7B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 силовые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754EC8E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A7D946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3 397 149</w:t>
            </w:r>
          </w:p>
        </w:tc>
        <w:tc>
          <w:tcPr>
            <w:tcW w:w="348" w:type="pct"/>
            <w:tcBorders>
              <w:top w:val="nil"/>
              <w:left w:val="nil"/>
              <w:bottom w:val="single" w:sz="4" w:space="0" w:color="auto"/>
              <w:right w:val="single" w:sz="4" w:space="0" w:color="auto"/>
            </w:tcBorders>
            <w:shd w:val="clear" w:color="auto" w:fill="auto"/>
            <w:noWrap/>
            <w:vAlign w:val="center"/>
            <w:hideMark/>
          </w:tcPr>
          <w:p w14:paraId="6EB297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3 669 504</w:t>
            </w:r>
          </w:p>
        </w:tc>
        <w:tc>
          <w:tcPr>
            <w:tcW w:w="348" w:type="pct"/>
            <w:tcBorders>
              <w:top w:val="nil"/>
              <w:left w:val="nil"/>
              <w:bottom w:val="single" w:sz="4" w:space="0" w:color="auto"/>
              <w:right w:val="single" w:sz="4" w:space="0" w:color="auto"/>
            </w:tcBorders>
            <w:shd w:val="clear" w:color="auto" w:fill="auto"/>
            <w:noWrap/>
            <w:vAlign w:val="center"/>
            <w:hideMark/>
          </w:tcPr>
          <w:p w14:paraId="5475396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3 669 504</w:t>
            </w:r>
          </w:p>
        </w:tc>
        <w:tc>
          <w:tcPr>
            <w:tcW w:w="348" w:type="pct"/>
            <w:tcBorders>
              <w:top w:val="nil"/>
              <w:left w:val="nil"/>
              <w:bottom w:val="single" w:sz="4" w:space="0" w:color="auto"/>
              <w:right w:val="single" w:sz="4" w:space="0" w:color="auto"/>
            </w:tcBorders>
            <w:shd w:val="clear" w:color="auto" w:fill="auto"/>
            <w:noWrap/>
            <w:vAlign w:val="center"/>
            <w:hideMark/>
          </w:tcPr>
          <w:p w14:paraId="30291B4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3 669 238</w:t>
            </w:r>
          </w:p>
        </w:tc>
        <w:tc>
          <w:tcPr>
            <w:tcW w:w="348" w:type="pct"/>
            <w:tcBorders>
              <w:top w:val="nil"/>
              <w:left w:val="nil"/>
              <w:bottom w:val="single" w:sz="4" w:space="0" w:color="auto"/>
              <w:right w:val="single" w:sz="4" w:space="0" w:color="auto"/>
            </w:tcBorders>
            <w:shd w:val="clear" w:color="auto" w:fill="auto"/>
            <w:noWrap/>
            <w:vAlign w:val="center"/>
            <w:hideMark/>
          </w:tcPr>
          <w:p w14:paraId="34088F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3 668 972</w:t>
            </w:r>
          </w:p>
        </w:tc>
        <w:tc>
          <w:tcPr>
            <w:tcW w:w="352" w:type="pct"/>
            <w:tcBorders>
              <w:top w:val="nil"/>
              <w:left w:val="nil"/>
              <w:bottom w:val="single" w:sz="4" w:space="0" w:color="auto"/>
              <w:right w:val="single" w:sz="4" w:space="0" w:color="auto"/>
            </w:tcBorders>
            <w:shd w:val="clear" w:color="auto" w:fill="auto"/>
            <w:noWrap/>
            <w:vAlign w:val="center"/>
            <w:hideMark/>
          </w:tcPr>
          <w:p w14:paraId="477D60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3 668 706</w:t>
            </w:r>
          </w:p>
        </w:tc>
        <w:tc>
          <w:tcPr>
            <w:tcW w:w="348" w:type="pct"/>
            <w:tcBorders>
              <w:top w:val="nil"/>
              <w:left w:val="nil"/>
              <w:bottom w:val="single" w:sz="4" w:space="0" w:color="auto"/>
              <w:right w:val="single" w:sz="4" w:space="0" w:color="auto"/>
            </w:tcBorders>
            <w:shd w:val="clear" w:color="auto" w:fill="auto"/>
            <w:noWrap/>
            <w:vAlign w:val="center"/>
            <w:hideMark/>
          </w:tcPr>
          <w:p w14:paraId="2FF6863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3 668 706</w:t>
            </w:r>
          </w:p>
        </w:tc>
        <w:tc>
          <w:tcPr>
            <w:tcW w:w="348" w:type="pct"/>
            <w:tcBorders>
              <w:top w:val="nil"/>
              <w:left w:val="nil"/>
              <w:bottom w:val="single" w:sz="4" w:space="0" w:color="auto"/>
              <w:right w:val="single" w:sz="4" w:space="0" w:color="auto"/>
            </w:tcBorders>
            <w:shd w:val="clear" w:color="auto" w:fill="auto"/>
            <w:noWrap/>
            <w:vAlign w:val="center"/>
            <w:hideMark/>
          </w:tcPr>
          <w:p w14:paraId="1F87B03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3 668 706</w:t>
            </w:r>
          </w:p>
        </w:tc>
        <w:tc>
          <w:tcPr>
            <w:tcW w:w="348" w:type="pct"/>
            <w:tcBorders>
              <w:top w:val="nil"/>
              <w:left w:val="nil"/>
              <w:bottom w:val="single" w:sz="4" w:space="0" w:color="auto"/>
              <w:right w:val="single" w:sz="4" w:space="0" w:color="auto"/>
            </w:tcBorders>
            <w:shd w:val="clear" w:color="auto" w:fill="auto"/>
            <w:noWrap/>
            <w:vAlign w:val="center"/>
            <w:hideMark/>
          </w:tcPr>
          <w:p w14:paraId="338100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3 668 467</w:t>
            </w:r>
          </w:p>
        </w:tc>
        <w:tc>
          <w:tcPr>
            <w:tcW w:w="348" w:type="pct"/>
            <w:tcBorders>
              <w:top w:val="nil"/>
              <w:left w:val="nil"/>
              <w:bottom w:val="single" w:sz="4" w:space="0" w:color="auto"/>
              <w:right w:val="single" w:sz="4" w:space="0" w:color="auto"/>
            </w:tcBorders>
            <w:shd w:val="clear" w:color="auto" w:fill="auto"/>
            <w:noWrap/>
            <w:vAlign w:val="center"/>
            <w:hideMark/>
          </w:tcPr>
          <w:p w14:paraId="76F1C83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3 668 227</w:t>
            </w:r>
          </w:p>
        </w:tc>
        <w:tc>
          <w:tcPr>
            <w:tcW w:w="352" w:type="pct"/>
            <w:tcBorders>
              <w:top w:val="nil"/>
              <w:left w:val="nil"/>
              <w:bottom w:val="single" w:sz="4" w:space="0" w:color="auto"/>
              <w:right w:val="single" w:sz="4" w:space="0" w:color="auto"/>
            </w:tcBorders>
            <w:shd w:val="clear" w:color="auto" w:fill="auto"/>
            <w:noWrap/>
            <w:vAlign w:val="center"/>
            <w:hideMark/>
          </w:tcPr>
          <w:p w14:paraId="349BEE4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3 667 988</w:t>
            </w:r>
          </w:p>
        </w:tc>
      </w:tr>
      <w:tr w:rsidR="00000CC4" w:rsidRPr="002E18B1" w14:paraId="716B712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7050B5E"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рабочие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3791CD4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F7CAB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1CD6D7B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791E93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2508821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5272CF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52" w:type="pct"/>
            <w:tcBorders>
              <w:top w:val="nil"/>
              <w:left w:val="nil"/>
              <w:bottom w:val="single" w:sz="4" w:space="0" w:color="auto"/>
              <w:right w:val="single" w:sz="4" w:space="0" w:color="auto"/>
            </w:tcBorders>
            <w:shd w:val="clear" w:color="auto" w:fill="auto"/>
            <w:noWrap/>
            <w:vAlign w:val="center"/>
            <w:hideMark/>
          </w:tcPr>
          <w:p w14:paraId="198A396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66C88EE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371F7B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4DDE3F2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622A359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52" w:type="pct"/>
            <w:tcBorders>
              <w:top w:val="nil"/>
              <w:left w:val="nil"/>
              <w:bottom w:val="single" w:sz="4" w:space="0" w:color="auto"/>
              <w:right w:val="single" w:sz="4" w:space="0" w:color="auto"/>
            </w:tcBorders>
            <w:shd w:val="clear" w:color="auto" w:fill="auto"/>
            <w:noWrap/>
            <w:vAlign w:val="center"/>
            <w:hideMark/>
          </w:tcPr>
          <w:p w14:paraId="08564A4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r>
      <w:tr w:rsidR="00000CC4" w:rsidRPr="002E18B1" w14:paraId="00C28094"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1E0172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приборы и </w:t>
            </w:r>
            <w:proofErr w:type="spellStart"/>
            <w:r w:rsidRPr="002E18B1">
              <w:rPr>
                <w:rFonts w:ascii="Myriad Pro" w:eastAsia="Calibri" w:hAnsi="Myriad Pro" w:cs="Times New Roman"/>
                <w:color w:val="000000" w:themeColor="text1"/>
                <w:sz w:val="18"/>
                <w:szCs w:val="26"/>
              </w:rPr>
              <w:t>лаборат</w:t>
            </w:r>
            <w:proofErr w:type="spellEnd"/>
            <w:r w:rsidRPr="002E18B1">
              <w:rPr>
                <w:rFonts w:ascii="Myriad Pro" w:eastAsia="Calibri" w:hAnsi="Myriad Pro" w:cs="Times New Roman"/>
                <w:color w:val="000000" w:themeColor="text1"/>
                <w:sz w:val="18"/>
                <w:szCs w:val="26"/>
              </w:rPr>
              <w:t>.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4CE5A32A"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0B1543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4DF92A5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6AD9E2F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43E5AAC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5CD6387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52" w:type="pct"/>
            <w:tcBorders>
              <w:top w:val="nil"/>
              <w:left w:val="nil"/>
              <w:bottom w:val="single" w:sz="4" w:space="0" w:color="auto"/>
              <w:right w:val="single" w:sz="4" w:space="0" w:color="auto"/>
            </w:tcBorders>
            <w:shd w:val="clear" w:color="auto" w:fill="auto"/>
            <w:noWrap/>
            <w:vAlign w:val="center"/>
            <w:hideMark/>
          </w:tcPr>
          <w:p w14:paraId="214002D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2FB9F05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0B46D5B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37825E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1F7989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52" w:type="pct"/>
            <w:tcBorders>
              <w:top w:val="nil"/>
              <w:left w:val="nil"/>
              <w:bottom w:val="single" w:sz="4" w:space="0" w:color="auto"/>
              <w:right w:val="single" w:sz="4" w:space="0" w:color="auto"/>
            </w:tcBorders>
            <w:shd w:val="clear" w:color="auto" w:fill="auto"/>
            <w:noWrap/>
            <w:vAlign w:val="center"/>
            <w:hideMark/>
          </w:tcPr>
          <w:p w14:paraId="14AB0A9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r>
      <w:tr w:rsidR="00000CC4" w:rsidRPr="002E18B1" w14:paraId="0FDA18C1"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0CB5DF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вычислительная техника</w:t>
            </w:r>
          </w:p>
        </w:tc>
        <w:tc>
          <w:tcPr>
            <w:tcW w:w="365" w:type="pct"/>
            <w:tcBorders>
              <w:top w:val="nil"/>
              <w:left w:val="nil"/>
              <w:bottom w:val="single" w:sz="4" w:space="0" w:color="auto"/>
              <w:right w:val="single" w:sz="4" w:space="0" w:color="auto"/>
            </w:tcBorders>
            <w:shd w:val="clear" w:color="auto" w:fill="auto"/>
            <w:noWrap/>
            <w:vAlign w:val="center"/>
            <w:hideMark/>
          </w:tcPr>
          <w:p w14:paraId="54DFDEE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B7684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75 768</w:t>
            </w:r>
          </w:p>
        </w:tc>
        <w:tc>
          <w:tcPr>
            <w:tcW w:w="348" w:type="pct"/>
            <w:tcBorders>
              <w:top w:val="nil"/>
              <w:left w:val="nil"/>
              <w:bottom w:val="single" w:sz="4" w:space="0" w:color="auto"/>
              <w:right w:val="single" w:sz="4" w:space="0" w:color="auto"/>
            </w:tcBorders>
            <w:shd w:val="clear" w:color="auto" w:fill="auto"/>
            <w:noWrap/>
            <w:vAlign w:val="center"/>
            <w:hideMark/>
          </w:tcPr>
          <w:p w14:paraId="7CD2951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96 168</w:t>
            </w:r>
          </w:p>
        </w:tc>
        <w:tc>
          <w:tcPr>
            <w:tcW w:w="348" w:type="pct"/>
            <w:tcBorders>
              <w:top w:val="nil"/>
              <w:left w:val="nil"/>
              <w:bottom w:val="single" w:sz="4" w:space="0" w:color="auto"/>
              <w:right w:val="single" w:sz="4" w:space="0" w:color="auto"/>
            </w:tcBorders>
            <w:shd w:val="clear" w:color="auto" w:fill="auto"/>
            <w:noWrap/>
            <w:vAlign w:val="center"/>
            <w:hideMark/>
          </w:tcPr>
          <w:p w14:paraId="35AEE9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96 168</w:t>
            </w:r>
          </w:p>
        </w:tc>
        <w:tc>
          <w:tcPr>
            <w:tcW w:w="348" w:type="pct"/>
            <w:tcBorders>
              <w:top w:val="nil"/>
              <w:left w:val="nil"/>
              <w:bottom w:val="single" w:sz="4" w:space="0" w:color="auto"/>
              <w:right w:val="single" w:sz="4" w:space="0" w:color="auto"/>
            </w:tcBorders>
            <w:shd w:val="clear" w:color="auto" w:fill="auto"/>
            <w:noWrap/>
            <w:vAlign w:val="center"/>
            <w:hideMark/>
          </w:tcPr>
          <w:p w14:paraId="123AF28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96 035</w:t>
            </w:r>
          </w:p>
        </w:tc>
        <w:tc>
          <w:tcPr>
            <w:tcW w:w="348" w:type="pct"/>
            <w:tcBorders>
              <w:top w:val="nil"/>
              <w:left w:val="nil"/>
              <w:bottom w:val="single" w:sz="4" w:space="0" w:color="auto"/>
              <w:right w:val="single" w:sz="4" w:space="0" w:color="auto"/>
            </w:tcBorders>
            <w:shd w:val="clear" w:color="auto" w:fill="auto"/>
            <w:noWrap/>
            <w:vAlign w:val="center"/>
            <w:hideMark/>
          </w:tcPr>
          <w:p w14:paraId="7A7797F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95 902</w:t>
            </w:r>
          </w:p>
        </w:tc>
        <w:tc>
          <w:tcPr>
            <w:tcW w:w="352" w:type="pct"/>
            <w:tcBorders>
              <w:top w:val="nil"/>
              <w:left w:val="nil"/>
              <w:bottom w:val="single" w:sz="4" w:space="0" w:color="auto"/>
              <w:right w:val="single" w:sz="4" w:space="0" w:color="auto"/>
            </w:tcBorders>
            <w:shd w:val="clear" w:color="auto" w:fill="auto"/>
            <w:noWrap/>
            <w:vAlign w:val="center"/>
            <w:hideMark/>
          </w:tcPr>
          <w:p w14:paraId="590D8D8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95 769</w:t>
            </w:r>
          </w:p>
        </w:tc>
        <w:tc>
          <w:tcPr>
            <w:tcW w:w="348" w:type="pct"/>
            <w:tcBorders>
              <w:top w:val="nil"/>
              <w:left w:val="nil"/>
              <w:bottom w:val="single" w:sz="4" w:space="0" w:color="auto"/>
              <w:right w:val="single" w:sz="4" w:space="0" w:color="auto"/>
            </w:tcBorders>
            <w:shd w:val="clear" w:color="auto" w:fill="auto"/>
            <w:noWrap/>
            <w:vAlign w:val="center"/>
            <w:hideMark/>
          </w:tcPr>
          <w:p w14:paraId="77FC950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95 769</w:t>
            </w:r>
          </w:p>
        </w:tc>
        <w:tc>
          <w:tcPr>
            <w:tcW w:w="348" w:type="pct"/>
            <w:tcBorders>
              <w:top w:val="nil"/>
              <w:left w:val="nil"/>
              <w:bottom w:val="single" w:sz="4" w:space="0" w:color="auto"/>
              <w:right w:val="single" w:sz="4" w:space="0" w:color="auto"/>
            </w:tcBorders>
            <w:shd w:val="clear" w:color="auto" w:fill="auto"/>
            <w:noWrap/>
            <w:vAlign w:val="center"/>
            <w:hideMark/>
          </w:tcPr>
          <w:p w14:paraId="2FEDB42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95 769</w:t>
            </w:r>
          </w:p>
        </w:tc>
        <w:tc>
          <w:tcPr>
            <w:tcW w:w="348" w:type="pct"/>
            <w:tcBorders>
              <w:top w:val="nil"/>
              <w:left w:val="nil"/>
              <w:bottom w:val="single" w:sz="4" w:space="0" w:color="auto"/>
              <w:right w:val="single" w:sz="4" w:space="0" w:color="auto"/>
            </w:tcBorders>
            <w:shd w:val="clear" w:color="auto" w:fill="auto"/>
            <w:noWrap/>
            <w:vAlign w:val="center"/>
            <w:hideMark/>
          </w:tcPr>
          <w:p w14:paraId="4D247BF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95 649</w:t>
            </w:r>
          </w:p>
        </w:tc>
        <w:tc>
          <w:tcPr>
            <w:tcW w:w="348" w:type="pct"/>
            <w:tcBorders>
              <w:top w:val="nil"/>
              <w:left w:val="nil"/>
              <w:bottom w:val="single" w:sz="4" w:space="0" w:color="auto"/>
              <w:right w:val="single" w:sz="4" w:space="0" w:color="auto"/>
            </w:tcBorders>
            <w:shd w:val="clear" w:color="auto" w:fill="auto"/>
            <w:noWrap/>
            <w:vAlign w:val="center"/>
            <w:hideMark/>
          </w:tcPr>
          <w:p w14:paraId="0BB4264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95 530</w:t>
            </w:r>
          </w:p>
        </w:tc>
        <w:tc>
          <w:tcPr>
            <w:tcW w:w="352" w:type="pct"/>
            <w:tcBorders>
              <w:top w:val="nil"/>
              <w:left w:val="nil"/>
              <w:bottom w:val="single" w:sz="4" w:space="0" w:color="auto"/>
              <w:right w:val="single" w:sz="4" w:space="0" w:color="auto"/>
            </w:tcBorders>
            <w:shd w:val="clear" w:color="auto" w:fill="auto"/>
            <w:noWrap/>
            <w:vAlign w:val="center"/>
            <w:hideMark/>
          </w:tcPr>
          <w:p w14:paraId="192DDF3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95 410</w:t>
            </w:r>
          </w:p>
        </w:tc>
      </w:tr>
      <w:tr w:rsidR="00000CC4" w:rsidRPr="002E18B1" w14:paraId="5254F7CF"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3CF465A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прочие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06ED7538"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EB690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214 586</w:t>
            </w:r>
          </w:p>
        </w:tc>
        <w:tc>
          <w:tcPr>
            <w:tcW w:w="348" w:type="pct"/>
            <w:tcBorders>
              <w:top w:val="nil"/>
              <w:left w:val="nil"/>
              <w:bottom w:val="single" w:sz="4" w:space="0" w:color="auto"/>
              <w:right w:val="single" w:sz="4" w:space="0" w:color="auto"/>
            </w:tcBorders>
            <w:shd w:val="clear" w:color="auto" w:fill="auto"/>
            <w:noWrap/>
            <w:vAlign w:val="center"/>
            <w:hideMark/>
          </w:tcPr>
          <w:p w14:paraId="1CE0CF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253 315</w:t>
            </w:r>
          </w:p>
        </w:tc>
        <w:tc>
          <w:tcPr>
            <w:tcW w:w="348" w:type="pct"/>
            <w:tcBorders>
              <w:top w:val="nil"/>
              <w:left w:val="nil"/>
              <w:bottom w:val="single" w:sz="4" w:space="0" w:color="auto"/>
              <w:right w:val="single" w:sz="4" w:space="0" w:color="auto"/>
            </w:tcBorders>
            <w:shd w:val="clear" w:color="auto" w:fill="auto"/>
            <w:noWrap/>
            <w:vAlign w:val="center"/>
            <w:hideMark/>
          </w:tcPr>
          <w:p w14:paraId="778BBB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253 315</w:t>
            </w:r>
          </w:p>
        </w:tc>
        <w:tc>
          <w:tcPr>
            <w:tcW w:w="348" w:type="pct"/>
            <w:tcBorders>
              <w:top w:val="nil"/>
              <w:left w:val="nil"/>
              <w:bottom w:val="single" w:sz="4" w:space="0" w:color="auto"/>
              <w:right w:val="single" w:sz="4" w:space="0" w:color="auto"/>
            </w:tcBorders>
            <w:shd w:val="clear" w:color="auto" w:fill="auto"/>
            <w:noWrap/>
            <w:vAlign w:val="center"/>
            <w:hideMark/>
          </w:tcPr>
          <w:p w14:paraId="469F12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253 313</w:t>
            </w:r>
          </w:p>
        </w:tc>
        <w:tc>
          <w:tcPr>
            <w:tcW w:w="348" w:type="pct"/>
            <w:tcBorders>
              <w:top w:val="nil"/>
              <w:left w:val="nil"/>
              <w:bottom w:val="single" w:sz="4" w:space="0" w:color="auto"/>
              <w:right w:val="single" w:sz="4" w:space="0" w:color="auto"/>
            </w:tcBorders>
            <w:shd w:val="clear" w:color="auto" w:fill="auto"/>
            <w:noWrap/>
            <w:vAlign w:val="center"/>
            <w:hideMark/>
          </w:tcPr>
          <w:p w14:paraId="5F8A632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253 310</w:t>
            </w:r>
          </w:p>
        </w:tc>
        <w:tc>
          <w:tcPr>
            <w:tcW w:w="352" w:type="pct"/>
            <w:tcBorders>
              <w:top w:val="nil"/>
              <w:left w:val="nil"/>
              <w:bottom w:val="single" w:sz="4" w:space="0" w:color="auto"/>
              <w:right w:val="single" w:sz="4" w:space="0" w:color="auto"/>
            </w:tcBorders>
            <w:shd w:val="clear" w:color="auto" w:fill="auto"/>
            <w:noWrap/>
            <w:vAlign w:val="center"/>
            <w:hideMark/>
          </w:tcPr>
          <w:p w14:paraId="5B0BB31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267 394</w:t>
            </w:r>
          </w:p>
        </w:tc>
        <w:tc>
          <w:tcPr>
            <w:tcW w:w="348" w:type="pct"/>
            <w:tcBorders>
              <w:top w:val="nil"/>
              <w:left w:val="nil"/>
              <w:bottom w:val="single" w:sz="4" w:space="0" w:color="auto"/>
              <w:right w:val="single" w:sz="4" w:space="0" w:color="auto"/>
            </w:tcBorders>
            <w:shd w:val="clear" w:color="auto" w:fill="auto"/>
            <w:noWrap/>
            <w:vAlign w:val="center"/>
            <w:hideMark/>
          </w:tcPr>
          <w:p w14:paraId="6AE1D82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267 394</w:t>
            </w:r>
          </w:p>
        </w:tc>
        <w:tc>
          <w:tcPr>
            <w:tcW w:w="348" w:type="pct"/>
            <w:tcBorders>
              <w:top w:val="nil"/>
              <w:left w:val="nil"/>
              <w:bottom w:val="single" w:sz="4" w:space="0" w:color="auto"/>
              <w:right w:val="single" w:sz="4" w:space="0" w:color="auto"/>
            </w:tcBorders>
            <w:shd w:val="clear" w:color="auto" w:fill="auto"/>
            <w:noWrap/>
            <w:vAlign w:val="center"/>
            <w:hideMark/>
          </w:tcPr>
          <w:p w14:paraId="752E8B3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267 394</w:t>
            </w:r>
          </w:p>
        </w:tc>
        <w:tc>
          <w:tcPr>
            <w:tcW w:w="348" w:type="pct"/>
            <w:tcBorders>
              <w:top w:val="nil"/>
              <w:left w:val="nil"/>
              <w:bottom w:val="single" w:sz="4" w:space="0" w:color="auto"/>
              <w:right w:val="single" w:sz="4" w:space="0" w:color="auto"/>
            </w:tcBorders>
            <w:shd w:val="clear" w:color="auto" w:fill="auto"/>
            <w:noWrap/>
            <w:vAlign w:val="center"/>
            <w:hideMark/>
          </w:tcPr>
          <w:p w14:paraId="159E98A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267 391</w:t>
            </w:r>
          </w:p>
        </w:tc>
        <w:tc>
          <w:tcPr>
            <w:tcW w:w="348" w:type="pct"/>
            <w:tcBorders>
              <w:top w:val="nil"/>
              <w:left w:val="nil"/>
              <w:bottom w:val="single" w:sz="4" w:space="0" w:color="auto"/>
              <w:right w:val="single" w:sz="4" w:space="0" w:color="auto"/>
            </w:tcBorders>
            <w:shd w:val="clear" w:color="auto" w:fill="auto"/>
            <w:noWrap/>
            <w:vAlign w:val="center"/>
            <w:hideMark/>
          </w:tcPr>
          <w:p w14:paraId="00537EB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267 389</w:t>
            </w:r>
          </w:p>
        </w:tc>
        <w:tc>
          <w:tcPr>
            <w:tcW w:w="352" w:type="pct"/>
            <w:tcBorders>
              <w:top w:val="nil"/>
              <w:left w:val="nil"/>
              <w:bottom w:val="single" w:sz="4" w:space="0" w:color="auto"/>
              <w:right w:val="single" w:sz="4" w:space="0" w:color="auto"/>
            </w:tcBorders>
            <w:shd w:val="clear" w:color="auto" w:fill="auto"/>
            <w:noWrap/>
            <w:vAlign w:val="center"/>
            <w:hideMark/>
          </w:tcPr>
          <w:p w14:paraId="1E30D4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267 386</w:t>
            </w:r>
          </w:p>
        </w:tc>
      </w:tr>
      <w:tr w:rsidR="00000CC4" w:rsidRPr="002E18B1" w14:paraId="0F862FAA"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0B3A91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Транспортные средства</w:t>
            </w:r>
          </w:p>
        </w:tc>
        <w:tc>
          <w:tcPr>
            <w:tcW w:w="365" w:type="pct"/>
            <w:tcBorders>
              <w:top w:val="nil"/>
              <w:left w:val="nil"/>
              <w:bottom w:val="single" w:sz="4" w:space="0" w:color="auto"/>
              <w:right w:val="single" w:sz="4" w:space="0" w:color="auto"/>
            </w:tcBorders>
            <w:shd w:val="clear" w:color="auto" w:fill="auto"/>
            <w:noWrap/>
            <w:vAlign w:val="center"/>
            <w:hideMark/>
          </w:tcPr>
          <w:p w14:paraId="276B095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05104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242 444</w:t>
            </w:r>
          </w:p>
        </w:tc>
        <w:tc>
          <w:tcPr>
            <w:tcW w:w="348" w:type="pct"/>
            <w:tcBorders>
              <w:top w:val="nil"/>
              <w:left w:val="nil"/>
              <w:bottom w:val="single" w:sz="4" w:space="0" w:color="auto"/>
              <w:right w:val="single" w:sz="4" w:space="0" w:color="auto"/>
            </w:tcBorders>
            <w:shd w:val="clear" w:color="auto" w:fill="auto"/>
            <w:noWrap/>
            <w:vAlign w:val="center"/>
            <w:hideMark/>
          </w:tcPr>
          <w:p w14:paraId="4F30068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295 999</w:t>
            </w:r>
          </w:p>
        </w:tc>
        <w:tc>
          <w:tcPr>
            <w:tcW w:w="348" w:type="pct"/>
            <w:tcBorders>
              <w:top w:val="nil"/>
              <w:left w:val="nil"/>
              <w:bottom w:val="single" w:sz="4" w:space="0" w:color="auto"/>
              <w:right w:val="single" w:sz="4" w:space="0" w:color="auto"/>
            </w:tcBorders>
            <w:shd w:val="clear" w:color="auto" w:fill="auto"/>
            <w:noWrap/>
            <w:vAlign w:val="center"/>
            <w:hideMark/>
          </w:tcPr>
          <w:p w14:paraId="0078300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295 999</w:t>
            </w:r>
          </w:p>
        </w:tc>
        <w:tc>
          <w:tcPr>
            <w:tcW w:w="348" w:type="pct"/>
            <w:tcBorders>
              <w:top w:val="nil"/>
              <w:left w:val="nil"/>
              <w:bottom w:val="single" w:sz="4" w:space="0" w:color="auto"/>
              <w:right w:val="single" w:sz="4" w:space="0" w:color="auto"/>
            </w:tcBorders>
            <w:shd w:val="clear" w:color="auto" w:fill="auto"/>
            <w:noWrap/>
            <w:vAlign w:val="center"/>
            <w:hideMark/>
          </w:tcPr>
          <w:p w14:paraId="1DD7707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295 631</w:t>
            </w:r>
          </w:p>
        </w:tc>
        <w:tc>
          <w:tcPr>
            <w:tcW w:w="348" w:type="pct"/>
            <w:tcBorders>
              <w:top w:val="nil"/>
              <w:left w:val="nil"/>
              <w:bottom w:val="single" w:sz="4" w:space="0" w:color="auto"/>
              <w:right w:val="single" w:sz="4" w:space="0" w:color="auto"/>
            </w:tcBorders>
            <w:shd w:val="clear" w:color="auto" w:fill="auto"/>
            <w:noWrap/>
            <w:vAlign w:val="center"/>
            <w:hideMark/>
          </w:tcPr>
          <w:p w14:paraId="6D02124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309 005</w:t>
            </w:r>
          </w:p>
        </w:tc>
        <w:tc>
          <w:tcPr>
            <w:tcW w:w="352" w:type="pct"/>
            <w:tcBorders>
              <w:top w:val="nil"/>
              <w:left w:val="nil"/>
              <w:bottom w:val="single" w:sz="4" w:space="0" w:color="auto"/>
              <w:right w:val="single" w:sz="4" w:space="0" w:color="auto"/>
            </w:tcBorders>
            <w:shd w:val="clear" w:color="auto" w:fill="auto"/>
            <w:noWrap/>
            <w:vAlign w:val="center"/>
            <w:hideMark/>
          </w:tcPr>
          <w:p w14:paraId="0383B74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308 636</w:t>
            </w:r>
          </w:p>
        </w:tc>
        <w:tc>
          <w:tcPr>
            <w:tcW w:w="348" w:type="pct"/>
            <w:tcBorders>
              <w:top w:val="nil"/>
              <w:left w:val="nil"/>
              <w:bottom w:val="single" w:sz="4" w:space="0" w:color="auto"/>
              <w:right w:val="single" w:sz="4" w:space="0" w:color="auto"/>
            </w:tcBorders>
            <w:shd w:val="clear" w:color="auto" w:fill="auto"/>
            <w:noWrap/>
            <w:vAlign w:val="center"/>
            <w:hideMark/>
          </w:tcPr>
          <w:p w14:paraId="6F1ABE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308 636</w:t>
            </w:r>
          </w:p>
        </w:tc>
        <w:tc>
          <w:tcPr>
            <w:tcW w:w="348" w:type="pct"/>
            <w:tcBorders>
              <w:top w:val="nil"/>
              <w:left w:val="nil"/>
              <w:bottom w:val="single" w:sz="4" w:space="0" w:color="auto"/>
              <w:right w:val="single" w:sz="4" w:space="0" w:color="auto"/>
            </w:tcBorders>
            <w:shd w:val="clear" w:color="auto" w:fill="auto"/>
            <w:noWrap/>
            <w:vAlign w:val="center"/>
            <w:hideMark/>
          </w:tcPr>
          <w:p w14:paraId="7004D52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308 636</w:t>
            </w:r>
          </w:p>
        </w:tc>
        <w:tc>
          <w:tcPr>
            <w:tcW w:w="348" w:type="pct"/>
            <w:tcBorders>
              <w:top w:val="nil"/>
              <w:left w:val="nil"/>
              <w:bottom w:val="single" w:sz="4" w:space="0" w:color="auto"/>
              <w:right w:val="single" w:sz="4" w:space="0" w:color="auto"/>
            </w:tcBorders>
            <w:shd w:val="clear" w:color="auto" w:fill="auto"/>
            <w:noWrap/>
            <w:vAlign w:val="center"/>
            <w:hideMark/>
          </w:tcPr>
          <w:p w14:paraId="04718F2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308 305</w:t>
            </w:r>
          </w:p>
        </w:tc>
        <w:tc>
          <w:tcPr>
            <w:tcW w:w="348" w:type="pct"/>
            <w:tcBorders>
              <w:top w:val="nil"/>
              <w:left w:val="nil"/>
              <w:bottom w:val="single" w:sz="4" w:space="0" w:color="auto"/>
              <w:right w:val="single" w:sz="4" w:space="0" w:color="auto"/>
            </w:tcBorders>
            <w:shd w:val="clear" w:color="auto" w:fill="auto"/>
            <w:noWrap/>
            <w:vAlign w:val="center"/>
            <w:hideMark/>
          </w:tcPr>
          <w:p w14:paraId="138CE91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307 973</w:t>
            </w:r>
          </w:p>
        </w:tc>
        <w:tc>
          <w:tcPr>
            <w:tcW w:w="352" w:type="pct"/>
            <w:tcBorders>
              <w:top w:val="nil"/>
              <w:left w:val="nil"/>
              <w:bottom w:val="single" w:sz="4" w:space="0" w:color="auto"/>
              <w:right w:val="single" w:sz="4" w:space="0" w:color="auto"/>
            </w:tcBorders>
            <w:shd w:val="clear" w:color="auto" w:fill="auto"/>
            <w:noWrap/>
            <w:vAlign w:val="center"/>
            <w:hideMark/>
          </w:tcPr>
          <w:p w14:paraId="1FD6D3C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307 642</w:t>
            </w:r>
          </w:p>
        </w:tc>
      </w:tr>
      <w:tr w:rsidR="00000CC4" w:rsidRPr="002E18B1" w14:paraId="6DFDEFC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9DF481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75DDE1E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5C2FB6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D79423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FEDF92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77CC18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8187E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EC291F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96790B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528B03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4FC72F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3D235E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26BD60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4960712C"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1E58CF3"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Производственный инвентарь</w:t>
            </w:r>
          </w:p>
        </w:tc>
        <w:tc>
          <w:tcPr>
            <w:tcW w:w="365" w:type="pct"/>
            <w:tcBorders>
              <w:top w:val="nil"/>
              <w:left w:val="nil"/>
              <w:bottom w:val="single" w:sz="4" w:space="0" w:color="auto"/>
              <w:right w:val="single" w:sz="4" w:space="0" w:color="auto"/>
            </w:tcBorders>
            <w:shd w:val="clear" w:color="auto" w:fill="auto"/>
            <w:noWrap/>
            <w:vAlign w:val="center"/>
            <w:hideMark/>
          </w:tcPr>
          <w:p w14:paraId="1E5D1B5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4EDF8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14 399</w:t>
            </w:r>
          </w:p>
        </w:tc>
        <w:tc>
          <w:tcPr>
            <w:tcW w:w="348" w:type="pct"/>
            <w:tcBorders>
              <w:top w:val="nil"/>
              <w:left w:val="nil"/>
              <w:bottom w:val="single" w:sz="4" w:space="0" w:color="auto"/>
              <w:right w:val="single" w:sz="4" w:space="0" w:color="auto"/>
            </w:tcBorders>
            <w:shd w:val="clear" w:color="auto" w:fill="auto"/>
            <w:noWrap/>
            <w:vAlign w:val="center"/>
            <w:hideMark/>
          </w:tcPr>
          <w:p w14:paraId="6870716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14 341</w:t>
            </w:r>
          </w:p>
        </w:tc>
        <w:tc>
          <w:tcPr>
            <w:tcW w:w="348" w:type="pct"/>
            <w:tcBorders>
              <w:top w:val="nil"/>
              <w:left w:val="nil"/>
              <w:bottom w:val="single" w:sz="4" w:space="0" w:color="auto"/>
              <w:right w:val="single" w:sz="4" w:space="0" w:color="auto"/>
            </w:tcBorders>
            <w:shd w:val="clear" w:color="auto" w:fill="auto"/>
            <w:noWrap/>
            <w:vAlign w:val="center"/>
            <w:hideMark/>
          </w:tcPr>
          <w:p w14:paraId="3CBC3F4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14 341</w:t>
            </w:r>
          </w:p>
        </w:tc>
        <w:tc>
          <w:tcPr>
            <w:tcW w:w="348" w:type="pct"/>
            <w:tcBorders>
              <w:top w:val="nil"/>
              <w:left w:val="nil"/>
              <w:bottom w:val="single" w:sz="4" w:space="0" w:color="auto"/>
              <w:right w:val="single" w:sz="4" w:space="0" w:color="auto"/>
            </w:tcBorders>
            <w:shd w:val="clear" w:color="auto" w:fill="auto"/>
            <w:noWrap/>
            <w:vAlign w:val="center"/>
            <w:hideMark/>
          </w:tcPr>
          <w:p w14:paraId="1CD4A17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14 294</w:t>
            </w:r>
          </w:p>
        </w:tc>
        <w:tc>
          <w:tcPr>
            <w:tcW w:w="348" w:type="pct"/>
            <w:tcBorders>
              <w:top w:val="nil"/>
              <w:left w:val="nil"/>
              <w:bottom w:val="single" w:sz="4" w:space="0" w:color="auto"/>
              <w:right w:val="single" w:sz="4" w:space="0" w:color="auto"/>
            </w:tcBorders>
            <w:shd w:val="clear" w:color="auto" w:fill="auto"/>
            <w:noWrap/>
            <w:vAlign w:val="center"/>
            <w:hideMark/>
          </w:tcPr>
          <w:p w14:paraId="244268A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14 246</w:t>
            </w:r>
          </w:p>
        </w:tc>
        <w:tc>
          <w:tcPr>
            <w:tcW w:w="352" w:type="pct"/>
            <w:tcBorders>
              <w:top w:val="nil"/>
              <w:left w:val="nil"/>
              <w:bottom w:val="single" w:sz="4" w:space="0" w:color="auto"/>
              <w:right w:val="single" w:sz="4" w:space="0" w:color="auto"/>
            </w:tcBorders>
            <w:shd w:val="clear" w:color="auto" w:fill="auto"/>
            <w:noWrap/>
            <w:vAlign w:val="center"/>
            <w:hideMark/>
          </w:tcPr>
          <w:p w14:paraId="22B5D17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14 199</w:t>
            </w:r>
          </w:p>
        </w:tc>
        <w:tc>
          <w:tcPr>
            <w:tcW w:w="348" w:type="pct"/>
            <w:tcBorders>
              <w:top w:val="nil"/>
              <w:left w:val="nil"/>
              <w:bottom w:val="single" w:sz="4" w:space="0" w:color="auto"/>
              <w:right w:val="single" w:sz="4" w:space="0" w:color="auto"/>
            </w:tcBorders>
            <w:shd w:val="clear" w:color="auto" w:fill="auto"/>
            <w:noWrap/>
            <w:vAlign w:val="center"/>
            <w:hideMark/>
          </w:tcPr>
          <w:p w14:paraId="3432AE2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14 199</w:t>
            </w:r>
          </w:p>
        </w:tc>
        <w:tc>
          <w:tcPr>
            <w:tcW w:w="348" w:type="pct"/>
            <w:tcBorders>
              <w:top w:val="nil"/>
              <w:left w:val="nil"/>
              <w:bottom w:val="single" w:sz="4" w:space="0" w:color="auto"/>
              <w:right w:val="single" w:sz="4" w:space="0" w:color="auto"/>
            </w:tcBorders>
            <w:shd w:val="clear" w:color="auto" w:fill="auto"/>
            <w:noWrap/>
            <w:vAlign w:val="center"/>
            <w:hideMark/>
          </w:tcPr>
          <w:p w14:paraId="1750172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14 199</w:t>
            </w:r>
          </w:p>
        </w:tc>
        <w:tc>
          <w:tcPr>
            <w:tcW w:w="348" w:type="pct"/>
            <w:tcBorders>
              <w:top w:val="nil"/>
              <w:left w:val="nil"/>
              <w:bottom w:val="single" w:sz="4" w:space="0" w:color="auto"/>
              <w:right w:val="single" w:sz="4" w:space="0" w:color="auto"/>
            </w:tcBorders>
            <w:shd w:val="clear" w:color="auto" w:fill="auto"/>
            <w:noWrap/>
            <w:vAlign w:val="center"/>
            <w:hideMark/>
          </w:tcPr>
          <w:p w14:paraId="7694750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14 151</w:t>
            </w:r>
          </w:p>
        </w:tc>
        <w:tc>
          <w:tcPr>
            <w:tcW w:w="348" w:type="pct"/>
            <w:tcBorders>
              <w:top w:val="nil"/>
              <w:left w:val="nil"/>
              <w:bottom w:val="single" w:sz="4" w:space="0" w:color="auto"/>
              <w:right w:val="single" w:sz="4" w:space="0" w:color="auto"/>
            </w:tcBorders>
            <w:shd w:val="clear" w:color="auto" w:fill="auto"/>
            <w:noWrap/>
            <w:vAlign w:val="center"/>
            <w:hideMark/>
          </w:tcPr>
          <w:p w14:paraId="385B5D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14 104</w:t>
            </w:r>
          </w:p>
        </w:tc>
        <w:tc>
          <w:tcPr>
            <w:tcW w:w="352" w:type="pct"/>
            <w:tcBorders>
              <w:top w:val="nil"/>
              <w:left w:val="nil"/>
              <w:bottom w:val="single" w:sz="4" w:space="0" w:color="auto"/>
              <w:right w:val="single" w:sz="4" w:space="0" w:color="auto"/>
            </w:tcBorders>
            <w:shd w:val="clear" w:color="auto" w:fill="auto"/>
            <w:noWrap/>
            <w:vAlign w:val="center"/>
            <w:hideMark/>
          </w:tcPr>
          <w:p w14:paraId="2425635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14 056</w:t>
            </w:r>
          </w:p>
        </w:tc>
      </w:tr>
      <w:tr w:rsidR="00000CC4" w:rsidRPr="002E18B1" w14:paraId="0D256671"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3E26EC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основные производственные фонды</w:t>
            </w:r>
          </w:p>
        </w:tc>
        <w:tc>
          <w:tcPr>
            <w:tcW w:w="365" w:type="pct"/>
            <w:tcBorders>
              <w:top w:val="nil"/>
              <w:left w:val="nil"/>
              <w:bottom w:val="single" w:sz="4" w:space="0" w:color="auto"/>
              <w:right w:val="single" w:sz="4" w:space="0" w:color="auto"/>
            </w:tcBorders>
            <w:shd w:val="clear" w:color="auto" w:fill="auto"/>
            <w:noWrap/>
            <w:vAlign w:val="center"/>
            <w:hideMark/>
          </w:tcPr>
          <w:p w14:paraId="70C111FF"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39DC62F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28 384</w:t>
            </w:r>
          </w:p>
        </w:tc>
        <w:tc>
          <w:tcPr>
            <w:tcW w:w="348" w:type="pct"/>
            <w:tcBorders>
              <w:top w:val="nil"/>
              <w:left w:val="nil"/>
              <w:bottom w:val="single" w:sz="4" w:space="0" w:color="auto"/>
              <w:right w:val="single" w:sz="4" w:space="0" w:color="auto"/>
            </w:tcBorders>
            <w:shd w:val="clear" w:color="auto" w:fill="auto"/>
            <w:noWrap/>
            <w:vAlign w:val="center"/>
            <w:hideMark/>
          </w:tcPr>
          <w:p w14:paraId="56CC826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24 717</w:t>
            </w:r>
          </w:p>
        </w:tc>
        <w:tc>
          <w:tcPr>
            <w:tcW w:w="348" w:type="pct"/>
            <w:tcBorders>
              <w:top w:val="nil"/>
              <w:left w:val="nil"/>
              <w:bottom w:val="single" w:sz="4" w:space="0" w:color="auto"/>
              <w:right w:val="single" w:sz="4" w:space="0" w:color="auto"/>
            </w:tcBorders>
            <w:shd w:val="clear" w:color="auto" w:fill="auto"/>
            <w:noWrap/>
            <w:vAlign w:val="center"/>
            <w:hideMark/>
          </w:tcPr>
          <w:p w14:paraId="7EB394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24 717</w:t>
            </w:r>
          </w:p>
        </w:tc>
        <w:tc>
          <w:tcPr>
            <w:tcW w:w="348" w:type="pct"/>
            <w:tcBorders>
              <w:top w:val="nil"/>
              <w:left w:val="nil"/>
              <w:bottom w:val="single" w:sz="4" w:space="0" w:color="auto"/>
              <w:right w:val="single" w:sz="4" w:space="0" w:color="auto"/>
            </w:tcBorders>
            <w:shd w:val="clear" w:color="auto" w:fill="auto"/>
            <w:noWrap/>
            <w:vAlign w:val="center"/>
            <w:hideMark/>
          </w:tcPr>
          <w:p w14:paraId="4A62CE4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22 334</w:t>
            </w:r>
          </w:p>
        </w:tc>
        <w:tc>
          <w:tcPr>
            <w:tcW w:w="348" w:type="pct"/>
            <w:tcBorders>
              <w:top w:val="nil"/>
              <w:left w:val="nil"/>
              <w:bottom w:val="single" w:sz="4" w:space="0" w:color="auto"/>
              <w:right w:val="single" w:sz="4" w:space="0" w:color="auto"/>
            </w:tcBorders>
            <w:shd w:val="clear" w:color="auto" w:fill="auto"/>
            <w:noWrap/>
            <w:vAlign w:val="center"/>
            <w:hideMark/>
          </w:tcPr>
          <w:p w14:paraId="4B8F8A1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19 952</w:t>
            </w:r>
          </w:p>
        </w:tc>
        <w:tc>
          <w:tcPr>
            <w:tcW w:w="352" w:type="pct"/>
            <w:tcBorders>
              <w:top w:val="nil"/>
              <w:left w:val="nil"/>
              <w:bottom w:val="single" w:sz="4" w:space="0" w:color="auto"/>
              <w:right w:val="single" w:sz="4" w:space="0" w:color="auto"/>
            </w:tcBorders>
            <w:shd w:val="clear" w:color="auto" w:fill="auto"/>
            <w:noWrap/>
            <w:vAlign w:val="center"/>
            <w:hideMark/>
          </w:tcPr>
          <w:p w14:paraId="5CB0DB6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17 569</w:t>
            </w:r>
          </w:p>
        </w:tc>
        <w:tc>
          <w:tcPr>
            <w:tcW w:w="348" w:type="pct"/>
            <w:tcBorders>
              <w:top w:val="nil"/>
              <w:left w:val="nil"/>
              <w:bottom w:val="single" w:sz="4" w:space="0" w:color="auto"/>
              <w:right w:val="single" w:sz="4" w:space="0" w:color="auto"/>
            </w:tcBorders>
            <w:shd w:val="clear" w:color="auto" w:fill="auto"/>
            <w:noWrap/>
            <w:vAlign w:val="center"/>
            <w:hideMark/>
          </w:tcPr>
          <w:p w14:paraId="07DE233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17 569</w:t>
            </w:r>
          </w:p>
        </w:tc>
        <w:tc>
          <w:tcPr>
            <w:tcW w:w="348" w:type="pct"/>
            <w:tcBorders>
              <w:top w:val="nil"/>
              <w:left w:val="nil"/>
              <w:bottom w:val="single" w:sz="4" w:space="0" w:color="auto"/>
              <w:right w:val="single" w:sz="4" w:space="0" w:color="auto"/>
            </w:tcBorders>
            <w:shd w:val="clear" w:color="auto" w:fill="auto"/>
            <w:noWrap/>
            <w:vAlign w:val="center"/>
            <w:hideMark/>
          </w:tcPr>
          <w:p w14:paraId="6FF8AC5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17 569</w:t>
            </w:r>
          </w:p>
        </w:tc>
        <w:tc>
          <w:tcPr>
            <w:tcW w:w="348" w:type="pct"/>
            <w:tcBorders>
              <w:top w:val="nil"/>
              <w:left w:val="nil"/>
              <w:bottom w:val="single" w:sz="4" w:space="0" w:color="auto"/>
              <w:right w:val="single" w:sz="4" w:space="0" w:color="auto"/>
            </w:tcBorders>
            <w:shd w:val="clear" w:color="auto" w:fill="auto"/>
            <w:noWrap/>
            <w:vAlign w:val="center"/>
            <w:hideMark/>
          </w:tcPr>
          <w:p w14:paraId="31F7B55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15 663</w:t>
            </w:r>
          </w:p>
        </w:tc>
        <w:tc>
          <w:tcPr>
            <w:tcW w:w="348" w:type="pct"/>
            <w:tcBorders>
              <w:top w:val="nil"/>
              <w:left w:val="nil"/>
              <w:bottom w:val="single" w:sz="4" w:space="0" w:color="auto"/>
              <w:right w:val="single" w:sz="4" w:space="0" w:color="auto"/>
            </w:tcBorders>
            <w:shd w:val="clear" w:color="auto" w:fill="auto"/>
            <w:noWrap/>
            <w:vAlign w:val="center"/>
            <w:hideMark/>
          </w:tcPr>
          <w:p w14:paraId="06F54FB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13 757</w:t>
            </w:r>
          </w:p>
        </w:tc>
        <w:tc>
          <w:tcPr>
            <w:tcW w:w="352" w:type="pct"/>
            <w:tcBorders>
              <w:top w:val="nil"/>
              <w:left w:val="nil"/>
              <w:bottom w:val="single" w:sz="4" w:space="0" w:color="auto"/>
              <w:right w:val="single" w:sz="4" w:space="0" w:color="auto"/>
            </w:tcBorders>
            <w:shd w:val="clear" w:color="auto" w:fill="auto"/>
            <w:noWrap/>
            <w:vAlign w:val="center"/>
            <w:hideMark/>
          </w:tcPr>
          <w:p w14:paraId="0C00937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11 851</w:t>
            </w:r>
          </w:p>
        </w:tc>
      </w:tr>
      <w:tr w:rsidR="00000CC4" w:rsidRPr="002E18B1" w14:paraId="62FAFB1B"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ED7B159"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63BB9B4A"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2F415EB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9DC78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A0168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320B6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8FBEE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3F46C6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2F0A17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46EFC1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0CAD2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00CB6F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2D4A64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1AF4218D" w14:textId="77777777" w:rsidTr="00204578">
        <w:trPr>
          <w:trHeight w:val="528"/>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1801F7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ВВОД ОСНОВНЫХ ПРОИЗВОДСТВЕННЫХ ФОНДОВ</w:t>
            </w:r>
          </w:p>
        </w:tc>
        <w:tc>
          <w:tcPr>
            <w:tcW w:w="365" w:type="pct"/>
            <w:tcBorders>
              <w:top w:val="nil"/>
              <w:left w:val="nil"/>
              <w:bottom w:val="single" w:sz="4" w:space="0" w:color="auto"/>
              <w:right w:val="single" w:sz="4" w:space="0" w:color="auto"/>
            </w:tcBorders>
            <w:shd w:val="clear" w:color="auto" w:fill="auto"/>
            <w:noWrap/>
            <w:vAlign w:val="center"/>
            <w:hideMark/>
          </w:tcPr>
          <w:p w14:paraId="3B42E35B"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1018E1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1 240 865</w:t>
            </w:r>
          </w:p>
        </w:tc>
        <w:tc>
          <w:tcPr>
            <w:tcW w:w="348" w:type="pct"/>
            <w:tcBorders>
              <w:top w:val="nil"/>
              <w:left w:val="nil"/>
              <w:bottom w:val="single" w:sz="4" w:space="0" w:color="auto"/>
              <w:right w:val="single" w:sz="4" w:space="0" w:color="auto"/>
            </w:tcBorders>
            <w:shd w:val="clear" w:color="auto" w:fill="auto"/>
            <w:noWrap/>
            <w:vAlign w:val="center"/>
            <w:hideMark/>
          </w:tcPr>
          <w:p w14:paraId="258E700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991 480</w:t>
            </w:r>
          </w:p>
        </w:tc>
        <w:tc>
          <w:tcPr>
            <w:tcW w:w="348" w:type="pct"/>
            <w:tcBorders>
              <w:top w:val="nil"/>
              <w:left w:val="nil"/>
              <w:bottom w:val="single" w:sz="4" w:space="0" w:color="auto"/>
              <w:right w:val="single" w:sz="4" w:space="0" w:color="auto"/>
            </w:tcBorders>
            <w:shd w:val="clear" w:color="auto" w:fill="auto"/>
            <w:noWrap/>
            <w:vAlign w:val="center"/>
            <w:hideMark/>
          </w:tcPr>
          <w:p w14:paraId="646D195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25 725</w:t>
            </w:r>
          </w:p>
        </w:tc>
        <w:tc>
          <w:tcPr>
            <w:tcW w:w="348" w:type="pct"/>
            <w:tcBorders>
              <w:top w:val="nil"/>
              <w:left w:val="nil"/>
              <w:bottom w:val="single" w:sz="4" w:space="0" w:color="auto"/>
              <w:right w:val="single" w:sz="4" w:space="0" w:color="auto"/>
            </w:tcBorders>
            <w:shd w:val="clear" w:color="auto" w:fill="auto"/>
            <w:noWrap/>
            <w:vAlign w:val="center"/>
            <w:hideMark/>
          </w:tcPr>
          <w:p w14:paraId="48729D3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659 371</w:t>
            </w:r>
          </w:p>
        </w:tc>
        <w:tc>
          <w:tcPr>
            <w:tcW w:w="348" w:type="pct"/>
            <w:tcBorders>
              <w:top w:val="nil"/>
              <w:left w:val="nil"/>
              <w:bottom w:val="single" w:sz="4" w:space="0" w:color="auto"/>
              <w:right w:val="single" w:sz="4" w:space="0" w:color="auto"/>
            </w:tcBorders>
            <w:shd w:val="clear" w:color="auto" w:fill="auto"/>
            <w:noWrap/>
            <w:vAlign w:val="center"/>
            <w:hideMark/>
          </w:tcPr>
          <w:p w14:paraId="700602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306 384</w:t>
            </w:r>
          </w:p>
        </w:tc>
        <w:tc>
          <w:tcPr>
            <w:tcW w:w="352" w:type="pct"/>
            <w:tcBorders>
              <w:top w:val="nil"/>
              <w:left w:val="nil"/>
              <w:bottom w:val="single" w:sz="4" w:space="0" w:color="auto"/>
              <w:right w:val="single" w:sz="4" w:space="0" w:color="auto"/>
            </w:tcBorders>
            <w:shd w:val="clear" w:color="auto" w:fill="auto"/>
            <w:noWrap/>
            <w:vAlign w:val="center"/>
            <w:hideMark/>
          </w:tcPr>
          <w:p w14:paraId="31A25DF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CFB13B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072FFE3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73765C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03497F0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52" w:type="pct"/>
            <w:tcBorders>
              <w:top w:val="nil"/>
              <w:left w:val="nil"/>
              <w:bottom w:val="single" w:sz="4" w:space="0" w:color="auto"/>
              <w:right w:val="single" w:sz="4" w:space="0" w:color="auto"/>
            </w:tcBorders>
            <w:shd w:val="clear" w:color="auto" w:fill="auto"/>
            <w:noWrap/>
            <w:vAlign w:val="center"/>
            <w:hideMark/>
          </w:tcPr>
          <w:p w14:paraId="359B1EA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r>
      <w:tr w:rsidR="00000CC4" w:rsidRPr="002E18B1" w14:paraId="6568C9B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2B7D4C6"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Здания</w:t>
            </w:r>
          </w:p>
        </w:tc>
        <w:tc>
          <w:tcPr>
            <w:tcW w:w="365" w:type="pct"/>
            <w:tcBorders>
              <w:top w:val="nil"/>
              <w:left w:val="nil"/>
              <w:bottom w:val="single" w:sz="4" w:space="0" w:color="auto"/>
              <w:right w:val="single" w:sz="4" w:space="0" w:color="auto"/>
            </w:tcBorders>
            <w:shd w:val="clear" w:color="auto" w:fill="auto"/>
            <w:noWrap/>
            <w:vAlign w:val="center"/>
            <w:hideMark/>
          </w:tcPr>
          <w:p w14:paraId="016A6C6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ACD4EE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25 782</w:t>
            </w:r>
          </w:p>
        </w:tc>
        <w:tc>
          <w:tcPr>
            <w:tcW w:w="348" w:type="pct"/>
            <w:tcBorders>
              <w:top w:val="nil"/>
              <w:left w:val="nil"/>
              <w:bottom w:val="single" w:sz="4" w:space="0" w:color="auto"/>
              <w:right w:val="single" w:sz="4" w:space="0" w:color="auto"/>
            </w:tcBorders>
            <w:shd w:val="clear" w:color="auto" w:fill="auto"/>
            <w:noWrap/>
            <w:vAlign w:val="center"/>
            <w:hideMark/>
          </w:tcPr>
          <w:p w14:paraId="615A046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568109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450CED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B1BD61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5F1DF5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B12E1E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7E71432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A29AF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C379E5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CC2BA1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38634D58"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00F130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Сооружения</w:t>
            </w:r>
          </w:p>
        </w:tc>
        <w:tc>
          <w:tcPr>
            <w:tcW w:w="365" w:type="pct"/>
            <w:tcBorders>
              <w:top w:val="nil"/>
              <w:left w:val="nil"/>
              <w:bottom w:val="single" w:sz="4" w:space="0" w:color="auto"/>
              <w:right w:val="single" w:sz="4" w:space="0" w:color="auto"/>
            </w:tcBorders>
            <w:shd w:val="clear" w:color="auto" w:fill="auto"/>
            <w:noWrap/>
            <w:vAlign w:val="center"/>
            <w:hideMark/>
          </w:tcPr>
          <w:p w14:paraId="5D5A9B9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80F96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908899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279225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CA4C92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8C5BE0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6518CD3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386992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DAED1B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6AF9A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9B46B0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97C15F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082B357A"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49AEDA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Передаточные устройства</w:t>
            </w:r>
          </w:p>
        </w:tc>
        <w:tc>
          <w:tcPr>
            <w:tcW w:w="365" w:type="pct"/>
            <w:tcBorders>
              <w:top w:val="nil"/>
              <w:left w:val="nil"/>
              <w:bottom w:val="single" w:sz="4" w:space="0" w:color="auto"/>
              <w:right w:val="single" w:sz="4" w:space="0" w:color="auto"/>
            </w:tcBorders>
            <w:shd w:val="clear" w:color="auto" w:fill="auto"/>
            <w:noWrap/>
            <w:vAlign w:val="center"/>
            <w:hideMark/>
          </w:tcPr>
          <w:p w14:paraId="569CF55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E7CEF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817 480</w:t>
            </w:r>
          </w:p>
        </w:tc>
        <w:tc>
          <w:tcPr>
            <w:tcW w:w="348" w:type="pct"/>
            <w:tcBorders>
              <w:top w:val="nil"/>
              <w:left w:val="nil"/>
              <w:bottom w:val="single" w:sz="4" w:space="0" w:color="auto"/>
              <w:right w:val="single" w:sz="4" w:space="0" w:color="auto"/>
            </w:tcBorders>
            <w:shd w:val="clear" w:color="auto" w:fill="auto"/>
            <w:noWrap/>
            <w:vAlign w:val="center"/>
            <w:hideMark/>
          </w:tcPr>
          <w:p w14:paraId="79F2A87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955 755</w:t>
            </w:r>
          </w:p>
        </w:tc>
        <w:tc>
          <w:tcPr>
            <w:tcW w:w="348" w:type="pct"/>
            <w:tcBorders>
              <w:top w:val="nil"/>
              <w:left w:val="nil"/>
              <w:bottom w:val="single" w:sz="4" w:space="0" w:color="auto"/>
              <w:right w:val="single" w:sz="4" w:space="0" w:color="auto"/>
            </w:tcBorders>
            <w:shd w:val="clear" w:color="auto" w:fill="auto"/>
            <w:noWrap/>
            <w:vAlign w:val="center"/>
            <w:hideMark/>
          </w:tcPr>
          <w:p w14:paraId="6D35A4A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25 725</w:t>
            </w:r>
          </w:p>
        </w:tc>
        <w:tc>
          <w:tcPr>
            <w:tcW w:w="348" w:type="pct"/>
            <w:tcBorders>
              <w:top w:val="nil"/>
              <w:left w:val="nil"/>
              <w:bottom w:val="single" w:sz="4" w:space="0" w:color="auto"/>
              <w:right w:val="single" w:sz="4" w:space="0" w:color="auto"/>
            </w:tcBorders>
            <w:shd w:val="clear" w:color="auto" w:fill="auto"/>
            <w:noWrap/>
            <w:vAlign w:val="center"/>
            <w:hideMark/>
          </w:tcPr>
          <w:p w14:paraId="3DF9DF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645 629</w:t>
            </w:r>
          </w:p>
        </w:tc>
        <w:tc>
          <w:tcPr>
            <w:tcW w:w="348" w:type="pct"/>
            <w:tcBorders>
              <w:top w:val="nil"/>
              <w:left w:val="nil"/>
              <w:bottom w:val="single" w:sz="4" w:space="0" w:color="auto"/>
              <w:right w:val="single" w:sz="4" w:space="0" w:color="auto"/>
            </w:tcBorders>
            <w:shd w:val="clear" w:color="auto" w:fill="auto"/>
            <w:noWrap/>
            <w:vAlign w:val="center"/>
            <w:hideMark/>
          </w:tcPr>
          <w:p w14:paraId="35F0B2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284 401</w:t>
            </w:r>
          </w:p>
        </w:tc>
        <w:tc>
          <w:tcPr>
            <w:tcW w:w="352" w:type="pct"/>
            <w:tcBorders>
              <w:top w:val="nil"/>
              <w:left w:val="nil"/>
              <w:bottom w:val="single" w:sz="4" w:space="0" w:color="auto"/>
              <w:right w:val="single" w:sz="4" w:space="0" w:color="auto"/>
            </w:tcBorders>
            <w:shd w:val="clear" w:color="auto" w:fill="auto"/>
            <w:noWrap/>
            <w:vAlign w:val="center"/>
            <w:hideMark/>
          </w:tcPr>
          <w:p w14:paraId="6E0A16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41AC7B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626C855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843DD2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E8801C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2B801D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325B6778"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CAF4EC7"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Машины и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6C6E10BE"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5852AF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333 090</w:t>
            </w:r>
          </w:p>
        </w:tc>
        <w:tc>
          <w:tcPr>
            <w:tcW w:w="348" w:type="pct"/>
            <w:tcBorders>
              <w:top w:val="nil"/>
              <w:left w:val="nil"/>
              <w:bottom w:val="single" w:sz="4" w:space="0" w:color="auto"/>
              <w:right w:val="single" w:sz="4" w:space="0" w:color="auto"/>
            </w:tcBorders>
            <w:shd w:val="clear" w:color="auto" w:fill="auto"/>
            <w:noWrap/>
            <w:vAlign w:val="center"/>
            <w:hideMark/>
          </w:tcPr>
          <w:p w14:paraId="70CDBC1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21 983</w:t>
            </w:r>
          </w:p>
        </w:tc>
        <w:tc>
          <w:tcPr>
            <w:tcW w:w="348" w:type="pct"/>
            <w:tcBorders>
              <w:top w:val="nil"/>
              <w:left w:val="nil"/>
              <w:bottom w:val="single" w:sz="4" w:space="0" w:color="auto"/>
              <w:right w:val="single" w:sz="4" w:space="0" w:color="auto"/>
            </w:tcBorders>
            <w:shd w:val="clear" w:color="auto" w:fill="auto"/>
            <w:noWrap/>
            <w:vAlign w:val="center"/>
            <w:hideMark/>
          </w:tcPr>
          <w:p w14:paraId="1FB4A17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6FA2D1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4599BE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21 983</w:t>
            </w:r>
          </w:p>
        </w:tc>
        <w:tc>
          <w:tcPr>
            <w:tcW w:w="352" w:type="pct"/>
            <w:tcBorders>
              <w:top w:val="nil"/>
              <w:left w:val="nil"/>
              <w:bottom w:val="single" w:sz="4" w:space="0" w:color="auto"/>
              <w:right w:val="single" w:sz="4" w:space="0" w:color="auto"/>
            </w:tcBorders>
            <w:shd w:val="clear" w:color="auto" w:fill="auto"/>
            <w:noWrap/>
            <w:vAlign w:val="center"/>
            <w:hideMark/>
          </w:tcPr>
          <w:p w14:paraId="0CBF6CC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6BDB39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69E72E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7AAEEB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394EA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52" w:type="pct"/>
            <w:tcBorders>
              <w:top w:val="nil"/>
              <w:left w:val="nil"/>
              <w:bottom w:val="single" w:sz="4" w:space="0" w:color="auto"/>
              <w:right w:val="single" w:sz="4" w:space="0" w:color="auto"/>
            </w:tcBorders>
            <w:shd w:val="clear" w:color="auto" w:fill="auto"/>
            <w:noWrap/>
            <w:vAlign w:val="center"/>
            <w:hideMark/>
          </w:tcPr>
          <w:p w14:paraId="52FF974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r>
      <w:tr w:rsidR="00000CC4" w:rsidRPr="002E18B1" w14:paraId="78ADC830"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79D36E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 силовые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6550A46B"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1C08EF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273 419</w:t>
            </w:r>
          </w:p>
        </w:tc>
        <w:tc>
          <w:tcPr>
            <w:tcW w:w="348" w:type="pct"/>
            <w:tcBorders>
              <w:top w:val="nil"/>
              <w:left w:val="nil"/>
              <w:bottom w:val="single" w:sz="4" w:space="0" w:color="auto"/>
              <w:right w:val="single" w:sz="4" w:space="0" w:color="auto"/>
            </w:tcBorders>
            <w:shd w:val="clear" w:color="auto" w:fill="auto"/>
            <w:noWrap/>
            <w:vAlign w:val="center"/>
            <w:hideMark/>
          </w:tcPr>
          <w:p w14:paraId="333A4BE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E7E24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8453E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38906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AD831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2E3B2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4432EF6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117D36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A15259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84F63A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69CF760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3DE5DC3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рабочие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363CF5EE"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BB372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E47AC9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6EB4E4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CA89C0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B7651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65213B4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6EBA08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87957E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22EB12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44F1CC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A0EEE0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1F3FD11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6F02723"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приборы и </w:t>
            </w:r>
            <w:proofErr w:type="spellStart"/>
            <w:r w:rsidRPr="002E18B1">
              <w:rPr>
                <w:rFonts w:ascii="Myriad Pro" w:eastAsia="Calibri" w:hAnsi="Myriad Pro" w:cs="Times New Roman"/>
                <w:color w:val="000000" w:themeColor="text1"/>
                <w:sz w:val="18"/>
                <w:szCs w:val="26"/>
              </w:rPr>
              <w:t>лаборат</w:t>
            </w:r>
            <w:proofErr w:type="spellEnd"/>
            <w:r w:rsidRPr="002E18B1">
              <w:rPr>
                <w:rFonts w:ascii="Myriad Pro" w:eastAsia="Calibri" w:hAnsi="Myriad Pro" w:cs="Times New Roman"/>
                <w:color w:val="000000" w:themeColor="text1"/>
                <w:sz w:val="18"/>
                <w:szCs w:val="26"/>
              </w:rPr>
              <w:t>.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561A4AD2"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9B543B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9F38CC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7 897</w:t>
            </w:r>
          </w:p>
        </w:tc>
        <w:tc>
          <w:tcPr>
            <w:tcW w:w="348" w:type="pct"/>
            <w:tcBorders>
              <w:top w:val="nil"/>
              <w:left w:val="nil"/>
              <w:bottom w:val="single" w:sz="4" w:space="0" w:color="auto"/>
              <w:right w:val="single" w:sz="4" w:space="0" w:color="auto"/>
            </w:tcBorders>
            <w:shd w:val="clear" w:color="auto" w:fill="auto"/>
            <w:noWrap/>
            <w:vAlign w:val="center"/>
            <w:hideMark/>
          </w:tcPr>
          <w:p w14:paraId="1F6BE10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8A5326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48C216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7 897</w:t>
            </w:r>
          </w:p>
        </w:tc>
        <w:tc>
          <w:tcPr>
            <w:tcW w:w="352" w:type="pct"/>
            <w:tcBorders>
              <w:top w:val="nil"/>
              <w:left w:val="nil"/>
              <w:bottom w:val="single" w:sz="4" w:space="0" w:color="auto"/>
              <w:right w:val="single" w:sz="4" w:space="0" w:color="auto"/>
            </w:tcBorders>
            <w:shd w:val="clear" w:color="auto" w:fill="auto"/>
            <w:noWrap/>
            <w:vAlign w:val="center"/>
            <w:hideMark/>
          </w:tcPr>
          <w:p w14:paraId="4EE9D01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AE10F9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2720231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6F01B2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44D83A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CC150A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958386A"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E461315"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вычислительная техника</w:t>
            </w:r>
          </w:p>
        </w:tc>
        <w:tc>
          <w:tcPr>
            <w:tcW w:w="365" w:type="pct"/>
            <w:tcBorders>
              <w:top w:val="nil"/>
              <w:left w:val="nil"/>
              <w:bottom w:val="single" w:sz="4" w:space="0" w:color="auto"/>
              <w:right w:val="single" w:sz="4" w:space="0" w:color="auto"/>
            </w:tcBorders>
            <w:shd w:val="clear" w:color="auto" w:fill="auto"/>
            <w:noWrap/>
            <w:vAlign w:val="center"/>
            <w:hideMark/>
          </w:tcPr>
          <w:p w14:paraId="11570CC2"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391395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20 932</w:t>
            </w:r>
          </w:p>
        </w:tc>
        <w:tc>
          <w:tcPr>
            <w:tcW w:w="348" w:type="pct"/>
            <w:tcBorders>
              <w:top w:val="nil"/>
              <w:left w:val="nil"/>
              <w:bottom w:val="single" w:sz="4" w:space="0" w:color="auto"/>
              <w:right w:val="single" w:sz="4" w:space="0" w:color="auto"/>
            </w:tcBorders>
            <w:shd w:val="clear" w:color="auto" w:fill="auto"/>
            <w:noWrap/>
            <w:vAlign w:val="center"/>
            <w:hideMark/>
          </w:tcPr>
          <w:p w14:paraId="055136F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7B6675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BA744A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B00AE0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14211EB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5A3C96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0772C22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88FE39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31A9D8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F1AFC9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40425FB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879305F"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lastRenderedPageBreak/>
              <w:t>- прочие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4C417BA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730EE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38 739</w:t>
            </w:r>
          </w:p>
        </w:tc>
        <w:tc>
          <w:tcPr>
            <w:tcW w:w="348" w:type="pct"/>
            <w:tcBorders>
              <w:top w:val="nil"/>
              <w:left w:val="nil"/>
              <w:bottom w:val="single" w:sz="4" w:space="0" w:color="auto"/>
              <w:right w:val="single" w:sz="4" w:space="0" w:color="auto"/>
            </w:tcBorders>
            <w:shd w:val="clear" w:color="auto" w:fill="auto"/>
            <w:noWrap/>
            <w:vAlign w:val="center"/>
            <w:hideMark/>
          </w:tcPr>
          <w:p w14:paraId="7B48552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14 086</w:t>
            </w:r>
          </w:p>
        </w:tc>
        <w:tc>
          <w:tcPr>
            <w:tcW w:w="348" w:type="pct"/>
            <w:tcBorders>
              <w:top w:val="nil"/>
              <w:left w:val="nil"/>
              <w:bottom w:val="single" w:sz="4" w:space="0" w:color="auto"/>
              <w:right w:val="single" w:sz="4" w:space="0" w:color="auto"/>
            </w:tcBorders>
            <w:shd w:val="clear" w:color="auto" w:fill="auto"/>
            <w:noWrap/>
            <w:vAlign w:val="center"/>
            <w:hideMark/>
          </w:tcPr>
          <w:p w14:paraId="20F85E5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348E67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EBEEE9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14 086</w:t>
            </w:r>
          </w:p>
        </w:tc>
        <w:tc>
          <w:tcPr>
            <w:tcW w:w="352" w:type="pct"/>
            <w:tcBorders>
              <w:top w:val="nil"/>
              <w:left w:val="nil"/>
              <w:bottom w:val="single" w:sz="4" w:space="0" w:color="auto"/>
              <w:right w:val="single" w:sz="4" w:space="0" w:color="auto"/>
            </w:tcBorders>
            <w:shd w:val="clear" w:color="auto" w:fill="auto"/>
            <w:noWrap/>
            <w:vAlign w:val="center"/>
            <w:hideMark/>
          </w:tcPr>
          <w:p w14:paraId="0DD35AD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050B0F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32A2AD4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5DF698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6E0EA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D8DB4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02A0B904"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D5F0ACE"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Транспортные средства</w:t>
            </w:r>
          </w:p>
        </w:tc>
        <w:tc>
          <w:tcPr>
            <w:tcW w:w="365" w:type="pct"/>
            <w:tcBorders>
              <w:top w:val="nil"/>
              <w:left w:val="nil"/>
              <w:bottom w:val="single" w:sz="4" w:space="0" w:color="auto"/>
              <w:right w:val="single" w:sz="4" w:space="0" w:color="auto"/>
            </w:tcBorders>
            <w:shd w:val="clear" w:color="auto" w:fill="auto"/>
            <w:noWrap/>
            <w:vAlign w:val="center"/>
            <w:hideMark/>
          </w:tcPr>
          <w:p w14:paraId="522E6F6E"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A75AC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55 028</w:t>
            </w:r>
          </w:p>
        </w:tc>
        <w:tc>
          <w:tcPr>
            <w:tcW w:w="348" w:type="pct"/>
            <w:tcBorders>
              <w:top w:val="nil"/>
              <w:left w:val="nil"/>
              <w:bottom w:val="single" w:sz="4" w:space="0" w:color="auto"/>
              <w:right w:val="single" w:sz="4" w:space="0" w:color="auto"/>
            </w:tcBorders>
            <w:shd w:val="clear" w:color="auto" w:fill="auto"/>
            <w:noWrap/>
            <w:vAlign w:val="center"/>
            <w:hideMark/>
          </w:tcPr>
          <w:p w14:paraId="6F6F0B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13 742</w:t>
            </w:r>
          </w:p>
        </w:tc>
        <w:tc>
          <w:tcPr>
            <w:tcW w:w="348" w:type="pct"/>
            <w:tcBorders>
              <w:top w:val="nil"/>
              <w:left w:val="nil"/>
              <w:bottom w:val="single" w:sz="4" w:space="0" w:color="auto"/>
              <w:right w:val="single" w:sz="4" w:space="0" w:color="auto"/>
            </w:tcBorders>
            <w:shd w:val="clear" w:color="auto" w:fill="auto"/>
            <w:noWrap/>
            <w:vAlign w:val="center"/>
            <w:hideMark/>
          </w:tcPr>
          <w:p w14:paraId="1215F12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ED0FA3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13 742</w:t>
            </w:r>
          </w:p>
        </w:tc>
        <w:tc>
          <w:tcPr>
            <w:tcW w:w="348" w:type="pct"/>
            <w:tcBorders>
              <w:top w:val="nil"/>
              <w:left w:val="nil"/>
              <w:bottom w:val="single" w:sz="4" w:space="0" w:color="auto"/>
              <w:right w:val="single" w:sz="4" w:space="0" w:color="auto"/>
            </w:tcBorders>
            <w:shd w:val="clear" w:color="auto" w:fill="auto"/>
            <w:noWrap/>
            <w:vAlign w:val="center"/>
            <w:hideMark/>
          </w:tcPr>
          <w:p w14:paraId="621C381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6FA1C7D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C7B6C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5FE40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606957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5A1956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2EE7F9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720FFA31"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AE69209"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2A7D5D5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26724C3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9E389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91100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C57657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FDCBF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2BDBEA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448B90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4F02F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D5AD3B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078A5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F81CFD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3836182F"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9FE30BF"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Производственный инвентарь</w:t>
            </w:r>
          </w:p>
        </w:tc>
        <w:tc>
          <w:tcPr>
            <w:tcW w:w="365" w:type="pct"/>
            <w:tcBorders>
              <w:top w:val="nil"/>
              <w:left w:val="nil"/>
              <w:bottom w:val="single" w:sz="4" w:space="0" w:color="auto"/>
              <w:right w:val="single" w:sz="4" w:space="0" w:color="auto"/>
            </w:tcBorders>
            <w:shd w:val="clear" w:color="auto" w:fill="auto"/>
            <w:noWrap/>
            <w:vAlign w:val="center"/>
            <w:hideMark/>
          </w:tcPr>
          <w:p w14:paraId="57A0EE78"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3E95E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132</w:t>
            </w:r>
          </w:p>
        </w:tc>
        <w:tc>
          <w:tcPr>
            <w:tcW w:w="348" w:type="pct"/>
            <w:tcBorders>
              <w:top w:val="nil"/>
              <w:left w:val="nil"/>
              <w:bottom w:val="single" w:sz="4" w:space="0" w:color="auto"/>
              <w:right w:val="single" w:sz="4" w:space="0" w:color="auto"/>
            </w:tcBorders>
            <w:shd w:val="clear" w:color="auto" w:fill="auto"/>
            <w:noWrap/>
            <w:vAlign w:val="center"/>
            <w:hideMark/>
          </w:tcPr>
          <w:p w14:paraId="3AE271C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C3307E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CC3F0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3FCC32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02D779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F657DC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39737C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B42A64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6F1D0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5D2EF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410BE904"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E4A828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основные производственные фонды</w:t>
            </w:r>
          </w:p>
        </w:tc>
        <w:tc>
          <w:tcPr>
            <w:tcW w:w="365" w:type="pct"/>
            <w:tcBorders>
              <w:top w:val="nil"/>
              <w:left w:val="nil"/>
              <w:bottom w:val="single" w:sz="4" w:space="0" w:color="auto"/>
              <w:right w:val="single" w:sz="4" w:space="0" w:color="auto"/>
            </w:tcBorders>
            <w:shd w:val="clear" w:color="auto" w:fill="auto"/>
            <w:noWrap/>
            <w:vAlign w:val="center"/>
            <w:hideMark/>
          </w:tcPr>
          <w:p w14:paraId="5B7EBC3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806E91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9 353</w:t>
            </w:r>
          </w:p>
        </w:tc>
        <w:tc>
          <w:tcPr>
            <w:tcW w:w="348" w:type="pct"/>
            <w:tcBorders>
              <w:top w:val="nil"/>
              <w:left w:val="nil"/>
              <w:bottom w:val="single" w:sz="4" w:space="0" w:color="auto"/>
              <w:right w:val="single" w:sz="4" w:space="0" w:color="auto"/>
            </w:tcBorders>
            <w:shd w:val="clear" w:color="auto" w:fill="auto"/>
            <w:noWrap/>
            <w:vAlign w:val="center"/>
            <w:hideMark/>
          </w:tcPr>
          <w:p w14:paraId="2C28D4C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35786D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81B129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1A444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5ED7DA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2FAEAC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2F0CBB9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68562A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6266F7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B9011E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25C7B04B"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0F72256"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23ECF59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54966C1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9BE53B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59F487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AAC9A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AA3CE7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933CF4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3A44EF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175D74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0CFD90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0C63B3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6FDA53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3A52A950" w14:textId="77777777" w:rsidTr="00204578">
        <w:trPr>
          <w:trHeight w:val="528"/>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8C2EE81"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ВЫБЫТИЕ ОСНОВНЫХ ПРОИЗВОДСТВЕННЫХ ФОНДОВ</w:t>
            </w:r>
          </w:p>
        </w:tc>
        <w:tc>
          <w:tcPr>
            <w:tcW w:w="365" w:type="pct"/>
            <w:tcBorders>
              <w:top w:val="nil"/>
              <w:left w:val="nil"/>
              <w:bottom w:val="single" w:sz="4" w:space="0" w:color="auto"/>
              <w:right w:val="single" w:sz="4" w:space="0" w:color="auto"/>
            </w:tcBorders>
            <w:shd w:val="clear" w:color="auto" w:fill="auto"/>
            <w:noWrap/>
            <w:vAlign w:val="center"/>
            <w:hideMark/>
          </w:tcPr>
          <w:p w14:paraId="6944D31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1062AF2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16 648</w:t>
            </w:r>
          </w:p>
        </w:tc>
        <w:tc>
          <w:tcPr>
            <w:tcW w:w="348" w:type="pct"/>
            <w:tcBorders>
              <w:top w:val="nil"/>
              <w:left w:val="nil"/>
              <w:bottom w:val="single" w:sz="4" w:space="0" w:color="auto"/>
              <w:right w:val="single" w:sz="4" w:space="0" w:color="auto"/>
            </w:tcBorders>
            <w:shd w:val="clear" w:color="auto" w:fill="auto"/>
            <w:noWrap/>
            <w:vAlign w:val="center"/>
            <w:hideMark/>
          </w:tcPr>
          <w:p w14:paraId="34E68C4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9 869</w:t>
            </w:r>
          </w:p>
        </w:tc>
        <w:tc>
          <w:tcPr>
            <w:tcW w:w="348" w:type="pct"/>
            <w:tcBorders>
              <w:top w:val="nil"/>
              <w:left w:val="nil"/>
              <w:bottom w:val="single" w:sz="4" w:space="0" w:color="auto"/>
              <w:right w:val="single" w:sz="4" w:space="0" w:color="auto"/>
            </w:tcBorders>
            <w:shd w:val="clear" w:color="auto" w:fill="auto"/>
            <w:noWrap/>
            <w:vAlign w:val="center"/>
            <w:hideMark/>
          </w:tcPr>
          <w:p w14:paraId="0B9FD46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3 290</w:t>
            </w:r>
          </w:p>
        </w:tc>
        <w:tc>
          <w:tcPr>
            <w:tcW w:w="348" w:type="pct"/>
            <w:tcBorders>
              <w:top w:val="nil"/>
              <w:left w:val="nil"/>
              <w:bottom w:val="single" w:sz="4" w:space="0" w:color="auto"/>
              <w:right w:val="single" w:sz="4" w:space="0" w:color="auto"/>
            </w:tcBorders>
            <w:shd w:val="clear" w:color="auto" w:fill="auto"/>
            <w:noWrap/>
            <w:vAlign w:val="center"/>
            <w:hideMark/>
          </w:tcPr>
          <w:p w14:paraId="0DA493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3 290</w:t>
            </w:r>
          </w:p>
        </w:tc>
        <w:tc>
          <w:tcPr>
            <w:tcW w:w="348" w:type="pct"/>
            <w:tcBorders>
              <w:top w:val="nil"/>
              <w:left w:val="nil"/>
              <w:bottom w:val="single" w:sz="4" w:space="0" w:color="auto"/>
              <w:right w:val="single" w:sz="4" w:space="0" w:color="auto"/>
            </w:tcBorders>
            <w:shd w:val="clear" w:color="auto" w:fill="auto"/>
            <w:noWrap/>
            <w:vAlign w:val="center"/>
            <w:hideMark/>
          </w:tcPr>
          <w:p w14:paraId="7DBA157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3 290</w:t>
            </w:r>
          </w:p>
        </w:tc>
        <w:tc>
          <w:tcPr>
            <w:tcW w:w="352" w:type="pct"/>
            <w:tcBorders>
              <w:top w:val="nil"/>
              <w:left w:val="nil"/>
              <w:bottom w:val="single" w:sz="4" w:space="0" w:color="auto"/>
              <w:right w:val="single" w:sz="4" w:space="0" w:color="auto"/>
            </w:tcBorders>
            <w:shd w:val="clear" w:color="auto" w:fill="auto"/>
            <w:noWrap/>
            <w:vAlign w:val="center"/>
            <w:hideMark/>
          </w:tcPr>
          <w:p w14:paraId="66D6833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4E75DC0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10 946</w:t>
            </w:r>
          </w:p>
        </w:tc>
        <w:tc>
          <w:tcPr>
            <w:tcW w:w="348" w:type="pct"/>
            <w:tcBorders>
              <w:top w:val="nil"/>
              <w:left w:val="nil"/>
              <w:bottom w:val="single" w:sz="4" w:space="0" w:color="auto"/>
              <w:right w:val="single" w:sz="4" w:space="0" w:color="auto"/>
            </w:tcBorders>
            <w:shd w:val="clear" w:color="auto" w:fill="auto"/>
            <w:noWrap/>
            <w:vAlign w:val="center"/>
            <w:hideMark/>
          </w:tcPr>
          <w:p w14:paraId="1A86F81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2 736</w:t>
            </w:r>
          </w:p>
        </w:tc>
        <w:tc>
          <w:tcPr>
            <w:tcW w:w="348" w:type="pct"/>
            <w:tcBorders>
              <w:top w:val="nil"/>
              <w:left w:val="nil"/>
              <w:bottom w:val="single" w:sz="4" w:space="0" w:color="auto"/>
              <w:right w:val="single" w:sz="4" w:space="0" w:color="auto"/>
            </w:tcBorders>
            <w:shd w:val="clear" w:color="auto" w:fill="auto"/>
            <w:noWrap/>
            <w:vAlign w:val="center"/>
            <w:hideMark/>
          </w:tcPr>
          <w:p w14:paraId="46E7AA3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2 736</w:t>
            </w:r>
          </w:p>
        </w:tc>
        <w:tc>
          <w:tcPr>
            <w:tcW w:w="348" w:type="pct"/>
            <w:tcBorders>
              <w:top w:val="nil"/>
              <w:left w:val="nil"/>
              <w:bottom w:val="single" w:sz="4" w:space="0" w:color="auto"/>
              <w:right w:val="single" w:sz="4" w:space="0" w:color="auto"/>
            </w:tcBorders>
            <w:shd w:val="clear" w:color="auto" w:fill="auto"/>
            <w:noWrap/>
            <w:vAlign w:val="center"/>
            <w:hideMark/>
          </w:tcPr>
          <w:p w14:paraId="407A24D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2 736</w:t>
            </w:r>
          </w:p>
        </w:tc>
        <w:tc>
          <w:tcPr>
            <w:tcW w:w="352" w:type="pct"/>
            <w:tcBorders>
              <w:top w:val="nil"/>
              <w:left w:val="nil"/>
              <w:bottom w:val="single" w:sz="4" w:space="0" w:color="auto"/>
              <w:right w:val="single" w:sz="4" w:space="0" w:color="auto"/>
            </w:tcBorders>
            <w:shd w:val="clear" w:color="auto" w:fill="auto"/>
            <w:noWrap/>
            <w:vAlign w:val="center"/>
            <w:hideMark/>
          </w:tcPr>
          <w:p w14:paraId="28E37D8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2 736</w:t>
            </w:r>
          </w:p>
        </w:tc>
      </w:tr>
      <w:tr w:rsidR="00000CC4" w:rsidRPr="002E18B1" w14:paraId="78A6E4CE"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03627A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Здания</w:t>
            </w:r>
          </w:p>
        </w:tc>
        <w:tc>
          <w:tcPr>
            <w:tcW w:w="365" w:type="pct"/>
            <w:tcBorders>
              <w:top w:val="nil"/>
              <w:left w:val="nil"/>
              <w:bottom w:val="single" w:sz="4" w:space="0" w:color="auto"/>
              <w:right w:val="single" w:sz="4" w:space="0" w:color="auto"/>
            </w:tcBorders>
            <w:shd w:val="clear" w:color="auto" w:fill="auto"/>
            <w:noWrap/>
            <w:vAlign w:val="center"/>
            <w:hideMark/>
          </w:tcPr>
          <w:p w14:paraId="089CC18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0B871C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EF148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497201A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5B6889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6A2B4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1AEC486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5A1EA4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5FA6CB9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CDC3E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85DA49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B7F95E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767290F"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35A4B8E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Сооружения</w:t>
            </w:r>
          </w:p>
        </w:tc>
        <w:tc>
          <w:tcPr>
            <w:tcW w:w="365" w:type="pct"/>
            <w:tcBorders>
              <w:top w:val="nil"/>
              <w:left w:val="nil"/>
              <w:bottom w:val="single" w:sz="4" w:space="0" w:color="auto"/>
              <w:right w:val="single" w:sz="4" w:space="0" w:color="auto"/>
            </w:tcBorders>
            <w:shd w:val="clear" w:color="auto" w:fill="auto"/>
            <w:noWrap/>
            <w:vAlign w:val="center"/>
            <w:hideMark/>
          </w:tcPr>
          <w:p w14:paraId="0B558E4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C40A5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709648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0E616EE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AE9273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D91DD1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0FDAB39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42856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2A81265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7A8E30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51B1E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C6CDD0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32F93CA7"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B9EF90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Передаточные устройства</w:t>
            </w:r>
          </w:p>
        </w:tc>
        <w:tc>
          <w:tcPr>
            <w:tcW w:w="365" w:type="pct"/>
            <w:tcBorders>
              <w:top w:val="nil"/>
              <w:left w:val="nil"/>
              <w:bottom w:val="single" w:sz="4" w:space="0" w:color="auto"/>
              <w:right w:val="single" w:sz="4" w:space="0" w:color="auto"/>
            </w:tcBorders>
            <w:shd w:val="clear" w:color="auto" w:fill="auto"/>
            <w:noWrap/>
            <w:vAlign w:val="center"/>
            <w:hideMark/>
          </w:tcPr>
          <w:p w14:paraId="0CC4F79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B5BE2A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359</w:t>
            </w:r>
          </w:p>
        </w:tc>
        <w:tc>
          <w:tcPr>
            <w:tcW w:w="348" w:type="pct"/>
            <w:tcBorders>
              <w:top w:val="nil"/>
              <w:left w:val="nil"/>
              <w:bottom w:val="single" w:sz="4" w:space="0" w:color="auto"/>
              <w:right w:val="single" w:sz="4" w:space="0" w:color="auto"/>
            </w:tcBorders>
            <w:shd w:val="clear" w:color="auto" w:fill="auto"/>
            <w:noWrap/>
            <w:vAlign w:val="center"/>
            <w:hideMark/>
          </w:tcPr>
          <w:p w14:paraId="0F1214D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269</w:t>
            </w:r>
          </w:p>
        </w:tc>
        <w:tc>
          <w:tcPr>
            <w:tcW w:w="348" w:type="pct"/>
            <w:tcBorders>
              <w:top w:val="nil"/>
              <w:left w:val="nil"/>
              <w:bottom w:val="single" w:sz="4" w:space="0" w:color="auto"/>
              <w:right w:val="single" w:sz="4" w:space="0" w:color="auto"/>
            </w:tcBorders>
            <w:shd w:val="clear" w:color="auto" w:fill="auto"/>
            <w:noWrap/>
            <w:vAlign w:val="center"/>
            <w:hideMark/>
          </w:tcPr>
          <w:p w14:paraId="43B6CB6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c>
          <w:tcPr>
            <w:tcW w:w="348" w:type="pct"/>
            <w:tcBorders>
              <w:top w:val="nil"/>
              <w:left w:val="nil"/>
              <w:bottom w:val="single" w:sz="4" w:space="0" w:color="auto"/>
              <w:right w:val="single" w:sz="4" w:space="0" w:color="auto"/>
            </w:tcBorders>
            <w:shd w:val="clear" w:color="auto" w:fill="auto"/>
            <w:noWrap/>
            <w:vAlign w:val="center"/>
            <w:hideMark/>
          </w:tcPr>
          <w:p w14:paraId="56A72BC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c>
          <w:tcPr>
            <w:tcW w:w="348" w:type="pct"/>
            <w:tcBorders>
              <w:top w:val="nil"/>
              <w:left w:val="nil"/>
              <w:bottom w:val="single" w:sz="4" w:space="0" w:color="auto"/>
              <w:right w:val="single" w:sz="4" w:space="0" w:color="auto"/>
            </w:tcBorders>
            <w:shd w:val="clear" w:color="auto" w:fill="auto"/>
            <w:noWrap/>
            <w:vAlign w:val="center"/>
            <w:hideMark/>
          </w:tcPr>
          <w:p w14:paraId="6648467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c>
          <w:tcPr>
            <w:tcW w:w="352" w:type="pct"/>
            <w:tcBorders>
              <w:top w:val="nil"/>
              <w:left w:val="nil"/>
              <w:bottom w:val="single" w:sz="4" w:space="0" w:color="auto"/>
              <w:right w:val="single" w:sz="4" w:space="0" w:color="auto"/>
            </w:tcBorders>
            <w:shd w:val="clear" w:color="auto" w:fill="auto"/>
            <w:noWrap/>
            <w:vAlign w:val="center"/>
            <w:hideMark/>
          </w:tcPr>
          <w:p w14:paraId="7DC3374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52BF9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359</w:t>
            </w:r>
          </w:p>
        </w:tc>
        <w:tc>
          <w:tcPr>
            <w:tcW w:w="348" w:type="pct"/>
            <w:tcBorders>
              <w:top w:val="nil"/>
              <w:left w:val="nil"/>
              <w:bottom w:val="single" w:sz="4" w:space="0" w:color="auto"/>
              <w:right w:val="single" w:sz="4" w:space="0" w:color="auto"/>
            </w:tcBorders>
            <w:shd w:val="clear" w:color="auto" w:fill="auto"/>
            <w:noWrap/>
            <w:vAlign w:val="center"/>
            <w:hideMark/>
          </w:tcPr>
          <w:p w14:paraId="431D0B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c>
          <w:tcPr>
            <w:tcW w:w="348" w:type="pct"/>
            <w:tcBorders>
              <w:top w:val="nil"/>
              <w:left w:val="nil"/>
              <w:bottom w:val="single" w:sz="4" w:space="0" w:color="auto"/>
              <w:right w:val="single" w:sz="4" w:space="0" w:color="auto"/>
            </w:tcBorders>
            <w:shd w:val="clear" w:color="auto" w:fill="auto"/>
            <w:noWrap/>
            <w:vAlign w:val="center"/>
            <w:hideMark/>
          </w:tcPr>
          <w:p w14:paraId="4C4BDEF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c>
          <w:tcPr>
            <w:tcW w:w="348" w:type="pct"/>
            <w:tcBorders>
              <w:top w:val="nil"/>
              <w:left w:val="nil"/>
              <w:bottom w:val="single" w:sz="4" w:space="0" w:color="auto"/>
              <w:right w:val="single" w:sz="4" w:space="0" w:color="auto"/>
            </w:tcBorders>
            <w:shd w:val="clear" w:color="auto" w:fill="auto"/>
            <w:noWrap/>
            <w:vAlign w:val="center"/>
            <w:hideMark/>
          </w:tcPr>
          <w:p w14:paraId="15B4799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c>
          <w:tcPr>
            <w:tcW w:w="352" w:type="pct"/>
            <w:tcBorders>
              <w:top w:val="nil"/>
              <w:left w:val="nil"/>
              <w:bottom w:val="single" w:sz="4" w:space="0" w:color="auto"/>
              <w:right w:val="single" w:sz="4" w:space="0" w:color="auto"/>
            </w:tcBorders>
            <w:shd w:val="clear" w:color="auto" w:fill="auto"/>
            <w:noWrap/>
            <w:vAlign w:val="center"/>
            <w:hideMark/>
          </w:tcPr>
          <w:p w14:paraId="47A8D4D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90</w:t>
            </w:r>
          </w:p>
        </w:tc>
      </w:tr>
      <w:tr w:rsidR="00000CC4" w:rsidRPr="002E18B1" w14:paraId="4F6CFA1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E98ADA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Машины и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6249E6F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82E2D4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1 606</w:t>
            </w:r>
          </w:p>
        </w:tc>
        <w:tc>
          <w:tcPr>
            <w:tcW w:w="348" w:type="pct"/>
            <w:tcBorders>
              <w:top w:val="nil"/>
              <w:left w:val="nil"/>
              <w:bottom w:val="single" w:sz="4" w:space="0" w:color="auto"/>
              <w:right w:val="single" w:sz="4" w:space="0" w:color="auto"/>
            </w:tcBorders>
            <w:shd w:val="clear" w:color="auto" w:fill="auto"/>
            <w:noWrap/>
            <w:vAlign w:val="center"/>
            <w:hideMark/>
          </w:tcPr>
          <w:p w14:paraId="2E8CDD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1 205</w:t>
            </w:r>
          </w:p>
        </w:tc>
        <w:tc>
          <w:tcPr>
            <w:tcW w:w="348" w:type="pct"/>
            <w:tcBorders>
              <w:top w:val="nil"/>
              <w:left w:val="nil"/>
              <w:bottom w:val="single" w:sz="4" w:space="0" w:color="auto"/>
              <w:right w:val="single" w:sz="4" w:space="0" w:color="auto"/>
            </w:tcBorders>
            <w:shd w:val="clear" w:color="auto" w:fill="auto"/>
            <w:noWrap/>
            <w:vAlign w:val="center"/>
            <w:hideMark/>
          </w:tcPr>
          <w:p w14:paraId="6D0E115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402</w:t>
            </w:r>
          </w:p>
        </w:tc>
        <w:tc>
          <w:tcPr>
            <w:tcW w:w="348" w:type="pct"/>
            <w:tcBorders>
              <w:top w:val="nil"/>
              <w:left w:val="nil"/>
              <w:bottom w:val="single" w:sz="4" w:space="0" w:color="auto"/>
              <w:right w:val="single" w:sz="4" w:space="0" w:color="auto"/>
            </w:tcBorders>
            <w:shd w:val="clear" w:color="auto" w:fill="auto"/>
            <w:noWrap/>
            <w:vAlign w:val="center"/>
            <w:hideMark/>
          </w:tcPr>
          <w:p w14:paraId="4FBD0CF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402</w:t>
            </w:r>
          </w:p>
        </w:tc>
        <w:tc>
          <w:tcPr>
            <w:tcW w:w="348" w:type="pct"/>
            <w:tcBorders>
              <w:top w:val="nil"/>
              <w:left w:val="nil"/>
              <w:bottom w:val="single" w:sz="4" w:space="0" w:color="auto"/>
              <w:right w:val="single" w:sz="4" w:space="0" w:color="auto"/>
            </w:tcBorders>
            <w:shd w:val="clear" w:color="auto" w:fill="auto"/>
            <w:noWrap/>
            <w:vAlign w:val="center"/>
            <w:hideMark/>
          </w:tcPr>
          <w:p w14:paraId="22A6C3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402</w:t>
            </w:r>
          </w:p>
        </w:tc>
        <w:tc>
          <w:tcPr>
            <w:tcW w:w="352" w:type="pct"/>
            <w:tcBorders>
              <w:top w:val="nil"/>
              <w:left w:val="nil"/>
              <w:bottom w:val="single" w:sz="4" w:space="0" w:color="auto"/>
              <w:right w:val="single" w:sz="4" w:space="0" w:color="auto"/>
            </w:tcBorders>
            <w:shd w:val="clear" w:color="auto" w:fill="auto"/>
            <w:noWrap/>
            <w:vAlign w:val="center"/>
            <w:hideMark/>
          </w:tcPr>
          <w:p w14:paraId="72A073C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1086D30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1 446</w:t>
            </w:r>
          </w:p>
        </w:tc>
        <w:tc>
          <w:tcPr>
            <w:tcW w:w="348" w:type="pct"/>
            <w:tcBorders>
              <w:top w:val="nil"/>
              <w:left w:val="nil"/>
              <w:bottom w:val="single" w:sz="4" w:space="0" w:color="auto"/>
              <w:right w:val="single" w:sz="4" w:space="0" w:color="auto"/>
            </w:tcBorders>
            <w:shd w:val="clear" w:color="auto" w:fill="auto"/>
            <w:noWrap/>
            <w:vAlign w:val="center"/>
            <w:hideMark/>
          </w:tcPr>
          <w:p w14:paraId="1F5B0B9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362</w:t>
            </w:r>
          </w:p>
        </w:tc>
        <w:tc>
          <w:tcPr>
            <w:tcW w:w="348" w:type="pct"/>
            <w:tcBorders>
              <w:top w:val="nil"/>
              <w:left w:val="nil"/>
              <w:bottom w:val="single" w:sz="4" w:space="0" w:color="auto"/>
              <w:right w:val="single" w:sz="4" w:space="0" w:color="auto"/>
            </w:tcBorders>
            <w:shd w:val="clear" w:color="auto" w:fill="auto"/>
            <w:noWrap/>
            <w:vAlign w:val="center"/>
            <w:hideMark/>
          </w:tcPr>
          <w:p w14:paraId="02D760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362</w:t>
            </w:r>
          </w:p>
        </w:tc>
        <w:tc>
          <w:tcPr>
            <w:tcW w:w="348" w:type="pct"/>
            <w:tcBorders>
              <w:top w:val="nil"/>
              <w:left w:val="nil"/>
              <w:bottom w:val="single" w:sz="4" w:space="0" w:color="auto"/>
              <w:right w:val="single" w:sz="4" w:space="0" w:color="auto"/>
            </w:tcBorders>
            <w:shd w:val="clear" w:color="auto" w:fill="auto"/>
            <w:noWrap/>
            <w:vAlign w:val="center"/>
            <w:hideMark/>
          </w:tcPr>
          <w:p w14:paraId="1B9D78B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362</w:t>
            </w:r>
          </w:p>
        </w:tc>
        <w:tc>
          <w:tcPr>
            <w:tcW w:w="352" w:type="pct"/>
            <w:tcBorders>
              <w:top w:val="nil"/>
              <w:left w:val="nil"/>
              <w:bottom w:val="single" w:sz="4" w:space="0" w:color="auto"/>
              <w:right w:val="single" w:sz="4" w:space="0" w:color="auto"/>
            </w:tcBorders>
            <w:shd w:val="clear" w:color="auto" w:fill="auto"/>
            <w:noWrap/>
            <w:vAlign w:val="center"/>
            <w:hideMark/>
          </w:tcPr>
          <w:p w14:paraId="032C23F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362</w:t>
            </w:r>
          </w:p>
        </w:tc>
      </w:tr>
      <w:tr w:rsidR="00000CC4" w:rsidRPr="002E18B1" w14:paraId="5A7D90B3"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2C3677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 силовые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3D658E5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C132D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1 064</w:t>
            </w:r>
          </w:p>
        </w:tc>
        <w:tc>
          <w:tcPr>
            <w:tcW w:w="348" w:type="pct"/>
            <w:tcBorders>
              <w:top w:val="nil"/>
              <w:left w:val="nil"/>
              <w:bottom w:val="single" w:sz="4" w:space="0" w:color="auto"/>
              <w:right w:val="single" w:sz="4" w:space="0" w:color="auto"/>
            </w:tcBorders>
            <w:shd w:val="clear" w:color="auto" w:fill="auto"/>
            <w:noWrap/>
            <w:vAlign w:val="center"/>
            <w:hideMark/>
          </w:tcPr>
          <w:p w14:paraId="06C5455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798</w:t>
            </w:r>
          </w:p>
        </w:tc>
        <w:tc>
          <w:tcPr>
            <w:tcW w:w="348" w:type="pct"/>
            <w:tcBorders>
              <w:top w:val="nil"/>
              <w:left w:val="nil"/>
              <w:bottom w:val="single" w:sz="4" w:space="0" w:color="auto"/>
              <w:right w:val="single" w:sz="4" w:space="0" w:color="auto"/>
            </w:tcBorders>
            <w:shd w:val="clear" w:color="auto" w:fill="auto"/>
            <w:noWrap/>
            <w:vAlign w:val="center"/>
            <w:hideMark/>
          </w:tcPr>
          <w:p w14:paraId="590108B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266</w:t>
            </w:r>
          </w:p>
        </w:tc>
        <w:tc>
          <w:tcPr>
            <w:tcW w:w="348" w:type="pct"/>
            <w:tcBorders>
              <w:top w:val="nil"/>
              <w:left w:val="nil"/>
              <w:bottom w:val="single" w:sz="4" w:space="0" w:color="auto"/>
              <w:right w:val="single" w:sz="4" w:space="0" w:color="auto"/>
            </w:tcBorders>
            <w:shd w:val="clear" w:color="auto" w:fill="auto"/>
            <w:noWrap/>
            <w:vAlign w:val="center"/>
            <w:hideMark/>
          </w:tcPr>
          <w:p w14:paraId="17B861F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266</w:t>
            </w:r>
          </w:p>
        </w:tc>
        <w:tc>
          <w:tcPr>
            <w:tcW w:w="348" w:type="pct"/>
            <w:tcBorders>
              <w:top w:val="nil"/>
              <w:left w:val="nil"/>
              <w:bottom w:val="single" w:sz="4" w:space="0" w:color="auto"/>
              <w:right w:val="single" w:sz="4" w:space="0" w:color="auto"/>
            </w:tcBorders>
            <w:shd w:val="clear" w:color="auto" w:fill="auto"/>
            <w:noWrap/>
            <w:vAlign w:val="center"/>
            <w:hideMark/>
          </w:tcPr>
          <w:p w14:paraId="1792585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266</w:t>
            </w:r>
          </w:p>
        </w:tc>
        <w:tc>
          <w:tcPr>
            <w:tcW w:w="352" w:type="pct"/>
            <w:tcBorders>
              <w:top w:val="nil"/>
              <w:left w:val="nil"/>
              <w:bottom w:val="single" w:sz="4" w:space="0" w:color="auto"/>
              <w:right w:val="single" w:sz="4" w:space="0" w:color="auto"/>
            </w:tcBorders>
            <w:shd w:val="clear" w:color="auto" w:fill="auto"/>
            <w:noWrap/>
            <w:vAlign w:val="center"/>
            <w:hideMark/>
          </w:tcPr>
          <w:p w14:paraId="645473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6F00EE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958</w:t>
            </w:r>
          </w:p>
        </w:tc>
        <w:tc>
          <w:tcPr>
            <w:tcW w:w="348" w:type="pct"/>
            <w:tcBorders>
              <w:top w:val="nil"/>
              <w:left w:val="nil"/>
              <w:bottom w:val="single" w:sz="4" w:space="0" w:color="auto"/>
              <w:right w:val="single" w:sz="4" w:space="0" w:color="auto"/>
            </w:tcBorders>
            <w:shd w:val="clear" w:color="auto" w:fill="auto"/>
            <w:noWrap/>
            <w:vAlign w:val="center"/>
            <w:hideMark/>
          </w:tcPr>
          <w:p w14:paraId="1278C2E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239</w:t>
            </w:r>
          </w:p>
        </w:tc>
        <w:tc>
          <w:tcPr>
            <w:tcW w:w="348" w:type="pct"/>
            <w:tcBorders>
              <w:top w:val="nil"/>
              <w:left w:val="nil"/>
              <w:bottom w:val="single" w:sz="4" w:space="0" w:color="auto"/>
              <w:right w:val="single" w:sz="4" w:space="0" w:color="auto"/>
            </w:tcBorders>
            <w:shd w:val="clear" w:color="auto" w:fill="auto"/>
            <w:noWrap/>
            <w:vAlign w:val="center"/>
            <w:hideMark/>
          </w:tcPr>
          <w:p w14:paraId="3DD9217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239</w:t>
            </w:r>
          </w:p>
        </w:tc>
        <w:tc>
          <w:tcPr>
            <w:tcW w:w="348" w:type="pct"/>
            <w:tcBorders>
              <w:top w:val="nil"/>
              <w:left w:val="nil"/>
              <w:bottom w:val="single" w:sz="4" w:space="0" w:color="auto"/>
              <w:right w:val="single" w:sz="4" w:space="0" w:color="auto"/>
            </w:tcBorders>
            <w:shd w:val="clear" w:color="auto" w:fill="auto"/>
            <w:noWrap/>
            <w:vAlign w:val="center"/>
            <w:hideMark/>
          </w:tcPr>
          <w:p w14:paraId="4DE558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239</w:t>
            </w:r>
          </w:p>
        </w:tc>
        <w:tc>
          <w:tcPr>
            <w:tcW w:w="352" w:type="pct"/>
            <w:tcBorders>
              <w:top w:val="nil"/>
              <w:left w:val="nil"/>
              <w:bottom w:val="single" w:sz="4" w:space="0" w:color="auto"/>
              <w:right w:val="single" w:sz="4" w:space="0" w:color="auto"/>
            </w:tcBorders>
            <w:shd w:val="clear" w:color="auto" w:fill="auto"/>
            <w:noWrap/>
            <w:vAlign w:val="center"/>
            <w:hideMark/>
          </w:tcPr>
          <w:p w14:paraId="7287B02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239</w:t>
            </w:r>
          </w:p>
        </w:tc>
      </w:tr>
      <w:tr w:rsidR="00000CC4" w:rsidRPr="002E18B1" w14:paraId="491CF20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E24F646"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рабочие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0B08ADB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6FC96C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3320A1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31BA09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90A16C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318235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01074A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2591A4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6F5181A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4E7296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32B15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36ED4F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2C59A95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67EBBB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приборы и </w:t>
            </w:r>
            <w:proofErr w:type="spellStart"/>
            <w:r w:rsidRPr="002E18B1">
              <w:rPr>
                <w:rFonts w:ascii="Myriad Pro" w:eastAsia="Calibri" w:hAnsi="Myriad Pro" w:cs="Times New Roman"/>
                <w:color w:val="000000" w:themeColor="text1"/>
                <w:sz w:val="18"/>
                <w:szCs w:val="26"/>
              </w:rPr>
              <w:t>лаборат</w:t>
            </w:r>
            <w:proofErr w:type="spellEnd"/>
            <w:r w:rsidRPr="002E18B1">
              <w:rPr>
                <w:rFonts w:ascii="Myriad Pro" w:eastAsia="Calibri" w:hAnsi="Myriad Pro" w:cs="Times New Roman"/>
                <w:color w:val="000000" w:themeColor="text1"/>
                <w:sz w:val="18"/>
                <w:szCs w:val="26"/>
              </w:rPr>
              <w:t>.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76F4DB0F"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A84BE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18BCA5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2ADEA07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9BF7AF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1DCCE8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0EEC4D3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A5A08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w:t>
            </w:r>
          </w:p>
        </w:tc>
        <w:tc>
          <w:tcPr>
            <w:tcW w:w="348" w:type="pct"/>
            <w:tcBorders>
              <w:top w:val="nil"/>
              <w:left w:val="nil"/>
              <w:bottom w:val="single" w:sz="4" w:space="0" w:color="auto"/>
              <w:right w:val="single" w:sz="4" w:space="0" w:color="auto"/>
            </w:tcBorders>
            <w:shd w:val="clear" w:color="auto" w:fill="auto"/>
            <w:noWrap/>
            <w:vAlign w:val="center"/>
            <w:hideMark/>
          </w:tcPr>
          <w:p w14:paraId="0AF599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B1CE4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E70BFC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67973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7492447"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6C18748"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вычислительная техника</w:t>
            </w:r>
          </w:p>
        </w:tc>
        <w:tc>
          <w:tcPr>
            <w:tcW w:w="365" w:type="pct"/>
            <w:tcBorders>
              <w:top w:val="nil"/>
              <w:left w:val="nil"/>
              <w:bottom w:val="single" w:sz="4" w:space="0" w:color="auto"/>
              <w:right w:val="single" w:sz="4" w:space="0" w:color="auto"/>
            </w:tcBorders>
            <w:shd w:val="clear" w:color="auto" w:fill="auto"/>
            <w:noWrap/>
            <w:vAlign w:val="center"/>
            <w:hideMark/>
          </w:tcPr>
          <w:p w14:paraId="496F9C7D"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9D33E4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532</w:t>
            </w:r>
          </w:p>
        </w:tc>
        <w:tc>
          <w:tcPr>
            <w:tcW w:w="348" w:type="pct"/>
            <w:tcBorders>
              <w:top w:val="nil"/>
              <w:left w:val="nil"/>
              <w:bottom w:val="single" w:sz="4" w:space="0" w:color="auto"/>
              <w:right w:val="single" w:sz="4" w:space="0" w:color="auto"/>
            </w:tcBorders>
            <w:shd w:val="clear" w:color="auto" w:fill="auto"/>
            <w:noWrap/>
            <w:vAlign w:val="center"/>
            <w:hideMark/>
          </w:tcPr>
          <w:p w14:paraId="18080B1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399</w:t>
            </w:r>
          </w:p>
        </w:tc>
        <w:tc>
          <w:tcPr>
            <w:tcW w:w="348" w:type="pct"/>
            <w:tcBorders>
              <w:top w:val="nil"/>
              <w:left w:val="nil"/>
              <w:bottom w:val="single" w:sz="4" w:space="0" w:color="auto"/>
              <w:right w:val="single" w:sz="4" w:space="0" w:color="auto"/>
            </w:tcBorders>
            <w:shd w:val="clear" w:color="auto" w:fill="auto"/>
            <w:noWrap/>
            <w:vAlign w:val="center"/>
            <w:hideMark/>
          </w:tcPr>
          <w:p w14:paraId="079E7C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133</w:t>
            </w:r>
          </w:p>
        </w:tc>
        <w:tc>
          <w:tcPr>
            <w:tcW w:w="348" w:type="pct"/>
            <w:tcBorders>
              <w:top w:val="nil"/>
              <w:left w:val="nil"/>
              <w:bottom w:val="single" w:sz="4" w:space="0" w:color="auto"/>
              <w:right w:val="single" w:sz="4" w:space="0" w:color="auto"/>
            </w:tcBorders>
            <w:shd w:val="clear" w:color="auto" w:fill="auto"/>
            <w:noWrap/>
            <w:vAlign w:val="center"/>
            <w:hideMark/>
          </w:tcPr>
          <w:p w14:paraId="661AF9B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133</w:t>
            </w:r>
          </w:p>
        </w:tc>
        <w:tc>
          <w:tcPr>
            <w:tcW w:w="348" w:type="pct"/>
            <w:tcBorders>
              <w:top w:val="nil"/>
              <w:left w:val="nil"/>
              <w:bottom w:val="single" w:sz="4" w:space="0" w:color="auto"/>
              <w:right w:val="single" w:sz="4" w:space="0" w:color="auto"/>
            </w:tcBorders>
            <w:shd w:val="clear" w:color="auto" w:fill="auto"/>
            <w:noWrap/>
            <w:vAlign w:val="center"/>
            <w:hideMark/>
          </w:tcPr>
          <w:p w14:paraId="33EBAD3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133</w:t>
            </w:r>
          </w:p>
        </w:tc>
        <w:tc>
          <w:tcPr>
            <w:tcW w:w="352" w:type="pct"/>
            <w:tcBorders>
              <w:top w:val="nil"/>
              <w:left w:val="nil"/>
              <w:bottom w:val="single" w:sz="4" w:space="0" w:color="auto"/>
              <w:right w:val="single" w:sz="4" w:space="0" w:color="auto"/>
            </w:tcBorders>
            <w:shd w:val="clear" w:color="auto" w:fill="auto"/>
            <w:noWrap/>
            <w:vAlign w:val="center"/>
            <w:hideMark/>
          </w:tcPr>
          <w:p w14:paraId="735FE8F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17A61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479</w:t>
            </w:r>
          </w:p>
        </w:tc>
        <w:tc>
          <w:tcPr>
            <w:tcW w:w="348" w:type="pct"/>
            <w:tcBorders>
              <w:top w:val="nil"/>
              <w:left w:val="nil"/>
              <w:bottom w:val="single" w:sz="4" w:space="0" w:color="auto"/>
              <w:right w:val="single" w:sz="4" w:space="0" w:color="auto"/>
            </w:tcBorders>
            <w:shd w:val="clear" w:color="auto" w:fill="auto"/>
            <w:noWrap/>
            <w:vAlign w:val="center"/>
            <w:hideMark/>
          </w:tcPr>
          <w:p w14:paraId="0EF442C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120</w:t>
            </w:r>
          </w:p>
        </w:tc>
        <w:tc>
          <w:tcPr>
            <w:tcW w:w="348" w:type="pct"/>
            <w:tcBorders>
              <w:top w:val="nil"/>
              <w:left w:val="nil"/>
              <w:bottom w:val="single" w:sz="4" w:space="0" w:color="auto"/>
              <w:right w:val="single" w:sz="4" w:space="0" w:color="auto"/>
            </w:tcBorders>
            <w:shd w:val="clear" w:color="auto" w:fill="auto"/>
            <w:noWrap/>
            <w:vAlign w:val="center"/>
            <w:hideMark/>
          </w:tcPr>
          <w:p w14:paraId="4BB3C5A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120</w:t>
            </w:r>
          </w:p>
        </w:tc>
        <w:tc>
          <w:tcPr>
            <w:tcW w:w="348" w:type="pct"/>
            <w:tcBorders>
              <w:top w:val="nil"/>
              <w:left w:val="nil"/>
              <w:bottom w:val="single" w:sz="4" w:space="0" w:color="auto"/>
              <w:right w:val="single" w:sz="4" w:space="0" w:color="auto"/>
            </w:tcBorders>
            <w:shd w:val="clear" w:color="auto" w:fill="auto"/>
            <w:noWrap/>
            <w:vAlign w:val="center"/>
            <w:hideMark/>
          </w:tcPr>
          <w:p w14:paraId="4AB1A7C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120</w:t>
            </w:r>
          </w:p>
        </w:tc>
        <w:tc>
          <w:tcPr>
            <w:tcW w:w="352" w:type="pct"/>
            <w:tcBorders>
              <w:top w:val="nil"/>
              <w:left w:val="nil"/>
              <w:bottom w:val="single" w:sz="4" w:space="0" w:color="auto"/>
              <w:right w:val="single" w:sz="4" w:space="0" w:color="auto"/>
            </w:tcBorders>
            <w:shd w:val="clear" w:color="auto" w:fill="auto"/>
            <w:noWrap/>
            <w:vAlign w:val="center"/>
            <w:hideMark/>
          </w:tcPr>
          <w:p w14:paraId="1C7F360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120</w:t>
            </w:r>
          </w:p>
        </w:tc>
      </w:tr>
      <w:tr w:rsidR="00000CC4" w:rsidRPr="002E18B1" w14:paraId="0EF766E1"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C01A14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прочие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55958A7E"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4EEF23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10</w:t>
            </w:r>
          </w:p>
        </w:tc>
        <w:tc>
          <w:tcPr>
            <w:tcW w:w="348" w:type="pct"/>
            <w:tcBorders>
              <w:top w:val="nil"/>
              <w:left w:val="nil"/>
              <w:bottom w:val="single" w:sz="4" w:space="0" w:color="auto"/>
              <w:right w:val="single" w:sz="4" w:space="0" w:color="auto"/>
            </w:tcBorders>
            <w:shd w:val="clear" w:color="auto" w:fill="auto"/>
            <w:noWrap/>
            <w:vAlign w:val="center"/>
            <w:hideMark/>
          </w:tcPr>
          <w:p w14:paraId="3DCF1E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4DC4361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7B5B5F6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7B68C1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52" w:type="pct"/>
            <w:tcBorders>
              <w:top w:val="nil"/>
              <w:left w:val="nil"/>
              <w:bottom w:val="single" w:sz="4" w:space="0" w:color="auto"/>
              <w:right w:val="single" w:sz="4" w:space="0" w:color="auto"/>
            </w:tcBorders>
            <w:shd w:val="clear" w:color="auto" w:fill="auto"/>
            <w:noWrap/>
            <w:vAlign w:val="center"/>
            <w:hideMark/>
          </w:tcPr>
          <w:p w14:paraId="7CCE4AC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11766D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10</w:t>
            </w:r>
          </w:p>
        </w:tc>
        <w:tc>
          <w:tcPr>
            <w:tcW w:w="348" w:type="pct"/>
            <w:tcBorders>
              <w:top w:val="nil"/>
              <w:left w:val="nil"/>
              <w:bottom w:val="single" w:sz="4" w:space="0" w:color="auto"/>
              <w:right w:val="single" w:sz="4" w:space="0" w:color="auto"/>
            </w:tcBorders>
            <w:shd w:val="clear" w:color="auto" w:fill="auto"/>
            <w:noWrap/>
            <w:vAlign w:val="center"/>
            <w:hideMark/>
          </w:tcPr>
          <w:p w14:paraId="49D243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228260B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7EC5D1E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52" w:type="pct"/>
            <w:tcBorders>
              <w:top w:val="nil"/>
              <w:left w:val="nil"/>
              <w:bottom w:val="single" w:sz="4" w:space="0" w:color="auto"/>
              <w:right w:val="single" w:sz="4" w:space="0" w:color="auto"/>
            </w:tcBorders>
            <w:shd w:val="clear" w:color="auto" w:fill="auto"/>
            <w:noWrap/>
            <w:vAlign w:val="center"/>
            <w:hideMark/>
          </w:tcPr>
          <w:p w14:paraId="0612814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r>
      <w:tr w:rsidR="00000CC4" w:rsidRPr="002E18B1" w14:paraId="6B6ACA9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4327B89"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Транспортные средства</w:t>
            </w:r>
          </w:p>
        </w:tc>
        <w:tc>
          <w:tcPr>
            <w:tcW w:w="365" w:type="pct"/>
            <w:tcBorders>
              <w:top w:val="nil"/>
              <w:left w:val="nil"/>
              <w:bottom w:val="single" w:sz="4" w:space="0" w:color="auto"/>
              <w:right w:val="single" w:sz="4" w:space="0" w:color="auto"/>
            </w:tcBorders>
            <w:shd w:val="clear" w:color="auto" w:fill="auto"/>
            <w:noWrap/>
            <w:vAlign w:val="center"/>
            <w:hideMark/>
          </w:tcPr>
          <w:p w14:paraId="5FBA20A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28326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1 473</w:t>
            </w:r>
          </w:p>
        </w:tc>
        <w:tc>
          <w:tcPr>
            <w:tcW w:w="348" w:type="pct"/>
            <w:tcBorders>
              <w:top w:val="nil"/>
              <w:left w:val="nil"/>
              <w:bottom w:val="single" w:sz="4" w:space="0" w:color="auto"/>
              <w:right w:val="single" w:sz="4" w:space="0" w:color="auto"/>
            </w:tcBorders>
            <w:shd w:val="clear" w:color="auto" w:fill="auto"/>
            <w:noWrap/>
            <w:vAlign w:val="center"/>
            <w:hideMark/>
          </w:tcPr>
          <w:p w14:paraId="7C6F47F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1 105</w:t>
            </w:r>
          </w:p>
        </w:tc>
        <w:tc>
          <w:tcPr>
            <w:tcW w:w="348" w:type="pct"/>
            <w:tcBorders>
              <w:top w:val="nil"/>
              <w:left w:val="nil"/>
              <w:bottom w:val="single" w:sz="4" w:space="0" w:color="auto"/>
              <w:right w:val="single" w:sz="4" w:space="0" w:color="auto"/>
            </w:tcBorders>
            <w:shd w:val="clear" w:color="auto" w:fill="auto"/>
            <w:noWrap/>
            <w:vAlign w:val="center"/>
            <w:hideMark/>
          </w:tcPr>
          <w:p w14:paraId="54287A0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368</w:t>
            </w:r>
          </w:p>
        </w:tc>
        <w:tc>
          <w:tcPr>
            <w:tcW w:w="348" w:type="pct"/>
            <w:tcBorders>
              <w:top w:val="nil"/>
              <w:left w:val="nil"/>
              <w:bottom w:val="single" w:sz="4" w:space="0" w:color="auto"/>
              <w:right w:val="single" w:sz="4" w:space="0" w:color="auto"/>
            </w:tcBorders>
            <w:shd w:val="clear" w:color="auto" w:fill="auto"/>
            <w:noWrap/>
            <w:vAlign w:val="center"/>
            <w:hideMark/>
          </w:tcPr>
          <w:p w14:paraId="2FDEC2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368</w:t>
            </w:r>
          </w:p>
        </w:tc>
        <w:tc>
          <w:tcPr>
            <w:tcW w:w="348" w:type="pct"/>
            <w:tcBorders>
              <w:top w:val="nil"/>
              <w:left w:val="nil"/>
              <w:bottom w:val="single" w:sz="4" w:space="0" w:color="auto"/>
              <w:right w:val="single" w:sz="4" w:space="0" w:color="auto"/>
            </w:tcBorders>
            <w:shd w:val="clear" w:color="auto" w:fill="auto"/>
            <w:noWrap/>
            <w:vAlign w:val="center"/>
            <w:hideMark/>
          </w:tcPr>
          <w:p w14:paraId="0FC92B9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368</w:t>
            </w:r>
          </w:p>
        </w:tc>
        <w:tc>
          <w:tcPr>
            <w:tcW w:w="352" w:type="pct"/>
            <w:tcBorders>
              <w:top w:val="nil"/>
              <w:left w:val="nil"/>
              <w:bottom w:val="single" w:sz="4" w:space="0" w:color="auto"/>
              <w:right w:val="single" w:sz="4" w:space="0" w:color="auto"/>
            </w:tcBorders>
            <w:shd w:val="clear" w:color="auto" w:fill="auto"/>
            <w:noWrap/>
            <w:vAlign w:val="center"/>
            <w:hideMark/>
          </w:tcPr>
          <w:p w14:paraId="33996ED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03EBA3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1 326</w:t>
            </w:r>
          </w:p>
        </w:tc>
        <w:tc>
          <w:tcPr>
            <w:tcW w:w="348" w:type="pct"/>
            <w:tcBorders>
              <w:top w:val="nil"/>
              <w:left w:val="nil"/>
              <w:bottom w:val="single" w:sz="4" w:space="0" w:color="auto"/>
              <w:right w:val="single" w:sz="4" w:space="0" w:color="auto"/>
            </w:tcBorders>
            <w:shd w:val="clear" w:color="auto" w:fill="auto"/>
            <w:noWrap/>
            <w:vAlign w:val="center"/>
            <w:hideMark/>
          </w:tcPr>
          <w:p w14:paraId="217A0C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331</w:t>
            </w:r>
          </w:p>
        </w:tc>
        <w:tc>
          <w:tcPr>
            <w:tcW w:w="348" w:type="pct"/>
            <w:tcBorders>
              <w:top w:val="nil"/>
              <w:left w:val="nil"/>
              <w:bottom w:val="single" w:sz="4" w:space="0" w:color="auto"/>
              <w:right w:val="single" w:sz="4" w:space="0" w:color="auto"/>
            </w:tcBorders>
            <w:shd w:val="clear" w:color="auto" w:fill="auto"/>
            <w:noWrap/>
            <w:vAlign w:val="center"/>
            <w:hideMark/>
          </w:tcPr>
          <w:p w14:paraId="624E7D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331</w:t>
            </w:r>
          </w:p>
        </w:tc>
        <w:tc>
          <w:tcPr>
            <w:tcW w:w="348" w:type="pct"/>
            <w:tcBorders>
              <w:top w:val="nil"/>
              <w:left w:val="nil"/>
              <w:bottom w:val="single" w:sz="4" w:space="0" w:color="auto"/>
              <w:right w:val="single" w:sz="4" w:space="0" w:color="auto"/>
            </w:tcBorders>
            <w:shd w:val="clear" w:color="auto" w:fill="auto"/>
            <w:noWrap/>
            <w:vAlign w:val="center"/>
            <w:hideMark/>
          </w:tcPr>
          <w:p w14:paraId="783BC5B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331</w:t>
            </w:r>
          </w:p>
        </w:tc>
        <w:tc>
          <w:tcPr>
            <w:tcW w:w="352" w:type="pct"/>
            <w:tcBorders>
              <w:top w:val="nil"/>
              <w:left w:val="nil"/>
              <w:bottom w:val="single" w:sz="4" w:space="0" w:color="auto"/>
              <w:right w:val="single" w:sz="4" w:space="0" w:color="auto"/>
            </w:tcBorders>
            <w:shd w:val="clear" w:color="auto" w:fill="auto"/>
            <w:noWrap/>
            <w:vAlign w:val="center"/>
            <w:hideMark/>
          </w:tcPr>
          <w:p w14:paraId="281C941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331</w:t>
            </w:r>
          </w:p>
        </w:tc>
      </w:tr>
      <w:tr w:rsidR="00000CC4" w:rsidRPr="002E18B1" w14:paraId="3E12BAF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AEBDE1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45B34E4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0ACDD4E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56C77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D26F4D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A8ABC5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768E56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E34401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58B45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B05E52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C348C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7062A7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297A14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0CD11C26"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F9A9886"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Производственный инвентарь</w:t>
            </w:r>
          </w:p>
        </w:tc>
        <w:tc>
          <w:tcPr>
            <w:tcW w:w="365" w:type="pct"/>
            <w:tcBorders>
              <w:top w:val="nil"/>
              <w:left w:val="nil"/>
              <w:bottom w:val="single" w:sz="4" w:space="0" w:color="auto"/>
              <w:right w:val="single" w:sz="4" w:space="0" w:color="auto"/>
            </w:tcBorders>
            <w:shd w:val="clear" w:color="auto" w:fill="auto"/>
            <w:noWrap/>
            <w:vAlign w:val="center"/>
            <w:hideMark/>
          </w:tcPr>
          <w:p w14:paraId="18DA38E1"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6C4CE4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190</w:t>
            </w:r>
          </w:p>
        </w:tc>
        <w:tc>
          <w:tcPr>
            <w:tcW w:w="348" w:type="pct"/>
            <w:tcBorders>
              <w:top w:val="nil"/>
              <w:left w:val="nil"/>
              <w:bottom w:val="single" w:sz="4" w:space="0" w:color="auto"/>
              <w:right w:val="single" w:sz="4" w:space="0" w:color="auto"/>
            </w:tcBorders>
            <w:shd w:val="clear" w:color="auto" w:fill="auto"/>
            <w:noWrap/>
            <w:vAlign w:val="center"/>
            <w:hideMark/>
          </w:tcPr>
          <w:p w14:paraId="472B538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143</w:t>
            </w:r>
          </w:p>
        </w:tc>
        <w:tc>
          <w:tcPr>
            <w:tcW w:w="348" w:type="pct"/>
            <w:tcBorders>
              <w:top w:val="nil"/>
              <w:left w:val="nil"/>
              <w:bottom w:val="single" w:sz="4" w:space="0" w:color="auto"/>
              <w:right w:val="single" w:sz="4" w:space="0" w:color="auto"/>
            </w:tcBorders>
            <w:shd w:val="clear" w:color="auto" w:fill="auto"/>
            <w:noWrap/>
            <w:vAlign w:val="center"/>
            <w:hideMark/>
          </w:tcPr>
          <w:p w14:paraId="642FA5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c>
          <w:tcPr>
            <w:tcW w:w="348" w:type="pct"/>
            <w:tcBorders>
              <w:top w:val="nil"/>
              <w:left w:val="nil"/>
              <w:bottom w:val="single" w:sz="4" w:space="0" w:color="auto"/>
              <w:right w:val="single" w:sz="4" w:space="0" w:color="auto"/>
            </w:tcBorders>
            <w:shd w:val="clear" w:color="auto" w:fill="auto"/>
            <w:noWrap/>
            <w:vAlign w:val="center"/>
            <w:hideMark/>
          </w:tcPr>
          <w:p w14:paraId="12FB61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c>
          <w:tcPr>
            <w:tcW w:w="348" w:type="pct"/>
            <w:tcBorders>
              <w:top w:val="nil"/>
              <w:left w:val="nil"/>
              <w:bottom w:val="single" w:sz="4" w:space="0" w:color="auto"/>
              <w:right w:val="single" w:sz="4" w:space="0" w:color="auto"/>
            </w:tcBorders>
            <w:shd w:val="clear" w:color="auto" w:fill="auto"/>
            <w:noWrap/>
            <w:vAlign w:val="center"/>
            <w:hideMark/>
          </w:tcPr>
          <w:p w14:paraId="50DF523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c>
          <w:tcPr>
            <w:tcW w:w="352" w:type="pct"/>
            <w:tcBorders>
              <w:top w:val="nil"/>
              <w:left w:val="nil"/>
              <w:bottom w:val="single" w:sz="4" w:space="0" w:color="auto"/>
              <w:right w:val="single" w:sz="4" w:space="0" w:color="auto"/>
            </w:tcBorders>
            <w:shd w:val="clear" w:color="auto" w:fill="auto"/>
            <w:noWrap/>
            <w:vAlign w:val="center"/>
            <w:hideMark/>
          </w:tcPr>
          <w:p w14:paraId="2261C1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B38DF7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190</w:t>
            </w:r>
          </w:p>
        </w:tc>
        <w:tc>
          <w:tcPr>
            <w:tcW w:w="348" w:type="pct"/>
            <w:tcBorders>
              <w:top w:val="nil"/>
              <w:left w:val="nil"/>
              <w:bottom w:val="single" w:sz="4" w:space="0" w:color="auto"/>
              <w:right w:val="single" w:sz="4" w:space="0" w:color="auto"/>
            </w:tcBorders>
            <w:shd w:val="clear" w:color="auto" w:fill="auto"/>
            <w:noWrap/>
            <w:vAlign w:val="center"/>
            <w:hideMark/>
          </w:tcPr>
          <w:p w14:paraId="6FE222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c>
          <w:tcPr>
            <w:tcW w:w="348" w:type="pct"/>
            <w:tcBorders>
              <w:top w:val="nil"/>
              <w:left w:val="nil"/>
              <w:bottom w:val="single" w:sz="4" w:space="0" w:color="auto"/>
              <w:right w:val="single" w:sz="4" w:space="0" w:color="auto"/>
            </w:tcBorders>
            <w:shd w:val="clear" w:color="auto" w:fill="auto"/>
            <w:noWrap/>
            <w:vAlign w:val="center"/>
            <w:hideMark/>
          </w:tcPr>
          <w:p w14:paraId="5153CC1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c>
          <w:tcPr>
            <w:tcW w:w="348" w:type="pct"/>
            <w:tcBorders>
              <w:top w:val="nil"/>
              <w:left w:val="nil"/>
              <w:bottom w:val="single" w:sz="4" w:space="0" w:color="auto"/>
              <w:right w:val="single" w:sz="4" w:space="0" w:color="auto"/>
            </w:tcBorders>
            <w:shd w:val="clear" w:color="auto" w:fill="auto"/>
            <w:noWrap/>
            <w:vAlign w:val="center"/>
            <w:hideMark/>
          </w:tcPr>
          <w:p w14:paraId="16C984F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c>
          <w:tcPr>
            <w:tcW w:w="352" w:type="pct"/>
            <w:tcBorders>
              <w:top w:val="nil"/>
              <w:left w:val="nil"/>
              <w:bottom w:val="single" w:sz="4" w:space="0" w:color="auto"/>
              <w:right w:val="single" w:sz="4" w:space="0" w:color="auto"/>
            </w:tcBorders>
            <w:shd w:val="clear" w:color="auto" w:fill="auto"/>
            <w:noWrap/>
            <w:vAlign w:val="center"/>
            <w:hideMark/>
          </w:tcPr>
          <w:p w14:paraId="4BFEE62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48</w:t>
            </w:r>
          </w:p>
        </w:tc>
      </w:tr>
      <w:tr w:rsidR="00000CC4" w:rsidRPr="002E18B1" w14:paraId="279C35E0"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D31A27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основные производственные фонды</w:t>
            </w:r>
          </w:p>
        </w:tc>
        <w:tc>
          <w:tcPr>
            <w:tcW w:w="365" w:type="pct"/>
            <w:tcBorders>
              <w:top w:val="nil"/>
              <w:left w:val="nil"/>
              <w:bottom w:val="single" w:sz="4" w:space="0" w:color="auto"/>
              <w:right w:val="single" w:sz="4" w:space="0" w:color="auto"/>
            </w:tcBorders>
            <w:shd w:val="clear" w:color="auto" w:fill="auto"/>
            <w:noWrap/>
            <w:vAlign w:val="center"/>
            <w:hideMark/>
          </w:tcPr>
          <w:p w14:paraId="04318B3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BB67F5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13 020</w:t>
            </w:r>
          </w:p>
        </w:tc>
        <w:tc>
          <w:tcPr>
            <w:tcW w:w="348" w:type="pct"/>
            <w:tcBorders>
              <w:top w:val="nil"/>
              <w:left w:val="nil"/>
              <w:bottom w:val="single" w:sz="4" w:space="0" w:color="auto"/>
              <w:right w:val="single" w:sz="4" w:space="0" w:color="auto"/>
            </w:tcBorders>
            <w:shd w:val="clear" w:color="auto" w:fill="auto"/>
            <w:noWrap/>
            <w:vAlign w:val="center"/>
            <w:hideMark/>
          </w:tcPr>
          <w:p w14:paraId="2341107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7 148</w:t>
            </w:r>
          </w:p>
        </w:tc>
        <w:tc>
          <w:tcPr>
            <w:tcW w:w="348" w:type="pct"/>
            <w:tcBorders>
              <w:top w:val="nil"/>
              <w:left w:val="nil"/>
              <w:bottom w:val="single" w:sz="4" w:space="0" w:color="auto"/>
              <w:right w:val="single" w:sz="4" w:space="0" w:color="auto"/>
            </w:tcBorders>
            <w:shd w:val="clear" w:color="auto" w:fill="auto"/>
            <w:noWrap/>
            <w:vAlign w:val="center"/>
            <w:hideMark/>
          </w:tcPr>
          <w:p w14:paraId="12208A0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2 383</w:t>
            </w:r>
          </w:p>
        </w:tc>
        <w:tc>
          <w:tcPr>
            <w:tcW w:w="348" w:type="pct"/>
            <w:tcBorders>
              <w:top w:val="nil"/>
              <w:left w:val="nil"/>
              <w:bottom w:val="single" w:sz="4" w:space="0" w:color="auto"/>
              <w:right w:val="single" w:sz="4" w:space="0" w:color="auto"/>
            </w:tcBorders>
            <w:shd w:val="clear" w:color="auto" w:fill="auto"/>
            <w:noWrap/>
            <w:vAlign w:val="center"/>
            <w:hideMark/>
          </w:tcPr>
          <w:p w14:paraId="055D0E1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2 383</w:t>
            </w:r>
          </w:p>
        </w:tc>
        <w:tc>
          <w:tcPr>
            <w:tcW w:w="348" w:type="pct"/>
            <w:tcBorders>
              <w:top w:val="nil"/>
              <w:left w:val="nil"/>
              <w:bottom w:val="single" w:sz="4" w:space="0" w:color="auto"/>
              <w:right w:val="single" w:sz="4" w:space="0" w:color="auto"/>
            </w:tcBorders>
            <w:shd w:val="clear" w:color="auto" w:fill="auto"/>
            <w:noWrap/>
            <w:vAlign w:val="center"/>
            <w:hideMark/>
          </w:tcPr>
          <w:p w14:paraId="5DF305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2 383</w:t>
            </w:r>
          </w:p>
        </w:tc>
        <w:tc>
          <w:tcPr>
            <w:tcW w:w="352" w:type="pct"/>
            <w:tcBorders>
              <w:top w:val="nil"/>
              <w:left w:val="nil"/>
              <w:bottom w:val="single" w:sz="4" w:space="0" w:color="auto"/>
              <w:right w:val="single" w:sz="4" w:space="0" w:color="auto"/>
            </w:tcBorders>
            <w:shd w:val="clear" w:color="auto" w:fill="auto"/>
            <w:noWrap/>
            <w:vAlign w:val="center"/>
            <w:hideMark/>
          </w:tcPr>
          <w:p w14:paraId="4F284FE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88E49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7 625</w:t>
            </w:r>
          </w:p>
        </w:tc>
        <w:tc>
          <w:tcPr>
            <w:tcW w:w="348" w:type="pct"/>
            <w:tcBorders>
              <w:top w:val="nil"/>
              <w:left w:val="nil"/>
              <w:bottom w:val="single" w:sz="4" w:space="0" w:color="auto"/>
              <w:right w:val="single" w:sz="4" w:space="0" w:color="auto"/>
            </w:tcBorders>
            <w:shd w:val="clear" w:color="auto" w:fill="auto"/>
            <w:noWrap/>
            <w:vAlign w:val="center"/>
            <w:hideMark/>
          </w:tcPr>
          <w:p w14:paraId="65B1309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1 906</w:t>
            </w:r>
          </w:p>
        </w:tc>
        <w:tc>
          <w:tcPr>
            <w:tcW w:w="348" w:type="pct"/>
            <w:tcBorders>
              <w:top w:val="nil"/>
              <w:left w:val="nil"/>
              <w:bottom w:val="single" w:sz="4" w:space="0" w:color="auto"/>
              <w:right w:val="single" w:sz="4" w:space="0" w:color="auto"/>
            </w:tcBorders>
            <w:shd w:val="clear" w:color="auto" w:fill="auto"/>
            <w:noWrap/>
            <w:vAlign w:val="center"/>
            <w:hideMark/>
          </w:tcPr>
          <w:p w14:paraId="59A297E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1 906</w:t>
            </w:r>
          </w:p>
        </w:tc>
        <w:tc>
          <w:tcPr>
            <w:tcW w:w="348" w:type="pct"/>
            <w:tcBorders>
              <w:top w:val="nil"/>
              <w:left w:val="nil"/>
              <w:bottom w:val="single" w:sz="4" w:space="0" w:color="auto"/>
              <w:right w:val="single" w:sz="4" w:space="0" w:color="auto"/>
            </w:tcBorders>
            <w:shd w:val="clear" w:color="auto" w:fill="auto"/>
            <w:noWrap/>
            <w:vAlign w:val="center"/>
            <w:hideMark/>
          </w:tcPr>
          <w:p w14:paraId="4DAB55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1 906</w:t>
            </w:r>
          </w:p>
        </w:tc>
        <w:tc>
          <w:tcPr>
            <w:tcW w:w="352" w:type="pct"/>
            <w:tcBorders>
              <w:top w:val="nil"/>
              <w:left w:val="nil"/>
              <w:bottom w:val="single" w:sz="4" w:space="0" w:color="auto"/>
              <w:right w:val="single" w:sz="4" w:space="0" w:color="auto"/>
            </w:tcBorders>
            <w:shd w:val="clear" w:color="auto" w:fill="auto"/>
            <w:noWrap/>
            <w:vAlign w:val="center"/>
            <w:hideMark/>
          </w:tcPr>
          <w:p w14:paraId="40F58F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1 906</w:t>
            </w:r>
          </w:p>
        </w:tc>
      </w:tr>
      <w:tr w:rsidR="00000CC4" w:rsidRPr="002E18B1" w14:paraId="0280CC6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ECB9523"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5325337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5534F8B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C37123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7C2EAF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BBC48D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14239E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14B4A47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117518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6A0C85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132B94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1FB96F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BDA587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1417D02E" w14:textId="77777777" w:rsidTr="00204578">
        <w:trPr>
          <w:trHeight w:val="792"/>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22F1EC8"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СРЕДНЕГОДОВАЯ СТОИМОСТЬ ОСНОВНЫХ ПРОИЗВОДСТВЕННЫХ ФОНДОВ</w:t>
            </w:r>
          </w:p>
        </w:tc>
        <w:tc>
          <w:tcPr>
            <w:tcW w:w="365" w:type="pct"/>
            <w:tcBorders>
              <w:top w:val="nil"/>
              <w:left w:val="nil"/>
              <w:bottom w:val="single" w:sz="4" w:space="0" w:color="auto"/>
              <w:right w:val="single" w:sz="4" w:space="0" w:color="auto"/>
            </w:tcBorders>
            <w:shd w:val="clear" w:color="auto" w:fill="auto"/>
            <w:noWrap/>
            <w:vAlign w:val="center"/>
            <w:hideMark/>
          </w:tcPr>
          <w:p w14:paraId="04BCA672"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44A07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13 814 572</w:t>
            </w:r>
          </w:p>
        </w:tc>
        <w:tc>
          <w:tcPr>
            <w:tcW w:w="348" w:type="pct"/>
            <w:tcBorders>
              <w:top w:val="nil"/>
              <w:left w:val="nil"/>
              <w:bottom w:val="single" w:sz="4" w:space="0" w:color="auto"/>
              <w:right w:val="single" w:sz="4" w:space="0" w:color="auto"/>
            </w:tcBorders>
            <w:shd w:val="clear" w:color="auto" w:fill="auto"/>
            <w:noWrap/>
            <w:vAlign w:val="center"/>
            <w:hideMark/>
          </w:tcPr>
          <w:p w14:paraId="3720F43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14 970 022</w:t>
            </w:r>
          </w:p>
        </w:tc>
        <w:tc>
          <w:tcPr>
            <w:tcW w:w="348" w:type="pct"/>
            <w:tcBorders>
              <w:top w:val="nil"/>
              <w:left w:val="nil"/>
              <w:bottom w:val="single" w:sz="4" w:space="0" w:color="auto"/>
              <w:right w:val="single" w:sz="4" w:space="0" w:color="auto"/>
            </w:tcBorders>
            <w:shd w:val="clear" w:color="auto" w:fill="auto"/>
            <w:noWrap/>
            <w:vAlign w:val="center"/>
            <w:hideMark/>
          </w:tcPr>
          <w:p w14:paraId="064689A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14 437 898</w:t>
            </w:r>
          </w:p>
        </w:tc>
        <w:tc>
          <w:tcPr>
            <w:tcW w:w="348" w:type="pct"/>
            <w:tcBorders>
              <w:top w:val="nil"/>
              <w:left w:val="nil"/>
              <w:bottom w:val="single" w:sz="4" w:space="0" w:color="auto"/>
              <w:right w:val="single" w:sz="4" w:space="0" w:color="auto"/>
            </w:tcBorders>
            <w:shd w:val="clear" w:color="auto" w:fill="auto"/>
            <w:noWrap/>
            <w:vAlign w:val="center"/>
            <w:hideMark/>
          </w:tcPr>
          <w:p w14:paraId="5B1B75B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14 777 156</w:t>
            </w:r>
          </w:p>
        </w:tc>
        <w:tc>
          <w:tcPr>
            <w:tcW w:w="348" w:type="pct"/>
            <w:tcBorders>
              <w:top w:val="nil"/>
              <w:left w:val="nil"/>
              <w:bottom w:val="single" w:sz="4" w:space="0" w:color="auto"/>
              <w:right w:val="single" w:sz="4" w:space="0" w:color="auto"/>
            </w:tcBorders>
            <w:shd w:val="clear" w:color="auto" w:fill="auto"/>
            <w:noWrap/>
            <w:vAlign w:val="center"/>
            <w:hideMark/>
          </w:tcPr>
          <w:p w14:paraId="477F506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15 256 744</w:t>
            </w:r>
          </w:p>
        </w:tc>
        <w:tc>
          <w:tcPr>
            <w:tcW w:w="352" w:type="pct"/>
            <w:tcBorders>
              <w:top w:val="nil"/>
              <w:left w:val="nil"/>
              <w:bottom w:val="single" w:sz="4" w:space="0" w:color="auto"/>
              <w:right w:val="single" w:sz="4" w:space="0" w:color="auto"/>
            </w:tcBorders>
            <w:shd w:val="clear" w:color="auto" w:fill="auto"/>
            <w:noWrap/>
            <w:vAlign w:val="center"/>
            <w:hideMark/>
          </w:tcPr>
          <w:p w14:paraId="7A3C93B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15 408 291</w:t>
            </w:r>
          </w:p>
        </w:tc>
        <w:tc>
          <w:tcPr>
            <w:tcW w:w="348" w:type="pct"/>
            <w:tcBorders>
              <w:top w:val="nil"/>
              <w:left w:val="nil"/>
              <w:bottom w:val="single" w:sz="4" w:space="0" w:color="auto"/>
              <w:right w:val="single" w:sz="4" w:space="0" w:color="auto"/>
            </w:tcBorders>
            <w:shd w:val="clear" w:color="auto" w:fill="auto"/>
            <w:noWrap/>
            <w:vAlign w:val="center"/>
            <w:hideMark/>
          </w:tcPr>
          <w:p w14:paraId="00FB25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15 402 818</w:t>
            </w:r>
          </w:p>
        </w:tc>
        <w:tc>
          <w:tcPr>
            <w:tcW w:w="348" w:type="pct"/>
            <w:tcBorders>
              <w:top w:val="nil"/>
              <w:left w:val="nil"/>
              <w:bottom w:val="single" w:sz="4" w:space="0" w:color="auto"/>
              <w:right w:val="single" w:sz="4" w:space="0" w:color="auto"/>
            </w:tcBorders>
            <w:shd w:val="clear" w:color="auto" w:fill="auto"/>
            <w:noWrap/>
            <w:vAlign w:val="center"/>
            <w:hideMark/>
          </w:tcPr>
          <w:p w14:paraId="3DE4FE9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15 406 923</w:t>
            </w:r>
          </w:p>
        </w:tc>
        <w:tc>
          <w:tcPr>
            <w:tcW w:w="348" w:type="pct"/>
            <w:tcBorders>
              <w:top w:val="nil"/>
              <w:left w:val="nil"/>
              <w:bottom w:val="single" w:sz="4" w:space="0" w:color="auto"/>
              <w:right w:val="single" w:sz="4" w:space="0" w:color="auto"/>
            </w:tcBorders>
            <w:shd w:val="clear" w:color="auto" w:fill="auto"/>
            <w:noWrap/>
            <w:vAlign w:val="center"/>
            <w:hideMark/>
          </w:tcPr>
          <w:p w14:paraId="1506A7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15 404 186</w:t>
            </w:r>
          </w:p>
        </w:tc>
        <w:tc>
          <w:tcPr>
            <w:tcW w:w="348" w:type="pct"/>
            <w:tcBorders>
              <w:top w:val="nil"/>
              <w:left w:val="nil"/>
              <w:bottom w:val="single" w:sz="4" w:space="0" w:color="auto"/>
              <w:right w:val="single" w:sz="4" w:space="0" w:color="auto"/>
            </w:tcBorders>
            <w:shd w:val="clear" w:color="auto" w:fill="auto"/>
            <w:noWrap/>
            <w:vAlign w:val="center"/>
            <w:hideMark/>
          </w:tcPr>
          <w:p w14:paraId="3B5FCEA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15 401 450</w:t>
            </w:r>
          </w:p>
        </w:tc>
        <w:tc>
          <w:tcPr>
            <w:tcW w:w="352" w:type="pct"/>
            <w:tcBorders>
              <w:top w:val="nil"/>
              <w:left w:val="nil"/>
              <w:bottom w:val="single" w:sz="4" w:space="0" w:color="auto"/>
              <w:right w:val="single" w:sz="4" w:space="0" w:color="auto"/>
            </w:tcBorders>
            <w:shd w:val="clear" w:color="auto" w:fill="auto"/>
            <w:noWrap/>
            <w:vAlign w:val="center"/>
            <w:hideMark/>
          </w:tcPr>
          <w:p w14:paraId="658756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15 399 901</w:t>
            </w:r>
          </w:p>
        </w:tc>
      </w:tr>
      <w:tr w:rsidR="00000CC4" w:rsidRPr="002E18B1" w14:paraId="1609806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09A32A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Здания</w:t>
            </w:r>
          </w:p>
        </w:tc>
        <w:tc>
          <w:tcPr>
            <w:tcW w:w="365" w:type="pct"/>
            <w:tcBorders>
              <w:top w:val="nil"/>
              <w:left w:val="nil"/>
              <w:bottom w:val="single" w:sz="4" w:space="0" w:color="auto"/>
              <w:right w:val="single" w:sz="4" w:space="0" w:color="auto"/>
            </w:tcBorders>
            <w:shd w:val="clear" w:color="auto" w:fill="auto"/>
            <w:noWrap/>
            <w:vAlign w:val="center"/>
            <w:hideMark/>
          </w:tcPr>
          <w:p w14:paraId="6696F90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8DB736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1 688 099</w:t>
            </w:r>
          </w:p>
        </w:tc>
        <w:tc>
          <w:tcPr>
            <w:tcW w:w="348" w:type="pct"/>
            <w:tcBorders>
              <w:top w:val="nil"/>
              <w:left w:val="nil"/>
              <w:bottom w:val="single" w:sz="4" w:space="0" w:color="auto"/>
              <w:right w:val="single" w:sz="4" w:space="0" w:color="auto"/>
            </w:tcBorders>
            <w:shd w:val="clear" w:color="auto" w:fill="auto"/>
            <w:noWrap/>
            <w:vAlign w:val="center"/>
            <w:hideMark/>
          </w:tcPr>
          <w:p w14:paraId="25E720A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2EDD095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70BBA0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6912B94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52" w:type="pct"/>
            <w:tcBorders>
              <w:top w:val="nil"/>
              <w:left w:val="nil"/>
              <w:bottom w:val="single" w:sz="4" w:space="0" w:color="auto"/>
              <w:right w:val="single" w:sz="4" w:space="0" w:color="auto"/>
            </w:tcBorders>
            <w:shd w:val="clear" w:color="auto" w:fill="auto"/>
            <w:noWrap/>
            <w:vAlign w:val="center"/>
            <w:hideMark/>
          </w:tcPr>
          <w:p w14:paraId="0E5B60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6290967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5FEA0A6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309E1F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48" w:type="pct"/>
            <w:tcBorders>
              <w:top w:val="nil"/>
              <w:left w:val="nil"/>
              <w:bottom w:val="single" w:sz="4" w:space="0" w:color="auto"/>
              <w:right w:val="single" w:sz="4" w:space="0" w:color="auto"/>
            </w:tcBorders>
            <w:shd w:val="clear" w:color="auto" w:fill="auto"/>
            <w:noWrap/>
            <w:vAlign w:val="center"/>
            <w:hideMark/>
          </w:tcPr>
          <w:p w14:paraId="3D1F1B0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c>
          <w:tcPr>
            <w:tcW w:w="352" w:type="pct"/>
            <w:tcBorders>
              <w:top w:val="nil"/>
              <w:left w:val="nil"/>
              <w:bottom w:val="single" w:sz="4" w:space="0" w:color="auto"/>
              <w:right w:val="single" w:sz="4" w:space="0" w:color="auto"/>
            </w:tcBorders>
            <w:shd w:val="clear" w:color="auto" w:fill="auto"/>
            <w:noWrap/>
            <w:vAlign w:val="center"/>
            <w:hideMark/>
          </w:tcPr>
          <w:p w14:paraId="6D5CA3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1 700 990</w:t>
            </w:r>
          </w:p>
        </w:tc>
      </w:tr>
      <w:tr w:rsidR="00000CC4" w:rsidRPr="002E18B1" w14:paraId="265CF74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58FF06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lastRenderedPageBreak/>
              <w:t>Сооружения</w:t>
            </w:r>
          </w:p>
        </w:tc>
        <w:tc>
          <w:tcPr>
            <w:tcW w:w="365" w:type="pct"/>
            <w:tcBorders>
              <w:top w:val="nil"/>
              <w:left w:val="nil"/>
              <w:bottom w:val="single" w:sz="4" w:space="0" w:color="auto"/>
              <w:right w:val="single" w:sz="4" w:space="0" w:color="auto"/>
            </w:tcBorders>
            <w:shd w:val="clear" w:color="auto" w:fill="auto"/>
            <w:noWrap/>
            <w:vAlign w:val="center"/>
            <w:hideMark/>
          </w:tcPr>
          <w:p w14:paraId="7E05372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921369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7A3943C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01EB321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36EC964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2D4F304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52" w:type="pct"/>
            <w:tcBorders>
              <w:top w:val="nil"/>
              <w:left w:val="nil"/>
              <w:bottom w:val="single" w:sz="4" w:space="0" w:color="auto"/>
              <w:right w:val="single" w:sz="4" w:space="0" w:color="auto"/>
            </w:tcBorders>
            <w:shd w:val="clear" w:color="auto" w:fill="auto"/>
            <w:noWrap/>
            <w:vAlign w:val="center"/>
            <w:hideMark/>
          </w:tcPr>
          <w:p w14:paraId="51FB69D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3517F50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731F256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0CEA5B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48" w:type="pct"/>
            <w:tcBorders>
              <w:top w:val="nil"/>
              <w:left w:val="nil"/>
              <w:bottom w:val="single" w:sz="4" w:space="0" w:color="auto"/>
              <w:right w:val="single" w:sz="4" w:space="0" w:color="auto"/>
            </w:tcBorders>
            <w:shd w:val="clear" w:color="auto" w:fill="auto"/>
            <w:noWrap/>
            <w:vAlign w:val="center"/>
            <w:hideMark/>
          </w:tcPr>
          <w:p w14:paraId="15B5ABF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c>
          <w:tcPr>
            <w:tcW w:w="352" w:type="pct"/>
            <w:tcBorders>
              <w:top w:val="nil"/>
              <w:left w:val="nil"/>
              <w:bottom w:val="single" w:sz="4" w:space="0" w:color="auto"/>
              <w:right w:val="single" w:sz="4" w:space="0" w:color="auto"/>
            </w:tcBorders>
            <w:shd w:val="clear" w:color="auto" w:fill="auto"/>
            <w:noWrap/>
            <w:vAlign w:val="center"/>
            <w:hideMark/>
          </w:tcPr>
          <w:p w14:paraId="7593136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193 938</w:t>
            </w:r>
          </w:p>
        </w:tc>
      </w:tr>
      <w:tr w:rsidR="00000CC4" w:rsidRPr="002E18B1" w14:paraId="34DBE6A1"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786CE3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Передаточные устройства</w:t>
            </w:r>
          </w:p>
        </w:tc>
        <w:tc>
          <w:tcPr>
            <w:tcW w:w="365" w:type="pct"/>
            <w:tcBorders>
              <w:top w:val="nil"/>
              <w:left w:val="nil"/>
              <w:bottom w:val="single" w:sz="4" w:space="0" w:color="auto"/>
              <w:right w:val="single" w:sz="4" w:space="0" w:color="auto"/>
            </w:tcBorders>
            <w:shd w:val="clear" w:color="auto" w:fill="auto"/>
            <w:noWrap/>
            <w:vAlign w:val="center"/>
            <w:hideMark/>
          </w:tcPr>
          <w:p w14:paraId="69A2A82A"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01A415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7 503 574</w:t>
            </w:r>
          </w:p>
        </w:tc>
        <w:tc>
          <w:tcPr>
            <w:tcW w:w="348" w:type="pct"/>
            <w:tcBorders>
              <w:top w:val="nil"/>
              <w:left w:val="nil"/>
              <w:bottom w:val="single" w:sz="4" w:space="0" w:color="auto"/>
              <w:right w:val="single" w:sz="4" w:space="0" w:color="auto"/>
            </w:tcBorders>
            <w:shd w:val="clear" w:color="auto" w:fill="auto"/>
            <w:noWrap/>
            <w:vAlign w:val="center"/>
            <w:hideMark/>
          </w:tcPr>
          <w:p w14:paraId="2A4906D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8 444 644</w:t>
            </w:r>
          </w:p>
        </w:tc>
        <w:tc>
          <w:tcPr>
            <w:tcW w:w="348" w:type="pct"/>
            <w:tcBorders>
              <w:top w:val="nil"/>
              <w:left w:val="nil"/>
              <w:bottom w:val="single" w:sz="4" w:space="0" w:color="auto"/>
              <w:right w:val="single" w:sz="4" w:space="0" w:color="auto"/>
            </w:tcBorders>
            <w:shd w:val="clear" w:color="auto" w:fill="auto"/>
            <w:noWrap/>
            <w:vAlign w:val="center"/>
            <w:hideMark/>
          </w:tcPr>
          <w:p w14:paraId="4E9818F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7 924 952</w:t>
            </w:r>
          </w:p>
        </w:tc>
        <w:tc>
          <w:tcPr>
            <w:tcW w:w="348" w:type="pct"/>
            <w:tcBorders>
              <w:top w:val="nil"/>
              <w:left w:val="nil"/>
              <w:bottom w:val="single" w:sz="4" w:space="0" w:color="auto"/>
              <w:right w:val="single" w:sz="4" w:space="0" w:color="auto"/>
            </w:tcBorders>
            <w:shd w:val="clear" w:color="auto" w:fill="auto"/>
            <w:noWrap/>
            <w:vAlign w:val="center"/>
            <w:hideMark/>
          </w:tcPr>
          <w:p w14:paraId="3C033BD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8 260 539</w:t>
            </w:r>
          </w:p>
        </w:tc>
        <w:tc>
          <w:tcPr>
            <w:tcW w:w="348" w:type="pct"/>
            <w:tcBorders>
              <w:top w:val="nil"/>
              <w:left w:val="nil"/>
              <w:bottom w:val="single" w:sz="4" w:space="0" w:color="auto"/>
              <w:right w:val="single" w:sz="4" w:space="0" w:color="auto"/>
            </w:tcBorders>
            <w:shd w:val="clear" w:color="auto" w:fill="auto"/>
            <w:noWrap/>
            <w:vAlign w:val="center"/>
            <w:hideMark/>
          </w:tcPr>
          <w:p w14:paraId="631B54B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8 725 464</w:t>
            </w:r>
          </w:p>
        </w:tc>
        <w:tc>
          <w:tcPr>
            <w:tcW w:w="352" w:type="pct"/>
            <w:tcBorders>
              <w:top w:val="nil"/>
              <w:left w:val="nil"/>
              <w:bottom w:val="single" w:sz="4" w:space="0" w:color="auto"/>
              <w:right w:val="single" w:sz="4" w:space="0" w:color="auto"/>
            </w:tcBorders>
            <w:shd w:val="clear" w:color="auto" w:fill="auto"/>
            <w:noWrap/>
            <w:vAlign w:val="center"/>
            <w:hideMark/>
          </w:tcPr>
          <w:p w14:paraId="2A8EA1E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8 867 620</w:t>
            </w:r>
          </w:p>
        </w:tc>
        <w:tc>
          <w:tcPr>
            <w:tcW w:w="348" w:type="pct"/>
            <w:tcBorders>
              <w:top w:val="nil"/>
              <w:left w:val="nil"/>
              <w:bottom w:val="single" w:sz="4" w:space="0" w:color="auto"/>
              <w:right w:val="single" w:sz="4" w:space="0" w:color="auto"/>
            </w:tcBorders>
            <w:shd w:val="clear" w:color="auto" w:fill="auto"/>
            <w:noWrap/>
            <w:vAlign w:val="center"/>
            <w:hideMark/>
          </w:tcPr>
          <w:p w14:paraId="3CE5696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8 867 440</w:t>
            </w:r>
          </w:p>
        </w:tc>
        <w:tc>
          <w:tcPr>
            <w:tcW w:w="348" w:type="pct"/>
            <w:tcBorders>
              <w:top w:val="nil"/>
              <w:left w:val="nil"/>
              <w:bottom w:val="single" w:sz="4" w:space="0" w:color="auto"/>
              <w:right w:val="single" w:sz="4" w:space="0" w:color="auto"/>
            </w:tcBorders>
            <w:shd w:val="clear" w:color="auto" w:fill="auto"/>
            <w:noWrap/>
            <w:vAlign w:val="center"/>
            <w:hideMark/>
          </w:tcPr>
          <w:p w14:paraId="4808F8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8 867 575</w:t>
            </w:r>
          </w:p>
        </w:tc>
        <w:tc>
          <w:tcPr>
            <w:tcW w:w="348" w:type="pct"/>
            <w:tcBorders>
              <w:top w:val="nil"/>
              <w:left w:val="nil"/>
              <w:bottom w:val="single" w:sz="4" w:space="0" w:color="auto"/>
              <w:right w:val="single" w:sz="4" w:space="0" w:color="auto"/>
            </w:tcBorders>
            <w:shd w:val="clear" w:color="auto" w:fill="auto"/>
            <w:noWrap/>
            <w:vAlign w:val="center"/>
            <w:hideMark/>
          </w:tcPr>
          <w:p w14:paraId="1B39969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8 867 485</w:t>
            </w:r>
          </w:p>
        </w:tc>
        <w:tc>
          <w:tcPr>
            <w:tcW w:w="348" w:type="pct"/>
            <w:tcBorders>
              <w:top w:val="nil"/>
              <w:left w:val="nil"/>
              <w:bottom w:val="single" w:sz="4" w:space="0" w:color="auto"/>
              <w:right w:val="single" w:sz="4" w:space="0" w:color="auto"/>
            </w:tcBorders>
            <w:shd w:val="clear" w:color="auto" w:fill="auto"/>
            <w:noWrap/>
            <w:vAlign w:val="center"/>
            <w:hideMark/>
          </w:tcPr>
          <w:p w14:paraId="0B51DA3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8 867 395</w:t>
            </w:r>
          </w:p>
        </w:tc>
        <w:tc>
          <w:tcPr>
            <w:tcW w:w="352" w:type="pct"/>
            <w:tcBorders>
              <w:top w:val="nil"/>
              <w:left w:val="nil"/>
              <w:bottom w:val="single" w:sz="4" w:space="0" w:color="auto"/>
              <w:right w:val="single" w:sz="4" w:space="0" w:color="auto"/>
            </w:tcBorders>
            <w:shd w:val="clear" w:color="auto" w:fill="auto"/>
            <w:noWrap/>
            <w:vAlign w:val="center"/>
            <w:hideMark/>
          </w:tcPr>
          <w:p w14:paraId="5E2E64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8 867 351</w:t>
            </w:r>
          </w:p>
        </w:tc>
      </w:tr>
      <w:tr w:rsidR="00000CC4" w:rsidRPr="002E18B1" w14:paraId="125E6CB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32B6FE6"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Машины и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6470BA59"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3A9C2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4 118 819</w:t>
            </w:r>
          </w:p>
        </w:tc>
        <w:tc>
          <w:tcPr>
            <w:tcW w:w="348" w:type="pct"/>
            <w:tcBorders>
              <w:top w:val="nil"/>
              <w:left w:val="nil"/>
              <w:bottom w:val="single" w:sz="4" w:space="0" w:color="auto"/>
              <w:right w:val="single" w:sz="4" w:space="0" w:color="auto"/>
            </w:tcBorders>
            <w:shd w:val="clear" w:color="auto" w:fill="auto"/>
            <w:noWrap/>
            <w:vAlign w:val="center"/>
            <w:hideMark/>
          </w:tcPr>
          <w:p w14:paraId="3296632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4 292 052</w:t>
            </w:r>
          </w:p>
        </w:tc>
        <w:tc>
          <w:tcPr>
            <w:tcW w:w="348" w:type="pct"/>
            <w:tcBorders>
              <w:top w:val="nil"/>
              <w:left w:val="nil"/>
              <w:bottom w:val="single" w:sz="4" w:space="0" w:color="auto"/>
              <w:right w:val="single" w:sz="4" w:space="0" w:color="auto"/>
            </w:tcBorders>
            <w:shd w:val="clear" w:color="auto" w:fill="auto"/>
            <w:noWrap/>
            <w:vAlign w:val="center"/>
            <w:hideMark/>
          </w:tcPr>
          <w:p w14:paraId="4E6624F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4 284 360</w:t>
            </w:r>
          </w:p>
        </w:tc>
        <w:tc>
          <w:tcPr>
            <w:tcW w:w="348" w:type="pct"/>
            <w:tcBorders>
              <w:top w:val="nil"/>
              <w:left w:val="nil"/>
              <w:bottom w:val="single" w:sz="4" w:space="0" w:color="auto"/>
              <w:right w:val="single" w:sz="4" w:space="0" w:color="auto"/>
            </w:tcBorders>
            <w:shd w:val="clear" w:color="auto" w:fill="auto"/>
            <w:noWrap/>
            <w:vAlign w:val="center"/>
            <w:hideMark/>
          </w:tcPr>
          <w:p w14:paraId="3FA5A74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4 283 959</w:t>
            </w:r>
          </w:p>
        </w:tc>
        <w:tc>
          <w:tcPr>
            <w:tcW w:w="348" w:type="pct"/>
            <w:tcBorders>
              <w:top w:val="nil"/>
              <w:left w:val="nil"/>
              <w:bottom w:val="single" w:sz="4" w:space="0" w:color="auto"/>
              <w:right w:val="single" w:sz="4" w:space="0" w:color="auto"/>
            </w:tcBorders>
            <w:shd w:val="clear" w:color="auto" w:fill="auto"/>
            <w:noWrap/>
            <w:vAlign w:val="center"/>
            <w:hideMark/>
          </w:tcPr>
          <w:p w14:paraId="510EE61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4 294 549</w:t>
            </w:r>
          </w:p>
        </w:tc>
        <w:tc>
          <w:tcPr>
            <w:tcW w:w="352" w:type="pct"/>
            <w:tcBorders>
              <w:top w:val="nil"/>
              <w:left w:val="nil"/>
              <w:bottom w:val="single" w:sz="4" w:space="0" w:color="auto"/>
              <w:right w:val="single" w:sz="4" w:space="0" w:color="auto"/>
            </w:tcBorders>
            <w:shd w:val="clear" w:color="auto" w:fill="auto"/>
            <w:noWrap/>
            <w:vAlign w:val="center"/>
            <w:hideMark/>
          </w:tcPr>
          <w:p w14:paraId="439E135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4 305 340</w:t>
            </w:r>
          </w:p>
        </w:tc>
        <w:tc>
          <w:tcPr>
            <w:tcW w:w="348" w:type="pct"/>
            <w:tcBorders>
              <w:top w:val="nil"/>
              <w:left w:val="nil"/>
              <w:bottom w:val="single" w:sz="4" w:space="0" w:color="auto"/>
              <w:right w:val="single" w:sz="4" w:space="0" w:color="auto"/>
            </w:tcBorders>
            <w:shd w:val="clear" w:color="auto" w:fill="auto"/>
            <w:noWrap/>
            <w:vAlign w:val="center"/>
            <w:hideMark/>
          </w:tcPr>
          <w:p w14:paraId="2259BF2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4 304 616</w:t>
            </w:r>
          </w:p>
        </w:tc>
        <w:tc>
          <w:tcPr>
            <w:tcW w:w="348" w:type="pct"/>
            <w:tcBorders>
              <w:top w:val="nil"/>
              <w:left w:val="nil"/>
              <w:bottom w:val="single" w:sz="4" w:space="0" w:color="auto"/>
              <w:right w:val="single" w:sz="4" w:space="0" w:color="auto"/>
            </w:tcBorders>
            <w:shd w:val="clear" w:color="auto" w:fill="auto"/>
            <w:noWrap/>
            <w:vAlign w:val="center"/>
            <w:hideMark/>
          </w:tcPr>
          <w:p w14:paraId="680762B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4 305 159</w:t>
            </w:r>
          </w:p>
        </w:tc>
        <w:tc>
          <w:tcPr>
            <w:tcW w:w="348" w:type="pct"/>
            <w:tcBorders>
              <w:top w:val="nil"/>
              <w:left w:val="nil"/>
              <w:bottom w:val="single" w:sz="4" w:space="0" w:color="auto"/>
              <w:right w:val="single" w:sz="4" w:space="0" w:color="auto"/>
            </w:tcBorders>
            <w:shd w:val="clear" w:color="auto" w:fill="auto"/>
            <w:noWrap/>
            <w:vAlign w:val="center"/>
            <w:hideMark/>
          </w:tcPr>
          <w:p w14:paraId="7E62994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4 304 797</w:t>
            </w:r>
          </w:p>
        </w:tc>
        <w:tc>
          <w:tcPr>
            <w:tcW w:w="348" w:type="pct"/>
            <w:tcBorders>
              <w:top w:val="nil"/>
              <w:left w:val="nil"/>
              <w:bottom w:val="single" w:sz="4" w:space="0" w:color="auto"/>
              <w:right w:val="single" w:sz="4" w:space="0" w:color="auto"/>
            </w:tcBorders>
            <w:shd w:val="clear" w:color="auto" w:fill="auto"/>
            <w:noWrap/>
            <w:vAlign w:val="center"/>
            <w:hideMark/>
          </w:tcPr>
          <w:p w14:paraId="279F761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4 304 436</w:t>
            </w:r>
          </w:p>
        </w:tc>
        <w:tc>
          <w:tcPr>
            <w:tcW w:w="352" w:type="pct"/>
            <w:tcBorders>
              <w:top w:val="nil"/>
              <w:left w:val="nil"/>
              <w:bottom w:val="single" w:sz="4" w:space="0" w:color="auto"/>
              <w:right w:val="single" w:sz="4" w:space="0" w:color="auto"/>
            </w:tcBorders>
            <w:shd w:val="clear" w:color="auto" w:fill="auto"/>
            <w:noWrap/>
            <w:vAlign w:val="center"/>
            <w:hideMark/>
          </w:tcPr>
          <w:p w14:paraId="2B81170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4 304 074</w:t>
            </w:r>
          </w:p>
        </w:tc>
      </w:tr>
      <w:tr w:rsidR="00000CC4" w:rsidRPr="002E18B1" w14:paraId="56B86813"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B7DB99E"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 силовые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3146B60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0C1AC9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3 533 327</w:t>
            </w:r>
          </w:p>
        </w:tc>
        <w:tc>
          <w:tcPr>
            <w:tcW w:w="348" w:type="pct"/>
            <w:tcBorders>
              <w:top w:val="nil"/>
              <w:left w:val="nil"/>
              <w:bottom w:val="single" w:sz="4" w:space="0" w:color="auto"/>
              <w:right w:val="single" w:sz="4" w:space="0" w:color="auto"/>
            </w:tcBorders>
            <w:shd w:val="clear" w:color="auto" w:fill="auto"/>
            <w:noWrap/>
            <w:vAlign w:val="center"/>
            <w:hideMark/>
          </w:tcPr>
          <w:p w14:paraId="21060C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3 669 005</w:t>
            </w:r>
          </w:p>
        </w:tc>
        <w:tc>
          <w:tcPr>
            <w:tcW w:w="348" w:type="pct"/>
            <w:tcBorders>
              <w:top w:val="nil"/>
              <w:left w:val="nil"/>
              <w:bottom w:val="single" w:sz="4" w:space="0" w:color="auto"/>
              <w:right w:val="single" w:sz="4" w:space="0" w:color="auto"/>
            </w:tcBorders>
            <w:shd w:val="clear" w:color="auto" w:fill="auto"/>
            <w:noWrap/>
            <w:vAlign w:val="center"/>
            <w:hideMark/>
          </w:tcPr>
          <w:p w14:paraId="00278FF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3 669 371</w:t>
            </w:r>
          </w:p>
        </w:tc>
        <w:tc>
          <w:tcPr>
            <w:tcW w:w="348" w:type="pct"/>
            <w:tcBorders>
              <w:top w:val="nil"/>
              <w:left w:val="nil"/>
              <w:bottom w:val="single" w:sz="4" w:space="0" w:color="auto"/>
              <w:right w:val="single" w:sz="4" w:space="0" w:color="auto"/>
            </w:tcBorders>
            <w:shd w:val="clear" w:color="auto" w:fill="auto"/>
            <w:noWrap/>
            <w:vAlign w:val="center"/>
            <w:hideMark/>
          </w:tcPr>
          <w:p w14:paraId="08CABF6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3 669 105</w:t>
            </w:r>
          </w:p>
        </w:tc>
        <w:tc>
          <w:tcPr>
            <w:tcW w:w="348" w:type="pct"/>
            <w:tcBorders>
              <w:top w:val="nil"/>
              <w:left w:val="nil"/>
              <w:bottom w:val="single" w:sz="4" w:space="0" w:color="auto"/>
              <w:right w:val="single" w:sz="4" w:space="0" w:color="auto"/>
            </w:tcBorders>
            <w:shd w:val="clear" w:color="auto" w:fill="auto"/>
            <w:noWrap/>
            <w:vAlign w:val="center"/>
            <w:hideMark/>
          </w:tcPr>
          <w:p w14:paraId="651C906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3 668 839</w:t>
            </w:r>
          </w:p>
        </w:tc>
        <w:tc>
          <w:tcPr>
            <w:tcW w:w="352" w:type="pct"/>
            <w:tcBorders>
              <w:top w:val="nil"/>
              <w:left w:val="nil"/>
              <w:bottom w:val="single" w:sz="4" w:space="0" w:color="auto"/>
              <w:right w:val="single" w:sz="4" w:space="0" w:color="auto"/>
            </w:tcBorders>
            <w:shd w:val="clear" w:color="auto" w:fill="auto"/>
            <w:noWrap/>
            <w:vAlign w:val="center"/>
            <w:hideMark/>
          </w:tcPr>
          <w:p w14:paraId="13DC39F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3 668 706</w:t>
            </w:r>
          </w:p>
        </w:tc>
        <w:tc>
          <w:tcPr>
            <w:tcW w:w="348" w:type="pct"/>
            <w:tcBorders>
              <w:top w:val="nil"/>
              <w:left w:val="nil"/>
              <w:bottom w:val="single" w:sz="4" w:space="0" w:color="auto"/>
              <w:right w:val="single" w:sz="4" w:space="0" w:color="auto"/>
            </w:tcBorders>
            <w:shd w:val="clear" w:color="auto" w:fill="auto"/>
            <w:noWrap/>
            <w:vAlign w:val="center"/>
            <w:hideMark/>
          </w:tcPr>
          <w:p w14:paraId="02A9031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3 668 227</w:t>
            </w:r>
          </w:p>
        </w:tc>
        <w:tc>
          <w:tcPr>
            <w:tcW w:w="348" w:type="pct"/>
            <w:tcBorders>
              <w:top w:val="nil"/>
              <w:left w:val="nil"/>
              <w:bottom w:val="single" w:sz="4" w:space="0" w:color="auto"/>
              <w:right w:val="single" w:sz="4" w:space="0" w:color="auto"/>
            </w:tcBorders>
            <w:shd w:val="clear" w:color="auto" w:fill="auto"/>
            <w:noWrap/>
            <w:vAlign w:val="center"/>
            <w:hideMark/>
          </w:tcPr>
          <w:p w14:paraId="28E93A7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3 668 586</w:t>
            </w:r>
          </w:p>
        </w:tc>
        <w:tc>
          <w:tcPr>
            <w:tcW w:w="348" w:type="pct"/>
            <w:tcBorders>
              <w:top w:val="nil"/>
              <w:left w:val="nil"/>
              <w:bottom w:val="single" w:sz="4" w:space="0" w:color="auto"/>
              <w:right w:val="single" w:sz="4" w:space="0" w:color="auto"/>
            </w:tcBorders>
            <w:shd w:val="clear" w:color="auto" w:fill="auto"/>
            <w:noWrap/>
            <w:vAlign w:val="center"/>
            <w:hideMark/>
          </w:tcPr>
          <w:p w14:paraId="1674B34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3 668 347</w:t>
            </w:r>
          </w:p>
        </w:tc>
        <w:tc>
          <w:tcPr>
            <w:tcW w:w="348" w:type="pct"/>
            <w:tcBorders>
              <w:top w:val="nil"/>
              <w:left w:val="nil"/>
              <w:bottom w:val="single" w:sz="4" w:space="0" w:color="auto"/>
              <w:right w:val="single" w:sz="4" w:space="0" w:color="auto"/>
            </w:tcBorders>
            <w:shd w:val="clear" w:color="auto" w:fill="auto"/>
            <w:noWrap/>
            <w:vAlign w:val="center"/>
            <w:hideMark/>
          </w:tcPr>
          <w:p w14:paraId="160ED00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3 668 108</w:t>
            </w:r>
          </w:p>
        </w:tc>
        <w:tc>
          <w:tcPr>
            <w:tcW w:w="352" w:type="pct"/>
            <w:tcBorders>
              <w:top w:val="nil"/>
              <w:left w:val="nil"/>
              <w:bottom w:val="single" w:sz="4" w:space="0" w:color="auto"/>
              <w:right w:val="single" w:sz="4" w:space="0" w:color="auto"/>
            </w:tcBorders>
            <w:shd w:val="clear" w:color="auto" w:fill="auto"/>
            <w:noWrap/>
            <w:vAlign w:val="center"/>
            <w:hideMark/>
          </w:tcPr>
          <w:p w14:paraId="514ECA6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3 667 988</w:t>
            </w:r>
          </w:p>
        </w:tc>
      </w:tr>
      <w:tr w:rsidR="00000CC4" w:rsidRPr="002E18B1" w14:paraId="0789A51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B7D8EBE"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рабочие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1ADA1A2B"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3C2AA2F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4AB9975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4CEEFF3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07C2372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40C9A56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52" w:type="pct"/>
            <w:tcBorders>
              <w:top w:val="nil"/>
              <w:left w:val="nil"/>
              <w:bottom w:val="single" w:sz="4" w:space="0" w:color="auto"/>
              <w:right w:val="single" w:sz="4" w:space="0" w:color="auto"/>
            </w:tcBorders>
            <w:shd w:val="clear" w:color="auto" w:fill="auto"/>
            <w:noWrap/>
            <w:vAlign w:val="center"/>
            <w:hideMark/>
          </w:tcPr>
          <w:p w14:paraId="12DB7E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098BB21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4F3C034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4C57B73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48" w:type="pct"/>
            <w:tcBorders>
              <w:top w:val="nil"/>
              <w:left w:val="nil"/>
              <w:bottom w:val="single" w:sz="4" w:space="0" w:color="auto"/>
              <w:right w:val="single" w:sz="4" w:space="0" w:color="auto"/>
            </w:tcBorders>
            <w:shd w:val="clear" w:color="auto" w:fill="auto"/>
            <w:noWrap/>
            <w:vAlign w:val="center"/>
            <w:hideMark/>
          </w:tcPr>
          <w:p w14:paraId="5C1C26F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c>
          <w:tcPr>
            <w:tcW w:w="352" w:type="pct"/>
            <w:tcBorders>
              <w:top w:val="nil"/>
              <w:left w:val="nil"/>
              <w:bottom w:val="single" w:sz="4" w:space="0" w:color="auto"/>
              <w:right w:val="single" w:sz="4" w:space="0" w:color="auto"/>
            </w:tcBorders>
            <w:shd w:val="clear" w:color="auto" w:fill="auto"/>
            <w:noWrap/>
            <w:vAlign w:val="center"/>
            <w:hideMark/>
          </w:tcPr>
          <w:p w14:paraId="3F10EE1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124 342</w:t>
            </w:r>
          </w:p>
        </w:tc>
      </w:tr>
      <w:tr w:rsidR="00000CC4" w:rsidRPr="002E18B1" w14:paraId="6282CFC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68F55E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приборы и </w:t>
            </w:r>
            <w:proofErr w:type="spellStart"/>
            <w:r w:rsidRPr="002E18B1">
              <w:rPr>
                <w:rFonts w:ascii="Myriad Pro" w:eastAsia="Calibri" w:hAnsi="Myriad Pro" w:cs="Times New Roman"/>
                <w:color w:val="000000" w:themeColor="text1"/>
                <w:sz w:val="18"/>
                <w:szCs w:val="26"/>
              </w:rPr>
              <w:t>лаборат</w:t>
            </w:r>
            <w:proofErr w:type="spellEnd"/>
            <w:r w:rsidRPr="002E18B1">
              <w:rPr>
                <w:rFonts w:ascii="Myriad Pro" w:eastAsia="Calibri" w:hAnsi="Myriad Pro" w:cs="Times New Roman"/>
                <w:color w:val="000000" w:themeColor="text1"/>
                <w:sz w:val="18"/>
                <w:szCs w:val="26"/>
              </w:rPr>
              <w:t>.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03E00E2A"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58C030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275DE0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144 193</w:t>
            </w:r>
          </w:p>
        </w:tc>
        <w:tc>
          <w:tcPr>
            <w:tcW w:w="348" w:type="pct"/>
            <w:tcBorders>
              <w:top w:val="nil"/>
              <w:left w:val="nil"/>
              <w:bottom w:val="single" w:sz="4" w:space="0" w:color="auto"/>
              <w:right w:val="single" w:sz="4" w:space="0" w:color="auto"/>
            </w:tcBorders>
            <w:shd w:val="clear" w:color="auto" w:fill="auto"/>
            <w:noWrap/>
            <w:vAlign w:val="center"/>
            <w:hideMark/>
          </w:tcPr>
          <w:p w14:paraId="577A024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7EB6936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141 232</w:t>
            </w:r>
          </w:p>
        </w:tc>
        <w:tc>
          <w:tcPr>
            <w:tcW w:w="348" w:type="pct"/>
            <w:tcBorders>
              <w:top w:val="nil"/>
              <w:left w:val="nil"/>
              <w:bottom w:val="single" w:sz="4" w:space="0" w:color="auto"/>
              <w:right w:val="single" w:sz="4" w:space="0" w:color="auto"/>
            </w:tcBorders>
            <w:shd w:val="clear" w:color="auto" w:fill="auto"/>
            <w:noWrap/>
            <w:vAlign w:val="center"/>
            <w:hideMark/>
          </w:tcPr>
          <w:p w14:paraId="3D4255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145 181</w:t>
            </w:r>
          </w:p>
        </w:tc>
        <w:tc>
          <w:tcPr>
            <w:tcW w:w="352" w:type="pct"/>
            <w:tcBorders>
              <w:top w:val="nil"/>
              <w:left w:val="nil"/>
              <w:bottom w:val="single" w:sz="4" w:space="0" w:color="auto"/>
              <w:right w:val="single" w:sz="4" w:space="0" w:color="auto"/>
            </w:tcBorders>
            <w:shd w:val="clear" w:color="auto" w:fill="auto"/>
            <w:noWrap/>
            <w:vAlign w:val="center"/>
            <w:hideMark/>
          </w:tcPr>
          <w:p w14:paraId="34C789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65E78A0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7EA6E4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63A6E69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48" w:type="pct"/>
            <w:tcBorders>
              <w:top w:val="nil"/>
              <w:left w:val="nil"/>
              <w:bottom w:val="single" w:sz="4" w:space="0" w:color="auto"/>
              <w:right w:val="single" w:sz="4" w:space="0" w:color="auto"/>
            </w:tcBorders>
            <w:shd w:val="clear" w:color="auto" w:fill="auto"/>
            <w:noWrap/>
            <w:vAlign w:val="center"/>
            <w:hideMark/>
          </w:tcPr>
          <w:p w14:paraId="14E86BA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c>
          <w:tcPr>
            <w:tcW w:w="352" w:type="pct"/>
            <w:tcBorders>
              <w:top w:val="nil"/>
              <w:left w:val="nil"/>
              <w:bottom w:val="single" w:sz="4" w:space="0" w:color="auto"/>
              <w:right w:val="single" w:sz="4" w:space="0" w:color="auto"/>
            </w:tcBorders>
            <w:shd w:val="clear" w:color="auto" w:fill="auto"/>
            <w:noWrap/>
            <w:vAlign w:val="center"/>
            <w:hideMark/>
          </w:tcPr>
          <w:p w14:paraId="3376756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149 129</w:t>
            </w:r>
          </w:p>
        </w:tc>
      </w:tr>
      <w:tr w:rsidR="00000CC4" w:rsidRPr="002E18B1" w14:paraId="016A479E"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F6ACE14"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вычислительная техника</w:t>
            </w:r>
          </w:p>
        </w:tc>
        <w:tc>
          <w:tcPr>
            <w:tcW w:w="365" w:type="pct"/>
            <w:tcBorders>
              <w:top w:val="nil"/>
              <w:left w:val="nil"/>
              <w:bottom w:val="single" w:sz="4" w:space="0" w:color="auto"/>
              <w:right w:val="single" w:sz="4" w:space="0" w:color="auto"/>
            </w:tcBorders>
            <w:shd w:val="clear" w:color="auto" w:fill="auto"/>
            <w:noWrap/>
            <w:vAlign w:val="center"/>
            <w:hideMark/>
          </w:tcPr>
          <w:p w14:paraId="4F70B09A"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3133EDE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85 968</w:t>
            </w:r>
          </w:p>
        </w:tc>
        <w:tc>
          <w:tcPr>
            <w:tcW w:w="348" w:type="pct"/>
            <w:tcBorders>
              <w:top w:val="nil"/>
              <w:left w:val="nil"/>
              <w:bottom w:val="single" w:sz="4" w:space="0" w:color="auto"/>
              <w:right w:val="single" w:sz="4" w:space="0" w:color="auto"/>
            </w:tcBorders>
            <w:shd w:val="clear" w:color="auto" w:fill="auto"/>
            <w:noWrap/>
            <w:vAlign w:val="center"/>
            <w:hideMark/>
          </w:tcPr>
          <w:p w14:paraId="303A3DE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95 919</w:t>
            </w:r>
          </w:p>
        </w:tc>
        <w:tc>
          <w:tcPr>
            <w:tcW w:w="348" w:type="pct"/>
            <w:tcBorders>
              <w:top w:val="nil"/>
              <w:left w:val="nil"/>
              <w:bottom w:val="single" w:sz="4" w:space="0" w:color="auto"/>
              <w:right w:val="single" w:sz="4" w:space="0" w:color="auto"/>
            </w:tcBorders>
            <w:shd w:val="clear" w:color="auto" w:fill="auto"/>
            <w:noWrap/>
            <w:vAlign w:val="center"/>
            <w:hideMark/>
          </w:tcPr>
          <w:p w14:paraId="456503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96 102</w:t>
            </w:r>
          </w:p>
        </w:tc>
        <w:tc>
          <w:tcPr>
            <w:tcW w:w="348" w:type="pct"/>
            <w:tcBorders>
              <w:top w:val="nil"/>
              <w:left w:val="nil"/>
              <w:bottom w:val="single" w:sz="4" w:space="0" w:color="auto"/>
              <w:right w:val="single" w:sz="4" w:space="0" w:color="auto"/>
            </w:tcBorders>
            <w:shd w:val="clear" w:color="auto" w:fill="auto"/>
            <w:noWrap/>
            <w:vAlign w:val="center"/>
            <w:hideMark/>
          </w:tcPr>
          <w:p w14:paraId="4F37F41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95 969</w:t>
            </w:r>
          </w:p>
        </w:tc>
        <w:tc>
          <w:tcPr>
            <w:tcW w:w="348" w:type="pct"/>
            <w:tcBorders>
              <w:top w:val="nil"/>
              <w:left w:val="nil"/>
              <w:bottom w:val="single" w:sz="4" w:space="0" w:color="auto"/>
              <w:right w:val="single" w:sz="4" w:space="0" w:color="auto"/>
            </w:tcBorders>
            <w:shd w:val="clear" w:color="auto" w:fill="auto"/>
            <w:noWrap/>
            <w:vAlign w:val="center"/>
            <w:hideMark/>
          </w:tcPr>
          <w:p w14:paraId="309D1F2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95 836</w:t>
            </w:r>
          </w:p>
        </w:tc>
        <w:tc>
          <w:tcPr>
            <w:tcW w:w="352" w:type="pct"/>
            <w:tcBorders>
              <w:top w:val="nil"/>
              <w:left w:val="nil"/>
              <w:bottom w:val="single" w:sz="4" w:space="0" w:color="auto"/>
              <w:right w:val="single" w:sz="4" w:space="0" w:color="auto"/>
            </w:tcBorders>
            <w:shd w:val="clear" w:color="auto" w:fill="auto"/>
            <w:noWrap/>
            <w:vAlign w:val="center"/>
            <w:hideMark/>
          </w:tcPr>
          <w:p w14:paraId="16C014F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95 769</w:t>
            </w:r>
          </w:p>
        </w:tc>
        <w:tc>
          <w:tcPr>
            <w:tcW w:w="348" w:type="pct"/>
            <w:tcBorders>
              <w:top w:val="nil"/>
              <w:left w:val="nil"/>
              <w:bottom w:val="single" w:sz="4" w:space="0" w:color="auto"/>
              <w:right w:val="single" w:sz="4" w:space="0" w:color="auto"/>
            </w:tcBorders>
            <w:shd w:val="clear" w:color="auto" w:fill="auto"/>
            <w:noWrap/>
            <w:vAlign w:val="center"/>
            <w:hideMark/>
          </w:tcPr>
          <w:p w14:paraId="61F1621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95 530</w:t>
            </w:r>
          </w:p>
        </w:tc>
        <w:tc>
          <w:tcPr>
            <w:tcW w:w="348" w:type="pct"/>
            <w:tcBorders>
              <w:top w:val="nil"/>
              <w:left w:val="nil"/>
              <w:bottom w:val="single" w:sz="4" w:space="0" w:color="auto"/>
              <w:right w:val="single" w:sz="4" w:space="0" w:color="auto"/>
            </w:tcBorders>
            <w:shd w:val="clear" w:color="auto" w:fill="auto"/>
            <w:noWrap/>
            <w:vAlign w:val="center"/>
            <w:hideMark/>
          </w:tcPr>
          <w:p w14:paraId="044CA0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95 709</w:t>
            </w:r>
          </w:p>
        </w:tc>
        <w:tc>
          <w:tcPr>
            <w:tcW w:w="348" w:type="pct"/>
            <w:tcBorders>
              <w:top w:val="nil"/>
              <w:left w:val="nil"/>
              <w:bottom w:val="single" w:sz="4" w:space="0" w:color="auto"/>
              <w:right w:val="single" w:sz="4" w:space="0" w:color="auto"/>
            </w:tcBorders>
            <w:shd w:val="clear" w:color="auto" w:fill="auto"/>
            <w:noWrap/>
            <w:vAlign w:val="center"/>
            <w:hideMark/>
          </w:tcPr>
          <w:p w14:paraId="0AB0D6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95 589</w:t>
            </w:r>
          </w:p>
        </w:tc>
        <w:tc>
          <w:tcPr>
            <w:tcW w:w="348" w:type="pct"/>
            <w:tcBorders>
              <w:top w:val="nil"/>
              <w:left w:val="nil"/>
              <w:bottom w:val="single" w:sz="4" w:space="0" w:color="auto"/>
              <w:right w:val="single" w:sz="4" w:space="0" w:color="auto"/>
            </w:tcBorders>
            <w:shd w:val="clear" w:color="auto" w:fill="auto"/>
            <w:noWrap/>
            <w:vAlign w:val="center"/>
            <w:hideMark/>
          </w:tcPr>
          <w:p w14:paraId="3D1CB20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95 470</w:t>
            </w:r>
          </w:p>
        </w:tc>
        <w:tc>
          <w:tcPr>
            <w:tcW w:w="352" w:type="pct"/>
            <w:tcBorders>
              <w:top w:val="nil"/>
              <w:left w:val="nil"/>
              <w:bottom w:val="single" w:sz="4" w:space="0" w:color="auto"/>
              <w:right w:val="single" w:sz="4" w:space="0" w:color="auto"/>
            </w:tcBorders>
            <w:shd w:val="clear" w:color="auto" w:fill="auto"/>
            <w:noWrap/>
            <w:vAlign w:val="center"/>
            <w:hideMark/>
          </w:tcPr>
          <w:p w14:paraId="10E6CD9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95 410</w:t>
            </w:r>
          </w:p>
        </w:tc>
      </w:tr>
      <w:tr w:rsidR="00000CC4" w:rsidRPr="002E18B1" w14:paraId="51A6BE2C"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54A347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прочие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6ACC932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536FC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233 951</w:t>
            </w:r>
          </w:p>
        </w:tc>
        <w:tc>
          <w:tcPr>
            <w:tcW w:w="348" w:type="pct"/>
            <w:tcBorders>
              <w:top w:val="nil"/>
              <w:left w:val="nil"/>
              <w:bottom w:val="single" w:sz="4" w:space="0" w:color="auto"/>
              <w:right w:val="single" w:sz="4" w:space="0" w:color="auto"/>
            </w:tcBorders>
            <w:shd w:val="clear" w:color="auto" w:fill="auto"/>
            <w:noWrap/>
            <w:vAlign w:val="center"/>
            <w:hideMark/>
          </w:tcPr>
          <w:p w14:paraId="6986EA9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258 593</w:t>
            </w:r>
          </w:p>
        </w:tc>
        <w:tc>
          <w:tcPr>
            <w:tcW w:w="348" w:type="pct"/>
            <w:tcBorders>
              <w:top w:val="nil"/>
              <w:left w:val="nil"/>
              <w:bottom w:val="single" w:sz="4" w:space="0" w:color="auto"/>
              <w:right w:val="single" w:sz="4" w:space="0" w:color="auto"/>
            </w:tcBorders>
            <w:shd w:val="clear" w:color="auto" w:fill="auto"/>
            <w:noWrap/>
            <w:vAlign w:val="center"/>
            <w:hideMark/>
          </w:tcPr>
          <w:p w14:paraId="77E229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253 314</w:t>
            </w:r>
          </w:p>
        </w:tc>
        <w:tc>
          <w:tcPr>
            <w:tcW w:w="348" w:type="pct"/>
            <w:tcBorders>
              <w:top w:val="nil"/>
              <w:left w:val="nil"/>
              <w:bottom w:val="single" w:sz="4" w:space="0" w:color="auto"/>
              <w:right w:val="single" w:sz="4" w:space="0" w:color="auto"/>
            </w:tcBorders>
            <w:shd w:val="clear" w:color="auto" w:fill="auto"/>
            <w:noWrap/>
            <w:vAlign w:val="center"/>
            <w:hideMark/>
          </w:tcPr>
          <w:p w14:paraId="3A517A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253 311</w:t>
            </w:r>
          </w:p>
        </w:tc>
        <w:tc>
          <w:tcPr>
            <w:tcW w:w="348" w:type="pct"/>
            <w:tcBorders>
              <w:top w:val="nil"/>
              <w:left w:val="nil"/>
              <w:bottom w:val="single" w:sz="4" w:space="0" w:color="auto"/>
              <w:right w:val="single" w:sz="4" w:space="0" w:color="auto"/>
            </w:tcBorders>
            <w:shd w:val="clear" w:color="auto" w:fill="auto"/>
            <w:noWrap/>
            <w:vAlign w:val="center"/>
            <w:hideMark/>
          </w:tcPr>
          <w:p w14:paraId="62D6AA9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260 352</w:t>
            </w:r>
          </w:p>
        </w:tc>
        <w:tc>
          <w:tcPr>
            <w:tcW w:w="352" w:type="pct"/>
            <w:tcBorders>
              <w:top w:val="nil"/>
              <w:left w:val="nil"/>
              <w:bottom w:val="single" w:sz="4" w:space="0" w:color="auto"/>
              <w:right w:val="single" w:sz="4" w:space="0" w:color="auto"/>
            </w:tcBorders>
            <w:shd w:val="clear" w:color="auto" w:fill="auto"/>
            <w:noWrap/>
            <w:vAlign w:val="center"/>
            <w:hideMark/>
          </w:tcPr>
          <w:p w14:paraId="605C48D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267 394</w:t>
            </w:r>
          </w:p>
        </w:tc>
        <w:tc>
          <w:tcPr>
            <w:tcW w:w="348" w:type="pct"/>
            <w:tcBorders>
              <w:top w:val="nil"/>
              <w:left w:val="nil"/>
              <w:bottom w:val="single" w:sz="4" w:space="0" w:color="auto"/>
              <w:right w:val="single" w:sz="4" w:space="0" w:color="auto"/>
            </w:tcBorders>
            <w:shd w:val="clear" w:color="auto" w:fill="auto"/>
            <w:noWrap/>
            <w:vAlign w:val="center"/>
            <w:hideMark/>
          </w:tcPr>
          <w:p w14:paraId="4F641B7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267 389</w:t>
            </w:r>
          </w:p>
        </w:tc>
        <w:tc>
          <w:tcPr>
            <w:tcW w:w="348" w:type="pct"/>
            <w:tcBorders>
              <w:top w:val="nil"/>
              <w:left w:val="nil"/>
              <w:bottom w:val="single" w:sz="4" w:space="0" w:color="auto"/>
              <w:right w:val="single" w:sz="4" w:space="0" w:color="auto"/>
            </w:tcBorders>
            <w:shd w:val="clear" w:color="auto" w:fill="auto"/>
            <w:noWrap/>
            <w:vAlign w:val="center"/>
            <w:hideMark/>
          </w:tcPr>
          <w:p w14:paraId="4E7F05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267 392</w:t>
            </w:r>
          </w:p>
        </w:tc>
        <w:tc>
          <w:tcPr>
            <w:tcW w:w="348" w:type="pct"/>
            <w:tcBorders>
              <w:top w:val="nil"/>
              <w:left w:val="nil"/>
              <w:bottom w:val="single" w:sz="4" w:space="0" w:color="auto"/>
              <w:right w:val="single" w:sz="4" w:space="0" w:color="auto"/>
            </w:tcBorders>
            <w:shd w:val="clear" w:color="auto" w:fill="auto"/>
            <w:noWrap/>
            <w:vAlign w:val="center"/>
            <w:hideMark/>
          </w:tcPr>
          <w:p w14:paraId="79FBC0C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267 390</w:t>
            </w:r>
          </w:p>
        </w:tc>
        <w:tc>
          <w:tcPr>
            <w:tcW w:w="348" w:type="pct"/>
            <w:tcBorders>
              <w:top w:val="nil"/>
              <w:left w:val="nil"/>
              <w:bottom w:val="single" w:sz="4" w:space="0" w:color="auto"/>
              <w:right w:val="single" w:sz="4" w:space="0" w:color="auto"/>
            </w:tcBorders>
            <w:shd w:val="clear" w:color="auto" w:fill="auto"/>
            <w:noWrap/>
            <w:vAlign w:val="center"/>
            <w:hideMark/>
          </w:tcPr>
          <w:p w14:paraId="4A1F6FA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267 387</w:t>
            </w:r>
          </w:p>
        </w:tc>
        <w:tc>
          <w:tcPr>
            <w:tcW w:w="352" w:type="pct"/>
            <w:tcBorders>
              <w:top w:val="nil"/>
              <w:left w:val="nil"/>
              <w:bottom w:val="single" w:sz="4" w:space="0" w:color="auto"/>
              <w:right w:val="single" w:sz="4" w:space="0" w:color="auto"/>
            </w:tcBorders>
            <w:shd w:val="clear" w:color="auto" w:fill="auto"/>
            <w:noWrap/>
            <w:vAlign w:val="center"/>
            <w:hideMark/>
          </w:tcPr>
          <w:p w14:paraId="330B401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267 386</w:t>
            </w:r>
          </w:p>
        </w:tc>
      </w:tr>
      <w:tr w:rsidR="00000CC4" w:rsidRPr="002E18B1" w14:paraId="3BE020A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4DA7594"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Транспортные средства</w:t>
            </w:r>
          </w:p>
        </w:tc>
        <w:tc>
          <w:tcPr>
            <w:tcW w:w="365" w:type="pct"/>
            <w:tcBorders>
              <w:top w:val="nil"/>
              <w:left w:val="nil"/>
              <w:bottom w:val="single" w:sz="4" w:space="0" w:color="auto"/>
              <w:right w:val="single" w:sz="4" w:space="0" w:color="auto"/>
            </w:tcBorders>
            <w:shd w:val="clear" w:color="auto" w:fill="auto"/>
            <w:noWrap/>
            <w:vAlign w:val="center"/>
            <w:hideMark/>
          </w:tcPr>
          <w:p w14:paraId="4BDD6F3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08FFFFD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269 222</w:t>
            </w:r>
          </w:p>
        </w:tc>
        <w:tc>
          <w:tcPr>
            <w:tcW w:w="348" w:type="pct"/>
            <w:tcBorders>
              <w:top w:val="nil"/>
              <w:left w:val="nil"/>
              <w:bottom w:val="single" w:sz="4" w:space="0" w:color="auto"/>
              <w:right w:val="single" w:sz="4" w:space="0" w:color="auto"/>
            </w:tcBorders>
            <w:shd w:val="clear" w:color="auto" w:fill="auto"/>
            <w:noWrap/>
            <w:vAlign w:val="center"/>
            <w:hideMark/>
          </w:tcPr>
          <w:p w14:paraId="600604A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303 897</w:t>
            </w:r>
          </w:p>
        </w:tc>
        <w:tc>
          <w:tcPr>
            <w:tcW w:w="348" w:type="pct"/>
            <w:tcBorders>
              <w:top w:val="nil"/>
              <w:left w:val="nil"/>
              <w:bottom w:val="single" w:sz="4" w:space="0" w:color="auto"/>
              <w:right w:val="single" w:sz="4" w:space="0" w:color="auto"/>
            </w:tcBorders>
            <w:shd w:val="clear" w:color="auto" w:fill="auto"/>
            <w:noWrap/>
            <w:vAlign w:val="center"/>
            <w:hideMark/>
          </w:tcPr>
          <w:p w14:paraId="61ECC9E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295 815</w:t>
            </w:r>
          </w:p>
        </w:tc>
        <w:tc>
          <w:tcPr>
            <w:tcW w:w="348" w:type="pct"/>
            <w:tcBorders>
              <w:top w:val="nil"/>
              <w:left w:val="nil"/>
              <w:bottom w:val="single" w:sz="4" w:space="0" w:color="auto"/>
              <w:right w:val="single" w:sz="4" w:space="0" w:color="auto"/>
            </w:tcBorders>
            <w:shd w:val="clear" w:color="auto" w:fill="auto"/>
            <w:noWrap/>
            <w:vAlign w:val="center"/>
            <w:hideMark/>
          </w:tcPr>
          <w:p w14:paraId="540A002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302 318</w:t>
            </w:r>
          </w:p>
        </w:tc>
        <w:tc>
          <w:tcPr>
            <w:tcW w:w="348" w:type="pct"/>
            <w:tcBorders>
              <w:top w:val="nil"/>
              <w:left w:val="nil"/>
              <w:bottom w:val="single" w:sz="4" w:space="0" w:color="auto"/>
              <w:right w:val="single" w:sz="4" w:space="0" w:color="auto"/>
            </w:tcBorders>
            <w:shd w:val="clear" w:color="auto" w:fill="auto"/>
            <w:noWrap/>
            <w:vAlign w:val="center"/>
            <w:hideMark/>
          </w:tcPr>
          <w:p w14:paraId="1EB4A73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308 820</w:t>
            </w:r>
          </w:p>
        </w:tc>
        <w:tc>
          <w:tcPr>
            <w:tcW w:w="352" w:type="pct"/>
            <w:tcBorders>
              <w:top w:val="nil"/>
              <w:left w:val="nil"/>
              <w:bottom w:val="single" w:sz="4" w:space="0" w:color="auto"/>
              <w:right w:val="single" w:sz="4" w:space="0" w:color="auto"/>
            </w:tcBorders>
            <w:shd w:val="clear" w:color="auto" w:fill="auto"/>
            <w:noWrap/>
            <w:vAlign w:val="center"/>
            <w:hideMark/>
          </w:tcPr>
          <w:p w14:paraId="137FDB0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308 636</w:t>
            </w:r>
          </w:p>
        </w:tc>
        <w:tc>
          <w:tcPr>
            <w:tcW w:w="348" w:type="pct"/>
            <w:tcBorders>
              <w:top w:val="nil"/>
              <w:left w:val="nil"/>
              <w:bottom w:val="single" w:sz="4" w:space="0" w:color="auto"/>
              <w:right w:val="single" w:sz="4" w:space="0" w:color="auto"/>
            </w:tcBorders>
            <w:shd w:val="clear" w:color="auto" w:fill="auto"/>
            <w:noWrap/>
            <w:vAlign w:val="center"/>
            <w:hideMark/>
          </w:tcPr>
          <w:p w14:paraId="2B023A3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307 973</w:t>
            </w:r>
          </w:p>
        </w:tc>
        <w:tc>
          <w:tcPr>
            <w:tcW w:w="348" w:type="pct"/>
            <w:tcBorders>
              <w:top w:val="nil"/>
              <w:left w:val="nil"/>
              <w:bottom w:val="single" w:sz="4" w:space="0" w:color="auto"/>
              <w:right w:val="single" w:sz="4" w:space="0" w:color="auto"/>
            </w:tcBorders>
            <w:shd w:val="clear" w:color="auto" w:fill="auto"/>
            <w:noWrap/>
            <w:vAlign w:val="center"/>
            <w:hideMark/>
          </w:tcPr>
          <w:p w14:paraId="0F7F287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308 471</w:t>
            </w:r>
          </w:p>
        </w:tc>
        <w:tc>
          <w:tcPr>
            <w:tcW w:w="348" w:type="pct"/>
            <w:tcBorders>
              <w:top w:val="nil"/>
              <w:left w:val="nil"/>
              <w:bottom w:val="single" w:sz="4" w:space="0" w:color="auto"/>
              <w:right w:val="single" w:sz="4" w:space="0" w:color="auto"/>
            </w:tcBorders>
            <w:shd w:val="clear" w:color="auto" w:fill="auto"/>
            <w:noWrap/>
            <w:vAlign w:val="center"/>
            <w:hideMark/>
          </w:tcPr>
          <w:p w14:paraId="1C3F4B3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308 139</w:t>
            </w:r>
          </w:p>
        </w:tc>
        <w:tc>
          <w:tcPr>
            <w:tcW w:w="348" w:type="pct"/>
            <w:tcBorders>
              <w:top w:val="nil"/>
              <w:left w:val="nil"/>
              <w:bottom w:val="single" w:sz="4" w:space="0" w:color="auto"/>
              <w:right w:val="single" w:sz="4" w:space="0" w:color="auto"/>
            </w:tcBorders>
            <w:shd w:val="clear" w:color="auto" w:fill="auto"/>
            <w:noWrap/>
            <w:vAlign w:val="center"/>
            <w:hideMark/>
          </w:tcPr>
          <w:p w14:paraId="4334965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307 808</w:t>
            </w:r>
          </w:p>
        </w:tc>
        <w:tc>
          <w:tcPr>
            <w:tcW w:w="352" w:type="pct"/>
            <w:tcBorders>
              <w:top w:val="nil"/>
              <w:left w:val="nil"/>
              <w:bottom w:val="single" w:sz="4" w:space="0" w:color="auto"/>
              <w:right w:val="single" w:sz="4" w:space="0" w:color="auto"/>
            </w:tcBorders>
            <w:shd w:val="clear" w:color="auto" w:fill="auto"/>
            <w:noWrap/>
            <w:vAlign w:val="center"/>
            <w:hideMark/>
          </w:tcPr>
          <w:p w14:paraId="5377F43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307 642</w:t>
            </w:r>
          </w:p>
        </w:tc>
      </w:tr>
      <w:tr w:rsidR="00000CC4" w:rsidRPr="002E18B1" w14:paraId="08A1263E"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05124C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63FD6B31"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0C0622C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270D5F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DCCCB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49B7FD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C8577E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7550C3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4C18DA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0639E4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8BAD6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2CEDF8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1562C1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2CA5EA8"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944CC0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Производственный инвентарь</w:t>
            </w:r>
          </w:p>
        </w:tc>
        <w:tc>
          <w:tcPr>
            <w:tcW w:w="365" w:type="pct"/>
            <w:tcBorders>
              <w:top w:val="nil"/>
              <w:left w:val="nil"/>
              <w:bottom w:val="single" w:sz="4" w:space="0" w:color="auto"/>
              <w:right w:val="single" w:sz="4" w:space="0" w:color="auto"/>
            </w:tcBorders>
            <w:shd w:val="clear" w:color="auto" w:fill="auto"/>
            <w:noWrap/>
            <w:vAlign w:val="center"/>
            <w:hideMark/>
          </w:tcPr>
          <w:p w14:paraId="4F52EDA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3B74B8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14 370</w:t>
            </w:r>
          </w:p>
        </w:tc>
        <w:tc>
          <w:tcPr>
            <w:tcW w:w="348" w:type="pct"/>
            <w:tcBorders>
              <w:top w:val="nil"/>
              <w:left w:val="nil"/>
              <w:bottom w:val="single" w:sz="4" w:space="0" w:color="auto"/>
              <w:right w:val="single" w:sz="4" w:space="0" w:color="auto"/>
            </w:tcBorders>
            <w:shd w:val="clear" w:color="auto" w:fill="auto"/>
            <w:noWrap/>
            <w:vAlign w:val="center"/>
            <w:hideMark/>
          </w:tcPr>
          <w:p w14:paraId="07E5379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14 252</w:t>
            </w:r>
          </w:p>
        </w:tc>
        <w:tc>
          <w:tcPr>
            <w:tcW w:w="348" w:type="pct"/>
            <w:tcBorders>
              <w:top w:val="nil"/>
              <w:left w:val="nil"/>
              <w:bottom w:val="single" w:sz="4" w:space="0" w:color="auto"/>
              <w:right w:val="single" w:sz="4" w:space="0" w:color="auto"/>
            </w:tcBorders>
            <w:shd w:val="clear" w:color="auto" w:fill="auto"/>
            <w:noWrap/>
            <w:vAlign w:val="center"/>
            <w:hideMark/>
          </w:tcPr>
          <w:p w14:paraId="7F92DA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14 317</w:t>
            </w:r>
          </w:p>
        </w:tc>
        <w:tc>
          <w:tcPr>
            <w:tcW w:w="348" w:type="pct"/>
            <w:tcBorders>
              <w:top w:val="nil"/>
              <w:left w:val="nil"/>
              <w:bottom w:val="single" w:sz="4" w:space="0" w:color="auto"/>
              <w:right w:val="single" w:sz="4" w:space="0" w:color="auto"/>
            </w:tcBorders>
            <w:shd w:val="clear" w:color="auto" w:fill="auto"/>
            <w:noWrap/>
            <w:vAlign w:val="center"/>
            <w:hideMark/>
          </w:tcPr>
          <w:p w14:paraId="3FDCD10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14 270</w:t>
            </w:r>
          </w:p>
        </w:tc>
        <w:tc>
          <w:tcPr>
            <w:tcW w:w="348" w:type="pct"/>
            <w:tcBorders>
              <w:top w:val="nil"/>
              <w:left w:val="nil"/>
              <w:bottom w:val="single" w:sz="4" w:space="0" w:color="auto"/>
              <w:right w:val="single" w:sz="4" w:space="0" w:color="auto"/>
            </w:tcBorders>
            <w:shd w:val="clear" w:color="auto" w:fill="auto"/>
            <w:noWrap/>
            <w:vAlign w:val="center"/>
            <w:hideMark/>
          </w:tcPr>
          <w:p w14:paraId="154AF46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14 222</w:t>
            </w:r>
          </w:p>
        </w:tc>
        <w:tc>
          <w:tcPr>
            <w:tcW w:w="352" w:type="pct"/>
            <w:tcBorders>
              <w:top w:val="nil"/>
              <w:left w:val="nil"/>
              <w:bottom w:val="single" w:sz="4" w:space="0" w:color="auto"/>
              <w:right w:val="single" w:sz="4" w:space="0" w:color="auto"/>
            </w:tcBorders>
            <w:shd w:val="clear" w:color="auto" w:fill="auto"/>
            <w:noWrap/>
            <w:vAlign w:val="center"/>
            <w:hideMark/>
          </w:tcPr>
          <w:p w14:paraId="778EA9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14 199</w:t>
            </w:r>
          </w:p>
        </w:tc>
        <w:tc>
          <w:tcPr>
            <w:tcW w:w="348" w:type="pct"/>
            <w:tcBorders>
              <w:top w:val="nil"/>
              <w:left w:val="nil"/>
              <w:bottom w:val="single" w:sz="4" w:space="0" w:color="auto"/>
              <w:right w:val="single" w:sz="4" w:space="0" w:color="auto"/>
            </w:tcBorders>
            <w:shd w:val="clear" w:color="auto" w:fill="auto"/>
            <w:noWrap/>
            <w:vAlign w:val="center"/>
            <w:hideMark/>
          </w:tcPr>
          <w:p w14:paraId="36FBE4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14 104</w:t>
            </w:r>
          </w:p>
        </w:tc>
        <w:tc>
          <w:tcPr>
            <w:tcW w:w="348" w:type="pct"/>
            <w:tcBorders>
              <w:top w:val="nil"/>
              <w:left w:val="nil"/>
              <w:bottom w:val="single" w:sz="4" w:space="0" w:color="auto"/>
              <w:right w:val="single" w:sz="4" w:space="0" w:color="auto"/>
            </w:tcBorders>
            <w:shd w:val="clear" w:color="auto" w:fill="auto"/>
            <w:noWrap/>
            <w:vAlign w:val="center"/>
            <w:hideMark/>
          </w:tcPr>
          <w:p w14:paraId="786E912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14 175</w:t>
            </w:r>
          </w:p>
        </w:tc>
        <w:tc>
          <w:tcPr>
            <w:tcW w:w="348" w:type="pct"/>
            <w:tcBorders>
              <w:top w:val="nil"/>
              <w:left w:val="nil"/>
              <w:bottom w:val="single" w:sz="4" w:space="0" w:color="auto"/>
              <w:right w:val="single" w:sz="4" w:space="0" w:color="auto"/>
            </w:tcBorders>
            <w:shd w:val="clear" w:color="auto" w:fill="auto"/>
            <w:noWrap/>
            <w:vAlign w:val="center"/>
            <w:hideMark/>
          </w:tcPr>
          <w:p w14:paraId="44C3857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14 127</w:t>
            </w:r>
          </w:p>
        </w:tc>
        <w:tc>
          <w:tcPr>
            <w:tcW w:w="348" w:type="pct"/>
            <w:tcBorders>
              <w:top w:val="nil"/>
              <w:left w:val="nil"/>
              <w:bottom w:val="single" w:sz="4" w:space="0" w:color="auto"/>
              <w:right w:val="single" w:sz="4" w:space="0" w:color="auto"/>
            </w:tcBorders>
            <w:shd w:val="clear" w:color="auto" w:fill="auto"/>
            <w:noWrap/>
            <w:vAlign w:val="center"/>
            <w:hideMark/>
          </w:tcPr>
          <w:p w14:paraId="1BE33F0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14 080</w:t>
            </w:r>
          </w:p>
        </w:tc>
        <w:tc>
          <w:tcPr>
            <w:tcW w:w="352" w:type="pct"/>
            <w:tcBorders>
              <w:top w:val="nil"/>
              <w:left w:val="nil"/>
              <w:bottom w:val="single" w:sz="4" w:space="0" w:color="auto"/>
              <w:right w:val="single" w:sz="4" w:space="0" w:color="auto"/>
            </w:tcBorders>
            <w:shd w:val="clear" w:color="auto" w:fill="auto"/>
            <w:noWrap/>
            <w:vAlign w:val="center"/>
            <w:hideMark/>
          </w:tcPr>
          <w:p w14:paraId="77F6D1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14 056</w:t>
            </w:r>
          </w:p>
        </w:tc>
      </w:tr>
      <w:tr w:rsidR="00000CC4" w:rsidRPr="002E18B1" w14:paraId="1F1BBCA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389E41B3"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основные производственные фонды</w:t>
            </w:r>
          </w:p>
        </w:tc>
        <w:tc>
          <w:tcPr>
            <w:tcW w:w="365" w:type="pct"/>
            <w:tcBorders>
              <w:top w:val="nil"/>
              <w:left w:val="nil"/>
              <w:bottom w:val="single" w:sz="4" w:space="0" w:color="auto"/>
              <w:right w:val="single" w:sz="4" w:space="0" w:color="auto"/>
            </w:tcBorders>
            <w:shd w:val="clear" w:color="auto" w:fill="auto"/>
            <w:noWrap/>
            <w:vAlign w:val="center"/>
            <w:hideMark/>
          </w:tcPr>
          <w:p w14:paraId="2A4B54B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6FE689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26 551</w:t>
            </w:r>
          </w:p>
        </w:tc>
        <w:tc>
          <w:tcPr>
            <w:tcW w:w="348" w:type="pct"/>
            <w:tcBorders>
              <w:top w:val="nil"/>
              <w:left w:val="nil"/>
              <w:bottom w:val="single" w:sz="4" w:space="0" w:color="auto"/>
              <w:right w:val="single" w:sz="4" w:space="0" w:color="auto"/>
            </w:tcBorders>
            <w:shd w:val="clear" w:color="auto" w:fill="auto"/>
            <w:noWrap/>
            <w:vAlign w:val="center"/>
            <w:hideMark/>
          </w:tcPr>
          <w:p w14:paraId="08FE6C5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20 250</w:t>
            </w:r>
          </w:p>
        </w:tc>
        <w:tc>
          <w:tcPr>
            <w:tcW w:w="348" w:type="pct"/>
            <w:tcBorders>
              <w:top w:val="nil"/>
              <w:left w:val="nil"/>
              <w:bottom w:val="single" w:sz="4" w:space="0" w:color="auto"/>
              <w:right w:val="single" w:sz="4" w:space="0" w:color="auto"/>
            </w:tcBorders>
            <w:shd w:val="clear" w:color="auto" w:fill="auto"/>
            <w:noWrap/>
            <w:vAlign w:val="center"/>
            <w:hideMark/>
          </w:tcPr>
          <w:p w14:paraId="238E8A5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23 526</w:t>
            </w:r>
          </w:p>
        </w:tc>
        <w:tc>
          <w:tcPr>
            <w:tcW w:w="348" w:type="pct"/>
            <w:tcBorders>
              <w:top w:val="nil"/>
              <w:left w:val="nil"/>
              <w:bottom w:val="single" w:sz="4" w:space="0" w:color="auto"/>
              <w:right w:val="single" w:sz="4" w:space="0" w:color="auto"/>
            </w:tcBorders>
            <w:shd w:val="clear" w:color="auto" w:fill="auto"/>
            <w:noWrap/>
            <w:vAlign w:val="center"/>
            <w:hideMark/>
          </w:tcPr>
          <w:p w14:paraId="2E5DEB7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21 143</w:t>
            </w:r>
          </w:p>
        </w:tc>
        <w:tc>
          <w:tcPr>
            <w:tcW w:w="348" w:type="pct"/>
            <w:tcBorders>
              <w:top w:val="nil"/>
              <w:left w:val="nil"/>
              <w:bottom w:val="single" w:sz="4" w:space="0" w:color="auto"/>
              <w:right w:val="single" w:sz="4" w:space="0" w:color="auto"/>
            </w:tcBorders>
            <w:shd w:val="clear" w:color="auto" w:fill="auto"/>
            <w:noWrap/>
            <w:vAlign w:val="center"/>
            <w:hideMark/>
          </w:tcPr>
          <w:p w14:paraId="641E44F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18 760</w:t>
            </w:r>
          </w:p>
        </w:tc>
        <w:tc>
          <w:tcPr>
            <w:tcW w:w="352" w:type="pct"/>
            <w:tcBorders>
              <w:top w:val="nil"/>
              <w:left w:val="nil"/>
              <w:bottom w:val="single" w:sz="4" w:space="0" w:color="auto"/>
              <w:right w:val="single" w:sz="4" w:space="0" w:color="auto"/>
            </w:tcBorders>
            <w:shd w:val="clear" w:color="auto" w:fill="auto"/>
            <w:noWrap/>
            <w:vAlign w:val="center"/>
            <w:hideMark/>
          </w:tcPr>
          <w:p w14:paraId="7848755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17 569</w:t>
            </w:r>
          </w:p>
        </w:tc>
        <w:tc>
          <w:tcPr>
            <w:tcW w:w="348" w:type="pct"/>
            <w:tcBorders>
              <w:top w:val="nil"/>
              <w:left w:val="nil"/>
              <w:bottom w:val="single" w:sz="4" w:space="0" w:color="auto"/>
              <w:right w:val="single" w:sz="4" w:space="0" w:color="auto"/>
            </w:tcBorders>
            <w:shd w:val="clear" w:color="auto" w:fill="auto"/>
            <w:noWrap/>
            <w:vAlign w:val="center"/>
            <w:hideMark/>
          </w:tcPr>
          <w:p w14:paraId="0EC9B0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13 757</w:t>
            </w:r>
          </w:p>
        </w:tc>
        <w:tc>
          <w:tcPr>
            <w:tcW w:w="348" w:type="pct"/>
            <w:tcBorders>
              <w:top w:val="nil"/>
              <w:left w:val="nil"/>
              <w:bottom w:val="single" w:sz="4" w:space="0" w:color="auto"/>
              <w:right w:val="single" w:sz="4" w:space="0" w:color="auto"/>
            </w:tcBorders>
            <w:shd w:val="clear" w:color="auto" w:fill="auto"/>
            <w:noWrap/>
            <w:vAlign w:val="center"/>
            <w:hideMark/>
          </w:tcPr>
          <w:p w14:paraId="6A83B1C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16 616</w:t>
            </w:r>
          </w:p>
        </w:tc>
        <w:tc>
          <w:tcPr>
            <w:tcW w:w="348" w:type="pct"/>
            <w:tcBorders>
              <w:top w:val="nil"/>
              <w:left w:val="nil"/>
              <w:bottom w:val="single" w:sz="4" w:space="0" w:color="auto"/>
              <w:right w:val="single" w:sz="4" w:space="0" w:color="auto"/>
            </w:tcBorders>
            <w:shd w:val="clear" w:color="auto" w:fill="auto"/>
            <w:noWrap/>
            <w:vAlign w:val="center"/>
            <w:hideMark/>
          </w:tcPr>
          <w:p w14:paraId="5948E6E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14 710</w:t>
            </w:r>
          </w:p>
        </w:tc>
        <w:tc>
          <w:tcPr>
            <w:tcW w:w="348" w:type="pct"/>
            <w:tcBorders>
              <w:top w:val="nil"/>
              <w:left w:val="nil"/>
              <w:bottom w:val="single" w:sz="4" w:space="0" w:color="auto"/>
              <w:right w:val="single" w:sz="4" w:space="0" w:color="auto"/>
            </w:tcBorders>
            <w:shd w:val="clear" w:color="auto" w:fill="auto"/>
            <w:noWrap/>
            <w:vAlign w:val="center"/>
            <w:hideMark/>
          </w:tcPr>
          <w:p w14:paraId="5CCE24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12 804</w:t>
            </w:r>
          </w:p>
        </w:tc>
        <w:tc>
          <w:tcPr>
            <w:tcW w:w="352" w:type="pct"/>
            <w:tcBorders>
              <w:top w:val="nil"/>
              <w:left w:val="nil"/>
              <w:bottom w:val="single" w:sz="4" w:space="0" w:color="auto"/>
              <w:right w:val="single" w:sz="4" w:space="0" w:color="auto"/>
            </w:tcBorders>
            <w:shd w:val="clear" w:color="auto" w:fill="auto"/>
            <w:noWrap/>
            <w:vAlign w:val="center"/>
            <w:hideMark/>
          </w:tcPr>
          <w:p w14:paraId="6B61B9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11 851</w:t>
            </w:r>
          </w:p>
        </w:tc>
      </w:tr>
      <w:tr w:rsidR="00000CC4" w:rsidRPr="002E18B1" w14:paraId="31218A0A"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620C75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328CB77D"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5B68108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24FB86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76236B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DD8CDA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156B06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5BB0BE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3C39F1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2BBF6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FE693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BC375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48C303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606792BA" w14:textId="77777777" w:rsidTr="00204578">
        <w:trPr>
          <w:trHeight w:val="528"/>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EB96AF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НОРМА АМОРТИЗАЦИОННЫХ ОТЧИСЛЕНИЙ</w:t>
            </w:r>
          </w:p>
        </w:tc>
        <w:tc>
          <w:tcPr>
            <w:tcW w:w="365" w:type="pct"/>
            <w:tcBorders>
              <w:top w:val="nil"/>
              <w:left w:val="nil"/>
              <w:bottom w:val="single" w:sz="4" w:space="0" w:color="auto"/>
              <w:right w:val="single" w:sz="4" w:space="0" w:color="auto"/>
            </w:tcBorders>
            <w:shd w:val="clear" w:color="auto" w:fill="auto"/>
            <w:noWrap/>
            <w:vAlign w:val="center"/>
            <w:hideMark/>
          </w:tcPr>
          <w:p w14:paraId="5A4A3F1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6D62D4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36F001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4638A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9BB00C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618C79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FAE307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886370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FFA9D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C8599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C4C27D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0A1207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13870BD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074E26F"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Здания</w:t>
            </w:r>
          </w:p>
        </w:tc>
        <w:tc>
          <w:tcPr>
            <w:tcW w:w="365" w:type="pct"/>
            <w:tcBorders>
              <w:top w:val="nil"/>
              <w:left w:val="nil"/>
              <w:bottom w:val="single" w:sz="4" w:space="0" w:color="auto"/>
              <w:right w:val="single" w:sz="4" w:space="0" w:color="auto"/>
            </w:tcBorders>
            <w:shd w:val="clear" w:color="auto" w:fill="auto"/>
            <w:noWrap/>
            <w:vAlign w:val="center"/>
            <w:hideMark/>
          </w:tcPr>
          <w:p w14:paraId="1F1F6F4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13FCBE0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6213D41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2DBC9D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37ECAAB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0D5EB48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52" w:type="pct"/>
            <w:tcBorders>
              <w:top w:val="nil"/>
              <w:left w:val="nil"/>
              <w:bottom w:val="single" w:sz="4" w:space="0" w:color="auto"/>
              <w:right w:val="single" w:sz="4" w:space="0" w:color="auto"/>
            </w:tcBorders>
            <w:shd w:val="clear" w:color="auto" w:fill="auto"/>
            <w:noWrap/>
            <w:vAlign w:val="center"/>
            <w:hideMark/>
          </w:tcPr>
          <w:p w14:paraId="053F9A4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740E27F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5E21672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427F5D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48" w:type="pct"/>
            <w:tcBorders>
              <w:top w:val="nil"/>
              <w:left w:val="nil"/>
              <w:bottom w:val="single" w:sz="4" w:space="0" w:color="auto"/>
              <w:right w:val="single" w:sz="4" w:space="0" w:color="auto"/>
            </w:tcBorders>
            <w:shd w:val="clear" w:color="auto" w:fill="auto"/>
            <w:noWrap/>
            <w:vAlign w:val="center"/>
            <w:hideMark/>
          </w:tcPr>
          <w:p w14:paraId="2B3C37A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c>
          <w:tcPr>
            <w:tcW w:w="352" w:type="pct"/>
            <w:tcBorders>
              <w:top w:val="nil"/>
              <w:left w:val="nil"/>
              <w:bottom w:val="single" w:sz="4" w:space="0" w:color="auto"/>
              <w:right w:val="single" w:sz="4" w:space="0" w:color="auto"/>
            </w:tcBorders>
            <w:shd w:val="clear" w:color="auto" w:fill="auto"/>
            <w:noWrap/>
            <w:vAlign w:val="center"/>
            <w:hideMark/>
          </w:tcPr>
          <w:p w14:paraId="40302EF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w:t>
            </w:r>
          </w:p>
        </w:tc>
      </w:tr>
      <w:tr w:rsidR="00000CC4" w:rsidRPr="002E18B1" w14:paraId="1BD1E60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3EDDAA25"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Сооружения</w:t>
            </w:r>
          </w:p>
        </w:tc>
        <w:tc>
          <w:tcPr>
            <w:tcW w:w="365" w:type="pct"/>
            <w:tcBorders>
              <w:top w:val="nil"/>
              <w:left w:val="nil"/>
              <w:bottom w:val="single" w:sz="4" w:space="0" w:color="auto"/>
              <w:right w:val="single" w:sz="4" w:space="0" w:color="auto"/>
            </w:tcBorders>
            <w:shd w:val="clear" w:color="auto" w:fill="auto"/>
            <w:noWrap/>
            <w:vAlign w:val="center"/>
            <w:hideMark/>
          </w:tcPr>
          <w:p w14:paraId="58D5170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01E102E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3038CA2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0DAF440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17D0E06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433DF44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52" w:type="pct"/>
            <w:tcBorders>
              <w:top w:val="nil"/>
              <w:left w:val="nil"/>
              <w:bottom w:val="single" w:sz="4" w:space="0" w:color="auto"/>
              <w:right w:val="single" w:sz="4" w:space="0" w:color="auto"/>
            </w:tcBorders>
            <w:shd w:val="clear" w:color="auto" w:fill="auto"/>
            <w:noWrap/>
            <w:vAlign w:val="center"/>
            <w:hideMark/>
          </w:tcPr>
          <w:p w14:paraId="3AD0793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6AC6383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5168B4D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38EF2C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48" w:type="pct"/>
            <w:tcBorders>
              <w:top w:val="nil"/>
              <w:left w:val="nil"/>
              <w:bottom w:val="single" w:sz="4" w:space="0" w:color="auto"/>
              <w:right w:val="single" w:sz="4" w:space="0" w:color="auto"/>
            </w:tcBorders>
            <w:shd w:val="clear" w:color="auto" w:fill="auto"/>
            <w:noWrap/>
            <w:vAlign w:val="center"/>
            <w:hideMark/>
          </w:tcPr>
          <w:p w14:paraId="4A789C5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c>
          <w:tcPr>
            <w:tcW w:w="352" w:type="pct"/>
            <w:tcBorders>
              <w:top w:val="nil"/>
              <w:left w:val="nil"/>
              <w:bottom w:val="single" w:sz="4" w:space="0" w:color="auto"/>
              <w:right w:val="single" w:sz="4" w:space="0" w:color="auto"/>
            </w:tcBorders>
            <w:shd w:val="clear" w:color="auto" w:fill="auto"/>
            <w:noWrap/>
            <w:vAlign w:val="center"/>
            <w:hideMark/>
          </w:tcPr>
          <w:p w14:paraId="1011F43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w:t>
            </w:r>
          </w:p>
        </w:tc>
      </w:tr>
      <w:tr w:rsidR="00000CC4" w:rsidRPr="002E18B1" w14:paraId="11C90CD0"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E7349E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Передаточные устройства</w:t>
            </w:r>
          </w:p>
        </w:tc>
        <w:tc>
          <w:tcPr>
            <w:tcW w:w="365" w:type="pct"/>
            <w:tcBorders>
              <w:top w:val="nil"/>
              <w:left w:val="nil"/>
              <w:bottom w:val="single" w:sz="4" w:space="0" w:color="auto"/>
              <w:right w:val="single" w:sz="4" w:space="0" w:color="auto"/>
            </w:tcBorders>
            <w:shd w:val="clear" w:color="auto" w:fill="auto"/>
            <w:noWrap/>
            <w:vAlign w:val="center"/>
            <w:hideMark/>
          </w:tcPr>
          <w:p w14:paraId="07E7F4B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68A324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55B0F36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00766A5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59DA871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2F7D3E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52" w:type="pct"/>
            <w:tcBorders>
              <w:top w:val="nil"/>
              <w:left w:val="nil"/>
              <w:bottom w:val="single" w:sz="4" w:space="0" w:color="auto"/>
              <w:right w:val="single" w:sz="4" w:space="0" w:color="auto"/>
            </w:tcBorders>
            <w:shd w:val="clear" w:color="auto" w:fill="auto"/>
            <w:noWrap/>
            <w:vAlign w:val="center"/>
            <w:hideMark/>
          </w:tcPr>
          <w:p w14:paraId="72C121C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7638BE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79E104D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48849F6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48" w:type="pct"/>
            <w:tcBorders>
              <w:top w:val="nil"/>
              <w:left w:val="nil"/>
              <w:bottom w:val="single" w:sz="4" w:space="0" w:color="auto"/>
              <w:right w:val="single" w:sz="4" w:space="0" w:color="auto"/>
            </w:tcBorders>
            <w:shd w:val="clear" w:color="auto" w:fill="auto"/>
            <w:noWrap/>
            <w:vAlign w:val="center"/>
            <w:hideMark/>
          </w:tcPr>
          <w:p w14:paraId="22E300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c>
          <w:tcPr>
            <w:tcW w:w="352" w:type="pct"/>
            <w:tcBorders>
              <w:top w:val="nil"/>
              <w:left w:val="nil"/>
              <w:bottom w:val="single" w:sz="4" w:space="0" w:color="auto"/>
              <w:right w:val="single" w:sz="4" w:space="0" w:color="auto"/>
            </w:tcBorders>
            <w:shd w:val="clear" w:color="auto" w:fill="auto"/>
            <w:noWrap/>
            <w:vAlign w:val="center"/>
            <w:hideMark/>
          </w:tcPr>
          <w:p w14:paraId="79A6DF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w:t>
            </w:r>
          </w:p>
        </w:tc>
      </w:tr>
      <w:tr w:rsidR="00000CC4" w:rsidRPr="002E18B1" w14:paraId="2F54300A"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8FD357E"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Машины и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54FA09E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1759ADD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666E03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2594468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44639E3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3CB860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52" w:type="pct"/>
            <w:tcBorders>
              <w:top w:val="nil"/>
              <w:left w:val="nil"/>
              <w:bottom w:val="single" w:sz="4" w:space="0" w:color="auto"/>
              <w:right w:val="single" w:sz="4" w:space="0" w:color="auto"/>
            </w:tcBorders>
            <w:shd w:val="clear" w:color="auto" w:fill="auto"/>
            <w:noWrap/>
            <w:vAlign w:val="center"/>
            <w:hideMark/>
          </w:tcPr>
          <w:p w14:paraId="08661E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50BCE8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7A36FD6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2AA3457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48" w:type="pct"/>
            <w:tcBorders>
              <w:top w:val="nil"/>
              <w:left w:val="nil"/>
              <w:bottom w:val="single" w:sz="4" w:space="0" w:color="auto"/>
              <w:right w:val="single" w:sz="4" w:space="0" w:color="auto"/>
            </w:tcBorders>
            <w:shd w:val="clear" w:color="auto" w:fill="auto"/>
            <w:noWrap/>
            <w:vAlign w:val="center"/>
            <w:hideMark/>
          </w:tcPr>
          <w:p w14:paraId="54AD786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c>
          <w:tcPr>
            <w:tcW w:w="352" w:type="pct"/>
            <w:tcBorders>
              <w:top w:val="nil"/>
              <w:left w:val="nil"/>
              <w:bottom w:val="single" w:sz="4" w:space="0" w:color="auto"/>
              <w:right w:val="single" w:sz="4" w:space="0" w:color="auto"/>
            </w:tcBorders>
            <w:shd w:val="clear" w:color="auto" w:fill="auto"/>
            <w:noWrap/>
            <w:vAlign w:val="center"/>
            <w:hideMark/>
          </w:tcPr>
          <w:p w14:paraId="1DF0861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w:t>
            </w:r>
          </w:p>
        </w:tc>
      </w:tr>
      <w:tr w:rsidR="00000CC4" w:rsidRPr="002E18B1" w14:paraId="58EB22A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BC3BEC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 силовые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2F79EB2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733DEB8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2980E5F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51032B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01B3D64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6B3018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52" w:type="pct"/>
            <w:tcBorders>
              <w:top w:val="nil"/>
              <w:left w:val="nil"/>
              <w:bottom w:val="single" w:sz="4" w:space="0" w:color="auto"/>
              <w:right w:val="single" w:sz="4" w:space="0" w:color="auto"/>
            </w:tcBorders>
            <w:shd w:val="clear" w:color="auto" w:fill="auto"/>
            <w:noWrap/>
            <w:vAlign w:val="center"/>
            <w:hideMark/>
          </w:tcPr>
          <w:p w14:paraId="2F36C3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62F822E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645EEFD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292437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6D615B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52" w:type="pct"/>
            <w:tcBorders>
              <w:top w:val="nil"/>
              <w:left w:val="nil"/>
              <w:bottom w:val="single" w:sz="4" w:space="0" w:color="auto"/>
              <w:right w:val="single" w:sz="4" w:space="0" w:color="auto"/>
            </w:tcBorders>
            <w:shd w:val="clear" w:color="auto" w:fill="auto"/>
            <w:noWrap/>
            <w:vAlign w:val="center"/>
            <w:hideMark/>
          </w:tcPr>
          <w:p w14:paraId="4B0D510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r>
      <w:tr w:rsidR="00000CC4" w:rsidRPr="002E18B1" w14:paraId="05A04F04"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F9C828F"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рабочие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42497C6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1835FD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6A45CE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130A05F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0292F80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5B42A3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52" w:type="pct"/>
            <w:tcBorders>
              <w:top w:val="nil"/>
              <w:left w:val="nil"/>
              <w:bottom w:val="single" w:sz="4" w:space="0" w:color="auto"/>
              <w:right w:val="single" w:sz="4" w:space="0" w:color="auto"/>
            </w:tcBorders>
            <w:shd w:val="clear" w:color="auto" w:fill="auto"/>
            <w:noWrap/>
            <w:vAlign w:val="center"/>
            <w:hideMark/>
          </w:tcPr>
          <w:p w14:paraId="2690C9D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1B9C9D8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6253AB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3EE01E8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48" w:type="pct"/>
            <w:tcBorders>
              <w:top w:val="nil"/>
              <w:left w:val="nil"/>
              <w:bottom w:val="single" w:sz="4" w:space="0" w:color="auto"/>
              <w:right w:val="single" w:sz="4" w:space="0" w:color="auto"/>
            </w:tcBorders>
            <w:shd w:val="clear" w:color="auto" w:fill="auto"/>
            <w:noWrap/>
            <w:vAlign w:val="center"/>
            <w:hideMark/>
          </w:tcPr>
          <w:p w14:paraId="36FF6A7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c>
          <w:tcPr>
            <w:tcW w:w="352" w:type="pct"/>
            <w:tcBorders>
              <w:top w:val="nil"/>
              <w:left w:val="nil"/>
              <w:bottom w:val="single" w:sz="4" w:space="0" w:color="auto"/>
              <w:right w:val="single" w:sz="4" w:space="0" w:color="auto"/>
            </w:tcBorders>
            <w:shd w:val="clear" w:color="auto" w:fill="auto"/>
            <w:noWrap/>
            <w:vAlign w:val="center"/>
            <w:hideMark/>
          </w:tcPr>
          <w:p w14:paraId="7FA55AF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w:t>
            </w:r>
          </w:p>
        </w:tc>
      </w:tr>
      <w:tr w:rsidR="00000CC4" w:rsidRPr="002E18B1" w14:paraId="0450C58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203FB6E"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приборы и </w:t>
            </w:r>
            <w:proofErr w:type="spellStart"/>
            <w:r w:rsidRPr="002E18B1">
              <w:rPr>
                <w:rFonts w:ascii="Myriad Pro" w:eastAsia="Calibri" w:hAnsi="Myriad Pro" w:cs="Times New Roman"/>
                <w:color w:val="000000" w:themeColor="text1"/>
                <w:sz w:val="18"/>
                <w:szCs w:val="26"/>
              </w:rPr>
              <w:t>лаборат</w:t>
            </w:r>
            <w:proofErr w:type="spellEnd"/>
            <w:r w:rsidRPr="002E18B1">
              <w:rPr>
                <w:rFonts w:ascii="Myriad Pro" w:eastAsia="Calibri" w:hAnsi="Myriad Pro" w:cs="Times New Roman"/>
                <w:color w:val="000000" w:themeColor="text1"/>
                <w:sz w:val="18"/>
                <w:szCs w:val="26"/>
              </w:rPr>
              <w:t>.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1DD1A6E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0EFC637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03801ED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652B5B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4B679E5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61330BF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52" w:type="pct"/>
            <w:tcBorders>
              <w:top w:val="nil"/>
              <w:left w:val="nil"/>
              <w:bottom w:val="single" w:sz="4" w:space="0" w:color="auto"/>
              <w:right w:val="single" w:sz="4" w:space="0" w:color="auto"/>
            </w:tcBorders>
            <w:shd w:val="clear" w:color="auto" w:fill="auto"/>
            <w:noWrap/>
            <w:vAlign w:val="center"/>
            <w:hideMark/>
          </w:tcPr>
          <w:p w14:paraId="7E5E9C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0EA12D8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585D094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0439FC8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48" w:type="pct"/>
            <w:tcBorders>
              <w:top w:val="nil"/>
              <w:left w:val="nil"/>
              <w:bottom w:val="single" w:sz="4" w:space="0" w:color="auto"/>
              <w:right w:val="single" w:sz="4" w:space="0" w:color="auto"/>
            </w:tcBorders>
            <w:shd w:val="clear" w:color="auto" w:fill="auto"/>
            <w:noWrap/>
            <w:vAlign w:val="center"/>
            <w:hideMark/>
          </w:tcPr>
          <w:p w14:paraId="3F9A8E8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c>
          <w:tcPr>
            <w:tcW w:w="352" w:type="pct"/>
            <w:tcBorders>
              <w:top w:val="nil"/>
              <w:left w:val="nil"/>
              <w:bottom w:val="single" w:sz="4" w:space="0" w:color="auto"/>
              <w:right w:val="single" w:sz="4" w:space="0" w:color="auto"/>
            </w:tcBorders>
            <w:shd w:val="clear" w:color="auto" w:fill="auto"/>
            <w:noWrap/>
            <w:vAlign w:val="center"/>
            <w:hideMark/>
          </w:tcPr>
          <w:p w14:paraId="275BB58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w:t>
            </w:r>
          </w:p>
        </w:tc>
      </w:tr>
      <w:tr w:rsidR="00000CC4" w:rsidRPr="002E18B1" w14:paraId="3E968349"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9B5B331"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вычислительная техника</w:t>
            </w:r>
          </w:p>
        </w:tc>
        <w:tc>
          <w:tcPr>
            <w:tcW w:w="365" w:type="pct"/>
            <w:tcBorders>
              <w:top w:val="nil"/>
              <w:left w:val="nil"/>
              <w:bottom w:val="single" w:sz="4" w:space="0" w:color="auto"/>
              <w:right w:val="single" w:sz="4" w:space="0" w:color="auto"/>
            </w:tcBorders>
            <w:shd w:val="clear" w:color="auto" w:fill="auto"/>
            <w:noWrap/>
            <w:vAlign w:val="center"/>
            <w:hideMark/>
          </w:tcPr>
          <w:p w14:paraId="3AA823A9"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5F6CE17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6F12484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2B6ABE0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3908F94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284FA70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52" w:type="pct"/>
            <w:tcBorders>
              <w:top w:val="nil"/>
              <w:left w:val="nil"/>
              <w:bottom w:val="single" w:sz="4" w:space="0" w:color="auto"/>
              <w:right w:val="single" w:sz="4" w:space="0" w:color="auto"/>
            </w:tcBorders>
            <w:shd w:val="clear" w:color="auto" w:fill="auto"/>
            <w:noWrap/>
            <w:vAlign w:val="center"/>
            <w:hideMark/>
          </w:tcPr>
          <w:p w14:paraId="12C7A50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10124C6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29096C2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6987B7A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48" w:type="pct"/>
            <w:tcBorders>
              <w:top w:val="nil"/>
              <w:left w:val="nil"/>
              <w:bottom w:val="single" w:sz="4" w:space="0" w:color="auto"/>
              <w:right w:val="single" w:sz="4" w:space="0" w:color="auto"/>
            </w:tcBorders>
            <w:shd w:val="clear" w:color="auto" w:fill="auto"/>
            <w:noWrap/>
            <w:vAlign w:val="center"/>
            <w:hideMark/>
          </w:tcPr>
          <w:p w14:paraId="169CD86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c>
          <w:tcPr>
            <w:tcW w:w="352" w:type="pct"/>
            <w:tcBorders>
              <w:top w:val="nil"/>
              <w:left w:val="nil"/>
              <w:bottom w:val="single" w:sz="4" w:space="0" w:color="auto"/>
              <w:right w:val="single" w:sz="4" w:space="0" w:color="auto"/>
            </w:tcBorders>
            <w:shd w:val="clear" w:color="auto" w:fill="auto"/>
            <w:noWrap/>
            <w:vAlign w:val="center"/>
            <w:hideMark/>
          </w:tcPr>
          <w:p w14:paraId="1A25FE3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w:t>
            </w:r>
          </w:p>
        </w:tc>
      </w:tr>
      <w:tr w:rsidR="00000CC4" w:rsidRPr="002E18B1" w14:paraId="13C59F6C"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F37524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прочие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785D1216"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258BC61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7E3B09A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39EDB5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6F5E1F2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08DD2AE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52" w:type="pct"/>
            <w:tcBorders>
              <w:top w:val="nil"/>
              <w:left w:val="nil"/>
              <w:bottom w:val="single" w:sz="4" w:space="0" w:color="auto"/>
              <w:right w:val="single" w:sz="4" w:space="0" w:color="auto"/>
            </w:tcBorders>
            <w:shd w:val="clear" w:color="auto" w:fill="auto"/>
            <w:noWrap/>
            <w:vAlign w:val="center"/>
            <w:hideMark/>
          </w:tcPr>
          <w:p w14:paraId="27C49C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3CAE92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1026759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2E78D18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48" w:type="pct"/>
            <w:tcBorders>
              <w:top w:val="nil"/>
              <w:left w:val="nil"/>
              <w:bottom w:val="single" w:sz="4" w:space="0" w:color="auto"/>
              <w:right w:val="single" w:sz="4" w:space="0" w:color="auto"/>
            </w:tcBorders>
            <w:shd w:val="clear" w:color="auto" w:fill="auto"/>
            <w:noWrap/>
            <w:vAlign w:val="center"/>
            <w:hideMark/>
          </w:tcPr>
          <w:p w14:paraId="6C0C0F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c>
          <w:tcPr>
            <w:tcW w:w="352" w:type="pct"/>
            <w:tcBorders>
              <w:top w:val="nil"/>
              <w:left w:val="nil"/>
              <w:bottom w:val="single" w:sz="4" w:space="0" w:color="auto"/>
              <w:right w:val="single" w:sz="4" w:space="0" w:color="auto"/>
            </w:tcBorders>
            <w:shd w:val="clear" w:color="auto" w:fill="auto"/>
            <w:noWrap/>
            <w:vAlign w:val="center"/>
            <w:hideMark/>
          </w:tcPr>
          <w:p w14:paraId="25CBBAA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w:t>
            </w:r>
          </w:p>
        </w:tc>
      </w:tr>
      <w:tr w:rsidR="00000CC4" w:rsidRPr="002E18B1" w14:paraId="089DC49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F81AF87"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Транспортные средства</w:t>
            </w:r>
          </w:p>
        </w:tc>
        <w:tc>
          <w:tcPr>
            <w:tcW w:w="365" w:type="pct"/>
            <w:tcBorders>
              <w:top w:val="nil"/>
              <w:left w:val="nil"/>
              <w:bottom w:val="single" w:sz="4" w:space="0" w:color="auto"/>
              <w:right w:val="single" w:sz="4" w:space="0" w:color="auto"/>
            </w:tcBorders>
            <w:shd w:val="clear" w:color="auto" w:fill="auto"/>
            <w:noWrap/>
            <w:vAlign w:val="center"/>
            <w:hideMark/>
          </w:tcPr>
          <w:p w14:paraId="4D3797D9"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68C9367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0A3AB2B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08E707A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221C433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314C6B4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52" w:type="pct"/>
            <w:tcBorders>
              <w:top w:val="nil"/>
              <w:left w:val="nil"/>
              <w:bottom w:val="single" w:sz="4" w:space="0" w:color="auto"/>
              <w:right w:val="single" w:sz="4" w:space="0" w:color="auto"/>
            </w:tcBorders>
            <w:shd w:val="clear" w:color="auto" w:fill="auto"/>
            <w:noWrap/>
            <w:vAlign w:val="center"/>
            <w:hideMark/>
          </w:tcPr>
          <w:p w14:paraId="5BBB6C4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4035236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519BF0D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6672904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48" w:type="pct"/>
            <w:tcBorders>
              <w:top w:val="nil"/>
              <w:left w:val="nil"/>
              <w:bottom w:val="single" w:sz="4" w:space="0" w:color="auto"/>
              <w:right w:val="single" w:sz="4" w:space="0" w:color="auto"/>
            </w:tcBorders>
            <w:shd w:val="clear" w:color="auto" w:fill="auto"/>
            <w:noWrap/>
            <w:vAlign w:val="center"/>
            <w:hideMark/>
          </w:tcPr>
          <w:p w14:paraId="5416453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c>
          <w:tcPr>
            <w:tcW w:w="352" w:type="pct"/>
            <w:tcBorders>
              <w:top w:val="nil"/>
              <w:left w:val="nil"/>
              <w:bottom w:val="single" w:sz="4" w:space="0" w:color="auto"/>
              <w:right w:val="single" w:sz="4" w:space="0" w:color="auto"/>
            </w:tcBorders>
            <w:shd w:val="clear" w:color="auto" w:fill="auto"/>
            <w:noWrap/>
            <w:vAlign w:val="center"/>
            <w:hideMark/>
          </w:tcPr>
          <w:p w14:paraId="756A431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w:t>
            </w:r>
          </w:p>
        </w:tc>
      </w:tr>
      <w:tr w:rsidR="00000CC4" w:rsidRPr="002E18B1" w14:paraId="1D7F102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78AD375"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13DEEEBF"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6A79D48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EDC03C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989F25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C22AF8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9B573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123FB1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C642D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2A3DA46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9D9E82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7ABF1F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A6F5E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F51410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E9B2818"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Производственный </w:t>
            </w:r>
            <w:r w:rsidRPr="002E18B1">
              <w:rPr>
                <w:rFonts w:ascii="Myriad Pro" w:eastAsia="Calibri" w:hAnsi="Myriad Pro" w:cs="Times New Roman"/>
                <w:color w:val="000000" w:themeColor="text1"/>
                <w:sz w:val="18"/>
                <w:szCs w:val="26"/>
              </w:rPr>
              <w:lastRenderedPageBreak/>
              <w:t>инвентарь</w:t>
            </w:r>
          </w:p>
        </w:tc>
        <w:tc>
          <w:tcPr>
            <w:tcW w:w="365" w:type="pct"/>
            <w:tcBorders>
              <w:top w:val="nil"/>
              <w:left w:val="nil"/>
              <w:bottom w:val="single" w:sz="4" w:space="0" w:color="auto"/>
              <w:right w:val="single" w:sz="4" w:space="0" w:color="auto"/>
            </w:tcBorders>
            <w:shd w:val="clear" w:color="auto" w:fill="auto"/>
            <w:noWrap/>
            <w:vAlign w:val="center"/>
            <w:hideMark/>
          </w:tcPr>
          <w:p w14:paraId="115DF398"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lastRenderedPageBreak/>
              <w:t>%</w:t>
            </w:r>
          </w:p>
        </w:tc>
        <w:tc>
          <w:tcPr>
            <w:tcW w:w="348" w:type="pct"/>
            <w:tcBorders>
              <w:top w:val="nil"/>
              <w:left w:val="nil"/>
              <w:bottom w:val="single" w:sz="4" w:space="0" w:color="auto"/>
              <w:right w:val="single" w:sz="4" w:space="0" w:color="auto"/>
            </w:tcBorders>
            <w:shd w:val="clear" w:color="auto" w:fill="auto"/>
            <w:noWrap/>
            <w:vAlign w:val="center"/>
            <w:hideMark/>
          </w:tcPr>
          <w:p w14:paraId="5C56BDA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06B6625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1DE6B58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36CF292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4469A11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52" w:type="pct"/>
            <w:tcBorders>
              <w:top w:val="nil"/>
              <w:left w:val="nil"/>
              <w:bottom w:val="single" w:sz="4" w:space="0" w:color="auto"/>
              <w:right w:val="single" w:sz="4" w:space="0" w:color="auto"/>
            </w:tcBorders>
            <w:shd w:val="clear" w:color="auto" w:fill="auto"/>
            <w:noWrap/>
            <w:vAlign w:val="center"/>
            <w:hideMark/>
          </w:tcPr>
          <w:p w14:paraId="2355E1D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30C60A4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3885852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75524C4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48" w:type="pct"/>
            <w:tcBorders>
              <w:top w:val="nil"/>
              <w:left w:val="nil"/>
              <w:bottom w:val="single" w:sz="4" w:space="0" w:color="auto"/>
              <w:right w:val="single" w:sz="4" w:space="0" w:color="auto"/>
            </w:tcBorders>
            <w:shd w:val="clear" w:color="auto" w:fill="auto"/>
            <w:noWrap/>
            <w:vAlign w:val="center"/>
            <w:hideMark/>
          </w:tcPr>
          <w:p w14:paraId="714576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c>
          <w:tcPr>
            <w:tcW w:w="352" w:type="pct"/>
            <w:tcBorders>
              <w:top w:val="nil"/>
              <w:left w:val="nil"/>
              <w:bottom w:val="single" w:sz="4" w:space="0" w:color="auto"/>
              <w:right w:val="single" w:sz="4" w:space="0" w:color="auto"/>
            </w:tcBorders>
            <w:shd w:val="clear" w:color="auto" w:fill="auto"/>
            <w:noWrap/>
            <w:vAlign w:val="center"/>
            <w:hideMark/>
          </w:tcPr>
          <w:p w14:paraId="10EFEC8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w:t>
            </w:r>
          </w:p>
        </w:tc>
      </w:tr>
      <w:tr w:rsidR="00000CC4" w:rsidRPr="002E18B1" w14:paraId="236314AB"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B383814"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основные производственные фонды</w:t>
            </w:r>
          </w:p>
        </w:tc>
        <w:tc>
          <w:tcPr>
            <w:tcW w:w="365" w:type="pct"/>
            <w:tcBorders>
              <w:top w:val="nil"/>
              <w:left w:val="nil"/>
              <w:bottom w:val="single" w:sz="4" w:space="0" w:color="auto"/>
              <w:right w:val="single" w:sz="4" w:space="0" w:color="auto"/>
            </w:tcBorders>
            <w:shd w:val="clear" w:color="auto" w:fill="auto"/>
            <w:noWrap/>
            <w:vAlign w:val="center"/>
            <w:hideMark/>
          </w:tcPr>
          <w:p w14:paraId="46CC3A3F"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23E35AB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641B80B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0E2681D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7650E5C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188B219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52" w:type="pct"/>
            <w:tcBorders>
              <w:top w:val="nil"/>
              <w:left w:val="nil"/>
              <w:bottom w:val="single" w:sz="4" w:space="0" w:color="auto"/>
              <w:right w:val="single" w:sz="4" w:space="0" w:color="auto"/>
            </w:tcBorders>
            <w:shd w:val="clear" w:color="auto" w:fill="auto"/>
            <w:noWrap/>
            <w:vAlign w:val="center"/>
            <w:hideMark/>
          </w:tcPr>
          <w:p w14:paraId="2C9456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51CFF23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318CF1B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0722C8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48" w:type="pct"/>
            <w:tcBorders>
              <w:top w:val="nil"/>
              <w:left w:val="nil"/>
              <w:bottom w:val="single" w:sz="4" w:space="0" w:color="auto"/>
              <w:right w:val="single" w:sz="4" w:space="0" w:color="auto"/>
            </w:tcBorders>
            <w:shd w:val="clear" w:color="auto" w:fill="auto"/>
            <w:noWrap/>
            <w:vAlign w:val="center"/>
            <w:hideMark/>
          </w:tcPr>
          <w:p w14:paraId="5C807AA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c>
          <w:tcPr>
            <w:tcW w:w="352" w:type="pct"/>
            <w:tcBorders>
              <w:top w:val="nil"/>
              <w:left w:val="nil"/>
              <w:bottom w:val="single" w:sz="4" w:space="0" w:color="auto"/>
              <w:right w:val="single" w:sz="4" w:space="0" w:color="auto"/>
            </w:tcBorders>
            <w:shd w:val="clear" w:color="auto" w:fill="auto"/>
            <w:noWrap/>
            <w:vAlign w:val="center"/>
            <w:hideMark/>
          </w:tcPr>
          <w:p w14:paraId="47EE7DF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34</w:t>
            </w:r>
          </w:p>
        </w:tc>
      </w:tr>
      <w:tr w:rsidR="00000CC4" w:rsidRPr="002E18B1" w14:paraId="786D14DC" w14:textId="77777777" w:rsidTr="00204578">
        <w:trPr>
          <w:trHeight w:val="528"/>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2B1CB6D8"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Основные средства стоимостью до 20 </w:t>
            </w:r>
            <w:proofErr w:type="spellStart"/>
            <w:r w:rsidRPr="002E18B1">
              <w:rPr>
                <w:rFonts w:ascii="Myriad Pro" w:eastAsia="Calibri" w:hAnsi="Myriad Pro" w:cs="Times New Roman"/>
                <w:color w:val="000000" w:themeColor="text1"/>
                <w:sz w:val="18"/>
                <w:szCs w:val="26"/>
              </w:rPr>
              <w:t>тыс.руб</w:t>
            </w:r>
            <w:proofErr w:type="spellEnd"/>
            <w:r w:rsidRPr="002E18B1">
              <w:rPr>
                <w:rFonts w:ascii="Myriad Pro" w:eastAsia="Calibri" w:hAnsi="Myriad Pro" w:cs="Times New Roman"/>
                <w:color w:val="000000" w:themeColor="text1"/>
                <w:sz w:val="18"/>
                <w:szCs w:val="26"/>
              </w:rPr>
              <w:t>.</w:t>
            </w:r>
          </w:p>
        </w:tc>
        <w:tc>
          <w:tcPr>
            <w:tcW w:w="365" w:type="pct"/>
            <w:tcBorders>
              <w:top w:val="nil"/>
              <w:left w:val="nil"/>
              <w:bottom w:val="single" w:sz="4" w:space="0" w:color="auto"/>
              <w:right w:val="single" w:sz="4" w:space="0" w:color="auto"/>
            </w:tcBorders>
            <w:shd w:val="clear" w:color="auto" w:fill="auto"/>
            <w:noWrap/>
            <w:vAlign w:val="center"/>
            <w:hideMark/>
          </w:tcPr>
          <w:p w14:paraId="079F445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348" w:type="pct"/>
            <w:tcBorders>
              <w:top w:val="nil"/>
              <w:left w:val="nil"/>
              <w:bottom w:val="single" w:sz="4" w:space="0" w:color="auto"/>
              <w:right w:val="single" w:sz="4" w:space="0" w:color="auto"/>
            </w:tcBorders>
            <w:shd w:val="clear" w:color="auto" w:fill="auto"/>
            <w:noWrap/>
            <w:vAlign w:val="center"/>
            <w:hideMark/>
          </w:tcPr>
          <w:p w14:paraId="040D056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2955E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749727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7B9A5A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8143D9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B8BF93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3E381C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9F672E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EA1F56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651790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7E9D6D0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D9A41FE"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BC6426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4FEEDE82"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19DB00B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1B6232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36F400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1DF7EA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ADE4E4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4D6CF20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78DA4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3FFCDC4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629B9B3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69F27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2CAEAB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2870CB95" w14:textId="77777777" w:rsidTr="00204578">
        <w:trPr>
          <w:trHeight w:val="528"/>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1E2A83C"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СУММА АМОРТИЗАЦИОННЫХ ОТЧИСЛЕНИЙ</w:t>
            </w:r>
          </w:p>
        </w:tc>
        <w:tc>
          <w:tcPr>
            <w:tcW w:w="365" w:type="pct"/>
            <w:tcBorders>
              <w:top w:val="nil"/>
              <w:left w:val="nil"/>
              <w:bottom w:val="single" w:sz="4" w:space="0" w:color="auto"/>
              <w:right w:val="single" w:sz="4" w:space="0" w:color="auto"/>
            </w:tcBorders>
            <w:shd w:val="clear" w:color="auto" w:fill="auto"/>
            <w:noWrap/>
            <w:vAlign w:val="center"/>
            <w:hideMark/>
          </w:tcPr>
          <w:p w14:paraId="6F5CBC0B"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3A6DF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774 909</w:t>
            </w:r>
          </w:p>
        </w:tc>
        <w:tc>
          <w:tcPr>
            <w:tcW w:w="348" w:type="pct"/>
            <w:tcBorders>
              <w:top w:val="nil"/>
              <w:left w:val="nil"/>
              <w:bottom w:val="single" w:sz="4" w:space="0" w:color="auto"/>
              <w:right w:val="single" w:sz="4" w:space="0" w:color="auto"/>
            </w:tcBorders>
            <w:shd w:val="clear" w:color="auto" w:fill="auto"/>
            <w:noWrap/>
            <w:vAlign w:val="center"/>
            <w:hideMark/>
          </w:tcPr>
          <w:p w14:paraId="43D217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836 875</w:t>
            </w:r>
          </w:p>
        </w:tc>
        <w:tc>
          <w:tcPr>
            <w:tcW w:w="348" w:type="pct"/>
            <w:tcBorders>
              <w:top w:val="nil"/>
              <w:left w:val="nil"/>
              <w:bottom w:val="single" w:sz="4" w:space="0" w:color="auto"/>
              <w:right w:val="single" w:sz="4" w:space="0" w:color="auto"/>
            </w:tcBorders>
            <w:shd w:val="clear" w:color="auto" w:fill="auto"/>
            <w:noWrap/>
            <w:vAlign w:val="center"/>
            <w:hideMark/>
          </w:tcPr>
          <w:p w14:paraId="6DE799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202 459</w:t>
            </w:r>
          </w:p>
        </w:tc>
        <w:tc>
          <w:tcPr>
            <w:tcW w:w="348" w:type="pct"/>
            <w:tcBorders>
              <w:top w:val="nil"/>
              <w:left w:val="nil"/>
              <w:bottom w:val="single" w:sz="4" w:space="0" w:color="auto"/>
              <w:right w:val="single" w:sz="4" w:space="0" w:color="auto"/>
            </w:tcBorders>
            <w:shd w:val="clear" w:color="auto" w:fill="auto"/>
            <w:noWrap/>
            <w:vAlign w:val="center"/>
            <w:hideMark/>
          </w:tcPr>
          <w:p w14:paraId="6902D7E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206 852</w:t>
            </w:r>
          </w:p>
        </w:tc>
        <w:tc>
          <w:tcPr>
            <w:tcW w:w="348" w:type="pct"/>
            <w:tcBorders>
              <w:top w:val="nil"/>
              <w:left w:val="nil"/>
              <w:bottom w:val="single" w:sz="4" w:space="0" w:color="auto"/>
              <w:right w:val="single" w:sz="4" w:space="0" w:color="auto"/>
            </w:tcBorders>
            <w:shd w:val="clear" w:color="auto" w:fill="auto"/>
            <w:noWrap/>
            <w:vAlign w:val="center"/>
            <w:hideMark/>
          </w:tcPr>
          <w:p w14:paraId="2D22BCA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213 143</w:t>
            </w:r>
          </w:p>
        </w:tc>
        <w:tc>
          <w:tcPr>
            <w:tcW w:w="352" w:type="pct"/>
            <w:tcBorders>
              <w:top w:val="nil"/>
              <w:left w:val="nil"/>
              <w:bottom w:val="single" w:sz="4" w:space="0" w:color="auto"/>
              <w:right w:val="single" w:sz="4" w:space="0" w:color="auto"/>
            </w:tcBorders>
            <w:shd w:val="clear" w:color="auto" w:fill="auto"/>
            <w:noWrap/>
            <w:vAlign w:val="center"/>
            <w:hideMark/>
          </w:tcPr>
          <w:p w14:paraId="28ACEBF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214 421</w:t>
            </w:r>
          </w:p>
        </w:tc>
        <w:tc>
          <w:tcPr>
            <w:tcW w:w="348" w:type="pct"/>
            <w:tcBorders>
              <w:top w:val="nil"/>
              <w:left w:val="nil"/>
              <w:bottom w:val="single" w:sz="4" w:space="0" w:color="auto"/>
              <w:right w:val="single" w:sz="4" w:space="0" w:color="auto"/>
            </w:tcBorders>
            <w:shd w:val="clear" w:color="auto" w:fill="auto"/>
            <w:noWrap/>
            <w:vAlign w:val="center"/>
            <w:hideMark/>
          </w:tcPr>
          <w:p w14:paraId="0CE49E7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858 490</w:t>
            </w:r>
          </w:p>
        </w:tc>
        <w:tc>
          <w:tcPr>
            <w:tcW w:w="348" w:type="pct"/>
            <w:tcBorders>
              <w:top w:val="nil"/>
              <w:left w:val="nil"/>
              <w:bottom w:val="single" w:sz="4" w:space="0" w:color="auto"/>
              <w:right w:val="single" w:sz="4" w:space="0" w:color="auto"/>
            </w:tcBorders>
            <w:shd w:val="clear" w:color="auto" w:fill="auto"/>
            <w:noWrap/>
            <w:vAlign w:val="center"/>
            <w:hideMark/>
          </w:tcPr>
          <w:p w14:paraId="39A04F9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215 011</w:t>
            </w:r>
          </w:p>
        </w:tc>
        <w:tc>
          <w:tcPr>
            <w:tcW w:w="348" w:type="pct"/>
            <w:tcBorders>
              <w:top w:val="nil"/>
              <w:left w:val="nil"/>
              <w:bottom w:val="single" w:sz="4" w:space="0" w:color="auto"/>
              <w:right w:val="single" w:sz="4" w:space="0" w:color="auto"/>
            </w:tcBorders>
            <w:shd w:val="clear" w:color="auto" w:fill="auto"/>
            <w:noWrap/>
            <w:vAlign w:val="center"/>
            <w:hideMark/>
          </w:tcPr>
          <w:p w14:paraId="561A203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214 834</w:t>
            </w:r>
          </w:p>
        </w:tc>
        <w:tc>
          <w:tcPr>
            <w:tcW w:w="348" w:type="pct"/>
            <w:tcBorders>
              <w:top w:val="nil"/>
              <w:left w:val="nil"/>
              <w:bottom w:val="single" w:sz="4" w:space="0" w:color="auto"/>
              <w:right w:val="single" w:sz="4" w:space="0" w:color="auto"/>
            </w:tcBorders>
            <w:shd w:val="clear" w:color="auto" w:fill="auto"/>
            <w:noWrap/>
            <w:vAlign w:val="center"/>
            <w:hideMark/>
          </w:tcPr>
          <w:p w14:paraId="43526E9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214 656</w:t>
            </w:r>
          </w:p>
        </w:tc>
        <w:tc>
          <w:tcPr>
            <w:tcW w:w="352" w:type="pct"/>
            <w:tcBorders>
              <w:top w:val="nil"/>
              <w:left w:val="nil"/>
              <w:bottom w:val="single" w:sz="4" w:space="0" w:color="auto"/>
              <w:right w:val="single" w:sz="4" w:space="0" w:color="auto"/>
            </w:tcBorders>
            <w:shd w:val="clear" w:color="auto" w:fill="auto"/>
            <w:noWrap/>
            <w:vAlign w:val="center"/>
            <w:hideMark/>
          </w:tcPr>
          <w:p w14:paraId="4C6A635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213 989</w:t>
            </w:r>
          </w:p>
        </w:tc>
      </w:tr>
      <w:tr w:rsidR="00000CC4" w:rsidRPr="002E18B1" w14:paraId="0007E307"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A3ECC9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Здания</w:t>
            </w:r>
          </w:p>
        </w:tc>
        <w:tc>
          <w:tcPr>
            <w:tcW w:w="365" w:type="pct"/>
            <w:tcBorders>
              <w:top w:val="nil"/>
              <w:left w:val="nil"/>
              <w:bottom w:val="single" w:sz="4" w:space="0" w:color="auto"/>
              <w:right w:val="single" w:sz="4" w:space="0" w:color="auto"/>
            </w:tcBorders>
            <w:shd w:val="clear" w:color="auto" w:fill="auto"/>
            <w:noWrap/>
            <w:vAlign w:val="center"/>
            <w:hideMark/>
          </w:tcPr>
          <w:p w14:paraId="263BEFA3"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646502D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53 773</w:t>
            </w:r>
          </w:p>
        </w:tc>
        <w:tc>
          <w:tcPr>
            <w:tcW w:w="348" w:type="pct"/>
            <w:tcBorders>
              <w:top w:val="nil"/>
              <w:left w:val="nil"/>
              <w:bottom w:val="single" w:sz="4" w:space="0" w:color="auto"/>
              <w:right w:val="single" w:sz="4" w:space="0" w:color="auto"/>
            </w:tcBorders>
            <w:shd w:val="clear" w:color="auto" w:fill="auto"/>
            <w:noWrap/>
            <w:vAlign w:val="center"/>
            <w:hideMark/>
          </w:tcPr>
          <w:p w14:paraId="122A44D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54 184</w:t>
            </w:r>
          </w:p>
        </w:tc>
        <w:tc>
          <w:tcPr>
            <w:tcW w:w="348" w:type="pct"/>
            <w:tcBorders>
              <w:top w:val="nil"/>
              <w:left w:val="nil"/>
              <w:bottom w:val="single" w:sz="4" w:space="0" w:color="auto"/>
              <w:right w:val="single" w:sz="4" w:space="0" w:color="auto"/>
            </w:tcBorders>
            <w:shd w:val="clear" w:color="auto" w:fill="auto"/>
            <w:noWrap/>
            <w:vAlign w:val="center"/>
            <w:hideMark/>
          </w:tcPr>
          <w:p w14:paraId="7AA01DC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48" w:type="pct"/>
            <w:tcBorders>
              <w:top w:val="nil"/>
              <w:left w:val="nil"/>
              <w:bottom w:val="single" w:sz="4" w:space="0" w:color="auto"/>
              <w:right w:val="single" w:sz="4" w:space="0" w:color="auto"/>
            </w:tcBorders>
            <w:shd w:val="clear" w:color="auto" w:fill="auto"/>
            <w:noWrap/>
            <w:vAlign w:val="center"/>
            <w:hideMark/>
          </w:tcPr>
          <w:p w14:paraId="6BA28F0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48" w:type="pct"/>
            <w:tcBorders>
              <w:top w:val="nil"/>
              <w:left w:val="nil"/>
              <w:bottom w:val="single" w:sz="4" w:space="0" w:color="auto"/>
              <w:right w:val="single" w:sz="4" w:space="0" w:color="auto"/>
            </w:tcBorders>
            <w:shd w:val="clear" w:color="auto" w:fill="auto"/>
            <w:noWrap/>
            <w:vAlign w:val="center"/>
            <w:hideMark/>
          </w:tcPr>
          <w:p w14:paraId="565569E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52" w:type="pct"/>
            <w:tcBorders>
              <w:top w:val="nil"/>
              <w:left w:val="nil"/>
              <w:bottom w:val="single" w:sz="4" w:space="0" w:color="auto"/>
              <w:right w:val="single" w:sz="4" w:space="0" w:color="auto"/>
            </w:tcBorders>
            <w:shd w:val="clear" w:color="auto" w:fill="auto"/>
            <w:noWrap/>
            <w:vAlign w:val="center"/>
            <w:hideMark/>
          </w:tcPr>
          <w:p w14:paraId="25CC16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48" w:type="pct"/>
            <w:tcBorders>
              <w:top w:val="nil"/>
              <w:left w:val="nil"/>
              <w:bottom w:val="single" w:sz="4" w:space="0" w:color="auto"/>
              <w:right w:val="single" w:sz="4" w:space="0" w:color="auto"/>
            </w:tcBorders>
            <w:shd w:val="clear" w:color="auto" w:fill="auto"/>
            <w:noWrap/>
            <w:vAlign w:val="center"/>
            <w:hideMark/>
          </w:tcPr>
          <w:p w14:paraId="2192F76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54 184</w:t>
            </w:r>
          </w:p>
        </w:tc>
        <w:tc>
          <w:tcPr>
            <w:tcW w:w="348" w:type="pct"/>
            <w:tcBorders>
              <w:top w:val="nil"/>
              <w:left w:val="nil"/>
              <w:bottom w:val="single" w:sz="4" w:space="0" w:color="auto"/>
              <w:right w:val="single" w:sz="4" w:space="0" w:color="auto"/>
            </w:tcBorders>
            <w:shd w:val="clear" w:color="auto" w:fill="auto"/>
            <w:noWrap/>
            <w:vAlign w:val="center"/>
            <w:hideMark/>
          </w:tcPr>
          <w:p w14:paraId="1E2946B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48" w:type="pct"/>
            <w:tcBorders>
              <w:top w:val="nil"/>
              <w:left w:val="nil"/>
              <w:bottom w:val="single" w:sz="4" w:space="0" w:color="auto"/>
              <w:right w:val="single" w:sz="4" w:space="0" w:color="auto"/>
            </w:tcBorders>
            <w:shd w:val="clear" w:color="auto" w:fill="auto"/>
            <w:noWrap/>
            <w:vAlign w:val="center"/>
            <w:hideMark/>
          </w:tcPr>
          <w:p w14:paraId="3089B0D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48" w:type="pct"/>
            <w:tcBorders>
              <w:top w:val="nil"/>
              <w:left w:val="nil"/>
              <w:bottom w:val="single" w:sz="4" w:space="0" w:color="auto"/>
              <w:right w:val="single" w:sz="4" w:space="0" w:color="auto"/>
            </w:tcBorders>
            <w:shd w:val="clear" w:color="auto" w:fill="auto"/>
            <w:noWrap/>
            <w:vAlign w:val="center"/>
            <w:hideMark/>
          </w:tcPr>
          <w:p w14:paraId="2D521F5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c>
          <w:tcPr>
            <w:tcW w:w="352" w:type="pct"/>
            <w:tcBorders>
              <w:top w:val="nil"/>
              <w:left w:val="nil"/>
              <w:bottom w:val="single" w:sz="4" w:space="0" w:color="auto"/>
              <w:right w:val="single" w:sz="4" w:space="0" w:color="auto"/>
            </w:tcBorders>
            <w:shd w:val="clear" w:color="auto" w:fill="auto"/>
            <w:noWrap/>
            <w:vAlign w:val="center"/>
            <w:hideMark/>
          </w:tcPr>
          <w:p w14:paraId="42883FE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13 546</w:t>
            </w:r>
          </w:p>
        </w:tc>
      </w:tr>
      <w:tr w:rsidR="00000CC4" w:rsidRPr="002E18B1" w14:paraId="462EFCD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99D24D0"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Сооружения</w:t>
            </w:r>
          </w:p>
        </w:tc>
        <w:tc>
          <w:tcPr>
            <w:tcW w:w="365" w:type="pct"/>
            <w:tcBorders>
              <w:top w:val="nil"/>
              <w:left w:val="nil"/>
              <w:bottom w:val="single" w:sz="4" w:space="0" w:color="auto"/>
              <w:right w:val="single" w:sz="4" w:space="0" w:color="auto"/>
            </w:tcBorders>
            <w:shd w:val="clear" w:color="auto" w:fill="auto"/>
            <w:noWrap/>
            <w:vAlign w:val="center"/>
            <w:hideMark/>
          </w:tcPr>
          <w:p w14:paraId="2C9A0BEB"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CC7FB0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20 440</w:t>
            </w:r>
          </w:p>
        </w:tc>
        <w:tc>
          <w:tcPr>
            <w:tcW w:w="348" w:type="pct"/>
            <w:tcBorders>
              <w:top w:val="nil"/>
              <w:left w:val="nil"/>
              <w:bottom w:val="single" w:sz="4" w:space="0" w:color="auto"/>
              <w:right w:val="single" w:sz="4" w:space="0" w:color="auto"/>
            </w:tcBorders>
            <w:shd w:val="clear" w:color="auto" w:fill="auto"/>
            <w:noWrap/>
            <w:vAlign w:val="center"/>
            <w:hideMark/>
          </w:tcPr>
          <w:p w14:paraId="0EF53DE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20 440</w:t>
            </w:r>
          </w:p>
        </w:tc>
        <w:tc>
          <w:tcPr>
            <w:tcW w:w="348" w:type="pct"/>
            <w:tcBorders>
              <w:top w:val="nil"/>
              <w:left w:val="nil"/>
              <w:bottom w:val="single" w:sz="4" w:space="0" w:color="auto"/>
              <w:right w:val="single" w:sz="4" w:space="0" w:color="auto"/>
            </w:tcBorders>
            <w:shd w:val="clear" w:color="auto" w:fill="auto"/>
            <w:noWrap/>
            <w:vAlign w:val="center"/>
            <w:hideMark/>
          </w:tcPr>
          <w:p w14:paraId="7154163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48" w:type="pct"/>
            <w:tcBorders>
              <w:top w:val="nil"/>
              <w:left w:val="nil"/>
              <w:bottom w:val="single" w:sz="4" w:space="0" w:color="auto"/>
              <w:right w:val="single" w:sz="4" w:space="0" w:color="auto"/>
            </w:tcBorders>
            <w:shd w:val="clear" w:color="auto" w:fill="auto"/>
            <w:noWrap/>
            <w:vAlign w:val="center"/>
            <w:hideMark/>
          </w:tcPr>
          <w:p w14:paraId="41E5134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48" w:type="pct"/>
            <w:tcBorders>
              <w:top w:val="nil"/>
              <w:left w:val="nil"/>
              <w:bottom w:val="single" w:sz="4" w:space="0" w:color="auto"/>
              <w:right w:val="single" w:sz="4" w:space="0" w:color="auto"/>
            </w:tcBorders>
            <w:shd w:val="clear" w:color="auto" w:fill="auto"/>
            <w:noWrap/>
            <w:vAlign w:val="center"/>
            <w:hideMark/>
          </w:tcPr>
          <w:p w14:paraId="0C212F7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52" w:type="pct"/>
            <w:tcBorders>
              <w:top w:val="nil"/>
              <w:left w:val="nil"/>
              <w:bottom w:val="single" w:sz="4" w:space="0" w:color="auto"/>
              <w:right w:val="single" w:sz="4" w:space="0" w:color="auto"/>
            </w:tcBorders>
            <w:shd w:val="clear" w:color="auto" w:fill="auto"/>
            <w:noWrap/>
            <w:vAlign w:val="center"/>
            <w:hideMark/>
          </w:tcPr>
          <w:p w14:paraId="702588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48" w:type="pct"/>
            <w:tcBorders>
              <w:top w:val="nil"/>
              <w:left w:val="nil"/>
              <w:bottom w:val="single" w:sz="4" w:space="0" w:color="auto"/>
              <w:right w:val="single" w:sz="4" w:space="0" w:color="auto"/>
            </w:tcBorders>
            <w:shd w:val="clear" w:color="auto" w:fill="auto"/>
            <w:noWrap/>
            <w:vAlign w:val="center"/>
            <w:hideMark/>
          </w:tcPr>
          <w:p w14:paraId="6AEC7BB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20 440</w:t>
            </w:r>
          </w:p>
        </w:tc>
        <w:tc>
          <w:tcPr>
            <w:tcW w:w="348" w:type="pct"/>
            <w:tcBorders>
              <w:top w:val="nil"/>
              <w:left w:val="nil"/>
              <w:bottom w:val="single" w:sz="4" w:space="0" w:color="auto"/>
              <w:right w:val="single" w:sz="4" w:space="0" w:color="auto"/>
            </w:tcBorders>
            <w:shd w:val="clear" w:color="auto" w:fill="auto"/>
            <w:noWrap/>
            <w:vAlign w:val="center"/>
            <w:hideMark/>
          </w:tcPr>
          <w:p w14:paraId="0D5252E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48" w:type="pct"/>
            <w:tcBorders>
              <w:top w:val="nil"/>
              <w:left w:val="nil"/>
              <w:bottom w:val="single" w:sz="4" w:space="0" w:color="auto"/>
              <w:right w:val="single" w:sz="4" w:space="0" w:color="auto"/>
            </w:tcBorders>
            <w:shd w:val="clear" w:color="auto" w:fill="auto"/>
            <w:noWrap/>
            <w:vAlign w:val="center"/>
            <w:hideMark/>
          </w:tcPr>
          <w:p w14:paraId="2A4234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48" w:type="pct"/>
            <w:tcBorders>
              <w:top w:val="nil"/>
              <w:left w:val="nil"/>
              <w:bottom w:val="single" w:sz="4" w:space="0" w:color="auto"/>
              <w:right w:val="single" w:sz="4" w:space="0" w:color="auto"/>
            </w:tcBorders>
            <w:shd w:val="clear" w:color="auto" w:fill="auto"/>
            <w:noWrap/>
            <w:vAlign w:val="center"/>
            <w:hideMark/>
          </w:tcPr>
          <w:p w14:paraId="48F4D12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c>
          <w:tcPr>
            <w:tcW w:w="352" w:type="pct"/>
            <w:tcBorders>
              <w:top w:val="nil"/>
              <w:left w:val="nil"/>
              <w:bottom w:val="single" w:sz="4" w:space="0" w:color="auto"/>
              <w:right w:val="single" w:sz="4" w:space="0" w:color="auto"/>
            </w:tcBorders>
            <w:shd w:val="clear" w:color="auto" w:fill="auto"/>
            <w:noWrap/>
            <w:vAlign w:val="center"/>
            <w:hideMark/>
          </w:tcPr>
          <w:p w14:paraId="7309487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5 110</w:t>
            </w:r>
          </w:p>
        </w:tc>
      </w:tr>
      <w:tr w:rsidR="00000CC4" w:rsidRPr="002E18B1" w14:paraId="3F56698D"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3A78421"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Передаточные устройства</w:t>
            </w:r>
          </w:p>
        </w:tc>
        <w:tc>
          <w:tcPr>
            <w:tcW w:w="365" w:type="pct"/>
            <w:tcBorders>
              <w:top w:val="nil"/>
              <w:left w:val="nil"/>
              <w:bottom w:val="single" w:sz="4" w:space="0" w:color="auto"/>
              <w:right w:val="single" w:sz="4" w:space="0" w:color="auto"/>
            </w:tcBorders>
            <w:shd w:val="clear" w:color="auto" w:fill="auto"/>
            <w:noWrap/>
            <w:vAlign w:val="center"/>
            <w:hideMark/>
          </w:tcPr>
          <w:p w14:paraId="1C84914D"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24C6EA0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398 668</w:t>
            </w:r>
          </w:p>
        </w:tc>
        <w:tc>
          <w:tcPr>
            <w:tcW w:w="348" w:type="pct"/>
            <w:tcBorders>
              <w:top w:val="nil"/>
              <w:left w:val="nil"/>
              <w:bottom w:val="single" w:sz="4" w:space="0" w:color="auto"/>
              <w:right w:val="single" w:sz="4" w:space="0" w:color="auto"/>
            </w:tcBorders>
            <w:shd w:val="clear" w:color="auto" w:fill="auto"/>
            <w:noWrap/>
            <w:vAlign w:val="center"/>
            <w:hideMark/>
          </w:tcPr>
          <w:p w14:paraId="7E0BD03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448 667</w:t>
            </w:r>
          </w:p>
        </w:tc>
        <w:tc>
          <w:tcPr>
            <w:tcW w:w="348" w:type="pct"/>
            <w:tcBorders>
              <w:top w:val="nil"/>
              <w:left w:val="nil"/>
              <w:bottom w:val="single" w:sz="4" w:space="0" w:color="auto"/>
              <w:right w:val="single" w:sz="4" w:space="0" w:color="auto"/>
            </w:tcBorders>
            <w:shd w:val="clear" w:color="auto" w:fill="auto"/>
            <w:noWrap/>
            <w:vAlign w:val="center"/>
            <w:hideMark/>
          </w:tcPr>
          <w:p w14:paraId="26400CD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105 264</w:t>
            </w:r>
          </w:p>
        </w:tc>
        <w:tc>
          <w:tcPr>
            <w:tcW w:w="348" w:type="pct"/>
            <w:tcBorders>
              <w:top w:val="nil"/>
              <w:left w:val="nil"/>
              <w:bottom w:val="single" w:sz="4" w:space="0" w:color="auto"/>
              <w:right w:val="single" w:sz="4" w:space="0" w:color="auto"/>
            </w:tcBorders>
            <w:shd w:val="clear" w:color="auto" w:fill="auto"/>
            <w:noWrap/>
            <w:vAlign w:val="center"/>
            <w:hideMark/>
          </w:tcPr>
          <w:p w14:paraId="0238C6B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109 721</w:t>
            </w:r>
          </w:p>
        </w:tc>
        <w:tc>
          <w:tcPr>
            <w:tcW w:w="348" w:type="pct"/>
            <w:tcBorders>
              <w:top w:val="nil"/>
              <w:left w:val="nil"/>
              <w:bottom w:val="single" w:sz="4" w:space="0" w:color="auto"/>
              <w:right w:val="single" w:sz="4" w:space="0" w:color="auto"/>
            </w:tcBorders>
            <w:shd w:val="clear" w:color="auto" w:fill="auto"/>
            <w:noWrap/>
            <w:vAlign w:val="center"/>
            <w:hideMark/>
          </w:tcPr>
          <w:p w14:paraId="572BCF3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115 897</w:t>
            </w:r>
          </w:p>
        </w:tc>
        <w:tc>
          <w:tcPr>
            <w:tcW w:w="352" w:type="pct"/>
            <w:tcBorders>
              <w:top w:val="nil"/>
              <w:left w:val="nil"/>
              <w:bottom w:val="single" w:sz="4" w:space="0" w:color="auto"/>
              <w:right w:val="single" w:sz="4" w:space="0" w:color="auto"/>
            </w:tcBorders>
            <w:shd w:val="clear" w:color="auto" w:fill="auto"/>
            <w:noWrap/>
            <w:vAlign w:val="center"/>
            <w:hideMark/>
          </w:tcPr>
          <w:p w14:paraId="46BA4DE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117 785</w:t>
            </w:r>
          </w:p>
        </w:tc>
        <w:tc>
          <w:tcPr>
            <w:tcW w:w="348" w:type="pct"/>
            <w:tcBorders>
              <w:top w:val="nil"/>
              <w:left w:val="nil"/>
              <w:bottom w:val="single" w:sz="4" w:space="0" w:color="auto"/>
              <w:right w:val="single" w:sz="4" w:space="0" w:color="auto"/>
            </w:tcBorders>
            <w:shd w:val="clear" w:color="auto" w:fill="auto"/>
            <w:noWrap/>
            <w:vAlign w:val="center"/>
            <w:hideMark/>
          </w:tcPr>
          <w:p w14:paraId="744C43C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471 131</w:t>
            </w:r>
          </w:p>
        </w:tc>
        <w:tc>
          <w:tcPr>
            <w:tcW w:w="348" w:type="pct"/>
            <w:tcBorders>
              <w:top w:val="nil"/>
              <w:left w:val="nil"/>
              <w:bottom w:val="single" w:sz="4" w:space="0" w:color="auto"/>
              <w:right w:val="single" w:sz="4" w:space="0" w:color="auto"/>
            </w:tcBorders>
            <w:shd w:val="clear" w:color="auto" w:fill="auto"/>
            <w:noWrap/>
            <w:vAlign w:val="center"/>
            <w:hideMark/>
          </w:tcPr>
          <w:p w14:paraId="2CD027F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117 784</w:t>
            </w:r>
          </w:p>
        </w:tc>
        <w:tc>
          <w:tcPr>
            <w:tcW w:w="348" w:type="pct"/>
            <w:tcBorders>
              <w:top w:val="nil"/>
              <w:left w:val="nil"/>
              <w:bottom w:val="single" w:sz="4" w:space="0" w:color="auto"/>
              <w:right w:val="single" w:sz="4" w:space="0" w:color="auto"/>
            </w:tcBorders>
            <w:shd w:val="clear" w:color="auto" w:fill="auto"/>
            <w:noWrap/>
            <w:vAlign w:val="center"/>
            <w:hideMark/>
          </w:tcPr>
          <w:p w14:paraId="489A1B7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117 783</w:t>
            </w:r>
          </w:p>
        </w:tc>
        <w:tc>
          <w:tcPr>
            <w:tcW w:w="348" w:type="pct"/>
            <w:tcBorders>
              <w:top w:val="nil"/>
              <w:left w:val="nil"/>
              <w:bottom w:val="single" w:sz="4" w:space="0" w:color="auto"/>
              <w:right w:val="single" w:sz="4" w:space="0" w:color="auto"/>
            </w:tcBorders>
            <w:shd w:val="clear" w:color="auto" w:fill="auto"/>
            <w:noWrap/>
            <w:vAlign w:val="center"/>
            <w:hideMark/>
          </w:tcPr>
          <w:p w14:paraId="5B1BFA1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117 782</w:t>
            </w:r>
          </w:p>
        </w:tc>
        <w:tc>
          <w:tcPr>
            <w:tcW w:w="352" w:type="pct"/>
            <w:tcBorders>
              <w:top w:val="nil"/>
              <w:left w:val="nil"/>
              <w:bottom w:val="single" w:sz="4" w:space="0" w:color="auto"/>
              <w:right w:val="single" w:sz="4" w:space="0" w:color="auto"/>
            </w:tcBorders>
            <w:shd w:val="clear" w:color="auto" w:fill="auto"/>
            <w:noWrap/>
            <w:vAlign w:val="center"/>
            <w:hideMark/>
          </w:tcPr>
          <w:p w14:paraId="5B574DF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117 781</w:t>
            </w:r>
          </w:p>
        </w:tc>
      </w:tr>
      <w:tr w:rsidR="00000CC4" w:rsidRPr="002E18B1" w14:paraId="59734F3F"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11C0CE1"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Машины и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5C26F89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E1BA59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267 913</w:t>
            </w:r>
          </w:p>
        </w:tc>
        <w:tc>
          <w:tcPr>
            <w:tcW w:w="348" w:type="pct"/>
            <w:tcBorders>
              <w:top w:val="nil"/>
              <w:left w:val="nil"/>
              <w:bottom w:val="single" w:sz="4" w:space="0" w:color="auto"/>
              <w:right w:val="single" w:sz="4" w:space="0" w:color="auto"/>
            </w:tcBorders>
            <w:shd w:val="clear" w:color="auto" w:fill="auto"/>
            <w:noWrap/>
            <w:vAlign w:val="center"/>
            <w:hideMark/>
          </w:tcPr>
          <w:p w14:paraId="65ABE7B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278 502</w:t>
            </w:r>
          </w:p>
        </w:tc>
        <w:tc>
          <w:tcPr>
            <w:tcW w:w="348" w:type="pct"/>
            <w:tcBorders>
              <w:top w:val="nil"/>
              <w:left w:val="nil"/>
              <w:bottom w:val="single" w:sz="4" w:space="0" w:color="auto"/>
              <w:right w:val="single" w:sz="4" w:space="0" w:color="auto"/>
            </w:tcBorders>
            <w:shd w:val="clear" w:color="auto" w:fill="auto"/>
            <w:noWrap/>
            <w:vAlign w:val="center"/>
            <w:hideMark/>
          </w:tcPr>
          <w:p w14:paraId="0EE6611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69 670</w:t>
            </w:r>
          </w:p>
        </w:tc>
        <w:tc>
          <w:tcPr>
            <w:tcW w:w="348" w:type="pct"/>
            <w:tcBorders>
              <w:top w:val="nil"/>
              <w:left w:val="nil"/>
              <w:bottom w:val="single" w:sz="4" w:space="0" w:color="auto"/>
              <w:right w:val="single" w:sz="4" w:space="0" w:color="auto"/>
            </w:tcBorders>
            <w:shd w:val="clear" w:color="auto" w:fill="auto"/>
            <w:noWrap/>
            <w:vAlign w:val="center"/>
            <w:hideMark/>
          </w:tcPr>
          <w:p w14:paraId="37271C2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69 664</w:t>
            </w:r>
          </w:p>
        </w:tc>
        <w:tc>
          <w:tcPr>
            <w:tcW w:w="348" w:type="pct"/>
            <w:tcBorders>
              <w:top w:val="nil"/>
              <w:left w:val="nil"/>
              <w:bottom w:val="single" w:sz="4" w:space="0" w:color="auto"/>
              <w:right w:val="single" w:sz="4" w:space="0" w:color="auto"/>
            </w:tcBorders>
            <w:shd w:val="clear" w:color="auto" w:fill="auto"/>
            <w:noWrap/>
            <w:vAlign w:val="center"/>
            <w:hideMark/>
          </w:tcPr>
          <w:p w14:paraId="7270B10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69 836</w:t>
            </w:r>
          </w:p>
        </w:tc>
        <w:tc>
          <w:tcPr>
            <w:tcW w:w="352" w:type="pct"/>
            <w:tcBorders>
              <w:top w:val="nil"/>
              <w:left w:val="nil"/>
              <w:bottom w:val="single" w:sz="4" w:space="0" w:color="auto"/>
              <w:right w:val="single" w:sz="4" w:space="0" w:color="auto"/>
            </w:tcBorders>
            <w:shd w:val="clear" w:color="auto" w:fill="auto"/>
            <w:noWrap/>
            <w:vAlign w:val="center"/>
            <w:hideMark/>
          </w:tcPr>
          <w:p w14:paraId="6843583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69 332</w:t>
            </w:r>
          </w:p>
        </w:tc>
        <w:tc>
          <w:tcPr>
            <w:tcW w:w="348" w:type="pct"/>
            <w:tcBorders>
              <w:top w:val="nil"/>
              <w:left w:val="nil"/>
              <w:bottom w:val="single" w:sz="4" w:space="0" w:color="auto"/>
              <w:right w:val="single" w:sz="4" w:space="0" w:color="auto"/>
            </w:tcBorders>
            <w:shd w:val="clear" w:color="auto" w:fill="auto"/>
            <w:noWrap/>
            <w:vAlign w:val="center"/>
            <w:hideMark/>
          </w:tcPr>
          <w:p w14:paraId="7A9C22B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279 423</w:t>
            </w:r>
          </w:p>
        </w:tc>
        <w:tc>
          <w:tcPr>
            <w:tcW w:w="348" w:type="pct"/>
            <w:tcBorders>
              <w:top w:val="nil"/>
              <w:left w:val="nil"/>
              <w:bottom w:val="single" w:sz="4" w:space="0" w:color="auto"/>
              <w:right w:val="single" w:sz="4" w:space="0" w:color="auto"/>
            </w:tcBorders>
            <w:shd w:val="clear" w:color="auto" w:fill="auto"/>
            <w:noWrap/>
            <w:vAlign w:val="center"/>
            <w:hideMark/>
          </w:tcPr>
          <w:p w14:paraId="52EC1C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70 008</w:t>
            </w:r>
          </w:p>
        </w:tc>
        <w:tc>
          <w:tcPr>
            <w:tcW w:w="348" w:type="pct"/>
            <w:tcBorders>
              <w:top w:val="nil"/>
              <w:left w:val="nil"/>
              <w:bottom w:val="single" w:sz="4" w:space="0" w:color="auto"/>
              <w:right w:val="single" w:sz="4" w:space="0" w:color="auto"/>
            </w:tcBorders>
            <w:shd w:val="clear" w:color="auto" w:fill="auto"/>
            <w:noWrap/>
            <w:vAlign w:val="center"/>
            <w:hideMark/>
          </w:tcPr>
          <w:p w14:paraId="47093F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70 003</w:t>
            </w:r>
          </w:p>
        </w:tc>
        <w:tc>
          <w:tcPr>
            <w:tcW w:w="348" w:type="pct"/>
            <w:tcBorders>
              <w:top w:val="nil"/>
              <w:left w:val="nil"/>
              <w:bottom w:val="single" w:sz="4" w:space="0" w:color="auto"/>
              <w:right w:val="single" w:sz="4" w:space="0" w:color="auto"/>
            </w:tcBorders>
            <w:shd w:val="clear" w:color="auto" w:fill="auto"/>
            <w:noWrap/>
            <w:vAlign w:val="center"/>
            <w:hideMark/>
          </w:tcPr>
          <w:p w14:paraId="48D04D8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69 997</w:t>
            </w:r>
          </w:p>
        </w:tc>
        <w:tc>
          <w:tcPr>
            <w:tcW w:w="352" w:type="pct"/>
            <w:tcBorders>
              <w:top w:val="nil"/>
              <w:left w:val="nil"/>
              <w:bottom w:val="single" w:sz="4" w:space="0" w:color="auto"/>
              <w:right w:val="single" w:sz="4" w:space="0" w:color="auto"/>
            </w:tcBorders>
            <w:shd w:val="clear" w:color="auto" w:fill="auto"/>
            <w:noWrap/>
            <w:vAlign w:val="center"/>
            <w:hideMark/>
          </w:tcPr>
          <w:p w14:paraId="7A3B8BE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69 415</w:t>
            </w:r>
          </w:p>
        </w:tc>
      </w:tr>
      <w:tr w:rsidR="00000CC4" w:rsidRPr="002E18B1" w14:paraId="1FD83F5E"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37B4096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 силовые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10DA0612"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17279CD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217 958</w:t>
            </w:r>
          </w:p>
        </w:tc>
        <w:tc>
          <w:tcPr>
            <w:tcW w:w="348" w:type="pct"/>
            <w:tcBorders>
              <w:top w:val="nil"/>
              <w:left w:val="nil"/>
              <w:bottom w:val="single" w:sz="4" w:space="0" w:color="auto"/>
              <w:right w:val="single" w:sz="4" w:space="0" w:color="auto"/>
            </w:tcBorders>
            <w:shd w:val="clear" w:color="auto" w:fill="auto"/>
            <w:noWrap/>
            <w:vAlign w:val="center"/>
            <w:hideMark/>
          </w:tcPr>
          <w:p w14:paraId="65B95F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226 328</w:t>
            </w:r>
          </w:p>
        </w:tc>
        <w:tc>
          <w:tcPr>
            <w:tcW w:w="348" w:type="pct"/>
            <w:tcBorders>
              <w:top w:val="nil"/>
              <w:left w:val="nil"/>
              <w:bottom w:val="single" w:sz="4" w:space="0" w:color="auto"/>
              <w:right w:val="single" w:sz="4" w:space="0" w:color="auto"/>
            </w:tcBorders>
            <w:shd w:val="clear" w:color="auto" w:fill="auto"/>
            <w:noWrap/>
            <w:vAlign w:val="center"/>
            <w:hideMark/>
          </w:tcPr>
          <w:p w14:paraId="139F871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56 588</w:t>
            </w:r>
          </w:p>
        </w:tc>
        <w:tc>
          <w:tcPr>
            <w:tcW w:w="348" w:type="pct"/>
            <w:tcBorders>
              <w:top w:val="nil"/>
              <w:left w:val="nil"/>
              <w:bottom w:val="single" w:sz="4" w:space="0" w:color="auto"/>
              <w:right w:val="single" w:sz="4" w:space="0" w:color="auto"/>
            </w:tcBorders>
            <w:shd w:val="clear" w:color="auto" w:fill="auto"/>
            <w:noWrap/>
            <w:vAlign w:val="center"/>
            <w:hideMark/>
          </w:tcPr>
          <w:p w14:paraId="6A0F379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56 583</w:t>
            </w:r>
          </w:p>
        </w:tc>
        <w:tc>
          <w:tcPr>
            <w:tcW w:w="348" w:type="pct"/>
            <w:tcBorders>
              <w:top w:val="nil"/>
              <w:left w:val="nil"/>
              <w:bottom w:val="single" w:sz="4" w:space="0" w:color="auto"/>
              <w:right w:val="single" w:sz="4" w:space="0" w:color="auto"/>
            </w:tcBorders>
            <w:shd w:val="clear" w:color="auto" w:fill="auto"/>
            <w:noWrap/>
            <w:vAlign w:val="center"/>
            <w:hideMark/>
          </w:tcPr>
          <w:p w14:paraId="64D5078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56 579</w:t>
            </w:r>
          </w:p>
        </w:tc>
        <w:tc>
          <w:tcPr>
            <w:tcW w:w="352" w:type="pct"/>
            <w:tcBorders>
              <w:top w:val="nil"/>
              <w:left w:val="nil"/>
              <w:bottom w:val="single" w:sz="4" w:space="0" w:color="auto"/>
              <w:right w:val="single" w:sz="4" w:space="0" w:color="auto"/>
            </w:tcBorders>
            <w:shd w:val="clear" w:color="auto" w:fill="auto"/>
            <w:noWrap/>
            <w:vAlign w:val="center"/>
            <w:hideMark/>
          </w:tcPr>
          <w:p w14:paraId="5B8DC3A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56 577</w:t>
            </w:r>
          </w:p>
        </w:tc>
        <w:tc>
          <w:tcPr>
            <w:tcW w:w="348" w:type="pct"/>
            <w:tcBorders>
              <w:top w:val="nil"/>
              <w:left w:val="nil"/>
              <w:bottom w:val="single" w:sz="4" w:space="0" w:color="auto"/>
              <w:right w:val="single" w:sz="4" w:space="0" w:color="auto"/>
            </w:tcBorders>
            <w:shd w:val="clear" w:color="auto" w:fill="auto"/>
            <w:noWrap/>
            <w:vAlign w:val="center"/>
            <w:hideMark/>
          </w:tcPr>
          <w:p w14:paraId="68984ED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226 281</w:t>
            </w:r>
          </w:p>
        </w:tc>
        <w:tc>
          <w:tcPr>
            <w:tcW w:w="348" w:type="pct"/>
            <w:tcBorders>
              <w:top w:val="nil"/>
              <w:left w:val="nil"/>
              <w:bottom w:val="single" w:sz="4" w:space="0" w:color="auto"/>
              <w:right w:val="single" w:sz="4" w:space="0" w:color="auto"/>
            </w:tcBorders>
            <w:shd w:val="clear" w:color="auto" w:fill="auto"/>
            <w:noWrap/>
            <w:vAlign w:val="center"/>
            <w:hideMark/>
          </w:tcPr>
          <w:p w14:paraId="361642A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56 575</w:t>
            </w:r>
          </w:p>
        </w:tc>
        <w:tc>
          <w:tcPr>
            <w:tcW w:w="348" w:type="pct"/>
            <w:tcBorders>
              <w:top w:val="nil"/>
              <w:left w:val="nil"/>
              <w:bottom w:val="single" w:sz="4" w:space="0" w:color="auto"/>
              <w:right w:val="single" w:sz="4" w:space="0" w:color="auto"/>
            </w:tcBorders>
            <w:shd w:val="clear" w:color="auto" w:fill="auto"/>
            <w:noWrap/>
            <w:vAlign w:val="center"/>
            <w:hideMark/>
          </w:tcPr>
          <w:p w14:paraId="0F08271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56 572</w:t>
            </w:r>
          </w:p>
        </w:tc>
        <w:tc>
          <w:tcPr>
            <w:tcW w:w="348" w:type="pct"/>
            <w:tcBorders>
              <w:top w:val="nil"/>
              <w:left w:val="nil"/>
              <w:bottom w:val="single" w:sz="4" w:space="0" w:color="auto"/>
              <w:right w:val="single" w:sz="4" w:space="0" w:color="auto"/>
            </w:tcBorders>
            <w:shd w:val="clear" w:color="auto" w:fill="auto"/>
            <w:noWrap/>
            <w:vAlign w:val="center"/>
            <w:hideMark/>
          </w:tcPr>
          <w:p w14:paraId="46D03AB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56 568</w:t>
            </w:r>
          </w:p>
        </w:tc>
        <w:tc>
          <w:tcPr>
            <w:tcW w:w="352" w:type="pct"/>
            <w:tcBorders>
              <w:top w:val="nil"/>
              <w:left w:val="nil"/>
              <w:bottom w:val="single" w:sz="4" w:space="0" w:color="auto"/>
              <w:right w:val="single" w:sz="4" w:space="0" w:color="auto"/>
            </w:tcBorders>
            <w:shd w:val="clear" w:color="auto" w:fill="auto"/>
            <w:noWrap/>
            <w:vAlign w:val="center"/>
            <w:hideMark/>
          </w:tcPr>
          <w:p w14:paraId="3D69D33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56 566</w:t>
            </w:r>
          </w:p>
        </w:tc>
      </w:tr>
      <w:tr w:rsidR="00000CC4" w:rsidRPr="002E18B1" w14:paraId="756615D5"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603CBF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рабочие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1AB3D1BE"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F821CC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15 567</w:t>
            </w:r>
          </w:p>
        </w:tc>
        <w:tc>
          <w:tcPr>
            <w:tcW w:w="348" w:type="pct"/>
            <w:tcBorders>
              <w:top w:val="nil"/>
              <w:left w:val="nil"/>
              <w:bottom w:val="single" w:sz="4" w:space="0" w:color="auto"/>
              <w:right w:val="single" w:sz="4" w:space="0" w:color="auto"/>
            </w:tcBorders>
            <w:shd w:val="clear" w:color="auto" w:fill="auto"/>
            <w:noWrap/>
            <w:vAlign w:val="center"/>
            <w:hideMark/>
          </w:tcPr>
          <w:p w14:paraId="3D978F7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15 567</w:t>
            </w:r>
          </w:p>
        </w:tc>
        <w:tc>
          <w:tcPr>
            <w:tcW w:w="348" w:type="pct"/>
            <w:tcBorders>
              <w:top w:val="nil"/>
              <w:left w:val="nil"/>
              <w:bottom w:val="single" w:sz="4" w:space="0" w:color="auto"/>
              <w:right w:val="single" w:sz="4" w:space="0" w:color="auto"/>
            </w:tcBorders>
            <w:shd w:val="clear" w:color="auto" w:fill="auto"/>
            <w:noWrap/>
            <w:vAlign w:val="center"/>
            <w:hideMark/>
          </w:tcPr>
          <w:p w14:paraId="7A6845B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48" w:type="pct"/>
            <w:tcBorders>
              <w:top w:val="nil"/>
              <w:left w:val="nil"/>
              <w:bottom w:val="single" w:sz="4" w:space="0" w:color="auto"/>
              <w:right w:val="single" w:sz="4" w:space="0" w:color="auto"/>
            </w:tcBorders>
            <w:shd w:val="clear" w:color="auto" w:fill="auto"/>
            <w:noWrap/>
            <w:vAlign w:val="center"/>
            <w:hideMark/>
          </w:tcPr>
          <w:p w14:paraId="0D4743C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48" w:type="pct"/>
            <w:tcBorders>
              <w:top w:val="nil"/>
              <w:left w:val="nil"/>
              <w:bottom w:val="single" w:sz="4" w:space="0" w:color="auto"/>
              <w:right w:val="single" w:sz="4" w:space="0" w:color="auto"/>
            </w:tcBorders>
            <w:shd w:val="clear" w:color="auto" w:fill="auto"/>
            <w:noWrap/>
            <w:vAlign w:val="center"/>
            <w:hideMark/>
          </w:tcPr>
          <w:p w14:paraId="01FF785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52" w:type="pct"/>
            <w:tcBorders>
              <w:top w:val="nil"/>
              <w:left w:val="nil"/>
              <w:bottom w:val="single" w:sz="4" w:space="0" w:color="auto"/>
              <w:right w:val="single" w:sz="4" w:space="0" w:color="auto"/>
            </w:tcBorders>
            <w:shd w:val="clear" w:color="auto" w:fill="auto"/>
            <w:noWrap/>
            <w:vAlign w:val="center"/>
            <w:hideMark/>
          </w:tcPr>
          <w:p w14:paraId="40B9708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48" w:type="pct"/>
            <w:tcBorders>
              <w:top w:val="nil"/>
              <w:left w:val="nil"/>
              <w:bottom w:val="single" w:sz="4" w:space="0" w:color="auto"/>
              <w:right w:val="single" w:sz="4" w:space="0" w:color="auto"/>
            </w:tcBorders>
            <w:shd w:val="clear" w:color="auto" w:fill="auto"/>
            <w:noWrap/>
            <w:vAlign w:val="center"/>
            <w:hideMark/>
          </w:tcPr>
          <w:p w14:paraId="251F0F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15 567</w:t>
            </w:r>
          </w:p>
        </w:tc>
        <w:tc>
          <w:tcPr>
            <w:tcW w:w="348" w:type="pct"/>
            <w:tcBorders>
              <w:top w:val="nil"/>
              <w:left w:val="nil"/>
              <w:bottom w:val="single" w:sz="4" w:space="0" w:color="auto"/>
              <w:right w:val="single" w:sz="4" w:space="0" w:color="auto"/>
            </w:tcBorders>
            <w:shd w:val="clear" w:color="auto" w:fill="auto"/>
            <w:noWrap/>
            <w:vAlign w:val="center"/>
            <w:hideMark/>
          </w:tcPr>
          <w:p w14:paraId="3391BAB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48" w:type="pct"/>
            <w:tcBorders>
              <w:top w:val="nil"/>
              <w:left w:val="nil"/>
              <w:bottom w:val="single" w:sz="4" w:space="0" w:color="auto"/>
              <w:right w:val="single" w:sz="4" w:space="0" w:color="auto"/>
            </w:tcBorders>
            <w:shd w:val="clear" w:color="auto" w:fill="auto"/>
            <w:noWrap/>
            <w:vAlign w:val="center"/>
            <w:hideMark/>
          </w:tcPr>
          <w:p w14:paraId="78B5F4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48" w:type="pct"/>
            <w:tcBorders>
              <w:top w:val="nil"/>
              <w:left w:val="nil"/>
              <w:bottom w:val="single" w:sz="4" w:space="0" w:color="auto"/>
              <w:right w:val="single" w:sz="4" w:space="0" w:color="auto"/>
            </w:tcBorders>
            <w:shd w:val="clear" w:color="auto" w:fill="auto"/>
            <w:noWrap/>
            <w:vAlign w:val="center"/>
            <w:hideMark/>
          </w:tcPr>
          <w:p w14:paraId="776CC92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c>
          <w:tcPr>
            <w:tcW w:w="352" w:type="pct"/>
            <w:tcBorders>
              <w:top w:val="nil"/>
              <w:left w:val="nil"/>
              <w:bottom w:val="single" w:sz="4" w:space="0" w:color="auto"/>
              <w:right w:val="single" w:sz="4" w:space="0" w:color="auto"/>
            </w:tcBorders>
            <w:shd w:val="clear" w:color="auto" w:fill="auto"/>
            <w:noWrap/>
            <w:vAlign w:val="center"/>
            <w:hideMark/>
          </w:tcPr>
          <w:p w14:paraId="236F06D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3 892</w:t>
            </w:r>
          </w:p>
        </w:tc>
      </w:tr>
      <w:tr w:rsidR="00000CC4" w:rsidRPr="002E18B1" w14:paraId="2498B040"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68608144"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приборы и </w:t>
            </w:r>
            <w:proofErr w:type="spellStart"/>
            <w:r w:rsidRPr="002E18B1">
              <w:rPr>
                <w:rFonts w:ascii="Myriad Pro" w:eastAsia="Calibri" w:hAnsi="Myriad Pro" w:cs="Times New Roman"/>
                <w:color w:val="000000" w:themeColor="text1"/>
                <w:sz w:val="18"/>
                <w:szCs w:val="26"/>
              </w:rPr>
              <w:t>лаборат</w:t>
            </w:r>
            <w:proofErr w:type="spellEnd"/>
            <w:r w:rsidRPr="002E18B1">
              <w:rPr>
                <w:rFonts w:ascii="Myriad Pro" w:eastAsia="Calibri" w:hAnsi="Myriad Pro" w:cs="Times New Roman"/>
                <w:color w:val="000000" w:themeColor="text1"/>
                <w:sz w:val="18"/>
                <w:szCs w:val="26"/>
              </w:rPr>
              <w:t>. оборудование</w:t>
            </w:r>
          </w:p>
        </w:tc>
        <w:tc>
          <w:tcPr>
            <w:tcW w:w="365" w:type="pct"/>
            <w:tcBorders>
              <w:top w:val="nil"/>
              <w:left w:val="nil"/>
              <w:bottom w:val="single" w:sz="4" w:space="0" w:color="auto"/>
              <w:right w:val="single" w:sz="4" w:space="0" w:color="auto"/>
            </w:tcBorders>
            <w:shd w:val="clear" w:color="auto" w:fill="auto"/>
            <w:noWrap/>
            <w:vAlign w:val="center"/>
            <w:hideMark/>
          </w:tcPr>
          <w:p w14:paraId="594BF55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20F795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17 452</w:t>
            </w:r>
          </w:p>
        </w:tc>
        <w:tc>
          <w:tcPr>
            <w:tcW w:w="348" w:type="pct"/>
            <w:tcBorders>
              <w:top w:val="nil"/>
              <w:left w:val="nil"/>
              <w:bottom w:val="single" w:sz="4" w:space="0" w:color="auto"/>
              <w:right w:val="single" w:sz="4" w:space="0" w:color="auto"/>
            </w:tcBorders>
            <w:shd w:val="clear" w:color="auto" w:fill="auto"/>
            <w:noWrap/>
            <w:vAlign w:val="center"/>
            <w:hideMark/>
          </w:tcPr>
          <w:p w14:paraId="36B013E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17 818</w:t>
            </w:r>
          </w:p>
        </w:tc>
        <w:tc>
          <w:tcPr>
            <w:tcW w:w="348" w:type="pct"/>
            <w:tcBorders>
              <w:top w:val="nil"/>
              <w:left w:val="nil"/>
              <w:bottom w:val="single" w:sz="4" w:space="0" w:color="auto"/>
              <w:right w:val="single" w:sz="4" w:space="0" w:color="auto"/>
            </w:tcBorders>
            <w:shd w:val="clear" w:color="auto" w:fill="auto"/>
            <w:noWrap/>
            <w:vAlign w:val="center"/>
            <w:hideMark/>
          </w:tcPr>
          <w:p w14:paraId="1BF7FEA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4 363</w:t>
            </w:r>
          </w:p>
        </w:tc>
        <w:tc>
          <w:tcPr>
            <w:tcW w:w="348" w:type="pct"/>
            <w:tcBorders>
              <w:top w:val="nil"/>
              <w:left w:val="nil"/>
              <w:bottom w:val="single" w:sz="4" w:space="0" w:color="auto"/>
              <w:right w:val="single" w:sz="4" w:space="0" w:color="auto"/>
            </w:tcBorders>
            <w:shd w:val="clear" w:color="auto" w:fill="auto"/>
            <w:noWrap/>
            <w:vAlign w:val="center"/>
            <w:hideMark/>
          </w:tcPr>
          <w:p w14:paraId="13F010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4 363</w:t>
            </w:r>
          </w:p>
        </w:tc>
        <w:tc>
          <w:tcPr>
            <w:tcW w:w="348" w:type="pct"/>
            <w:tcBorders>
              <w:top w:val="nil"/>
              <w:left w:val="nil"/>
              <w:bottom w:val="single" w:sz="4" w:space="0" w:color="auto"/>
              <w:right w:val="single" w:sz="4" w:space="0" w:color="auto"/>
            </w:tcBorders>
            <w:shd w:val="clear" w:color="auto" w:fill="auto"/>
            <w:noWrap/>
            <w:vAlign w:val="center"/>
            <w:hideMark/>
          </w:tcPr>
          <w:p w14:paraId="7BA57B7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4 485</w:t>
            </w:r>
          </w:p>
        </w:tc>
        <w:tc>
          <w:tcPr>
            <w:tcW w:w="352" w:type="pct"/>
            <w:tcBorders>
              <w:top w:val="nil"/>
              <w:left w:val="nil"/>
              <w:bottom w:val="single" w:sz="4" w:space="0" w:color="auto"/>
              <w:right w:val="single" w:sz="4" w:space="0" w:color="auto"/>
            </w:tcBorders>
            <w:shd w:val="clear" w:color="auto" w:fill="auto"/>
            <w:noWrap/>
            <w:vAlign w:val="center"/>
            <w:hideMark/>
          </w:tcPr>
          <w:p w14:paraId="167EB13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4 607</w:t>
            </w:r>
          </w:p>
        </w:tc>
        <w:tc>
          <w:tcPr>
            <w:tcW w:w="348" w:type="pct"/>
            <w:tcBorders>
              <w:top w:val="nil"/>
              <w:left w:val="nil"/>
              <w:bottom w:val="single" w:sz="4" w:space="0" w:color="auto"/>
              <w:right w:val="single" w:sz="4" w:space="0" w:color="auto"/>
            </w:tcBorders>
            <w:shd w:val="clear" w:color="auto" w:fill="auto"/>
            <w:noWrap/>
            <w:vAlign w:val="center"/>
            <w:hideMark/>
          </w:tcPr>
          <w:p w14:paraId="15625AB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18 428</w:t>
            </w:r>
          </w:p>
        </w:tc>
        <w:tc>
          <w:tcPr>
            <w:tcW w:w="348" w:type="pct"/>
            <w:tcBorders>
              <w:top w:val="nil"/>
              <w:left w:val="nil"/>
              <w:bottom w:val="single" w:sz="4" w:space="0" w:color="auto"/>
              <w:right w:val="single" w:sz="4" w:space="0" w:color="auto"/>
            </w:tcBorders>
            <w:shd w:val="clear" w:color="auto" w:fill="auto"/>
            <w:noWrap/>
            <w:vAlign w:val="center"/>
            <w:hideMark/>
          </w:tcPr>
          <w:p w14:paraId="793FB58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4 607</w:t>
            </w:r>
          </w:p>
        </w:tc>
        <w:tc>
          <w:tcPr>
            <w:tcW w:w="348" w:type="pct"/>
            <w:tcBorders>
              <w:top w:val="nil"/>
              <w:left w:val="nil"/>
              <w:bottom w:val="single" w:sz="4" w:space="0" w:color="auto"/>
              <w:right w:val="single" w:sz="4" w:space="0" w:color="auto"/>
            </w:tcBorders>
            <w:shd w:val="clear" w:color="auto" w:fill="auto"/>
            <w:noWrap/>
            <w:vAlign w:val="center"/>
            <w:hideMark/>
          </w:tcPr>
          <w:p w14:paraId="1C234CE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4 607</w:t>
            </w:r>
          </w:p>
        </w:tc>
        <w:tc>
          <w:tcPr>
            <w:tcW w:w="348" w:type="pct"/>
            <w:tcBorders>
              <w:top w:val="nil"/>
              <w:left w:val="nil"/>
              <w:bottom w:val="single" w:sz="4" w:space="0" w:color="auto"/>
              <w:right w:val="single" w:sz="4" w:space="0" w:color="auto"/>
            </w:tcBorders>
            <w:shd w:val="clear" w:color="auto" w:fill="auto"/>
            <w:noWrap/>
            <w:vAlign w:val="center"/>
            <w:hideMark/>
          </w:tcPr>
          <w:p w14:paraId="114A7D4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4 607</w:t>
            </w:r>
          </w:p>
        </w:tc>
        <w:tc>
          <w:tcPr>
            <w:tcW w:w="352" w:type="pct"/>
            <w:tcBorders>
              <w:top w:val="nil"/>
              <w:left w:val="nil"/>
              <w:bottom w:val="single" w:sz="4" w:space="0" w:color="auto"/>
              <w:right w:val="single" w:sz="4" w:space="0" w:color="auto"/>
            </w:tcBorders>
            <w:shd w:val="clear" w:color="auto" w:fill="auto"/>
            <w:noWrap/>
            <w:vAlign w:val="center"/>
            <w:hideMark/>
          </w:tcPr>
          <w:p w14:paraId="71B4150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4 607</w:t>
            </w:r>
          </w:p>
        </w:tc>
      </w:tr>
      <w:tr w:rsidR="00000CC4" w:rsidRPr="002E18B1" w14:paraId="42F9FD53"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0AE4BF6"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вычислительная техника</w:t>
            </w:r>
          </w:p>
        </w:tc>
        <w:tc>
          <w:tcPr>
            <w:tcW w:w="365" w:type="pct"/>
            <w:tcBorders>
              <w:top w:val="nil"/>
              <w:left w:val="nil"/>
              <w:bottom w:val="single" w:sz="4" w:space="0" w:color="auto"/>
              <w:right w:val="single" w:sz="4" w:space="0" w:color="auto"/>
            </w:tcBorders>
            <w:shd w:val="clear" w:color="auto" w:fill="auto"/>
            <w:noWrap/>
            <w:vAlign w:val="center"/>
            <w:hideMark/>
          </w:tcPr>
          <w:p w14:paraId="09A4E580"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16051DC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6 662</w:t>
            </w:r>
          </w:p>
        </w:tc>
        <w:tc>
          <w:tcPr>
            <w:tcW w:w="348" w:type="pct"/>
            <w:tcBorders>
              <w:top w:val="nil"/>
              <w:left w:val="nil"/>
              <w:bottom w:val="single" w:sz="4" w:space="0" w:color="auto"/>
              <w:right w:val="single" w:sz="4" w:space="0" w:color="auto"/>
            </w:tcBorders>
            <w:shd w:val="clear" w:color="auto" w:fill="auto"/>
            <w:noWrap/>
            <w:vAlign w:val="center"/>
            <w:hideMark/>
          </w:tcPr>
          <w:p w14:paraId="5D53BFD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7 433</w:t>
            </w:r>
          </w:p>
        </w:tc>
        <w:tc>
          <w:tcPr>
            <w:tcW w:w="348" w:type="pct"/>
            <w:tcBorders>
              <w:top w:val="nil"/>
              <w:left w:val="nil"/>
              <w:bottom w:val="single" w:sz="4" w:space="0" w:color="auto"/>
              <w:right w:val="single" w:sz="4" w:space="0" w:color="auto"/>
            </w:tcBorders>
            <w:shd w:val="clear" w:color="auto" w:fill="auto"/>
            <w:noWrap/>
            <w:vAlign w:val="center"/>
            <w:hideMark/>
          </w:tcPr>
          <w:p w14:paraId="70F4956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1 862</w:t>
            </w:r>
          </w:p>
        </w:tc>
        <w:tc>
          <w:tcPr>
            <w:tcW w:w="348" w:type="pct"/>
            <w:tcBorders>
              <w:top w:val="nil"/>
              <w:left w:val="nil"/>
              <w:bottom w:val="single" w:sz="4" w:space="0" w:color="auto"/>
              <w:right w:val="single" w:sz="4" w:space="0" w:color="auto"/>
            </w:tcBorders>
            <w:shd w:val="clear" w:color="auto" w:fill="auto"/>
            <w:noWrap/>
            <w:vAlign w:val="center"/>
            <w:hideMark/>
          </w:tcPr>
          <w:p w14:paraId="721507A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1 859</w:t>
            </w:r>
          </w:p>
        </w:tc>
        <w:tc>
          <w:tcPr>
            <w:tcW w:w="348" w:type="pct"/>
            <w:tcBorders>
              <w:top w:val="nil"/>
              <w:left w:val="nil"/>
              <w:bottom w:val="single" w:sz="4" w:space="0" w:color="auto"/>
              <w:right w:val="single" w:sz="4" w:space="0" w:color="auto"/>
            </w:tcBorders>
            <w:shd w:val="clear" w:color="auto" w:fill="auto"/>
            <w:noWrap/>
            <w:vAlign w:val="center"/>
            <w:hideMark/>
          </w:tcPr>
          <w:p w14:paraId="2BD487F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1 857</w:t>
            </w:r>
          </w:p>
        </w:tc>
        <w:tc>
          <w:tcPr>
            <w:tcW w:w="352" w:type="pct"/>
            <w:tcBorders>
              <w:top w:val="nil"/>
              <w:left w:val="nil"/>
              <w:bottom w:val="single" w:sz="4" w:space="0" w:color="auto"/>
              <w:right w:val="single" w:sz="4" w:space="0" w:color="auto"/>
            </w:tcBorders>
            <w:shd w:val="clear" w:color="auto" w:fill="auto"/>
            <w:noWrap/>
            <w:vAlign w:val="center"/>
            <w:hideMark/>
          </w:tcPr>
          <w:p w14:paraId="136FC10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1 855</w:t>
            </w:r>
          </w:p>
        </w:tc>
        <w:tc>
          <w:tcPr>
            <w:tcW w:w="348" w:type="pct"/>
            <w:tcBorders>
              <w:top w:val="nil"/>
              <w:left w:val="nil"/>
              <w:bottom w:val="single" w:sz="4" w:space="0" w:color="auto"/>
              <w:right w:val="single" w:sz="4" w:space="0" w:color="auto"/>
            </w:tcBorders>
            <w:shd w:val="clear" w:color="auto" w:fill="auto"/>
            <w:noWrap/>
            <w:vAlign w:val="center"/>
            <w:hideMark/>
          </w:tcPr>
          <w:p w14:paraId="414DF8C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7 404</w:t>
            </w:r>
          </w:p>
        </w:tc>
        <w:tc>
          <w:tcPr>
            <w:tcW w:w="348" w:type="pct"/>
            <w:tcBorders>
              <w:top w:val="nil"/>
              <w:left w:val="nil"/>
              <w:bottom w:val="single" w:sz="4" w:space="0" w:color="auto"/>
              <w:right w:val="single" w:sz="4" w:space="0" w:color="auto"/>
            </w:tcBorders>
            <w:shd w:val="clear" w:color="auto" w:fill="auto"/>
            <w:noWrap/>
            <w:vAlign w:val="center"/>
            <w:hideMark/>
          </w:tcPr>
          <w:p w14:paraId="674D90B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1 854</w:t>
            </w:r>
          </w:p>
        </w:tc>
        <w:tc>
          <w:tcPr>
            <w:tcW w:w="348" w:type="pct"/>
            <w:tcBorders>
              <w:top w:val="nil"/>
              <w:left w:val="nil"/>
              <w:bottom w:val="single" w:sz="4" w:space="0" w:color="auto"/>
              <w:right w:val="single" w:sz="4" w:space="0" w:color="auto"/>
            </w:tcBorders>
            <w:shd w:val="clear" w:color="auto" w:fill="auto"/>
            <w:noWrap/>
            <w:vAlign w:val="center"/>
            <w:hideMark/>
          </w:tcPr>
          <w:p w14:paraId="25B636B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1 852</w:t>
            </w:r>
          </w:p>
        </w:tc>
        <w:tc>
          <w:tcPr>
            <w:tcW w:w="348" w:type="pct"/>
            <w:tcBorders>
              <w:top w:val="nil"/>
              <w:left w:val="nil"/>
              <w:bottom w:val="single" w:sz="4" w:space="0" w:color="auto"/>
              <w:right w:val="single" w:sz="4" w:space="0" w:color="auto"/>
            </w:tcBorders>
            <w:shd w:val="clear" w:color="auto" w:fill="auto"/>
            <w:noWrap/>
            <w:vAlign w:val="center"/>
            <w:hideMark/>
          </w:tcPr>
          <w:p w14:paraId="5A5EE49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1 850</w:t>
            </w:r>
          </w:p>
        </w:tc>
        <w:tc>
          <w:tcPr>
            <w:tcW w:w="352" w:type="pct"/>
            <w:tcBorders>
              <w:top w:val="nil"/>
              <w:left w:val="nil"/>
              <w:bottom w:val="single" w:sz="4" w:space="0" w:color="auto"/>
              <w:right w:val="single" w:sz="4" w:space="0" w:color="auto"/>
            </w:tcBorders>
            <w:shd w:val="clear" w:color="auto" w:fill="auto"/>
            <w:noWrap/>
            <w:vAlign w:val="center"/>
            <w:hideMark/>
          </w:tcPr>
          <w:p w14:paraId="0573B52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1 848</w:t>
            </w:r>
          </w:p>
        </w:tc>
      </w:tr>
      <w:tr w:rsidR="00000CC4" w:rsidRPr="002E18B1" w14:paraId="058101D0"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0B7836A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прочие машины</w:t>
            </w:r>
          </w:p>
        </w:tc>
        <w:tc>
          <w:tcPr>
            <w:tcW w:w="365" w:type="pct"/>
            <w:tcBorders>
              <w:top w:val="nil"/>
              <w:left w:val="nil"/>
              <w:bottom w:val="single" w:sz="4" w:space="0" w:color="auto"/>
              <w:right w:val="single" w:sz="4" w:space="0" w:color="auto"/>
            </w:tcBorders>
            <w:shd w:val="clear" w:color="auto" w:fill="auto"/>
            <w:noWrap/>
            <w:vAlign w:val="center"/>
            <w:hideMark/>
          </w:tcPr>
          <w:p w14:paraId="1DD5E59C"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31D660F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10 274</w:t>
            </w:r>
          </w:p>
        </w:tc>
        <w:tc>
          <w:tcPr>
            <w:tcW w:w="348" w:type="pct"/>
            <w:tcBorders>
              <w:top w:val="nil"/>
              <w:left w:val="nil"/>
              <w:bottom w:val="single" w:sz="4" w:space="0" w:color="auto"/>
              <w:right w:val="single" w:sz="4" w:space="0" w:color="auto"/>
            </w:tcBorders>
            <w:shd w:val="clear" w:color="auto" w:fill="auto"/>
            <w:noWrap/>
            <w:vAlign w:val="center"/>
            <w:hideMark/>
          </w:tcPr>
          <w:p w14:paraId="0852048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11 357</w:t>
            </w:r>
          </w:p>
        </w:tc>
        <w:tc>
          <w:tcPr>
            <w:tcW w:w="348" w:type="pct"/>
            <w:tcBorders>
              <w:top w:val="nil"/>
              <w:left w:val="nil"/>
              <w:bottom w:val="single" w:sz="4" w:space="0" w:color="auto"/>
              <w:right w:val="single" w:sz="4" w:space="0" w:color="auto"/>
            </w:tcBorders>
            <w:shd w:val="clear" w:color="auto" w:fill="auto"/>
            <w:noWrap/>
            <w:vAlign w:val="center"/>
            <w:hideMark/>
          </w:tcPr>
          <w:p w14:paraId="4D835B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2 781</w:t>
            </w:r>
          </w:p>
        </w:tc>
        <w:tc>
          <w:tcPr>
            <w:tcW w:w="348" w:type="pct"/>
            <w:tcBorders>
              <w:top w:val="nil"/>
              <w:left w:val="nil"/>
              <w:bottom w:val="single" w:sz="4" w:space="0" w:color="auto"/>
              <w:right w:val="single" w:sz="4" w:space="0" w:color="auto"/>
            </w:tcBorders>
            <w:shd w:val="clear" w:color="auto" w:fill="auto"/>
            <w:noWrap/>
            <w:vAlign w:val="center"/>
            <w:hideMark/>
          </w:tcPr>
          <w:p w14:paraId="434C809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2 781</w:t>
            </w:r>
          </w:p>
        </w:tc>
        <w:tc>
          <w:tcPr>
            <w:tcW w:w="348" w:type="pct"/>
            <w:tcBorders>
              <w:top w:val="nil"/>
              <w:left w:val="nil"/>
              <w:bottom w:val="single" w:sz="4" w:space="0" w:color="auto"/>
              <w:right w:val="single" w:sz="4" w:space="0" w:color="auto"/>
            </w:tcBorders>
            <w:shd w:val="clear" w:color="auto" w:fill="auto"/>
            <w:noWrap/>
            <w:vAlign w:val="center"/>
            <w:hideMark/>
          </w:tcPr>
          <w:p w14:paraId="68ED2A9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2 858</w:t>
            </w:r>
          </w:p>
        </w:tc>
        <w:tc>
          <w:tcPr>
            <w:tcW w:w="352" w:type="pct"/>
            <w:tcBorders>
              <w:top w:val="nil"/>
              <w:left w:val="nil"/>
              <w:bottom w:val="single" w:sz="4" w:space="0" w:color="auto"/>
              <w:right w:val="single" w:sz="4" w:space="0" w:color="auto"/>
            </w:tcBorders>
            <w:shd w:val="clear" w:color="auto" w:fill="auto"/>
            <w:noWrap/>
            <w:vAlign w:val="center"/>
            <w:hideMark/>
          </w:tcPr>
          <w:p w14:paraId="6D88D77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2 936</w:t>
            </w:r>
          </w:p>
        </w:tc>
        <w:tc>
          <w:tcPr>
            <w:tcW w:w="348" w:type="pct"/>
            <w:tcBorders>
              <w:top w:val="nil"/>
              <w:left w:val="nil"/>
              <w:bottom w:val="single" w:sz="4" w:space="0" w:color="auto"/>
              <w:right w:val="single" w:sz="4" w:space="0" w:color="auto"/>
            </w:tcBorders>
            <w:shd w:val="clear" w:color="auto" w:fill="auto"/>
            <w:noWrap/>
            <w:vAlign w:val="center"/>
            <w:hideMark/>
          </w:tcPr>
          <w:p w14:paraId="35BF224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11 743</w:t>
            </w:r>
          </w:p>
        </w:tc>
        <w:tc>
          <w:tcPr>
            <w:tcW w:w="348" w:type="pct"/>
            <w:tcBorders>
              <w:top w:val="nil"/>
              <w:left w:val="nil"/>
              <w:bottom w:val="single" w:sz="4" w:space="0" w:color="auto"/>
              <w:right w:val="single" w:sz="4" w:space="0" w:color="auto"/>
            </w:tcBorders>
            <w:shd w:val="clear" w:color="auto" w:fill="auto"/>
            <w:noWrap/>
            <w:vAlign w:val="center"/>
            <w:hideMark/>
          </w:tcPr>
          <w:p w14:paraId="00922E0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2 936</w:t>
            </w:r>
          </w:p>
        </w:tc>
        <w:tc>
          <w:tcPr>
            <w:tcW w:w="348" w:type="pct"/>
            <w:tcBorders>
              <w:top w:val="nil"/>
              <w:left w:val="nil"/>
              <w:bottom w:val="single" w:sz="4" w:space="0" w:color="auto"/>
              <w:right w:val="single" w:sz="4" w:space="0" w:color="auto"/>
            </w:tcBorders>
            <w:shd w:val="clear" w:color="auto" w:fill="auto"/>
            <w:noWrap/>
            <w:vAlign w:val="center"/>
            <w:hideMark/>
          </w:tcPr>
          <w:p w14:paraId="02FB585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2 936</w:t>
            </w:r>
          </w:p>
        </w:tc>
        <w:tc>
          <w:tcPr>
            <w:tcW w:w="348" w:type="pct"/>
            <w:tcBorders>
              <w:top w:val="nil"/>
              <w:left w:val="nil"/>
              <w:bottom w:val="single" w:sz="4" w:space="0" w:color="auto"/>
              <w:right w:val="single" w:sz="4" w:space="0" w:color="auto"/>
            </w:tcBorders>
            <w:shd w:val="clear" w:color="auto" w:fill="auto"/>
            <w:noWrap/>
            <w:vAlign w:val="center"/>
            <w:hideMark/>
          </w:tcPr>
          <w:p w14:paraId="7F77FC9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2 936</w:t>
            </w:r>
          </w:p>
        </w:tc>
        <w:tc>
          <w:tcPr>
            <w:tcW w:w="352" w:type="pct"/>
            <w:tcBorders>
              <w:top w:val="nil"/>
              <w:left w:val="nil"/>
              <w:bottom w:val="single" w:sz="4" w:space="0" w:color="auto"/>
              <w:right w:val="single" w:sz="4" w:space="0" w:color="auto"/>
            </w:tcBorders>
            <w:shd w:val="clear" w:color="auto" w:fill="auto"/>
            <w:noWrap/>
            <w:vAlign w:val="center"/>
            <w:hideMark/>
          </w:tcPr>
          <w:p w14:paraId="3922C23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2 936</w:t>
            </w:r>
          </w:p>
        </w:tc>
      </w:tr>
      <w:tr w:rsidR="00000CC4" w:rsidRPr="002E18B1" w14:paraId="61A04DB2"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412F2F87"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Транспортные средства</w:t>
            </w:r>
          </w:p>
        </w:tc>
        <w:tc>
          <w:tcPr>
            <w:tcW w:w="365" w:type="pct"/>
            <w:tcBorders>
              <w:top w:val="nil"/>
              <w:left w:val="nil"/>
              <w:bottom w:val="single" w:sz="4" w:space="0" w:color="auto"/>
              <w:right w:val="single" w:sz="4" w:space="0" w:color="auto"/>
            </w:tcBorders>
            <w:shd w:val="clear" w:color="auto" w:fill="auto"/>
            <w:noWrap/>
            <w:vAlign w:val="center"/>
            <w:hideMark/>
          </w:tcPr>
          <w:p w14:paraId="4A3F12E7"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70C4FEF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24 232</w:t>
            </w:r>
          </w:p>
        </w:tc>
        <w:tc>
          <w:tcPr>
            <w:tcW w:w="348" w:type="pct"/>
            <w:tcBorders>
              <w:top w:val="nil"/>
              <w:left w:val="nil"/>
              <w:bottom w:val="single" w:sz="4" w:space="0" w:color="auto"/>
              <w:right w:val="single" w:sz="4" w:space="0" w:color="auto"/>
            </w:tcBorders>
            <w:shd w:val="clear" w:color="auto" w:fill="auto"/>
            <w:noWrap/>
            <w:vAlign w:val="center"/>
            <w:hideMark/>
          </w:tcPr>
          <w:p w14:paraId="5076E5E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27 353</w:t>
            </w:r>
          </w:p>
        </w:tc>
        <w:tc>
          <w:tcPr>
            <w:tcW w:w="348" w:type="pct"/>
            <w:tcBorders>
              <w:top w:val="nil"/>
              <w:left w:val="nil"/>
              <w:bottom w:val="single" w:sz="4" w:space="0" w:color="auto"/>
              <w:right w:val="single" w:sz="4" w:space="0" w:color="auto"/>
            </w:tcBorders>
            <w:shd w:val="clear" w:color="auto" w:fill="auto"/>
            <w:noWrap/>
            <w:vAlign w:val="center"/>
            <w:hideMark/>
          </w:tcPr>
          <w:p w14:paraId="7C5FDA5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6 656</w:t>
            </w:r>
          </w:p>
        </w:tc>
        <w:tc>
          <w:tcPr>
            <w:tcW w:w="348" w:type="pct"/>
            <w:tcBorders>
              <w:top w:val="nil"/>
              <w:left w:val="nil"/>
              <w:bottom w:val="single" w:sz="4" w:space="0" w:color="auto"/>
              <w:right w:val="single" w:sz="4" w:space="0" w:color="auto"/>
            </w:tcBorders>
            <w:shd w:val="clear" w:color="auto" w:fill="auto"/>
            <w:noWrap/>
            <w:vAlign w:val="center"/>
            <w:hideMark/>
          </w:tcPr>
          <w:p w14:paraId="04471CC3"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6 803</w:t>
            </w:r>
          </w:p>
        </w:tc>
        <w:tc>
          <w:tcPr>
            <w:tcW w:w="348" w:type="pct"/>
            <w:tcBorders>
              <w:top w:val="nil"/>
              <w:left w:val="nil"/>
              <w:bottom w:val="single" w:sz="4" w:space="0" w:color="auto"/>
              <w:right w:val="single" w:sz="4" w:space="0" w:color="auto"/>
            </w:tcBorders>
            <w:shd w:val="clear" w:color="auto" w:fill="auto"/>
            <w:noWrap/>
            <w:vAlign w:val="center"/>
            <w:hideMark/>
          </w:tcPr>
          <w:p w14:paraId="3727155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6 949</w:t>
            </w:r>
          </w:p>
        </w:tc>
        <w:tc>
          <w:tcPr>
            <w:tcW w:w="352" w:type="pct"/>
            <w:tcBorders>
              <w:top w:val="nil"/>
              <w:left w:val="nil"/>
              <w:bottom w:val="single" w:sz="4" w:space="0" w:color="auto"/>
              <w:right w:val="single" w:sz="4" w:space="0" w:color="auto"/>
            </w:tcBorders>
            <w:shd w:val="clear" w:color="auto" w:fill="auto"/>
            <w:noWrap/>
            <w:vAlign w:val="center"/>
            <w:hideMark/>
          </w:tcPr>
          <w:p w14:paraId="7169B24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6 945</w:t>
            </w:r>
          </w:p>
        </w:tc>
        <w:tc>
          <w:tcPr>
            <w:tcW w:w="348" w:type="pct"/>
            <w:tcBorders>
              <w:top w:val="nil"/>
              <w:left w:val="nil"/>
              <w:bottom w:val="single" w:sz="4" w:space="0" w:color="auto"/>
              <w:right w:val="single" w:sz="4" w:space="0" w:color="auto"/>
            </w:tcBorders>
            <w:shd w:val="clear" w:color="auto" w:fill="auto"/>
            <w:noWrap/>
            <w:vAlign w:val="center"/>
            <w:hideMark/>
          </w:tcPr>
          <w:p w14:paraId="7EE8E5D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27 724</w:t>
            </w:r>
          </w:p>
        </w:tc>
        <w:tc>
          <w:tcPr>
            <w:tcW w:w="348" w:type="pct"/>
            <w:tcBorders>
              <w:top w:val="nil"/>
              <w:left w:val="nil"/>
              <w:bottom w:val="single" w:sz="4" w:space="0" w:color="auto"/>
              <w:right w:val="single" w:sz="4" w:space="0" w:color="auto"/>
            </w:tcBorders>
            <w:shd w:val="clear" w:color="auto" w:fill="auto"/>
            <w:noWrap/>
            <w:vAlign w:val="center"/>
            <w:hideMark/>
          </w:tcPr>
          <w:p w14:paraId="47C6752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6 941</w:t>
            </w:r>
          </w:p>
        </w:tc>
        <w:tc>
          <w:tcPr>
            <w:tcW w:w="348" w:type="pct"/>
            <w:tcBorders>
              <w:top w:val="nil"/>
              <w:left w:val="nil"/>
              <w:bottom w:val="single" w:sz="4" w:space="0" w:color="auto"/>
              <w:right w:val="single" w:sz="4" w:space="0" w:color="auto"/>
            </w:tcBorders>
            <w:shd w:val="clear" w:color="auto" w:fill="auto"/>
            <w:noWrap/>
            <w:vAlign w:val="center"/>
            <w:hideMark/>
          </w:tcPr>
          <w:p w14:paraId="2388F90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6 934</w:t>
            </w:r>
          </w:p>
        </w:tc>
        <w:tc>
          <w:tcPr>
            <w:tcW w:w="348" w:type="pct"/>
            <w:tcBorders>
              <w:top w:val="nil"/>
              <w:left w:val="nil"/>
              <w:bottom w:val="single" w:sz="4" w:space="0" w:color="auto"/>
              <w:right w:val="single" w:sz="4" w:space="0" w:color="auto"/>
            </w:tcBorders>
            <w:shd w:val="clear" w:color="auto" w:fill="auto"/>
            <w:noWrap/>
            <w:vAlign w:val="center"/>
            <w:hideMark/>
          </w:tcPr>
          <w:p w14:paraId="58C5C97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6 926</w:t>
            </w:r>
          </w:p>
        </w:tc>
        <w:tc>
          <w:tcPr>
            <w:tcW w:w="352" w:type="pct"/>
            <w:tcBorders>
              <w:top w:val="nil"/>
              <w:left w:val="nil"/>
              <w:bottom w:val="single" w:sz="4" w:space="0" w:color="auto"/>
              <w:right w:val="single" w:sz="4" w:space="0" w:color="auto"/>
            </w:tcBorders>
            <w:shd w:val="clear" w:color="auto" w:fill="auto"/>
            <w:noWrap/>
            <w:vAlign w:val="center"/>
            <w:hideMark/>
          </w:tcPr>
          <w:p w14:paraId="36CFEC1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6 923</w:t>
            </w:r>
          </w:p>
        </w:tc>
      </w:tr>
      <w:tr w:rsidR="00000CC4" w:rsidRPr="002E18B1" w14:paraId="202DF657"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5DD199B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365" w:type="pct"/>
            <w:tcBorders>
              <w:top w:val="nil"/>
              <w:left w:val="nil"/>
              <w:bottom w:val="single" w:sz="4" w:space="0" w:color="auto"/>
              <w:right w:val="single" w:sz="4" w:space="0" w:color="auto"/>
            </w:tcBorders>
            <w:shd w:val="clear" w:color="auto" w:fill="auto"/>
            <w:noWrap/>
            <w:vAlign w:val="center"/>
            <w:hideMark/>
          </w:tcPr>
          <w:p w14:paraId="4D035C45"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
        </w:tc>
        <w:tc>
          <w:tcPr>
            <w:tcW w:w="348" w:type="pct"/>
            <w:tcBorders>
              <w:top w:val="nil"/>
              <w:left w:val="nil"/>
              <w:bottom w:val="single" w:sz="4" w:space="0" w:color="auto"/>
              <w:right w:val="single" w:sz="4" w:space="0" w:color="auto"/>
            </w:tcBorders>
            <w:shd w:val="clear" w:color="auto" w:fill="auto"/>
            <w:noWrap/>
            <w:vAlign w:val="center"/>
            <w:hideMark/>
          </w:tcPr>
          <w:p w14:paraId="14F7ABE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C8A281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B30C12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86F34C2"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5D47E1C6"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29AD46F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78849F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428B946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7FC9FCE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48" w:type="pct"/>
            <w:tcBorders>
              <w:top w:val="nil"/>
              <w:left w:val="nil"/>
              <w:bottom w:val="single" w:sz="4" w:space="0" w:color="auto"/>
              <w:right w:val="single" w:sz="4" w:space="0" w:color="auto"/>
            </w:tcBorders>
            <w:shd w:val="clear" w:color="auto" w:fill="auto"/>
            <w:noWrap/>
            <w:vAlign w:val="center"/>
            <w:hideMark/>
          </w:tcPr>
          <w:p w14:paraId="02F7111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352" w:type="pct"/>
            <w:tcBorders>
              <w:top w:val="nil"/>
              <w:left w:val="nil"/>
              <w:bottom w:val="single" w:sz="4" w:space="0" w:color="auto"/>
              <w:right w:val="single" w:sz="4" w:space="0" w:color="auto"/>
            </w:tcBorders>
            <w:shd w:val="clear" w:color="auto" w:fill="auto"/>
            <w:noWrap/>
            <w:vAlign w:val="center"/>
            <w:hideMark/>
          </w:tcPr>
          <w:p w14:paraId="5B567E0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795956C8"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1E5034A2"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Производственный инвентарь</w:t>
            </w:r>
          </w:p>
        </w:tc>
        <w:tc>
          <w:tcPr>
            <w:tcW w:w="365" w:type="pct"/>
            <w:tcBorders>
              <w:top w:val="nil"/>
              <w:left w:val="nil"/>
              <w:bottom w:val="single" w:sz="4" w:space="0" w:color="auto"/>
              <w:right w:val="single" w:sz="4" w:space="0" w:color="auto"/>
            </w:tcBorders>
            <w:shd w:val="clear" w:color="auto" w:fill="auto"/>
            <w:noWrap/>
            <w:vAlign w:val="center"/>
            <w:hideMark/>
          </w:tcPr>
          <w:p w14:paraId="05FFFA34"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482E5E14"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834</w:t>
            </w:r>
          </w:p>
        </w:tc>
        <w:tc>
          <w:tcPr>
            <w:tcW w:w="348" w:type="pct"/>
            <w:tcBorders>
              <w:top w:val="nil"/>
              <w:left w:val="nil"/>
              <w:bottom w:val="single" w:sz="4" w:space="0" w:color="auto"/>
              <w:right w:val="single" w:sz="4" w:space="0" w:color="auto"/>
            </w:tcBorders>
            <w:shd w:val="clear" w:color="auto" w:fill="auto"/>
            <w:noWrap/>
            <w:vAlign w:val="center"/>
            <w:hideMark/>
          </w:tcPr>
          <w:p w14:paraId="35DC002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827</w:t>
            </w:r>
          </w:p>
        </w:tc>
        <w:tc>
          <w:tcPr>
            <w:tcW w:w="348" w:type="pct"/>
            <w:tcBorders>
              <w:top w:val="nil"/>
              <w:left w:val="nil"/>
              <w:bottom w:val="single" w:sz="4" w:space="0" w:color="auto"/>
              <w:right w:val="single" w:sz="4" w:space="0" w:color="auto"/>
            </w:tcBorders>
            <w:shd w:val="clear" w:color="auto" w:fill="auto"/>
            <w:noWrap/>
            <w:vAlign w:val="center"/>
            <w:hideMark/>
          </w:tcPr>
          <w:p w14:paraId="53FEBEAB"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208</w:t>
            </w:r>
          </w:p>
        </w:tc>
        <w:tc>
          <w:tcPr>
            <w:tcW w:w="348" w:type="pct"/>
            <w:tcBorders>
              <w:top w:val="nil"/>
              <w:left w:val="nil"/>
              <w:bottom w:val="single" w:sz="4" w:space="0" w:color="auto"/>
              <w:right w:val="single" w:sz="4" w:space="0" w:color="auto"/>
            </w:tcBorders>
            <w:shd w:val="clear" w:color="auto" w:fill="auto"/>
            <w:noWrap/>
            <w:vAlign w:val="center"/>
            <w:hideMark/>
          </w:tcPr>
          <w:p w14:paraId="6EE5928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207</w:t>
            </w:r>
          </w:p>
        </w:tc>
        <w:tc>
          <w:tcPr>
            <w:tcW w:w="348" w:type="pct"/>
            <w:tcBorders>
              <w:top w:val="nil"/>
              <w:left w:val="nil"/>
              <w:bottom w:val="single" w:sz="4" w:space="0" w:color="auto"/>
              <w:right w:val="single" w:sz="4" w:space="0" w:color="auto"/>
            </w:tcBorders>
            <w:shd w:val="clear" w:color="auto" w:fill="auto"/>
            <w:noWrap/>
            <w:vAlign w:val="center"/>
            <w:hideMark/>
          </w:tcPr>
          <w:p w14:paraId="7833B1F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206</w:t>
            </w:r>
          </w:p>
        </w:tc>
        <w:tc>
          <w:tcPr>
            <w:tcW w:w="352" w:type="pct"/>
            <w:tcBorders>
              <w:top w:val="nil"/>
              <w:left w:val="nil"/>
              <w:bottom w:val="single" w:sz="4" w:space="0" w:color="auto"/>
              <w:right w:val="single" w:sz="4" w:space="0" w:color="auto"/>
            </w:tcBorders>
            <w:shd w:val="clear" w:color="auto" w:fill="auto"/>
            <w:noWrap/>
            <w:vAlign w:val="center"/>
            <w:hideMark/>
          </w:tcPr>
          <w:p w14:paraId="723F380E"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206</w:t>
            </w:r>
          </w:p>
        </w:tc>
        <w:tc>
          <w:tcPr>
            <w:tcW w:w="348" w:type="pct"/>
            <w:tcBorders>
              <w:top w:val="nil"/>
              <w:left w:val="nil"/>
              <w:bottom w:val="single" w:sz="4" w:space="0" w:color="auto"/>
              <w:right w:val="single" w:sz="4" w:space="0" w:color="auto"/>
            </w:tcBorders>
            <w:shd w:val="clear" w:color="auto" w:fill="auto"/>
            <w:noWrap/>
            <w:vAlign w:val="center"/>
            <w:hideMark/>
          </w:tcPr>
          <w:p w14:paraId="7E565D81"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819</w:t>
            </w:r>
          </w:p>
        </w:tc>
        <w:tc>
          <w:tcPr>
            <w:tcW w:w="348" w:type="pct"/>
            <w:tcBorders>
              <w:top w:val="nil"/>
              <w:left w:val="nil"/>
              <w:bottom w:val="single" w:sz="4" w:space="0" w:color="auto"/>
              <w:right w:val="single" w:sz="4" w:space="0" w:color="auto"/>
            </w:tcBorders>
            <w:shd w:val="clear" w:color="auto" w:fill="auto"/>
            <w:noWrap/>
            <w:vAlign w:val="center"/>
            <w:hideMark/>
          </w:tcPr>
          <w:p w14:paraId="524E17C5"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206</w:t>
            </w:r>
          </w:p>
        </w:tc>
        <w:tc>
          <w:tcPr>
            <w:tcW w:w="348" w:type="pct"/>
            <w:tcBorders>
              <w:top w:val="nil"/>
              <w:left w:val="nil"/>
              <w:bottom w:val="single" w:sz="4" w:space="0" w:color="auto"/>
              <w:right w:val="single" w:sz="4" w:space="0" w:color="auto"/>
            </w:tcBorders>
            <w:shd w:val="clear" w:color="auto" w:fill="auto"/>
            <w:noWrap/>
            <w:vAlign w:val="center"/>
            <w:hideMark/>
          </w:tcPr>
          <w:p w14:paraId="18F2CE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205</w:t>
            </w:r>
          </w:p>
        </w:tc>
        <w:tc>
          <w:tcPr>
            <w:tcW w:w="348" w:type="pct"/>
            <w:tcBorders>
              <w:top w:val="nil"/>
              <w:left w:val="nil"/>
              <w:bottom w:val="single" w:sz="4" w:space="0" w:color="auto"/>
              <w:right w:val="single" w:sz="4" w:space="0" w:color="auto"/>
            </w:tcBorders>
            <w:shd w:val="clear" w:color="auto" w:fill="auto"/>
            <w:noWrap/>
            <w:vAlign w:val="center"/>
            <w:hideMark/>
          </w:tcPr>
          <w:p w14:paraId="35F3D647"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204</w:t>
            </w:r>
          </w:p>
        </w:tc>
        <w:tc>
          <w:tcPr>
            <w:tcW w:w="352" w:type="pct"/>
            <w:tcBorders>
              <w:top w:val="nil"/>
              <w:left w:val="nil"/>
              <w:bottom w:val="single" w:sz="4" w:space="0" w:color="auto"/>
              <w:right w:val="single" w:sz="4" w:space="0" w:color="auto"/>
            </w:tcBorders>
            <w:shd w:val="clear" w:color="auto" w:fill="auto"/>
            <w:noWrap/>
            <w:vAlign w:val="center"/>
            <w:hideMark/>
          </w:tcPr>
          <w:p w14:paraId="667032C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204</w:t>
            </w:r>
          </w:p>
        </w:tc>
      </w:tr>
      <w:tr w:rsidR="00000CC4" w:rsidRPr="002E18B1" w14:paraId="7E370CBB" w14:textId="77777777" w:rsidTr="00204578">
        <w:trPr>
          <w:trHeight w:val="264"/>
          <w:jc w:val="center"/>
        </w:trPr>
        <w:tc>
          <w:tcPr>
            <w:tcW w:w="799" w:type="pct"/>
            <w:tcBorders>
              <w:top w:val="nil"/>
              <w:left w:val="single" w:sz="4" w:space="0" w:color="auto"/>
              <w:bottom w:val="single" w:sz="4" w:space="0" w:color="auto"/>
              <w:right w:val="single" w:sz="4" w:space="0" w:color="auto"/>
            </w:tcBorders>
            <w:shd w:val="clear" w:color="auto" w:fill="auto"/>
            <w:vAlign w:val="center"/>
            <w:hideMark/>
          </w:tcPr>
          <w:p w14:paraId="736329F8"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Прочие основные производственные фонды</w:t>
            </w:r>
          </w:p>
        </w:tc>
        <w:tc>
          <w:tcPr>
            <w:tcW w:w="365" w:type="pct"/>
            <w:tcBorders>
              <w:top w:val="nil"/>
              <w:left w:val="nil"/>
              <w:bottom w:val="single" w:sz="4" w:space="0" w:color="auto"/>
              <w:right w:val="single" w:sz="4" w:space="0" w:color="auto"/>
            </w:tcBorders>
            <w:shd w:val="clear" w:color="auto" w:fill="auto"/>
            <w:noWrap/>
            <w:vAlign w:val="center"/>
            <w:hideMark/>
          </w:tcPr>
          <w:p w14:paraId="3E4DFDEA" w14:textId="77777777" w:rsidR="00000CC4" w:rsidRPr="002E18B1" w:rsidRDefault="00000CC4" w:rsidP="00374BBD">
            <w:pPr>
              <w:spacing w:after="0" w:line="240" w:lineRule="auto"/>
              <w:jc w:val="center"/>
              <w:rPr>
                <w:rFonts w:ascii="Myriad Pro" w:eastAsia="Calibri" w:hAnsi="Myriad Pro" w:cs="Times New Roman"/>
                <w:color w:val="000000" w:themeColor="text1"/>
                <w:sz w:val="18"/>
                <w:szCs w:val="26"/>
              </w:rPr>
            </w:pPr>
            <w:proofErr w:type="spellStart"/>
            <w:r w:rsidRPr="002E18B1">
              <w:rPr>
                <w:rFonts w:ascii="Myriad Pro" w:eastAsia="Calibri" w:hAnsi="Myriad Pro" w:cs="Times New Roman"/>
                <w:color w:val="000000" w:themeColor="text1"/>
                <w:sz w:val="18"/>
                <w:szCs w:val="26"/>
              </w:rPr>
              <w:t>тыс.руб</w:t>
            </w:r>
            <w:proofErr w:type="spellEnd"/>
          </w:p>
        </w:tc>
        <w:tc>
          <w:tcPr>
            <w:tcW w:w="348" w:type="pct"/>
            <w:tcBorders>
              <w:top w:val="nil"/>
              <w:left w:val="nil"/>
              <w:bottom w:val="single" w:sz="4" w:space="0" w:color="auto"/>
              <w:right w:val="single" w:sz="4" w:space="0" w:color="auto"/>
            </w:tcBorders>
            <w:shd w:val="clear" w:color="auto" w:fill="auto"/>
            <w:noWrap/>
            <w:vAlign w:val="center"/>
            <w:hideMark/>
          </w:tcPr>
          <w:p w14:paraId="5112C65C"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9 049</w:t>
            </w:r>
          </w:p>
        </w:tc>
        <w:tc>
          <w:tcPr>
            <w:tcW w:w="348" w:type="pct"/>
            <w:tcBorders>
              <w:top w:val="nil"/>
              <w:left w:val="nil"/>
              <w:bottom w:val="single" w:sz="4" w:space="0" w:color="auto"/>
              <w:right w:val="single" w:sz="4" w:space="0" w:color="auto"/>
            </w:tcBorders>
            <w:shd w:val="clear" w:color="auto" w:fill="auto"/>
            <w:noWrap/>
            <w:vAlign w:val="center"/>
            <w:hideMark/>
          </w:tcPr>
          <w:p w14:paraId="585094C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6 902</w:t>
            </w:r>
          </w:p>
        </w:tc>
        <w:tc>
          <w:tcPr>
            <w:tcW w:w="348" w:type="pct"/>
            <w:tcBorders>
              <w:top w:val="nil"/>
              <w:left w:val="nil"/>
              <w:bottom w:val="single" w:sz="4" w:space="0" w:color="auto"/>
              <w:right w:val="single" w:sz="4" w:space="0" w:color="auto"/>
            </w:tcBorders>
            <w:shd w:val="clear" w:color="auto" w:fill="auto"/>
            <w:noWrap/>
            <w:vAlign w:val="center"/>
            <w:hideMark/>
          </w:tcPr>
          <w:p w14:paraId="2668A2E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2 005</w:t>
            </w:r>
          </w:p>
        </w:tc>
        <w:tc>
          <w:tcPr>
            <w:tcW w:w="348" w:type="pct"/>
            <w:tcBorders>
              <w:top w:val="nil"/>
              <w:left w:val="nil"/>
              <w:bottom w:val="single" w:sz="4" w:space="0" w:color="auto"/>
              <w:right w:val="single" w:sz="4" w:space="0" w:color="auto"/>
            </w:tcBorders>
            <w:shd w:val="clear" w:color="auto" w:fill="auto"/>
            <w:noWrap/>
            <w:vAlign w:val="center"/>
            <w:hideMark/>
          </w:tcPr>
          <w:p w14:paraId="173F8258"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1 802</w:t>
            </w:r>
          </w:p>
        </w:tc>
        <w:tc>
          <w:tcPr>
            <w:tcW w:w="348" w:type="pct"/>
            <w:tcBorders>
              <w:top w:val="nil"/>
              <w:left w:val="nil"/>
              <w:bottom w:val="single" w:sz="4" w:space="0" w:color="auto"/>
              <w:right w:val="single" w:sz="4" w:space="0" w:color="auto"/>
            </w:tcBorders>
            <w:shd w:val="clear" w:color="auto" w:fill="auto"/>
            <w:noWrap/>
            <w:vAlign w:val="center"/>
            <w:hideMark/>
          </w:tcPr>
          <w:p w14:paraId="7A78236F"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1 599</w:t>
            </w:r>
          </w:p>
        </w:tc>
        <w:tc>
          <w:tcPr>
            <w:tcW w:w="352" w:type="pct"/>
            <w:tcBorders>
              <w:top w:val="nil"/>
              <w:left w:val="nil"/>
              <w:bottom w:val="single" w:sz="4" w:space="0" w:color="auto"/>
              <w:right w:val="single" w:sz="4" w:space="0" w:color="auto"/>
            </w:tcBorders>
            <w:shd w:val="clear" w:color="auto" w:fill="auto"/>
            <w:noWrap/>
            <w:vAlign w:val="center"/>
            <w:hideMark/>
          </w:tcPr>
          <w:p w14:paraId="6DF465B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1 497</w:t>
            </w:r>
          </w:p>
        </w:tc>
        <w:tc>
          <w:tcPr>
            <w:tcW w:w="348" w:type="pct"/>
            <w:tcBorders>
              <w:top w:val="nil"/>
              <w:left w:val="nil"/>
              <w:bottom w:val="single" w:sz="4" w:space="0" w:color="auto"/>
              <w:right w:val="single" w:sz="4" w:space="0" w:color="auto"/>
            </w:tcBorders>
            <w:shd w:val="clear" w:color="auto" w:fill="auto"/>
            <w:noWrap/>
            <w:vAlign w:val="center"/>
            <w:hideMark/>
          </w:tcPr>
          <w:p w14:paraId="53EFECC9"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4 770</w:t>
            </w:r>
          </w:p>
        </w:tc>
        <w:tc>
          <w:tcPr>
            <w:tcW w:w="348" w:type="pct"/>
            <w:tcBorders>
              <w:top w:val="nil"/>
              <w:left w:val="nil"/>
              <w:bottom w:val="single" w:sz="4" w:space="0" w:color="auto"/>
              <w:right w:val="single" w:sz="4" w:space="0" w:color="auto"/>
            </w:tcBorders>
            <w:shd w:val="clear" w:color="auto" w:fill="auto"/>
            <w:noWrap/>
            <w:vAlign w:val="center"/>
            <w:hideMark/>
          </w:tcPr>
          <w:p w14:paraId="365BAEDD"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1 416</w:t>
            </w:r>
          </w:p>
        </w:tc>
        <w:tc>
          <w:tcPr>
            <w:tcW w:w="348" w:type="pct"/>
            <w:tcBorders>
              <w:top w:val="nil"/>
              <w:left w:val="nil"/>
              <w:bottom w:val="single" w:sz="4" w:space="0" w:color="auto"/>
              <w:right w:val="single" w:sz="4" w:space="0" w:color="auto"/>
            </w:tcBorders>
            <w:shd w:val="clear" w:color="auto" w:fill="auto"/>
            <w:noWrap/>
            <w:vAlign w:val="center"/>
            <w:hideMark/>
          </w:tcPr>
          <w:p w14:paraId="765037F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1 253</w:t>
            </w:r>
          </w:p>
        </w:tc>
        <w:tc>
          <w:tcPr>
            <w:tcW w:w="348" w:type="pct"/>
            <w:tcBorders>
              <w:top w:val="nil"/>
              <w:left w:val="nil"/>
              <w:bottom w:val="single" w:sz="4" w:space="0" w:color="auto"/>
              <w:right w:val="single" w:sz="4" w:space="0" w:color="auto"/>
            </w:tcBorders>
            <w:shd w:val="clear" w:color="auto" w:fill="auto"/>
            <w:noWrap/>
            <w:vAlign w:val="center"/>
            <w:hideMark/>
          </w:tcPr>
          <w:p w14:paraId="7E7EE25A"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1 091</w:t>
            </w:r>
          </w:p>
        </w:tc>
        <w:tc>
          <w:tcPr>
            <w:tcW w:w="352" w:type="pct"/>
            <w:tcBorders>
              <w:top w:val="nil"/>
              <w:left w:val="nil"/>
              <w:bottom w:val="single" w:sz="4" w:space="0" w:color="auto"/>
              <w:right w:val="single" w:sz="4" w:space="0" w:color="auto"/>
            </w:tcBorders>
            <w:shd w:val="clear" w:color="auto" w:fill="auto"/>
            <w:noWrap/>
            <w:vAlign w:val="center"/>
            <w:hideMark/>
          </w:tcPr>
          <w:p w14:paraId="64BE93C0" w14:textId="77777777" w:rsidR="00000CC4" w:rsidRPr="002E18B1" w:rsidRDefault="00000CC4" w:rsidP="00374BBD">
            <w:pPr>
              <w:spacing w:after="0" w:line="240" w:lineRule="auto"/>
              <w:jc w:val="right"/>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1 010</w:t>
            </w:r>
          </w:p>
        </w:tc>
      </w:tr>
    </w:tbl>
    <w:p w14:paraId="20F055ED"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p>
    <w:p w14:paraId="3F1D1F78" w14:textId="77777777" w:rsidR="00000CC4" w:rsidRPr="002E18B1" w:rsidRDefault="00000CC4" w:rsidP="00000CC4">
      <w:pPr>
        <w:spacing w:after="0" w:line="360" w:lineRule="auto"/>
        <w:ind w:firstLine="567"/>
        <w:jc w:val="both"/>
        <w:rPr>
          <w:rFonts w:ascii="Myriad Pro" w:eastAsia="Calibri" w:hAnsi="Myriad Pro" w:cs="Times New Roman"/>
          <w:sz w:val="26"/>
          <w:szCs w:val="26"/>
        </w:rPr>
        <w:sectPr w:rsidR="00000CC4" w:rsidRPr="002E18B1" w:rsidSect="00204578">
          <w:pgSz w:w="16838" w:h="11906" w:orient="landscape"/>
          <w:pgMar w:top="1701" w:right="851" w:bottom="1134" w:left="851" w:header="709" w:footer="709" w:gutter="0"/>
          <w:cols w:space="708"/>
          <w:docGrid w:linePitch="360"/>
        </w:sectPr>
      </w:pPr>
    </w:p>
    <w:tbl>
      <w:tblPr>
        <w:tblW w:w="5000" w:type="pct"/>
        <w:tblLook w:val="04A0" w:firstRow="1" w:lastRow="0" w:firstColumn="1" w:lastColumn="0" w:noHBand="0" w:noVBand="1"/>
      </w:tblPr>
      <w:tblGrid>
        <w:gridCol w:w="2808"/>
        <w:gridCol w:w="1675"/>
        <w:gridCol w:w="1956"/>
        <w:gridCol w:w="1399"/>
        <w:gridCol w:w="1732"/>
      </w:tblGrid>
      <w:tr w:rsidR="00000CC4" w:rsidRPr="002E18B1" w14:paraId="1D75ECD0" w14:textId="77777777" w:rsidTr="00BC16F4">
        <w:trPr>
          <w:trHeight w:val="1500"/>
        </w:trPr>
        <w:tc>
          <w:tcPr>
            <w:tcW w:w="1467" w:type="pct"/>
            <w:tcBorders>
              <w:top w:val="single" w:sz="8" w:space="0" w:color="FFFFFF"/>
              <w:left w:val="single" w:sz="8" w:space="0" w:color="FFFFFF"/>
              <w:bottom w:val="nil"/>
              <w:right w:val="single" w:sz="8" w:space="0" w:color="FFFFFF"/>
            </w:tcBorders>
            <w:shd w:val="clear" w:color="auto" w:fill="4F6228" w:themeFill="accent3" w:themeFillShade="80"/>
            <w:vAlign w:val="center"/>
            <w:hideMark/>
          </w:tcPr>
          <w:p w14:paraId="5B4D052D"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sz w:val="26"/>
                <w:szCs w:val="26"/>
              </w:rPr>
              <w:lastRenderedPageBreak/>
              <w:t xml:space="preserve"> </w:t>
            </w:r>
            <w:r w:rsidRPr="002E18B1">
              <w:rPr>
                <w:rFonts w:ascii="Myriad Pro" w:eastAsia="Calibri" w:hAnsi="Myriad Pro" w:cs="Times New Roman"/>
                <w:color w:val="FFFFFF" w:themeColor="background1"/>
                <w:sz w:val="18"/>
                <w:szCs w:val="26"/>
              </w:rPr>
              <w:t>Наименование показателя</w:t>
            </w:r>
          </w:p>
        </w:tc>
        <w:tc>
          <w:tcPr>
            <w:tcW w:w="875" w:type="pct"/>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34CC6D3C" w14:textId="77777777" w:rsidR="00000CC4" w:rsidRPr="002E18B1" w:rsidRDefault="00000CC4" w:rsidP="00CF5D56">
            <w:pPr>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Факт за 2015, тыс. руб.</w:t>
            </w:r>
          </w:p>
        </w:tc>
        <w:tc>
          <w:tcPr>
            <w:tcW w:w="1022" w:type="pct"/>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21876121" w14:textId="77777777" w:rsidR="00000CC4" w:rsidRPr="002E18B1" w:rsidRDefault="00000CC4" w:rsidP="00CF5D56">
            <w:pPr>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 xml:space="preserve">Заявлено филиалом </w:t>
            </w:r>
            <w:r w:rsidR="001F7D3F" w:rsidRPr="002E18B1">
              <w:rPr>
                <w:rFonts w:ascii="Myriad Pro" w:eastAsia="Calibri" w:hAnsi="Myriad Pro" w:cs="Times New Roman"/>
                <w:color w:val="FFFFFF" w:themeColor="background1"/>
                <w:sz w:val="18"/>
                <w:szCs w:val="26"/>
              </w:rPr>
              <w:t>ПАО </w:t>
            </w:r>
            <w:r w:rsidRPr="002E18B1">
              <w:rPr>
                <w:rFonts w:ascii="Myriad Pro" w:eastAsia="Calibri" w:hAnsi="Myriad Pro" w:cs="Times New Roman"/>
                <w:color w:val="FFFFFF" w:themeColor="background1"/>
                <w:sz w:val="18"/>
                <w:szCs w:val="26"/>
              </w:rPr>
              <w:t>«МРСК Северо-Запада» «Комиэнерго» на 2017, тыс. руб.</w:t>
            </w:r>
          </w:p>
        </w:tc>
        <w:tc>
          <w:tcPr>
            <w:tcW w:w="731" w:type="pct"/>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61A5E9A8" w14:textId="77777777" w:rsidR="00000CC4" w:rsidRPr="002E18B1" w:rsidRDefault="00000CC4" w:rsidP="00CF5D56">
            <w:pPr>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ТБР на 2017, тыс. руб.</w:t>
            </w:r>
          </w:p>
        </w:tc>
        <w:tc>
          <w:tcPr>
            <w:tcW w:w="906" w:type="pct"/>
            <w:tcBorders>
              <w:top w:val="single" w:sz="8" w:space="0" w:color="FFFFFF"/>
              <w:left w:val="nil"/>
              <w:bottom w:val="single" w:sz="8" w:space="0" w:color="FFFFFF"/>
              <w:right w:val="single" w:sz="8" w:space="0" w:color="FFFFFF"/>
            </w:tcBorders>
            <w:shd w:val="clear" w:color="auto" w:fill="4F6228" w:themeFill="accent3" w:themeFillShade="80"/>
            <w:vAlign w:val="center"/>
            <w:hideMark/>
          </w:tcPr>
          <w:p w14:paraId="3501B47D"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Calibri" w:hAnsi="Myriad Pro" w:cs="Times New Roman"/>
                <w:color w:val="FFFFFF" w:themeColor="background1"/>
                <w:sz w:val="18"/>
                <w:szCs w:val="26"/>
              </w:rPr>
              <w:t>Расчет Исполнителя на 2017, тыс. руб.</w:t>
            </w:r>
          </w:p>
        </w:tc>
      </w:tr>
      <w:tr w:rsidR="00000CC4" w:rsidRPr="002E18B1" w14:paraId="15A7C5DC" w14:textId="77777777" w:rsidTr="00BC16F4">
        <w:trPr>
          <w:trHeight w:val="300"/>
        </w:trPr>
        <w:tc>
          <w:tcPr>
            <w:tcW w:w="14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0AB36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Амортизационные отчисления</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14:paraId="4590D64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774 909,40</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6079183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1 021 959,0</w:t>
            </w:r>
          </w:p>
        </w:tc>
        <w:tc>
          <w:tcPr>
            <w:tcW w:w="731" w:type="pct"/>
            <w:tcBorders>
              <w:top w:val="single" w:sz="4" w:space="0" w:color="auto"/>
              <w:left w:val="nil"/>
              <w:bottom w:val="single" w:sz="4" w:space="0" w:color="auto"/>
              <w:right w:val="single" w:sz="4" w:space="0" w:color="auto"/>
            </w:tcBorders>
            <w:shd w:val="clear" w:color="auto" w:fill="auto"/>
            <w:noWrap/>
            <w:vAlign w:val="center"/>
            <w:hideMark/>
          </w:tcPr>
          <w:p w14:paraId="20A1E4B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863 297,91</w:t>
            </w:r>
          </w:p>
        </w:tc>
        <w:tc>
          <w:tcPr>
            <w:tcW w:w="906" w:type="pct"/>
            <w:tcBorders>
              <w:top w:val="single" w:sz="4" w:space="0" w:color="auto"/>
              <w:left w:val="nil"/>
              <w:bottom w:val="single" w:sz="4" w:space="0" w:color="auto"/>
              <w:right w:val="single" w:sz="4" w:space="0" w:color="auto"/>
            </w:tcBorders>
            <w:shd w:val="clear" w:color="auto" w:fill="auto"/>
            <w:noWrap/>
            <w:vAlign w:val="center"/>
            <w:hideMark/>
          </w:tcPr>
          <w:p w14:paraId="7DCF52C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858 490,45</w:t>
            </w:r>
          </w:p>
        </w:tc>
      </w:tr>
    </w:tbl>
    <w:p w14:paraId="605E3E7E" w14:textId="77777777" w:rsidR="00000CC4" w:rsidRPr="002E18B1" w:rsidRDefault="00000CC4" w:rsidP="00DE3073">
      <w:pPr>
        <w:pStyle w:val="3"/>
        <w:numPr>
          <w:ilvl w:val="0"/>
          <w:numId w:val="0"/>
        </w:numPr>
        <w:ind w:left="1281"/>
      </w:pPr>
      <w:r w:rsidRPr="002E18B1">
        <w:t xml:space="preserve">Исполнитель считает необходимым рекомендовать филиалу </w:t>
      </w:r>
      <w:r w:rsidR="001F7D3F" w:rsidRPr="002E18B1">
        <w:t>ПАО </w:t>
      </w:r>
      <w:r w:rsidRPr="002E18B1">
        <w:t>«МРСК Северо-Запада» «Комиэнерго» в материалах тарифно</w:t>
      </w:r>
      <w:r w:rsidR="001F7D3F" w:rsidRPr="002E18B1">
        <w:t>го</w:t>
      </w:r>
      <w:r w:rsidRPr="002E18B1">
        <w:t xml:space="preserve"> </w:t>
      </w:r>
      <w:r w:rsidR="001F7D3F" w:rsidRPr="002E18B1">
        <w:t>предложения</w:t>
      </w:r>
      <w:r w:rsidRPr="002E18B1">
        <w:t xml:space="preserve"> представлять: </w:t>
      </w:r>
    </w:p>
    <w:p w14:paraId="1A90631C" w14:textId="77777777" w:rsidR="00000CC4" w:rsidRPr="002E18B1" w:rsidRDefault="00BC16F4" w:rsidP="00BC16F4">
      <w:pPr>
        <w:pStyle w:val="3"/>
      </w:pPr>
      <w:r w:rsidRPr="002E18B1">
        <w:t xml:space="preserve">инвентарные </w:t>
      </w:r>
      <w:r w:rsidR="00000CC4" w:rsidRPr="002E18B1">
        <w:t xml:space="preserve">карточки учета объектов ОС по принятым на баланс организации ОС за предшествующий год и истекший период текущего года; </w:t>
      </w:r>
    </w:p>
    <w:p w14:paraId="3036DBE6" w14:textId="77777777" w:rsidR="00000CC4" w:rsidRPr="002E18B1" w:rsidRDefault="00BC16F4" w:rsidP="00BC16F4">
      <w:pPr>
        <w:pStyle w:val="3"/>
      </w:pPr>
      <w:r w:rsidRPr="002E18B1">
        <w:t xml:space="preserve">информацию </w:t>
      </w:r>
      <w:r w:rsidR="00000CC4" w:rsidRPr="002E18B1">
        <w:t>по начисленной амортизации в разбивке по объектам, счетам затрат и делением на движимое и недвижимое имущество (разделение на движимое/недвижимое имущество актуально для расчета налога на имущество);</w:t>
      </w:r>
    </w:p>
    <w:p w14:paraId="439EDF45" w14:textId="77777777" w:rsidR="00000CC4" w:rsidRPr="002E18B1" w:rsidRDefault="00BC16F4" w:rsidP="00BC16F4">
      <w:pPr>
        <w:pStyle w:val="3"/>
      </w:pPr>
      <w:r w:rsidRPr="002E18B1">
        <w:t xml:space="preserve">информацию </w:t>
      </w:r>
      <w:r w:rsidR="00000CC4" w:rsidRPr="002E18B1">
        <w:t xml:space="preserve">о распределении амортизации по видам деятельности. </w:t>
      </w:r>
    </w:p>
    <w:p w14:paraId="03BE703F" w14:textId="77777777" w:rsidR="00274E09" w:rsidRPr="002E18B1" w:rsidRDefault="00274E09" w:rsidP="00274E09">
      <w:pPr>
        <w:spacing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В соответствии с требованиями п. 27 Основ ценообразования № 1178 в целях подтверждения экономически обоснованного размера амортизации на вновь вводимые объекты Исполнитель рекомендует относить активы к соответствующей амортизационной группе согласно Классификации основных средств,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 и учитывать максимальный срок полезного использования, соответствующий данной группе основных средств.</w:t>
      </w:r>
    </w:p>
    <w:p w14:paraId="277818D1" w14:textId="77777777" w:rsidR="00BC16F4" w:rsidRPr="002E18B1" w:rsidRDefault="00BC16F4" w:rsidP="00000CC4">
      <w:pPr>
        <w:pStyle w:val="a3"/>
        <w:tabs>
          <w:tab w:val="left" w:pos="1134"/>
        </w:tabs>
        <w:spacing w:after="0" w:line="360" w:lineRule="auto"/>
        <w:ind w:left="0" w:firstLine="567"/>
        <w:jc w:val="both"/>
        <w:rPr>
          <w:rFonts w:ascii="Myriad Pro" w:eastAsia="Calibri" w:hAnsi="Myriad Pro" w:cs="Times New Roman"/>
          <w:sz w:val="26"/>
          <w:szCs w:val="26"/>
        </w:rPr>
      </w:pPr>
    </w:p>
    <w:p w14:paraId="455CD288" w14:textId="77777777" w:rsidR="00000CC4" w:rsidRPr="002E18B1" w:rsidRDefault="00000CC4" w:rsidP="00BC16F4">
      <w:pPr>
        <w:pStyle w:val="30"/>
        <w:rPr>
          <w:rFonts w:eastAsia="Times New Roman"/>
        </w:rPr>
      </w:pPr>
      <w:bookmarkStart w:id="83" w:name="_Toc40130016"/>
      <w:bookmarkStart w:id="84" w:name="_Toc53314331"/>
      <w:bookmarkStart w:id="85" w:name="_Toc53497063"/>
      <w:r w:rsidRPr="002E18B1">
        <w:rPr>
          <w:rFonts w:eastAsia="Times New Roman"/>
        </w:rPr>
        <w:t>Арендная плата</w:t>
      </w:r>
      <w:bookmarkEnd w:id="83"/>
      <w:bookmarkEnd w:id="84"/>
      <w:bookmarkEnd w:id="85"/>
    </w:p>
    <w:p w14:paraId="1505859F"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соответствии с п. 28 Основ ценообразования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w:t>
      </w:r>
      <w:r w:rsidRPr="002E18B1">
        <w:rPr>
          <w:rFonts w:ascii="Myriad Pro" w:eastAsia="Calibri" w:hAnsi="Myriad Pro" w:cs="Times New Roman"/>
          <w:color w:val="000000" w:themeColor="text1"/>
          <w:sz w:val="26"/>
          <w:szCs w:val="26"/>
        </w:rPr>
        <w:lastRenderedPageBreak/>
        <w:t xml:space="preserve">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 xml:space="preserve">1178 ,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5000" w:type="pct"/>
        <w:tblLook w:val="04A0" w:firstRow="1" w:lastRow="0" w:firstColumn="1" w:lastColumn="0" w:noHBand="0" w:noVBand="1"/>
      </w:tblPr>
      <w:tblGrid>
        <w:gridCol w:w="2829"/>
        <w:gridCol w:w="1673"/>
        <w:gridCol w:w="1530"/>
        <w:gridCol w:w="1103"/>
        <w:gridCol w:w="1330"/>
        <w:gridCol w:w="1105"/>
      </w:tblGrid>
      <w:tr w:rsidR="00000CC4" w:rsidRPr="002E18B1" w14:paraId="7550ED30" w14:textId="77777777" w:rsidTr="00BC16F4">
        <w:trPr>
          <w:trHeight w:val="1440"/>
        </w:trPr>
        <w:tc>
          <w:tcPr>
            <w:tcW w:w="1498"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FE3F2EA"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показателя</w:t>
            </w:r>
          </w:p>
        </w:tc>
        <w:tc>
          <w:tcPr>
            <w:tcW w:w="89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6EABFCB"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Факт за 2015, тыс. руб.</w:t>
            </w:r>
          </w:p>
        </w:tc>
        <w:tc>
          <w:tcPr>
            <w:tcW w:w="819" w:type="pct"/>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66CC9ED8"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Заявлено филиалом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Северо-Запада» - «Комиэнерго» на 2017, тыс. руб.</w:t>
            </w:r>
          </w:p>
        </w:tc>
        <w:tc>
          <w:tcPr>
            <w:tcW w:w="596"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2F6A4FA"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 на 2017, тыс. руб.</w:t>
            </w:r>
          </w:p>
        </w:tc>
        <w:tc>
          <w:tcPr>
            <w:tcW w:w="596"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B23E2DC"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ТБР / </w:t>
            </w:r>
            <w:r w:rsidR="001F7D3F" w:rsidRPr="002E18B1">
              <w:rPr>
                <w:rFonts w:ascii="Myriad Pro" w:eastAsia="Times New Roman" w:hAnsi="Myriad Pro" w:cs="Arial"/>
                <w:b/>
                <w:bCs/>
                <w:color w:val="FFFFFF"/>
                <w:sz w:val="18"/>
                <w:szCs w:val="18"/>
              </w:rPr>
              <w:t>предложение</w:t>
            </w:r>
            <w:r w:rsidRPr="002E18B1">
              <w:rPr>
                <w:rFonts w:ascii="Myriad Pro" w:eastAsia="Times New Roman" w:hAnsi="Myriad Pro" w:cs="Arial"/>
                <w:b/>
                <w:bCs/>
                <w:color w:val="FFFFFF"/>
                <w:sz w:val="18"/>
                <w:szCs w:val="18"/>
              </w:rPr>
              <w:t xml:space="preserve"> на 2017, тыс. руб.</w:t>
            </w:r>
          </w:p>
        </w:tc>
        <w:tc>
          <w:tcPr>
            <w:tcW w:w="597" w:type="pct"/>
            <w:vMerge w:val="restart"/>
            <w:tcBorders>
              <w:top w:val="single" w:sz="8" w:space="0" w:color="FFFFFF"/>
              <w:left w:val="single" w:sz="8" w:space="0" w:color="FFFFFF"/>
              <w:bottom w:val="nil"/>
              <w:right w:val="nil"/>
            </w:tcBorders>
            <w:shd w:val="clear" w:color="000000" w:fill="4F6228"/>
            <w:vAlign w:val="center"/>
            <w:hideMark/>
          </w:tcPr>
          <w:p w14:paraId="0AC2FC2C"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 на 2017 /факт за 2015, тыс. руб.</w:t>
            </w:r>
          </w:p>
        </w:tc>
      </w:tr>
      <w:tr w:rsidR="00000CC4" w:rsidRPr="002E18B1" w14:paraId="14D127CA" w14:textId="77777777" w:rsidTr="004F5F93">
        <w:trPr>
          <w:trHeight w:val="504"/>
        </w:trPr>
        <w:tc>
          <w:tcPr>
            <w:tcW w:w="1498" w:type="pct"/>
            <w:vMerge/>
            <w:tcBorders>
              <w:top w:val="single" w:sz="8" w:space="0" w:color="FFFFFF"/>
              <w:left w:val="single" w:sz="8" w:space="0" w:color="FFFFFF"/>
              <w:bottom w:val="nil"/>
              <w:right w:val="single" w:sz="8" w:space="0" w:color="FFFFFF"/>
            </w:tcBorders>
            <w:vAlign w:val="center"/>
            <w:hideMark/>
          </w:tcPr>
          <w:p w14:paraId="3CA83609"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94" w:type="pct"/>
            <w:vMerge/>
            <w:tcBorders>
              <w:top w:val="single" w:sz="8" w:space="0" w:color="FFFFFF"/>
              <w:left w:val="single" w:sz="8" w:space="0" w:color="FFFFFF"/>
              <w:bottom w:val="nil"/>
              <w:right w:val="single" w:sz="8" w:space="0" w:color="FFFFFF"/>
            </w:tcBorders>
            <w:vAlign w:val="center"/>
            <w:hideMark/>
          </w:tcPr>
          <w:p w14:paraId="1C2DCAD1"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19" w:type="pct"/>
            <w:vMerge/>
            <w:tcBorders>
              <w:top w:val="single" w:sz="8" w:space="0" w:color="FFFFFF"/>
              <w:left w:val="single" w:sz="8" w:space="0" w:color="FFFFFF"/>
              <w:bottom w:val="single" w:sz="4" w:space="0" w:color="000000"/>
              <w:right w:val="single" w:sz="8" w:space="0" w:color="FFFFFF"/>
            </w:tcBorders>
            <w:vAlign w:val="center"/>
            <w:hideMark/>
          </w:tcPr>
          <w:p w14:paraId="23CA7BB6"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96" w:type="pct"/>
            <w:vMerge/>
            <w:tcBorders>
              <w:top w:val="single" w:sz="8" w:space="0" w:color="FFFFFF"/>
              <w:left w:val="single" w:sz="8" w:space="0" w:color="FFFFFF"/>
              <w:bottom w:val="nil"/>
              <w:right w:val="single" w:sz="8" w:space="0" w:color="FFFFFF"/>
            </w:tcBorders>
            <w:vAlign w:val="center"/>
            <w:hideMark/>
          </w:tcPr>
          <w:p w14:paraId="29F8A90B"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96" w:type="pct"/>
            <w:vMerge/>
            <w:tcBorders>
              <w:top w:val="single" w:sz="8" w:space="0" w:color="FFFFFF"/>
              <w:left w:val="single" w:sz="8" w:space="0" w:color="FFFFFF"/>
              <w:bottom w:val="nil"/>
              <w:right w:val="single" w:sz="8" w:space="0" w:color="FFFFFF"/>
            </w:tcBorders>
            <w:vAlign w:val="center"/>
            <w:hideMark/>
          </w:tcPr>
          <w:p w14:paraId="4379E01D"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97" w:type="pct"/>
            <w:vMerge/>
            <w:tcBorders>
              <w:top w:val="single" w:sz="8" w:space="0" w:color="FFFFFF"/>
              <w:left w:val="single" w:sz="8" w:space="0" w:color="FFFFFF"/>
              <w:bottom w:val="nil"/>
              <w:right w:val="nil"/>
            </w:tcBorders>
            <w:vAlign w:val="center"/>
            <w:hideMark/>
          </w:tcPr>
          <w:p w14:paraId="35979F90"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491FAF16" w14:textId="77777777" w:rsidTr="004F5F93">
        <w:trPr>
          <w:trHeight w:val="557"/>
        </w:trPr>
        <w:tc>
          <w:tcPr>
            <w:tcW w:w="1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F02702"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Плата за аренду имущества, всего, в том числе:</w:t>
            </w:r>
          </w:p>
        </w:tc>
        <w:tc>
          <w:tcPr>
            <w:tcW w:w="894" w:type="pct"/>
            <w:tcBorders>
              <w:top w:val="single" w:sz="4" w:space="0" w:color="auto"/>
              <w:left w:val="nil"/>
              <w:bottom w:val="single" w:sz="4" w:space="0" w:color="auto"/>
              <w:right w:val="single" w:sz="4" w:space="0" w:color="auto"/>
            </w:tcBorders>
            <w:shd w:val="clear" w:color="auto" w:fill="auto"/>
            <w:vAlign w:val="center"/>
            <w:hideMark/>
          </w:tcPr>
          <w:p w14:paraId="36153B2A"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9 155,77</w:t>
            </w:r>
          </w:p>
        </w:tc>
        <w:tc>
          <w:tcPr>
            <w:tcW w:w="819" w:type="pct"/>
            <w:tcBorders>
              <w:top w:val="nil"/>
              <w:left w:val="nil"/>
              <w:bottom w:val="single" w:sz="4" w:space="0" w:color="auto"/>
              <w:right w:val="single" w:sz="4" w:space="0" w:color="auto"/>
            </w:tcBorders>
            <w:shd w:val="clear" w:color="auto" w:fill="auto"/>
            <w:vAlign w:val="center"/>
            <w:hideMark/>
          </w:tcPr>
          <w:p w14:paraId="678B8004"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11 247,26</w:t>
            </w:r>
          </w:p>
        </w:tc>
        <w:tc>
          <w:tcPr>
            <w:tcW w:w="596" w:type="pct"/>
            <w:tcBorders>
              <w:top w:val="single" w:sz="4" w:space="0" w:color="auto"/>
              <w:left w:val="nil"/>
              <w:bottom w:val="single" w:sz="4" w:space="0" w:color="auto"/>
              <w:right w:val="single" w:sz="4" w:space="0" w:color="auto"/>
            </w:tcBorders>
            <w:shd w:val="clear" w:color="auto" w:fill="auto"/>
            <w:vAlign w:val="center"/>
            <w:hideMark/>
          </w:tcPr>
          <w:p w14:paraId="6DBAF769"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2 228,91</w:t>
            </w:r>
          </w:p>
        </w:tc>
        <w:tc>
          <w:tcPr>
            <w:tcW w:w="596" w:type="pct"/>
            <w:tcBorders>
              <w:top w:val="single" w:sz="4" w:space="0" w:color="auto"/>
              <w:left w:val="nil"/>
              <w:bottom w:val="single" w:sz="4" w:space="0" w:color="auto"/>
              <w:right w:val="single" w:sz="4" w:space="0" w:color="auto"/>
            </w:tcBorders>
            <w:shd w:val="clear" w:color="auto" w:fill="auto"/>
            <w:vAlign w:val="center"/>
            <w:hideMark/>
          </w:tcPr>
          <w:p w14:paraId="38B26EC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-9 018,35</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3051B1D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-6 926,86</w:t>
            </w:r>
          </w:p>
        </w:tc>
      </w:tr>
      <w:tr w:rsidR="00000CC4" w:rsidRPr="002E18B1" w14:paraId="692E4ABB" w14:textId="77777777" w:rsidTr="004F5F93">
        <w:trPr>
          <w:trHeight w:val="269"/>
        </w:trPr>
        <w:tc>
          <w:tcPr>
            <w:tcW w:w="1498" w:type="pct"/>
            <w:tcBorders>
              <w:top w:val="nil"/>
              <w:left w:val="single" w:sz="4" w:space="0" w:color="auto"/>
              <w:bottom w:val="single" w:sz="4" w:space="0" w:color="auto"/>
              <w:right w:val="single" w:sz="4" w:space="0" w:color="auto"/>
            </w:tcBorders>
            <w:shd w:val="clear" w:color="auto" w:fill="auto"/>
            <w:vAlign w:val="center"/>
            <w:hideMark/>
          </w:tcPr>
          <w:p w14:paraId="5F8CCB1D" w14:textId="77777777" w:rsidR="00000CC4" w:rsidRPr="002E18B1" w:rsidRDefault="00000CC4" w:rsidP="00CF5D56">
            <w:pPr>
              <w:spacing w:after="0" w:line="240" w:lineRule="auto"/>
              <w:ind w:firstLineChars="100" w:firstLine="180"/>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Аренда земельных участков </w:t>
            </w:r>
          </w:p>
        </w:tc>
        <w:tc>
          <w:tcPr>
            <w:tcW w:w="894" w:type="pct"/>
            <w:tcBorders>
              <w:top w:val="nil"/>
              <w:left w:val="nil"/>
              <w:bottom w:val="single" w:sz="4" w:space="0" w:color="auto"/>
              <w:right w:val="single" w:sz="4" w:space="0" w:color="auto"/>
            </w:tcBorders>
            <w:shd w:val="clear" w:color="auto" w:fill="auto"/>
            <w:vAlign w:val="center"/>
            <w:hideMark/>
          </w:tcPr>
          <w:p w14:paraId="3758F57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1 243,95</w:t>
            </w:r>
          </w:p>
        </w:tc>
        <w:tc>
          <w:tcPr>
            <w:tcW w:w="819" w:type="pct"/>
            <w:tcBorders>
              <w:top w:val="nil"/>
              <w:left w:val="nil"/>
              <w:bottom w:val="single" w:sz="4" w:space="0" w:color="auto"/>
              <w:right w:val="single" w:sz="4" w:space="0" w:color="auto"/>
            </w:tcBorders>
            <w:shd w:val="clear" w:color="auto" w:fill="auto"/>
            <w:vAlign w:val="center"/>
            <w:hideMark/>
          </w:tcPr>
          <w:p w14:paraId="6ACEDA6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2 228,91</w:t>
            </w:r>
          </w:p>
        </w:tc>
        <w:tc>
          <w:tcPr>
            <w:tcW w:w="596" w:type="pct"/>
            <w:tcBorders>
              <w:top w:val="nil"/>
              <w:left w:val="nil"/>
              <w:bottom w:val="single" w:sz="4" w:space="0" w:color="auto"/>
              <w:right w:val="single" w:sz="4" w:space="0" w:color="auto"/>
            </w:tcBorders>
            <w:shd w:val="clear" w:color="auto" w:fill="auto"/>
            <w:vAlign w:val="center"/>
            <w:hideMark/>
          </w:tcPr>
          <w:p w14:paraId="1C9EB13D"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2 228,91</w:t>
            </w:r>
          </w:p>
        </w:tc>
        <w:tc>
          <w:tcPr>
            <w:tcW w:w="596" w:type="pct"/>
            <w:tcBorders>
              <w:top w:val="nil"/>
              <w:left w:val="nil"/>
              <w:bottom w:val="single" w:sz="4" w:space="0" w:color="auto"/>
              <w:right w:val="single" w:sz="4" w:space="0" w:color="auto"/>
            </w:tcBorders>
            <w:shd w:val="clear" w:color="auto" w:fill="auto"/>
            <w:vAlign w:val="center"/>
            <w:hideMark/>
          </w:tcPr>
          <w:p w14:paraId="0F022DA1"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0,00</w:t>
            </w:r>
          </w:p>
        </w:tc>
        <w:tc>
          <w:tcPr>
            <w:tcW w:w="597" w:type="pct"/>
            <w:tcBorders>
              <w:top w:val="nil"/>
              <w:left w:val="nil"/>
              <w:bottom w:val="single" w:sz="4" w:space="0" w:color="auto"/>
              <w:right w:val="single" w:sz="4" w:space="0" w:color="auto"/>
            </w:tcBorders>
            <w:shd w:val="clear" w:color="auto" w:fill="auto"/>
            <w:vAlign w:val="center"/>
            <w:hideMark/>
          </w:tcPr>
          <w:p w14:paraId="619D435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984,96</w:t>
            </w:r>
          </w:p>
        </w:tc>
      </w:tr>
      <w:tr w:rsidR="00000CC4" w:rsidRPr="002E18B1" w14:paraId="6F33D950" w14:textId="77777777" w:rsidTr="00BC16F4">
        <w:trPr>
          <w:trHeight w:val="300"/>
        </w:trPr>
        <w:tc>
          <w:tcPr>
            <w:tcW w:w="1498" w:type="pct"/>
            <w:tcBorders>
              <w:top w:val="nil"/>
              <w:left w:val="single" w:sz="4" w:space="0" w:color="auto"/>
              <w:bottom w:val="single" w:sz="4" w:space="0" w:color="auto"/>
              <w:right w:val="single" w:sz="4" w:space="0" w:color="auto"/>
            </w:tcBorders>
            <w:shd w:val="clear" w:color="auto" w:fill="auto"/>
            <w:vAlign w:val="center"/>
            <w:hideMark/>
          </w:tcPr>
          <w:p w14:paraId="2FF5E31E" w14:textId="77777777" w:rsidR="00000CC4" w:rsidRPr="002E18B1" w:rsidRDefault="00000CC4" w:rsidP="00CF5D56">
            <w:pPr>
              <w:spacing w:after="0" w:line="240" w:lineRule="auto"/>
              <w:ind w:firstLineChars="100" w:firstLine="180"/>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Аренда имущества</w:t>
            </w:r>
          </w:p>
        </w:tc>
        <w:tc>
          <w:tcPr>
            <w:tcW w:w="894" w:type="pct"/>
            <w:tcBorders>
              <w:top w:val="nil"/>
              <w:left w:val="nil"/>
              <w:bottom w:val="single" w:sz="4" w:space="0" w:color="auto"/>
              <w:right w:val="single" w:sz="4" w:space="0" w:color="auto"/>
            </w:tcBorders>
            <w:shd w:val="clear" w:color="auto" w:fill="auto"/>
            <w:vAlign w:val="center"/>
            <w:hideMark/>
          </w:tcPr>
          <w:p w14:paraId="0716C10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7 911,82</w:t>
            </w:r>
          </w:p>
        </w:tc>
        <w:tc>
          <w:tcPr>
            <w:tcW w:w="819" w:type="pct"/>
            <w:tcBorders>
              <w:top w:val="nil"/>
              <w:left w:val="nil"/>
              <w:bottom w:val="single" w:sz="4" w:space="0" w:color="auto"/>
              <w:right w:val="single" w:sz="4" w:space="0" w:color="auto"/>
            </w:tcBorders>
            <w:shd w:val="clear" w:color="auto" w:fill="auto"/>
            <w:vAlign w:val="center"/>
            <w:hideMark/>
          </w:tcPr>
          <w:p w14:paraId="0EF8F0A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9 018,35</w:t>
            </w:r>
          </w:p>
        </w:tc>
        <w:tc>
          <w:tcPr>
            <w:tcW w:w="596" w:type="pct"/>
            <w:tcBorders>
              <w:top w:val="nil"/>
              <w:left w:val="nil"/>
              <w:bottom w:val="single" w:sz="4" w:space="0" w:color="auto"/>
              <w:right w:val="single" w:sz="4" w:space="0" w:color="auto"/>
            </w:tcBorders>
            <w:shd w:val="clear" w:color="auto" w:fill="auto"/>
            <w:vAlign w:val="center"/>
            <w:hideMark/>
          </w:tcPr>
          <w:p w14:paraId="7F361EB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w:t>
            </w:r>
          </w:p>
        </w:tc>
        <w:tc>
          <w:tcPr>
            <w:tcW w:w="596" w:type="pct"/>
            <w:tcBorders>
              <w:top w:val="nil"/>
              <w:left w:val="nil"/>
              <w:bottom w:val="single" w:sz="4" w:space="0" w:color="auto"/>
              <w:right w:val="single" w:sz="4" w:space="0" w:color="auto"/>
            </w:tcBorders>
            <w:shd w:val="clear" w:color="auto" w:fill="auto"/>
            <w:vAlign w:val="center"/>
            <w:hideMark/>
          </w:tcPr>
          <w:p w14:paraId="5A448A8C"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-9 018,35</w:t>
            </w:r>
          </w:p>
        </w:tc>
        <w:tc>
          <w:tcPr>
            <w:tcW w:w="597" w:type="pct"/>
            <w:tcBorders>
              <w:top w:val="nil"/>
              <w:left w:val="nil"/>
              <w:bottom w:val="single" w:sz="4" w:space="0" w:color="auto"/>
              <w:right w:val="single" w:sz="4" w:space="0" w:color="auto"/>
            </w:tcBorders>
            <w:shd w:val="clear" w:color="auto" w:fill="auto"/>
            <w:vAlign w:val="center"/>
            <w:hideMark/>
          </w:tcPr>
          <w:p w14:paraId="12840EA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-7 911,82</w:t>
            </w:r>
          </w:p>
        </w:tc>
      </w:tr>
    </w:tbl>
    <w:p w14:paraId="3324C36E"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p>
    <w:p w14:paraId="246A260F" w14:textId="77777777" w:rsidR="00000CC4" w:rsidRPr="002E18B1" w:rsidRDefault="00000CC4" w:rsidP="00BC16F4">
      <w:pPr>
        <w:pStyle w:val="afffe"/>
        <w:rPr>
          <w:rFonts w:eastAsia="Calibri"/>
        </w:rPr>
      </w:pPr>
      <w:r w:rsidRPr="002E18B1">
        <w:rPr>
          <w:rFonts w:eastAsia="Calibri"/>
        </w:rPr>
        <w:t>ПОЗИЦИЯ ТЕРРИТОРИАЛЬНОЙ СЕТЕВОЙ ОРГАНИЗАЦИИ</w:t>
      </w:r>
    </w:p>
    <w:p w14:paraId="1742D1C9"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 «Комиэнерго» по статье «Арендная плата» на 2017 год была заявлена сумма расходов в размере 11 247,26 тыс. руб., в том числе аренда помещений 9 018,35 тыс. руб., аренда земли 2 228,91 тыс. руб. (в соответствии с </w:t>
      </w:r>
      <w:r w:rsidRPr="002E18B1">
        <w:rPr>
          <w:rFonts w:ascii="Myriad Pro" w:hAnsi="Myriad Pro"/>
          <w:sz w:val="26"/>
          <w:szCs w:val="26"/>
        </w:rPr>
        <w:t xml:space="preserve">заявлением от </w:t>
      </w:r>
      <w:r w:rsidRPr="002E18B1">
        <w:rPr>
          <w:rFonts w:ascii="Myriad Pro" w:eastAsia="Calibri" w:hAnsi="Myriad Pro" w:cs="Times New Roman"/>
          <w:sz w:val="26"/>
          <w:szCs w:val="26"/>
        </w:rPr>
        <w:t xml:space="preserve">27.04.2016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МР2/5/015-1-09-1/3682). Расходы на аренду земли регулируемой организацией заявлены по статье «Налоги».</w:t>
      </w:r>
      <w:r w:rsidR="001F7D3F" w:rsidRPr="002E18B1">
        <w:rPr>
          <w:rFonts w:ascii="Myriad Pro" w:eastAsia="Calibri" w:hAnsi="Myriad Pro" w:cs="Times New Roman"/>
          <w:sz w:val="26"/>
          <w:szCs w:val="26"/>
        </w:rPr>
        <w:t xml:space="preserve"> </w:t>
      </w:r>
    </w:p>
    <w:p w14:paraId="7976D8A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обоснование заявленной суммы расходов на аренду имущества и аренду земли 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были предоставлены следующие документы:</w:t>
      </w:r>
    </w:p>
    <w:p w14:paraId="5F63115A" w14:textId="77777777" w:rsidR="00000CC4" w:rsidRPr="002E18B1" w:rsidRDefault="00000CC4" w:rsidP="00BC16F4">
      <w:pPr>
        <w:pStyle w:val="3"/>
      </w:pPr>
      <w:r w:rsidRPr="002E18B1">
        <w:lastRenderedPageBreak/>
        <w:t>Расчет расходов на аренду помещений в формате факт 2015 год, прогноз</w:t>
      </w:r>
      <w:r w:rsidR="001F7D3F" w:rsidRPr="002E18B1">
        <w:t xml:space="preserve"> </w:t>
      </w:r>
      <w:r w:rsidRPr="002E18B1">
        <w:t>2016 года и предложение на 2017год;</w:t>
      </w:r>
    </w:p>
    <w:p w14:paraId="769DA600" w14:textId="77777777" w:rsidR="00000CC4" w:rsidRPr="002E18B1" w:rsidRDefault="00000CC4" w:rsidP="00BC16F4">
      <w:pPr>
        <w:pStyle w:val="3"/>
      </w:pPr>
      <w:r w:rsidRPr="002E18B1">
        <w:t>Реестр договоров аренды помещений, актуальных на 2017г;</w:t>
      </w:r>
    </w:p>
    <w:p w14:paraId="18F634F4" w14:textId="77777777" w:rsidR="00000CC4" w:rsidRPr="002E18B1" w:rsidRDefault="00000CC4" w:rsidP="00BC16F4">
      <w:pPr>
        <w:pStyle w:val="3"/>
      </w:pPr>
      <w:r w:rsidRPr="002E18B1">
        <w:t>Расчет арендной платы на землю в формате факт 2015 год, прогноз</w:t>
      </w:r>
      <w:r w:rsidR="001F7D3F" w:rsidRPr="002E18B1">
        <w:t xml:space="preserve"> </w:t>
      </w:r>
      <w:r w:rsidRPr="002E18B1">
        <w:t>2016 года и предложение на 2017 год;</w:t>
      </w:r>
    </w:p>
    <w:p w14:paraId="385A3E4C" w14:textId="77777777" w:rsidR="00000CC4" w:rsidRPr="002E18B1" w:rsidRDefault="00000CC4" w:rsidP="00BC16F4">
      <w:pPr>
        <w:pStyle w:val="3"/>
      </w:pPr>
      <w:r w:rsidRPr="002E18B1">
        <w:t>Реестр договоров аренды земли.</w:t>
      </w:r>
    </w:p>
    <w:p w14:paraId="7914B249"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Расходы на аренду имущества 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определены на основании заключенных договоров. Расходы на аренду имущества в части, относящейся к услугам по передаче электрической энергии, на 2017 год планируются в размере 9 018,35 тыс. руб. исходя из стоимости аренды актуальной на 2016 год с применением индексов потребительских цен, соответствующих «Прогноз социально-экономического развития Российской Федерации на 2016-2018 годы» от 26.10.15 на 2016 год – 7,4%, на 2017 год -5,8%</w:t>
      </w:r>
    </w:p>
    <w:p w14:paraId="2A08A211"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sz w:val="26"/>
          <w:szCs w:val="26"/>
        </w:rPr>
        <w:t xml:space="preserve">Расходы на аренду земли на 2017 год рассчитаны исходя из размера платы, утвержденной на уровне муниципальных образований, </w:t>
      </w:r>
      <w:r w:rsidRPr="002E18B1">
        <w:rPr>
          <w:rFonts w:ascii="Myriad Pro" w:eastAsia="Calibri" w:hAnsi="Myriad Pro" w:cs="Times New Roman"/>
          <w:color w:val="000000" w:themeColor="text1"/>
          <w:sz w:val="26"/>
          <w:szCs w:val="26"/>
        </w:rPr>
        <w:t>фактических расходов по данной статье затрат за 2015 год.</w:t>
      </w:r>
    </w:p>
    <w:p w14:paraId="283E3048"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74CF0648" w14:textId="77777777" w:rsidR="00000CC4" w:rsidRPr="002E18B1" w:rsidRDefault="00000CC4" w:rsidP="00BC16F4">
      <w:pPr>
        <w:pStyle w:val="afffe"/>
        <w:rPr>
          <w:rFonts w:eastAsia="Calibri"/>
        </w:rPr>
      </w:pPr>
      <w:r w:rsidRPr="002E18B1">
        <w:rPr>
          <w:rFonts w:eastAsia="Calibri"/>
        </w:rPr>
        <w:t>ПОЗИЦИЯ ОРГАНА РЕГУЛИРОВАНИЯ</w:t>
      </w:r>
    </w:p>
    <w:p w14:paraId="4530E6F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положением подпункта 5 пункта 28 Основ ценообразования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1178 в состав прочих расходов, которые учитываются при определении необходимой валовой выручки, включаются плата за владение и (или) пользование имуществом. Расходы на аренду определяются регулирующим органом исходя из величины амортизации и налога на имущество, относящихся к арендуемому имуществу, а также на основании решения Высшего Арбитражного Суда РФ от 02.08.2013 </w:t>
      </w:r>
      <w:r w:rsidR="001F7D3F" w:rsidRPr="002E18B1">
        <w:rPr>
          <w:rFonts w:ascii="Myriad Pro" w:eastAsia="Calibri" w:hAnsi="Myriad Pro" w:cs="Times New Roman"/>
          <w:sz w:val="26"/>
          <w:szCs w:val="26"/>
        </w:rPr>
        <w:t>N </w:t>
      </w:r>
      <w:r w:rsidRPr="002E18B1">
        <w:rPr>
          <w:rFonts w:ascii="Myriad Pro" w:eastAsia="Calibri" w:hAnsi="Myriad Pro" w:cs="Times New Roman"/>
          <w:sz w:val="26"/>
          <w:szCs w:val="26"/>
        </w:rPr>
        <w:t>ВАС-6446/13 других установленных законодательством РФ обязательных платежей, связанных с владением имуществом, переданным в аренду.</w:t>
      </w:r>
    </w:p>
    <w:p w14:paraId="0019D12D"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договорах аренды, представленных 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 «Комиэнерго», расчет арендной платы не соответствует требованиям </w:t>
      </w:r>
      <w:r w:rsidRPr="002E18B1">
        <w:rPr>
          <w:rFonts w:ascii="Myriad Pro" w:eastAsia="Calibri" w:hAnsi="Myriad Pro" w:cs="Times New Roman"/>
          <w:sz w:val="26"/>
          <w:szCs w:val="26"/>
        </w:rPr>
        <w:lastRenderedPageBreak/>
        <w:t xml:space="preserve">подпункта 5 пункта 28 Основ ценообразования, что служит основанием для исключения данных расходов из состава необходимой валовой выручки. </w:t>
      </w:r>
    </w:p>
    <w:p w14:paraId="797A6258"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соответствии с подпунктом 7 пункта 1 статьи 1 Земельного кодекса Российской Федерации одним из принципов земельного законодательства является «платность использования земли», согласно которому любое использование земли осуществляется за плату, за исключением случаев, установленных федеральным законом и законами субъектов Российской Федерации. Согласно действующему законодательству Российской Федерации, земельные участки могут предоставляться юридическим лицам либо на праве собственности, либо на праве аренды.</w:t>
      </w:r>
    </w:p>
    <w:p w14:paraId="671BB03F"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Расходы по арендной плате земель по данным регулируемой организации за 2015 год составили 1 243,95 тыс. руб. Регулируемой организацией представлен расчет ожидаемых затрат на 2017 год по действующим договорам аренды на сумму 2 228,91 тыс. руб.</w:t>
      </w:r>
    </w:p>
    <w:p w14:paraId="2C45461E"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sz w:val="26"/>
          <w:szCs w:val="26"/>
        </w:rPr>
        <w:t xml:space="preserve">Регулирующим органом расходы по арендной плате за землю на 2017 год включены в состав НВВ в размере 2 228,91 тыс. руб. в соответствии с </w:t>
      </w:r>
      <w:r w:rsidR="001F7D3F" w:rsidRPr="002E18B1">
        <w:rPr>
          <w:rFonts w:ascii="Myriad Pro" w:eastAsia="Calibri" w:hAnsi="Myriad Pro" w:cs="Times New Roman"/>
          <w:sz w:val="26"/>
          <w:szCs w:val="26"/>
        </w:rPr>
        <w:t>предложением</w:t>
      </w:r>
      <w:r w:rsidRPr="002E18B1">
        <w:rPr>
          <w:rFonts w:ascii="Myriad Pro" w:eastAsia="Calibri" w:hAnsi="Myriad Pro" w:cs="Times New Roman"/>
          <w:sz w:val="26"/>
          <w:szCs w:val="26"/>
        </w:rPr>
        <w:t xml:space="preserve"> Филиала.</w:t>
      </w:r>
    </w:p>
    <w:p w14:paraId="789FAF95"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211FDA4C" w14:textId="77777777" w:rsidR="00000CC4" w:rsidRPr="002E18B1" w:rsidRDefault="00000CC4" w:rsidP="00BC16F4">
      <w:pPr>
        <w:pStyle w:val="afffe"/>
        <w:rPr>
          <w:rFonts w:eastAsia="Calibri"/>
        </w:rPr>
      </w:pPr>
      <w:r w:rsidRPr="002E18B1">
        <w:rPr>
          <w:rFonts w:eastAsia="Calibri"/>
        </w:rPr>
        <w:t>ПОЗИЦИЯ ИСПОЛНИТЕЛЯ</w:t>
      </w:r>
    </w:p>
    <w:p w14:paraId="5E065020"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Исполнитель отмечает, что в соответствии с положением подпункта 5 пункта 28 Основ ценообразования №1178, а также руководствуясь информационным письмом ФСТ России от 29.11.2013 №С11-12435/13 расходы на аренду имущества следует определять с учетом позиции Высшего Арбитражного Суда РФ от 02.08.2013 </w:t>
      </w:r>
      <w:r w:rsidR="001F7D3F" w:rsidRPr="002E18B1">
        <w:rPr>
          <w:rFonts w:ascii="Myriad Pro" w:eastAsia="Calibri" w:hAnsi="Myriad Pro" w:cs="Times New Roman"/>
          <w:color w:val="000000" w:themeColor="text1"/>
          <w:sz w:val="26"/>
          <w:szCs w:val="26"/>
        </w:rPr>
        <w:t>N </w:t>
      </w:r>
      <w:r w:rsidRPr="002E18B1">
        <w:rPr>
          <w:rFonts w:ascii="Myriad Pro" w:eastAsia="Calibri" w:hAnsi="Myriad Pro" w:cs="Times New Roman"/>
          <w:color w:val="000000" w:themeColor="text1"/>
          <w:sz w:val="26"/>
          <w:szCs w:val="26"/>
        </w:rPr>
        <w:t xml:space="preserve">ВАС-6446/13, то есть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Отсутствие в договорах аренды имущества расчета арендной платы с выделением расходов арендодателя по величине начисленной амортизации за период, налогов на имущество, землю и иных обязательных платежей, установленных действующим законодательством, является основанием для исключения таких расходов на аренду из состава необходимой </w:t>
      </w:r>
      <w:r w:rsidRPr="002E18B1">
        <w:rPr>
          <w:rFonts w:ascii="Myriad Pro" w:eastAsia="Calibri" w:hAnsi="Myriad Pro" w:cs="Times New Roman"/>
          <w:color w:val="000000" w:themeColor="text1"/>
          <w:sz w:val="26"/>
          <w:szCs w:val="26"/>
        </w:rPr>
        <w:lastRenderedPageBreak/>
        <w:t xml:space="preserve">валовой выручки. Договоры аренды должны быть заключены на срок не менее срока долгосрочного периода регулирования, либо условиями договора должна быть предусмотрена пролонгация. Одновременно, Апелляционным определением СК по административным делам Верховного Суда РФ от 14 апреля 2016 г. </w:t>
      </w:r>
      <w:r w:rsidR="001F7D3F" w:rsidRPr="002E18B1">
        <w:rPr>
          <w:rFonts w:ascii="Myriad Pro" w:eastAsia="Calibri" w:hAnsi="Myriad Pro" w:cs="Times New Roman"/>
          <w:color w:val="000000" w:themeColor="text1"/>
          <w:sz w:val="26"/>
          <w:szCs w:val="26"/>
        </w:rPr>
        <w:t>N </w:t>
      </w:r>
      <w:r w:rsidRPr="002E18B1">
        <w:rPr>
          <w:rFonts w:ascii="Myriad Pro" w:eastAsia="Calibri" w:hAnsi="Myriad Pro" w:cs="Times New Roman"/>
          <w:color w:val="000000" w:themeColor="text1"/>
          <w:sz w:val="26"/>
          <w:szCs w:val="26"/>
        </w:rPr>
        <w:t>49-АПГ16-11 дано уточнение что расходы, связанные с арендой имущества, используемого для осуществления регулируемой деятельности, включаются в необходимую валовую выручку в размере, определяемом регулирующими органами (</w:t>
      </w:r>
      <w:hyperlink r:id="rId56" w:history="1">
        <w:r w:rsidRPr="002E18B1">
          <w:rPr>
            <w:rFonts w:ascii="Myriad Pro" w:eastAsia="Calibri" w:hAnsi="Myriad Pro" w:cs="Times New Roman"/>
            <w:color w:val="000000" w:themeColor="text1"/>
            <w:sz w:val="26"/>
            <w:szCs w:val="26"/>
          </w:rPr>
          <w:t>пункт 34</w:t>
        </w:r>
      </w:hyperlink>
      <w:r w:rsidRPr="002E18B1">
        <w:rPr>
          <w:rFonts w:ascii="Myriad Pro" w:eastAsia="Calibri" w:hAnsi="Myriad Pro" w:cs="Times New Roman"/>
          <w:color w:val="000000" w:themeColor="text1"/>
          <w:sz w:val="26"/>
          <w:szCs w:val="26"/>
        </w:rPr>
        <w:t xml:space="preserve"> Основ ценообразования). При этом в силу </w:t>
      </w:r>
      <w:hyperlink r:id="rId57" w:history="1">
        <w:r w:rsidRPr="002E18B1">
          <w:rPr>
            <w:rFonts w:ascii="Myriad Pro" w:eastAsia="Calibri" w:hAnsi="Myriad Pro" w:cs="Times New Roman"/>
            <w:color w:val="000000" w:themeColor="text1"/>
            <w:sz w:val="26"/>
            <w:szCs w:val="26"/>
          </w:rPr>
          <w:t>подпункта 5 пункта 28</w:t>
        </w:r>
      </w:hyperlink>
      <w:r w:rsidRPr="002E18B1">
        <w:rPr>
          <w:rFonts w:ascii="Myriad Pro" w:eastAsia="Calibri" w:hAnsi="Myriad Pro" w:cs="Times New Roman"/>
          <w:color w:val="000000" w:themeColor="text1"/>
          <w:sz w:val="26"/>
          <w:szCs w:val="26"/>
        </w:rPr>
        <w:t xml:space="preserve"> Основ ценообразования расходы на аренду определяются регулирующим органом исходя из величины амортизации и налога на имущество, относящихся к арендуемому имуществу.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w:t>
      </w:r>
      <w:hyperlink r:id="rId58" w:history="1">
        <w:r w:rsidRPr="002E18B1">
          <w:rPr>
            <w:rFonts w:ascii="Myriad Pro" w:eastAsia="Calibri" w:hAnsi="Myriad Pro" w:cs="Times New Roman"/>
            <w:color w:val="000000" w:themeColor="text1"/>
            <w:sz w:val="26"/>
            <w:szCs w:val="26"/>
          </w:rPr>
          <w:t>пункту 19</w:t>
        </w:r>
      </w:hyperlink>
      <w:r w:rsidRPr="002E18B1">
        <w:rPr>
          <w:rFonts w:ascii="Myriad Pro" w:eastAsia="Calibri" w:hAnsi="Myriad Pro" w:cs="Times New Roman"/>
          <w:color w:val="000000" w:themeColor="text1"/>
          <w:sz w:val="26"/>
          <w:szCs w:val="26"/>
        </w:rPr>
        <w:t xml:space="preserve"> Правил).</w:t>
      </w:r>
    </w:p>
    <w:p w14:paraId="333CD682"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В</w:t>
      </w:r>
      <w:r w:rsidR="001F7D3F" w:rsidRPr="002E18B1">
        <w:rPr>
          <w:rFonts w:ascii="Myriad Pro" w:eastAsia="Calibri" w:hAnsi="Myriad Pro" w:cs="Times New Roman"/>
          <w:color w:val="000000" w:themeColor="text1"/>
          <w:sz w:val="26"/>
          <w:szCs w:val="26"/>
        </w:rPr>
        <w:t xml:space="preserve"> </w:t>
      </w:r>
      <w:r w:rsidRPr="002E18B1">
        <w:rPr>
          <w:rFonts w:ascii="Myriad Pro" w:eastAsia="Calibri" w:hAnsi="Myriad Pro" w:cs="Times New Roman"/>
          <w:color w:val="000000" w:themeColor="text1"/>
          <w:sz w:val="26"/>
          <w:szCs w:val="26"/>
        </w:rPr>
        <w:t>отсутствие информации о сумме амортизационных отчислений и налога на имущества, а также иных обязательных платежей, связанных с владением имуществом,</w:t>
      </w:r>
      <w:r w:rsidR="001F7D3F" w:rsidRPr="002E18B1">
        <w:rPr>
          <w:rFonts w:ascii="Myriad Pro" w:eastAsia="Calibri" w:hAnsi="Myriad Pro" w:cs="Times New Roman"/>
          <w:color w:val="000000" w:themeColor="text1"/>
          <w:sz w:val="26"/>
          <w:szCs w:val="26"/>
        </w:rPr>
        <w:t xml:space="preserve"> </w:t>
      </w:r>
      <w:r w:rsidRPr="002E18B1">
        <w:rPr>
          <w:rFonts w:ascii="Myriad Pro" w:eastAsia="Calibri" w:hAnsi="Myriad Pro" w:cs="Times New Roman"/>
          <w:color w:val="000000" w:themeColor="text1"/>
          <w:sz w:val="26"/>
          <w:szCs w:val="26"/>
        </w:rPr>
        <w:t xml:space="preserve">влечет формирование необходимой валовой выручки не отвечающей положениям </w:t>
      </w:r>
      <w:hyperlink r:id="rId59" w:history="1">
        <w:r w:rsidRPr="002E18B1">
          <w:rPr>
            <w:rFonts w:ascii="Myriad Pro" w:eastAsia="Calibri" w:hAnsi="Myriad Pro" w:cs="Times New Roman"/>
            <w:color w:val="000000" w:themeColor="text1"/>
            <w:sz w:val="26"/>
            <w:szCs w:val="26"/>
          </w:rPr>
          <w:t>пункта 28</w:t>
        </w:r>
      </w:hyperlink>
      <w:r w:rsidRPr="002E18B1">
        <w:rPr>
          <w:rFonts w:ascii="Myriad Pro" w:eastAsia="Calibri" w:hAnsi="Myriad Pro" w:cs="Times New Roman"/>
          <w:color w:val="000000" w:themeColor="text1"/>
          <w:sz w:val="26"/>
          <w:szCs w:val="26"/>
        </w:rPr>
        <w:t xml:space="preserve"> Основ ценообразования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 xml:space="preserve">1178, установленному </w:t>
      </w:r>
      <w:hyperlink r:id="rId60" w:history="1">
        <w:r w:rsidRPr="002E18B1">
          <w:rPr>
            <w:rFonts w:ascii="Myriad Pro" w:eastAsia="Calibri" w:hAnsi="Myriad Pro" w:cs="Times New Roman"/>
            <w:color w:val="000000" w:themeColor="text1"/>
            <w:sz w:val="26"/>
            <w:szCs w:val="26"/>
          </w:rPr>
          <w:t>статьёй 6</w:t>
        </w:r>
      </w:hyperlink>
      <w:r w:rsidRPr="002E18B1">
        <w:rPr>
          <w:rFonts w:ascii="Myriad Pro" w:eastAsia="Calibri" w:hAnsi="Myriad Pro" w:cs="Times New Roman"/>
          <w:color w:val="000000" w:themeColor="text1"/>
          <w:sz w:val="26"/>
          <w:szCs w:val="26"/>
        </w:rPr>
        <w:t xml:space="preserve"> Закона об электроэнергетике принципу соблюдения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на уплату этому собственнику дохода от аренды имущества, а также установленному </w:t>
      </w:r>
      <w:hyperlink r:id="rId61" w:history="1">
        <w:r w:rsidRPr="002E18B1">
          <w:rPr>
            <w:rFonts w:ascii="Myriad Pro" w:eastAsia="Calibri" w:hAnsi="Myriad Pro" w:cs="Times New Roman"/>
            <w:color w:val="000000" w:themeColor="text1"/>
            <w:sz w:val="26"/>
            <w:szCs w:val="26"/>
          </w:rPr>
          <w:t>пунктом 2 статьи 23</w:t>
        </w:r>
      </w:hyperlink>
      <w:r w:rsidRPr="002E18B1">
        <w:rPr>
          <w:rFonts w:ascii="Myriad Pro" w:eastAsia="Calibri" w:hAnsi="Myriad Pro" w:cs="Times New Roman"/>
          <w:color w:val="000000" w:themeColor="text1"/>
          <w:sz w:val="26"/>
          <w:szCs w:val="26"/>
        </w:rPr>
        <w:t xml:space="preserve"> этого закона принципу обеспечения экономической обоснованности затрат коммерческих организаций на производство, передачу и сбыт электрической энергии, исключающему включение в затраты ничем не обусловленных или завышенных расходов, в том числе в виде арендной платы, превышающей расходы собственника на содержание переданного в аренду имущества, а также налогов и обязательных платежей, связанных с владением этим имуществом.</w:t>
      </w:r>
      <w:r w:rsidR="001F7D3F" w:rsidRPr="002E18B1">
        <w:rPr>
          <w:rFonts w:ascii="Myriad Pro" w:eastAsia="Calibri" w:hAnsi="Myriad Pro" w:cs="Times New Roman"/>
          <w:color w:val="000000" w:themeColor="text1"/>
          <w:sz w:val="26"/>
          <w:szCs w:val="26"/>
        </w:rPr>
        <w:t xml:space="preserve"> </w:t>
      </w:r>
    </w:p>
    <w:p w14:paraId="3FFE0EDF"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lastRenderedPageBreak/>
        <w:t>Для исследования статьи расходов «Аренда имущества» Исполнителю представлены следующие документы:</w:t>
      </w:r>
    </w:p>
    <w:p w14:paraId="108D4C18" w14:textId="77777777" w:rsidR="00000CC4" w:rsidRPr="002E18B1" w:rsidRDefault="00000CC4" w:rsidP="00BC16F4">
      <w:pPr>
        <w:pStyle w:val="3"/>
      </w:pPr>
      <w:r w:rsidRPr="002E18B1">
        <w:t xml:space="preserve">договор </w:t>
      </w:r>
      <w:r w:rsidR="001F7D3F" w:rsidRPr="002E18B1">
        <w:t>№ </w:t>
      </w:r>
      <w:r w:rsidRPr="002E18B1">
        <w:t xml:space="preserve">08/11 от 01.10.2011 </w:t>
      </w:r>
      <w:r w:rsidR="001F7D3F" w:rsidRPr="002E18B1">
        <w:t>ОАО </w:t>
      </w:r>
      <w:r w:rsidRPr="002E18B1">
        <w:t>"ФСК ЕЭС"</w:t>
      </w:r>
    </w:p>
    <w:p w14:paraId="17ACE859" w14:textId="77777777" w:rsidR="00000CC4" w:rsidRPr="002E18B1" w:rsidRDefault="00000CC4" w:rsidP="00BC16F4">
      <w:pPr>
        <w:pStyle w:val="3"/>
      </w:pPr>
      <w:r w:rsidRPr="002E18B1">
        <w:t xml:space="preserve">договор </w:t>
      </w:r>
      <w:r w:rsidR="001F7D3F" w:rsidRPr="002E18B1">
        <w:t>№ </w:t>
      </w:r>
      <w:r w:rsidRPr="002E18B1">
        <w:t>18/1 от 25.10.2010</w:t>
      </w:r>
      <w:r w:rsidRPr="002E18B1">
        <w:tab/>
      </w:r>
      <w:r w:rsidR="001F7D3F" w:rsidRPr="002E18B1">
        <w:t>ОАО </w:t>
      </w:r>
      <w:r w:rsidRPr="002E18B1">
        <w:t>"ФСК ЕЭС"</w:t>
      </w:r>
    </w:p>
    <w:p w14:paraId="5F5A5793" w14:textId="77777777" w:rsidR="00000CC4" w:rsidRPr="002E18B1" w:rsidRDefault="00000CC4" w:rsidP="00BC16F4">
      <w:pPr>
        <w:pStyle w:val="3"/>
      </w:pPr>
      <w:r w:rsidRPr="002E18B1">
        <w:t xml:space="preserve">договор №Б-19/2017 от 18.05.2016 ИП </w:t>
      </w:r>
      <w:proofErr w:type="spellStart"/>
      <w:r w:rsidRPr="002E18B1">
        <w:t>Кваснюк</w:t>
      </w:r>
      <w:proofErr w:type="spellEnd"/>
      <w:r w:rsidRPr="002E18B1">
        <w:t xml:space="preserve"> О.А., ИП Кулагина Н.С.</w:t>
      </w:r>
    </w:p>
    <w:p w14:paraId="27DE99EA" w14:textId="77777777" w:rsidR="00000CC4" w:rsidRPr="002E18B1" w:rsidRDefault="00000CC4" w:rsidP="00BC16F4">
      <w:pPr>
        <w:pStyle w:val="3"/>
      </w:pPr>
      <w:r w:rsidRPr="002E18B1">
        <w:t xml:space="preserve">договор №2-2011/СЛ от 01.01.2011 </w:t>
      </w:r>
      <w:r w:rsidR="001F7D3F" w:rsidRPr="002E18B1">
        <w:t>ООО </w:t>
      </w:r>
      <w:r w:rsidRPr="002E18B1">
        <w:t>"</w:t>
      </w:r>
      <w:proofErr w:type="spellStart"/>
      <w:r w:rsidRPr="002E18B1">
        <w:t>СеверЛиния</w:t>
      </w:r>
      <w:proofErr w:type="spellEnd"/>
      <w:r w:rsidRPr="002E18B1">
        <w:t>"</w:t>
      </w:r>
    </w:p>
    <w:p w14:paraId="21C374FC" w14:textId="77777777" w:rsidR="00000CC4" w:rsidRPr="002E18B1" w:rsidRDefault="00000CC4" w:rsidP="00BC16F4">
      <w:pPr>
        <w:pStyle w:val="3"/>
      </w:pPr>
      <w:r w:rsidRPr="002E18B1">
        <w:t xml:space="preserve">договор </w:t>
      </w:r>
      <w:r w:rsidR="001F7D3F" w:rsidRPr="002E18B1">
        <w:t>№ </w:t>
      </w:r>
      <w:r w:rsidRPr="002E18B1">
        <w:t xml:space="preserve">006-38 от 07.12.2016 </w:t>
      </w:r>
      <w:r w:rsidR="001F7D3F" w:rsidRPr="002E18B1">
        <w:t>ПАО </w:t>
      </w:r>
      <w:r w:rsidRPr="002E18B1">
        <w:t>"Т Плюс"</w:t>
      </w:r>
    </w:p>
    <w:p w14:paraId="626BAC41" w14:textId="77777777" w:rsidR="00000CC4" w:rsidRPr="002E18B1" w:rsidRDefault="00000CC4" w:rsidP="00BC16F4">
      <w:pPr>
        <w:pStyle w:val="3"/>
      </w:pPr>
      <w:r w:rsidRPr="002E18B1">
        <w:t xml:space="preserve">договор </w:t>
      </w:r>
      <w:r w:rsidR="001F7D3F" w:rsidRPr="002E18B1">
        <w:t>№ </w:t>
      </w:r>
      <w:r w:rsidRPr="002E18B1">
        <w:t xml:space="preserve">4А-16 от 01.06.2016 </w:t>
      </w:r>
      <w:r w:rsidR="001F7D3F" w:rsidRPr="002E18B1">
        <w:t>ООО </w:t>
      </w:r>
      <w:r w:rsidRPr="002E18B1">
        <w:t>"Софья"</w:t>
      </w:r>
    </w:p>
    <w:p w14:paraId="57BC291B" w14:textId="77777777" w:rsidR="00000CC4" w:rsidRPr="002E18B1" w:rsidRDefault="00000CC4" w:rsidP="00BC16F4">
      <w:pPr>
        <w:pStyle w:val="3"/>
      </w:pPr>
      <w:r w:rsidRPr="002E18B1">
        <w:t xml:space="preserve">договор </w:t>
      </w:r>
      <w:r w:rsidR="001F7D3F" w:rsidRPr="002E18B1">
        <w:t>№ </w:t>
      </w:r>
      <w:r w:rsidRPr="002E18B1">
        <w:t xml:space="preserve">б/н от 01.05.2016 </w:t>
      </w:r>
      <w:r w:rsidR="001F7D3F" w:rsidRPr="002E18B1">
        <w:t>ООО </w:t>
      </w:r>
      <w:r w:rsidRPr="002E18B1">
        <w:t>"</w:t>
      </w:r>
      <w:proofErr w:type="spellStart"/>
      <w:r w:rsidRPr="002E18B1">
        <w:t>Запэлектросетьстрой</w:t>
      </w:r>
      <w:proofErr w:type="spellEnd"/>
      <w:r w:rsidRPr="002E18B1">
        <w:t>"</w:t>
      </w:r>
    </w:p>
    <w:p w14:paraId="6881D56F" w14:textId="77777777" w:rsidR="00000CC4" w:rsidRPr="002E18B1" w:rsidRDefault="00000CC4" w:rsidP="00BC16F4">
      <w:pPr>
        <w:pStyle w:val="3"/>
      </w:pPr>
      <w:r w:rsidRPr="002E18B1">
        <w:t xml:space="preserve">договор №12 от 01.01.2011 </w:t>
      </w:r>
      <w:r w:rsidR="001F7D3F" w:rsidRPr="002E18B1">
        <w:t>ООО </w:t>
      </w:r>
      <w:r w:rsidRPr="002E18B1">
        <w:t>"Койгородок"</w:t>
      </w:r>
    </w:p>
    <w:p w14:paraId="57E6015A" w14:textId="77777777" w:rsidR="00000CC4" w:rsidRPr="002E18B1" w:rsidRDefault="00000CC4" w:rsidP="00BC16F4">
      <w:pPr>
        <w:pStyle w:val="3"/>
      </w:pPr>
      <w:r w:rsidRPr="002E18B1">
        <w:t xml:space="preserve">договор №110-АР/04/2015 от 01.03.2015 </w:t>
      </w:r>
      <w:r w:rsidR="001F7D3F" w:rsidRPr="002E18B1">
        <w:t>ОАО </w:t>
      </w:r>
      <w:r w:rsidRPr="002E18B1">
        <w:t>"Коми энергосбытовая компания"</w:t>
      </w:r>
    </w:p>
    <w:p w14:paraId="2DCEC777" w14:textId="77777777" w:rsidR="00000CC4" w:rsidRPr="002E18B1" w:rsidRDefault="00000CC4" w:rsidP="00BC16F4">
      <w:pPr>
        <w:pStyle w:val="3"/>
      </w:pPr>
      <w:r w:rsidRPr="002E18B1">
        <w:t>договор №02/17-Ю</w:t>
      </w:r>
      <w:r w:rsidR="001F7D3F" w:rsidRPr="002E18B1">
        <w:t xml:space="preserve"> </w:t>
      </w:r>
      <w:r w:rsidRPr="002E18B1">
        <w:t>от 01.01.2017 Айвазян Ф.Г.</w:t>
      </w:r>
    </w:p>
    <w:p w14:paraId="70C6FE0A" w14:textId="77777777" w:rsidR="00000CC4" w:rsidRPr="002E18B1" w:rsidRDefault="00000CC4" w:rsidP="00BC16F4">
      <w:pPr>
        <w:pStyle w:val="3"/>
      </w:pPr>
      <w:r w:rsidRPr="002E18B1">
        <w:t>договор №765 от 01.12.2014</w:t>
      </w:r>
      <w:r w:rsidRPr="002E18B1">
        <w:tab/>
        <w:t xml:space="preserve">Курбанова Зульфия </w:t>
      </w:r>
      <w:proofErr w:type="spellStart"/>
      <w:r w:rsidRPr="002E18B1">
        <w:t>Рафисовна</w:t>
      </w:r>
      <w:proofErr w:type="spellEnd"/>
    </w:p>
    <w:p w14:paraId="1D0CAF5C" w14:textId="77777777" w:rsidR="00000CC4" w:rsidRPr="002E18B1" w:rsidRDefault="00000CC4" w:rsidP="00BC16F4">
      <w:pPr>
        <w:pStyle w:val="3"/>
      </w:pPr>
      <w:r w:rsidRPr="002E18B1">
        <w:t xml:space="preserve">договор </w:t>
      </w:r>
      <w:r w:rsidR="001F7D3F" w:rsidRPr="002E18B1">
        <w:t>№ </w:t>
      </w:r>
      <w:r w:rsidRPr="002E18B1">
        <w:t>578 от 04.04.2012</w:t>
      </w:r>
      <w:r w:rsidRPr="002E18B1">
        <w:tab/>
      </w:r>
      <w:proofErr w:type="spellStart"/>
      <w:r w:rsidRPr="002E18B1">
        <w:t>Бызов</w:t>
      </w:r>
      <w:proofErr w:type="spellEnd"/>
      <w:r w:rsidRPr="002E18B1">
        <w:t xml:space="preserve"> Виталий Юрьевич</w:t>
      </w:r>
    </w:p>
    <w:p w14:paraId="0AB01B4A" w14:textId="77777777" w:rsidR="00000CC4" w:rsidRPr="002E18B1" w:rsidRDefault="00000CC4" w:rsidP="00BC16F4">
      <w:pPr>
        <w:pStyle w:val="3"/>
      </w:pPr>
      <w:r w:rsidRPr="002E18B1">
        <w:t xml:space="preserve">договор </w:t>
      </w:r>
      <w:r w:rsidR="001F7D3F" w:rsidRPr="002E18B1">
        <w:t>№ </w:t>
      </w:r>
      <w:r w:rsidRPr="002E18B1">
        <w:t>780 от 01.07.2011</w:t>
      </w:r>
      <w:r w:rsidRPr="002E18B1">
        <w:tab/>
      </w:r>
      <w:r w:rsidR="001F7D3F" w:rsidRPr="002E18B1">
        <w:t>ООО </w:t>
      </w:r>
      <w:r w:rsidRPr="002E18B1">
        <w:t>"Наука II"</w:t>
      </w:r>
    </w:p>
    <w:p w14:paraId="2113A892" w14:textId="77777777" w:rsidR="00000CC4" w:rsidRPr="002E18B1" w:rsidRDefault="00000CC4" w:rsidP="00BC16F4">
      <w:pPr>
        <w:pStyle w:val="3"/>
      </w:pPr>
      <w:r w:rsidRPr="002E18B1">
        <w:t xml:space="preserve">договор </w:t>
      </w:r>
      <w:r w:rsidR="001F7D3F" w:rsidRPr="002E18B1">
        <w:t>№ </w:t>
      </w:r>
      <w:r w:rsidRPr="002E18B1">
        <w:t xml:space="preserve">95-16 от 30.12.2016 </w:t>
      </w:r>
      <w:r w:rsidR="001F7D3F" w:rsidRPr="002E18B1">
        <w:t>ООО </w:t>
      </w:r>
      <w:r w:rsidRPr="002E18B1">
        <w:t>"</w:t>
      </w:r>
      <w:proofErr w:type="spellStart"/>
      <w:r w:rsidRPr="002E18B1">
        <w:t>Усть-Цильмаагропромсервис</w:t>
      </w:r>
      <w:proofErr w:type="spellEnd"/>
      <w:r w:rsidRPr="002E18B1">
        <w:t>"</w:t>
      </w:r>
    </w:p>
    <w:p w14:paraId="0A36B5D8" w14:textId="77777777" w:rsidR="00000CC4" w:rsidRPr="002E18B1" w:rsidRDefault="00000CC4" w:rsidP="00BC16F4">
      <w:pPr>
        <w:pStyle w:val="3"/>
      </w:pPr>
      <w:r w:rsidRPr="002E18B1">
        <w:t xml:space="preserve">Договор </w:t>
      </w:r>
      <w:r w:rsidR="001F7D3F" w:rsidRPr="002E18B1">
        <w:t>№ </w:t>
      </w:r>
      <w:r w:rsidRPr="002E18B1">
        <w:t>52-16 от 18.03.2016 МУП "</w:t>
      </w:r>
      <w:proofErr w:type="spellStart"/>
      <w:r w:rsidRPr="002E18B1">
        <w:t>Ухтаводоканал</w:t>
      </w:r>
      <w:proofErr w:type="spellEnd"/>
      <w:r w:rsidRPr="002E18B1">
        <w:t>"</w:t>
      </w:r>
    </w:p>
    <w:p w14:paraId="6FEAD9E9" w14:textId="77777777" w:rsidR="00000CC4" w:rsidRPr="002E18B1" w:rsidRDefault="00000CC4" w:rsidP="00BC16F4">
      <w:pPr>
        <w:pStyle w:val="3"/>
      </w:pPr>
      <w:r w:rsidRPr="002E18B1">
        <w:t>договор №02/09_к13_9,2 от 01.09.2009 ИП Боровик В.В.</w:t>
      </w:r>
    </w:p>
    <w:p w14:paraId="1FB6B390" w14:textId="77777777" w:rsidR="00000CC4" w:rsidRPr="002E18B1" w:rsidRDefault="00000CC4" w:rsidP="00BC16F4">
      <w:pPr>
        <w:pStyle w:val="3"/>
      </w:pPr>
      <w:r w:rsidRPr="002E18B1">
        <w:t xml:space="preserve">договор </w:t>
      </w:r>
      <w:r w:rsidR="001F7D3F" w:rsidRPr="002E18B1">
        <w:t>№ </w:t>
      </w:r>
      <w:r w:rsidRPr="002E18B1">
        <w:t xml:space="preserve">110-АР/4/2015 от 01.03.2015 </w:t>
      </w:r>
      <w:r w:rsidR="001F7D3F" w:rsidRPr="002E18B1">
        <w:t>ОАО </w:t>
      </w:r>
      <w:r w:rsidRPr="002E18B1">
        <w:t>"Коми энергосбытовая компания"</w:t>
      </w:r>
    </w:p>
    <w:p w14:paraId="3F134ECA" w14:textId="77777777" w:rsidR="00000CC4" w:rsidRPr="002E18B1" w:rsidRDefault="00000CC4" w:rsidP="00BC16F4">
      <w:pPr>
        <w:pStyle w:val="3"/>
      </w:pPr>
      <w:r w:rsidRPr="002E18B1">
        <w:t>договор №216 от 11.03.2013 Администрация МО ГО "Инта"</w:t>
      </w:r>
    </w:p>
    <w:p w14:paraId="62C26D0E" w14:textId="77777777" w:rsidR="00000CC4" w:rsidRPr="002E18B1" w:rsidRDefault="00000CC4" w:rsidP="00BC16F4">
      <w:pPr>
        <w:pStyle w:val="3"/>
      </w:pPr>
      <w:r w:rsidRPr="002E18B1">
        <w:t xml:space="preserve">договор б/н от 01.11.2009 </w:t>
      </w:r>
      <w:r w:rsidR="001F7D3F" w:rsidRPr="002E18B1">
        <w:t>ОАО </w:t>
      </w:r>
      <w:r w:rsidRPr="002E18B1">
        <w:t>"</w:t>
      </w:r>
      <w:proofErr w:type="spellStart"/>
      <w:r w:rsidRPr="002E18B1">
        <w:t>Россельхозбанк</w:t>
      </w:r>
      <w:proofErr w:type="spellEnd"/>
      <w:r w:rsidRPr="002E18B1">
        <w:t>"</w:t>
      </w:r>
    </w:p>
    <w:p w14:paraId="57DE8B79" w14:textId="77777777" w:rsidR="00000CC4" w:rsidRPr="002E18B1" w:rsidRDefault="00000CC4" w:rsidP="00BC16F4">
      <w:pPr>
        <w:pStyle w:val="3"/>
      </w:pPr>
      <w:r w:rsidRPr="002E18B1">
        <w:t>Расчет расходов на аренду имущества в формате факт 2015 года, прогноз 2016 года, предложение на 2017 год;</w:t>
      </w:r>
    </w:p>
    <w:p w14:paraId="3B456998" w14:textId="77777777" w:rsidR="00274E09" w:rsidRPr="002E18B1" w:rsidRDefault="00274E09" w:rsidP="00274E09">
      <w:pPr>
        <w:spacing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п. 6. Основ ценообразования № 1178 субъекты электроэнергетики предоставляют для целей государственного регулирования цен (тарифов) данные раздельного учета (в том числе первичного бухгалтерского учета) активов продукции, доходов и расходов. Также в соответствии с Приказом Министерства энергетики Российской Федерации от 13 декабря 2011 г. N 585  « Об утверждении Порядка ведения раздельного учета доходов и расходов </w:t>
      </w:r>
      <w:r w:rsidRPr="002E18B1">
        <w:rPr>
          <w:rFonts w:ascii="Myriad Pro" w:eastAsia="Calibri" w:hAnsi="Myriad Pro" w:cs="Times New Roman"/>
          <w:sz w:val="26"/>
          <w:szCs w:val="26"/>
        </w:rPr>
        <w:lastRenderedPageBreak/>
        <w:t xml:space="preserve">субъектами естественных монополий в сфере услуг по передаче электрической энергии и оперативно-диспетчерскому управлению в электроэнергетике» (далее – Приказ № 585) организации осуществляющие деятельность в сфере электроэнергетики обязаны вести раздельный учет доходов и расходов. Согласно п.7. Приказа №585 раздельный учет расходов ведется субъектами естественных монополий по элементам и видам затрат, а также иным показателям, необходимым для ведения раздельного учета доходов и расходов в том числе по арендным и лизинговым платежам (п.7.2.9. Приказа №585). Согласно </w:t>
      </w:r>
      <w:hyperlink r:id="rId62" w:history="1">
        <w:r w:rsidRPr="002E18B1">
          <w:rPr>
            <w:rFonts w:ascii="Myriad Pro" w:eastAsia="Calibri" w:hAnsi="Myriad Pro" w:cs="Times New Roman"/>
            <w:sz w:val="26"/>
            <w:szCs w:val="26"/>
          </w:rPr>
          <w:t>пункту 14</w:t>
        </w:r>
      </w:hyperlink>
      <w:r w:rsidRPr="002E18B1">
        <w:rPr>
          <w:rFonts w:ascii="Myriad Pro" w:eastAsia="Calibri" w:hAnsi="Myriad Pro" w:cs="Times New Roman"/>
          <w:sz w:val="26"/>
          <w:szCs w:val="26"/>
        </w:rPr>
        <w:t xml:space="preserve"> Приказа N 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 </w:t>
      </w:r>
      <w:hyperlink r:id="rId63" w:history="1">
        <w:r w:rsidRPr="002E18B1">
          <w:rPr>
            <w:rFonts w:ascii="Myriad Pro" w:eastAsia="Calibri" w:hAnsi="Myriad Pro" w:cs="Times New Roman"/>
            <w:sz w:val="26"/>
            <w:szCs w:val="26"/>
          </w:rPr>
          <w:t>Пунктом 6</w:t>
        </w:r>
      </w:hyperlink>
      <w:r w:rsidRPr="002E18B1">
        <w:rPr>
          <w:rFonts w:ascii="Myriad Pro" w:eastAsia="Calibri" w:hAnsi="Myriad Pro" w:cs="Times New Roman"/>
          <w:sz w:val="26"/>
          <w:szCs w:val="26"/>
        </w:rPr>
        <w:t xml:space="preserve"> Порядка ведения раздельного учета предусмотрено, что показатели раздельного учета должны соответствовать показателям, содержащимся в формах бухгалтерской и статистической отчетности.</w:t>
      </w:r>
    </w:p>
    <w:p w14:paraId="70F0B905" w14:textId="77777777" w:rsidR="00274E09" w:rsidRPr="002E18B1" w:rsidRDefault="00274E09" w:rsidP="00274E09">
      <w:pPr>
        <w:spacing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 Исполнитель отмечает, что филиалом ПАО «МРСК Северо-Запада» «Комиэнерго» не представлены аналитические регистры бухгалтерского учета, подтверждающие фактические расходы на аренду имущества по виду деятельности «Передача электрической энергии по распределительным сетям» за 2015 год и 9 месяцев 2016 года, отсутствует расчет доли распределения расходов на аренду помещений по видам деятельности филиала на 2017 год.</w:t>
      </w:r>
    </w:p>
    <w:p w14:paraId="120AE79D" w14:textId="77777777" w:rsidR="00000CC4" w:rsidRPr="002E18B1" w:rsidRDefault="00000CC4" w:rsidP="00BC16F4">
      <w:pPr>
        <w:pStyle w:val="2f5"/>
      </w:pPr>
    </w:p>
    <w:p w14:paraId="47643E03" w14:textId="77777777" w:rsidR="00000CC4" w:rsidRPr="002E18B1" w:rsidRDefault="00000CC4" w:rsidP="00000CC4">
      <w:pPr>
        <w:rPr>
          <w:rFonts w:ascii="Myriad Pro" w:hAnsi="Myriad Pro"/>
        </w:rPr>
      </w:pPr>
    </w:p>
    <w:p w14:paraId="6BABD9F8" w14:textId="77777777" w:rsidR="00000CC4" w:rsidRPr="002E18B1" w:rsidRDefault="00000CC4" w:rsidP="00000CC4">
      <w:pPr>
        <w:rPr>
          <w:rFonts w:ascii="Myriad Pro" w:hAnsi="Myriad Pro"/>
        </w:rPr>
        <w:sectPr w:rsidR="00000CC4" w:rsidRPr="002E18B1" w:rsidSect="00CF5D56">
          <w:pgSz w:w="11906" w:h="16838"/>
          <w:pgMar w:top="1134" w:right="851" w:bottom="1134" w:left="1701" w:header="709" w:footer="709" w:gutter="0"/>
          <w:cols w:space="708"/>
          <w:docGrid w:linePitch="360"/>
        </w:sectPr>
      </w:pPr>
    </w:p>
    <w:p w14:paraId="3AD5F9FA" w14:textId="77777777" w:rsidR="00000CC4" w:rsidRPr="002E18B1" w:rsidRDefault="00000CC4" w:rsidP="00000CC4">
      <w:pPr>
        <w:pStyle w:val="a3"/>
        <w:spacing w:after="0" w:line="360" w:lineRule="auto"/>
        <w:ind w:left="0" w:firstLine="567"/>
        <w:contextualSpacing w:val="0"/>
        <w:jc w:val="center"/>
        <w:rPr>
          <w:rFonts w:ascii="Myriad Pro" w:eastAsia="Calibri" w:hAnsi="Myriad Pro" w:cs="Times New Roman"/>
          <w:b/>
          <w:bCs/>
          <w:color w:val="000000" w:themeColor="text1"/>
          <w:sz w:val="26"/>
          <w:szCs w:val="26"/>
        </w:rPr>
      </w:pPr>
      <w:r w:rsidRPr="002E18B1">
        <w:rPr>
          <w:rFonts w:ascii="Myriad Pro" w:eastAsia="Calibri" w:hAnsi="Myriad Pro" w:cs="Times New Roman"/>
          <w:b/>
          <w:bCs/>
          <w:color w:val="000000" w:themeColor="text1"/>
          <w:sz w:val="26"/>
          <w:szCs w:val="26"/>
        </w:rPr>
        <w:lastRenderedPageBreak/>
        <w:t>Анализ договоров аренды имущества</w:t>
      </w:r>
    </w:p>
    <w:tbl>
      <w:tblPr>
        <w:tblW w:w="15324" w:type="dxa"/>
        <w:jc w:val="center"/>
        <w:tblLook w:val="04A0" w:firstRow="1" w:lastRow="0" w:firstColumn="1" w:lastColumn="0" w:noHBand="0" w:noVBand="1"/>
      </w:tblPr>
      <w:tblGrid>
        <w:gridCol w:w="625"/>
        <w:gridCol w:w="2448"/>
        <w:gridCol w:w="2190"/>
        <w:gridCol w:w="1867"/>
        <w:gridCol w:w="2667"/>
        <w:gridCol w:w="1592"/>
        <w:gridCol w:w="1738"/>
        <w:gridCol w:w="2197"/>
      </w:tblGrid>
      <w:tr w:rsidR="00000CC4" w:rsidRPr="002E18B1" w14:paraId="637F6707" w14:textId="77777777" w:rsidTr="004F5F93">
        <w:trPr>
          <w:trHeight w:val="509"/>
          <w:tblHeader/>
          <w:jc w:val="center"/>
        </w:trPr>
        <w:tc>
          <w:tcPr>
            <w:tcW w:w="489"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DE3C177" w14:textId="77777777" w:rsidR="00000CC4" w:rsidRPr="002E18B1" w:rsidRDefault="001F7D3F"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 </w:t>
            </w:r>
            <w:r w:rsidR="00000CC4" w:rsidRPr="002E18B1">
              <w:rPr>
                <w:rFonts w:ascii="Myriad Pro" w:eastAsia="Calibri" w:hAnsi="Myriad Pro" w:cs="Times New Roman"/>
                <w:color w:val="FFFFFF" w:themeColor="background1"/>
                <w:sz w:val="16"/>
                <w:szCs w:val="26"/>
              </w:rPr>
              <w:t>п/п</w:t>
            </w:r>
          </w:p>
        </w:tc>
        <w:tc>
          <w:tcPr>
            <w:tcW w:w="264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6581BD4F" w14:textId="77777777" w:rsidR="00000CC4" w:rsidRPr="002E18B1" w:rsidRDefault="001F7D3F"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 </w:t>
            </w:r>
            <w:r w:rsidR="00000CC4" w:rsidRPr="002E18B1">
              <w:rPr>
                <w:rFonts w:ascii="Myriad Pro" w:eastAsia="Calibri" w:hAnsi="Myriad Pro" w:cs="Times New Roman"/>
                <w:color w:val="FFFFFF" w:themeColor="background1"/>
                <w:sz w:val="16"/>
                <w:szCs w:val="26"/>
              </w:rPr>
              <w:t xml:space="preserve">и дата договора, </w:t>
            </w:r>
            <w:proofErr w:type="spellStart"/>
            <w:r w:rsidR="00000CC4" w:rsidRPr="002E18B1">
              <w:rPr>
                <w:rFonts w:ascii="Myriad Pro" w:eastAsia="Calibri" w:hAnsi="Myriad Pro" w:cs="Times New Roman"/>
                <w:color w:val="FFFFFF" w:themeColor="background1"/>
                <w:sz w:val="16"/>
                <w:szCs w:val="26"/>
              </w:rPr>
              <w:t>доп.соглашения</w:t>
            </w:r>
            <w:proofErr w:type="spellEnd"/>
          </w:p>
        </w:tc>
        <w:tc>
          <w:tcPr>
            <w:tcW w:w="211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D4859B0"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Наименование организации оказывающей услуги</w:t>
            </w:r>
          </w:p>
        </w:tc>
        <w:tc>
          <w:tcPr>
            <w:tcW w:w="188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1BA5948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Вид выполняемой работы (оказываемой услуги)</w:t>
            </w:r>
          </w:p>
        </w:tc>
        <w:tc>
          <w:tcPr>
            <w:tcW w:w="2667"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A40900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Срок действия договора (конкретные даты, если пролонгируется, то на какой срок)</w:t>
            </w:r>
          </w:p>
        </w:tc>
        <w:tc>
          <w:tcPr>
            <w:tcW w:w="1592"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59E16BB3"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Сумма по договору (по последней редакции, представленной Исполнителю), тыс. руб. без НДС</w:t>
            </w:r>
          </w:p>
        </w:tc>
        <w:tc>
          <w:tcPr>
            <w:tcW w:w="1738"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7ED9D1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План на 2017год в соответствии с требованиями пп.5 п.28 Основ ценообразования по расчету Исполнителя с применением ИПЦ -4,7% к 2016 году, тыс. руб.</w:t>
            </w:r>
          </w:p>
        </w:tc>
        <w:tc>
          <w:tcPr>
            <w:tcW w:w="2197"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1B0B79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 xml:space="preserve">Примечание </w:t>
            </w:r>
          </w:p>
        </w:tc>
      </w:tr>
      <w:tr w:rsidR="00000CC4" w:rsidRPr="002E18B1" w14:paraId="00E0336A" w14:textId="77777777" w:rsidTr="004F5F93">
        <w:trPr>
          <w:trHeight w:val="509"/>
          <w:tblHeader/>
          <w:jc w:val="center"/>
        </w:trPr>
        <w:tc>
          <w:tcPr>
            <w:tcW w:w="489" w:type="dxa"/>
            <w:vMerge/>
            <w:tcBorders>
              <w:top w:val="single" w:sz="8" w:space="0" w:color="FFFFFF"/>
              <w:left w:val="single" w:sz="8" w:space="0" w:color="FFFFFF"/>
              <w:bottom w:val="nil"/>
              <w:right w:val="single" w:sz="8" w:space="0" w:color="FFFFFF"/>
            </w:tcBorders>
            <w:vAlign w:val="center"/>
            <w:hideMark/>
          </w:tcPr>
          <w:p w14:paraId="29A0759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2645" w:type="dxa"/>
            <w:vMerge/>
            <w:tcBorders>
              <w:top w:val="single" w:sz="8" w:space="0" w:color="FFFFFF"/>
              <w:left w:val="single" w:sz="8" w:space="0" w:color="FFFFFF"/>
              <w:bottom w:val="nil"/>
              <w:right w:val="single" w:sz="8" w:space="0" w:color="FFFFFF"/>
            </w:tcBorders>
            <w:vAlign w:val="center"/>
            <w:hideMark/>
          </w:tcPr>
          <w:p w14:paraId="0BCB4FD0"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2115" w:type="dxa"/>
            <w:vMerge/>
            <w:tcBorders>
              <w:top w:val="single" w:sz="8" w:space="0" w:color="FFFFFF"/>
              <w:left w:val="single" w:sz="8" w:space="0" w:color="FFFFFF"/>
              <w:bottom w:val="nil"/>
              <w:right w:val="single" w:sz="8" w:space="0" w:color="FFFFFF"/>
            </w:tcBorders>
            <w:vAlign w:val="center"/>
            <w:hideMark/>
          </w:tcPr>
          <w:p w14:paraId="11C1960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1881" w:type="dxa"/>
            <w:vMerge/>
            <w:tcBorders>
              <w:top w:val="single" w:sz="8" w:space="0" w:color="FFFFFF"/>
              <w:left w:val="single" w:sz="8" w:space="0" w:color="FFFFFF"/>
              <w:bottom w:val="nil"/>
              <w:right w:val="single" w:sz="8" w:space="0" w:color="FFFFFF"/>
            </w:tcBorders>
            <w:vAlign w:val="center"/>
            <w:hideMark/>
          </w:tcPr>
          <w:p w14:paraId="4AA4B47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2667" w:type="dxa"/>
            <w:vMerge/>
            <w:tcBorders>
              <w:top w:val="single" w:sz="8" w:space="0" w:color="FFFFFF"/>
              <w:left w:val="single" w:sz="8" w:space="0" w:color="FFFFFF"/>
              <w:bottom w:val="nil"/>
              <w:right w:val="single" w:sz="8" w:space="0" w:color="FFFFFF"/>
            </w:tcBorders>
            <w:vAlign w:val="center"/>
            <w:hideMark/>
          </w:tcPr>
          <w:p w14:paraId="2BAB84EF"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1592" w:type="dxa"/>
            <w:vMerge/>
            <w:tcBorders>
              <w:top w:val="single" w:sz="8" w:space="0" w:color="FFFFFF"/>
              <w:left w:val="single" w:sz="8" w:space="0" w:color="FFFFFF"/>
              <w:bottom w:val="nil"/>
              <w:right w:val="single" w:sz="8" w:space="0" w:color="FFFFFF"/>
            </w:tcBorders>
            <w:vAlign w:val="center"/>
            <w:hideMark/>
          </w:tcPr>
          <w:p w14:paraId="6E17808A"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1738" w:type="dxa"/>
            <w:vMerge/>
            <w:tcBorders>
              <w:top w:val="single" w:sz="8" w:space="0" w:color="FFFFFF"/>
              <w:left w:val="single" w:sz="8" w:space="0" w:color="FFFFFF"/>
              <w:bottom w:val="nil"/>
              <w:right w:val="single" w:sz="8" w:space="0" w:color="FFFFFF"/>
            </w:tcBorders>
            <w:vAlign w:val="center"/>
            <w:hideMark/>
          </w:tcPr>
          <w:p w14:paraId="16AB256C"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2197" w:type="dxa"/>
            <w:vMerge/>
            <w:tcBorders>
              <w:top w:val="single" w:sz="8" w:space="0" w:color="FFFFFF"/>
              <w:left w:val="single" w:sz="8" w:space="0" w:color="FFFFFF"/>
              <w:bottom w:val="nil"/>
              <w:right w:val="single" w:sz="8" w:space="0" w:color="FFFFFF"/>
            </w:tcBorders>
            <w:vAlign w:val="center"/>
            <w:hideMark/>
          </w:tcPr>
          <w:p w14:paraId="3EC75A4E"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5D48EF92" w14:textId="77777777" w:rsidTr="004F5F93">
        <w:trPr>
          <w:trHeight w:val="20"/>
          <w:jc w:val="center"/>
        </w:trPr>
        <w:tc>
          <w:tcPr>
            <w:tcW w:w="3134" w:type="dxa"/>
            <w:gridSpan w:val="2"/>
            <w:tcBorders>
              <w:top w:val="single" w:sz="4" w:space="0" w:color="auto"/>
              <w:left w:val="single" w:sz="4" w:space="0" w:color="auto"/>
              <w:bottom w:val="single" w:sz="4" w:space="0" w:color="auto"/>
              <w:right w:val="single" w:sz="4" w:space="0" w:color="auto"/>
            </w:tcBorders>
            <w:shd w:val="clear" w:color="000000" w:fill="C2D69B"/>
            <w:vAlign w:val="center"/>
            <w:hideMark/>
          </w:tcPr>
          <w:p w14:paraId="34210B2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Всего</w:t>
            </w:r>
          </w:p>
        </w:tc>
        <w:tc>
          <w:tcPr>
            <w:tcW w:w="2115" w:type="dxa"/>
            <w:tcBorders>
              <w:top w:val="single" w:sz="4" w:space="0" w:color="auto"/>
              <w:left w:val="nil"/>
              <w:bottom w:val="single" w:sz="4" w:space="0" w:color="auto"/>
              <w:right w:val="single" w:sz="4" w:space="0" w:color="auto"/>
            </w:tcBorders>
            <w:shd w:val="clear" w:color="000000" w:fill="C2D69B"/>
            <w:vAlign w:val="center"/>
            <w:hideMark/>
          </w:tcPr>
          <w:p w14:paraId="72B59FF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single" w:sz="4" w:space="0" w:color="auto"/>
              <w:left w:val="nil"/>
              <w:bottom w:val="single" w:sz="4" w:space="0" w:color="auto"/>
              <w:right w:val="single" w:sz="4" w:space="0" w:color="auto"/>
            </w:tcBorders>
            <w:shd w:val="clear" w:color="000000" w:fill="C2D69B"/>
            <w:vAlign w:val="center"/>
            <w:hideMark/>
          </w:tcPr>
          <w:p w14:paraId="3CC7F44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single" w:sz="4" w:space="0" w:color="auto"/>
              <w:left w:val="nil"/>
              <w:bottom w:val="single" w:sz="4" w:space="0" w:color="auto"/>
              <w:right w:val="single" w:sz="4" w:space="0" w:color="auto"/>
            </w:tcBorders>
            <w:shd w:val="clear" w:color="000000" w:fill="C2D69B"/>
            <w:vAlign w:val="center"/>
            <w:hideMark/>
          </w:tcPr>
          <w:p w14:paraId="5DF2588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single" w:sz="4" w:space="0" w:color="auto"/>
              <w:left w:val="nil"/>
              <w:bottom w:val="single" w:sz="4" w:space="0" w:color="auto"/>
              <w:right w:val="single" w:sz="4" w:space="0" w:color="auto"/>
            </w:tcBorders>
            <w:shd w:val="clear" w:color="000000" w:fill="C2D69B"/>
            <w:noWrap/>
            <w:vAlign w:val="center"/>
            <w:hideMark/>
          </w:tcPr>
          <w:p w14:paraId="353AF0A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8 538</w:t>
            </w:r>
          </w:p>
        </w:tc>
        <w:tc>
          <w:tcPr>
            <w:tcW w:w="1738" w:type="dxa"/>
            <w:tcBorders>
              <w:top w:val="single" w:sz="4" w:space="0" w:color="auto"/>
              <w:left w:val="nil"/>
              <w:bottom w:val="single" w:sz="4" w:space="0" w:color="auto"/>
              <w:right w:val="single" w:sz="4" w:space="0" w:color="auto"/>
            </w:tcBorders>
            <w:shd w:val="clear" w:color="000000" w:fill="C2D69B"/>
            <w:noWrap/>
            <w:vAlign w:val="center"/>
            <w:hideMark/>
          </w:tcPr>
          <w:p w14:paraId="312E5C88"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single" w:sz="4" w:space="0" w:color="auto"/>
              <w:left w:val="nil"/>
              <w:bottom w:val="single" w:sz="4" w:space="0" w:color="auto"/>
              <w:right w:val="single" w:sz="4" w:space="0" w:color="auto"/>
            </w:tcBorders>
            <w:shd w:val="clear" w:color="000000" w:fill="C2D69B"/>
            <w:noWrap/>
            <w:vAlign w:val="center"/>
            <w:hideMark/>
          </w:tcPr>
          <w:p w14:paraId="5AA0938A"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1035568" w14:textId="77777777" w:rsidTr="004F5F93">
        <w:trPr>
          <w:trHeight w:val="20"/>
          <w:jc w:val="center"/>
        </w:trPr>
        <w:tc>
          <w:tcPr>
            <w:tcW w:w="3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1B971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из них выделены расходы на</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амортизацию</w:t>
            </w:r>
          </w:p>
        </w:tc>
        <w:tc>
          <w:tcPr>
            <w:tcW w:w="2115" w:type="dxa"/>
            <w:tcBorders>
              <w:top w:val="nil"/>
              <w:left w:val="nil"/>
              <w:bottom w:val="single" w:sz="4" w:space="0" w:color="auto"/>
              <w:right w:val="single" w:sz="4" w:space="0" w:color="auto"/>
            </w:tcBorders>
            <w:shd w:val="clear" w:color="auto" w:fill="auto"/>
            <w:vAlign w:val="center"/>
            <w:hideMark/>
          </w:tcPr>
          <w:p w14:paraId="0780528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60E9F01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09AC51F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32D024C7"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253</w:t>
            </w:r>
          </w:p>
        </w:tc>
        <w:tc>
          <w:tcPr>
            <w:tcW w:w="1738" w:type="dxa"/>
            <w:tcBorders>
              <w:top w:val="nil"/>
              <w:left w:val="nil"/>
              <w:bottom w:val="single" w:sz="4" w:space="0" w:color="auto"/>
              <w:right w:val="single" w:sz="4" w:space="0" w:color="auto"/>
            </w:tcBorders>
            <w:shd w:val="clear" w:color="auto" w:fill="auto"/>
            <w:noWrap/>
            <w:vAlign w:val="center"/>
            <w:hideMark/>
          </w:tcPr>
          <w:p w14:paraId="761FAFC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noWrap/>
            <w:vAlign w:val="center"/>
            <w:hideMark/>
          </w:tcPr>
          <w:p w14:paraId="38A80638"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73827350" w14:textId="77777777" w:rsidTr="004F5F93">
        <w:trPr>
          <w:trHeight w:val="20"/>
          <w:jc w:val="center"/>
        </w:trPr>
        <w:tc>
          <w:tcPr>
            <w:tcW w:w="3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F0401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налога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76D6720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BE0D2E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1B06C9E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E7C2CF5"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140</w:t>
            </w:r>
          </w:p>
        </w:tc>
        <w:tc>
          <w:tcPr>
            <w:tcW w:w="1738" w:type="dxa"/>
            <w:tcBorders>
              <w:top w:val="nil"/>
              <w:left w:val="nil"/>
              <w:bottom w:val="single" w:sz="4" w:space="0" w:color="auto"/>
              <w:right w:val="single" w:sz="4" w:space="0" w:color="auto"/>
            </w:tcBorders>
            <w:shd w:val="clear" w:color="auto" w:fill="auto"/>
            <w:noWrap/>
            <w:vAlign w:val="center"/>
            <w:hideMark/>
          </w:tcPr>
          <w:p w14:paraId="2CD599E2"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noWrap/>
            <w:vAlign w:val="center"/>
            <w:hideMark/>
          </w:tcPr>
          <w:p w14:paraId="197D35B7"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781E86AC" w14:textId="77777777" w:rsidTr="004F5F93">
        <w:trPr>
          <w:trHeight w:val="20"/>
          <w:jc w:val="center"/>
        </w:trPr>
        <w:tc>
          <w:tcPr>
            <w:tcW w:w="3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EA8F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аренду земли</w:t>
            </w:r>
          </w:p>
        </w:tc>
        <w:tc>
          <w:tcPr>
            <w:tcW w:w="2115" w:type="dxa"/>
            <w:tcBorders>
              <w:top w:val="nil"/>
              <w:left w:val="nil"/>
              <w:bottom w:val="single" w:sz="4" w:space="0" w:color="auto"/>
              <w:right w:val="single" w:sz="4" w:space="0" w:color="auto"/>
            </w:tcBorders>
            <w:shd w:val="clear" w:color="auto" w:fill="auto"/>
            <w:vAlign w:val="center"/>
            <w:hideMark/>
          </w:tcPr>
          <w:p w14:paraId="71F5E58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1732A0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3A1F70F5"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33D45DD"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2</w:t>
            </w:r>
          </w:p>
        </w:tc>
        <w:tc>
          <w:tcPr>
            <w:tcW w:w="1738" w:type="dxa"/>
            <w:tcBorders>
              <w:top w:val="nil"/>
              <w:left w:val="nil"/>
              <w:bottom w:val="single" w:sz="4" w:space="0" w:color="auto"/>
              <w:right w:val="single" w:sz="4" w:space="0" w:color="auto"/>
            </w:tcBorders>
            <w:shd w:val="clear" w:color="auto" w:fill="auto"/>
            <w:noWrap/>
            <w:vAlign w:val="center"/>
            <w:hideMark/>
          </w:tcPr>
          <w:p w14:paraId="40AE12F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noWrap/>
            <w:vAlign w:val="center"/>
            <w:hideMark/>
          </w:tcPr>
          <w:p w14:paraId="7119715A"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21245B3"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462173C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w:t>
            </w:r>
          </w:p>
        </w:tc>
        <w:tc>
          <w:tcPr>
            <w:tcW w:w="2645" w:type="dxa"/>
            <w:tcBorders>
              <w:top w:val="nil"/>
              <w:left w:val="nil"/>
              <w:bottom w:val="single" w:sz="4" w:space="0" w:color="auto"/>
              <w:right w:val="single" w:sz="4" w:space="0" w:color="auto"/>
            </w:tcBorders>
            <w:shd w:val="clear" w:color="auto" w:fill="auto"/>
            <w:vAlign w:val="center"/>
            <w:hideMark/>
          </w:tcPr>
          <w:p w14:paraId="0C63D73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08/11 от 01.10.2011</w:t>
            </w:r>
          </w:p>
        </w:tc>
        <w:tc>
          <w:tcPr>
            <w:tcW w:w="2115" w:type="dxa"/>
            <w:tcBorders>
              <w:top w:val="nil"/>
              <w:left w:val="nil"/>
              <w:bottom w:val="single" w:sz="4" w:space="0" w:color="auto"/>
              <w:right w:val="single" w:sz="4" w:space="0" w:color="auto"/>
            </w:tcBorders>
            <w:shd w:val="clear" w:color="auto" w:fill="auto"/>
            <w:vAlign w:val="center"/>
            <w:hideMark/>
          </w:tcPr>
          <w:p w14:paraId="6D45043E"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ОАО </w:t>
            </w:r>
            <w:r w:rsidR="00000CC4" w:rsidRPr="002E18B1">
              <w:rPr>
                <w:rFonts w:ascii="Myriad Pro" w:eastAsia="Calibri" w:hAnsi="Myriad Pro" w:cs="Times New Roman"/>
                <w:sz w:val="16"/>
                <w:szCs w:val="26"/>
              </w:rPr>
              <w:t>"ФСК ЕЭС"</w:t>
            </w:r>
          </w:p>
        </w:tc>
        <w:tc>
          <w:tcPr>
            <w:tcW w:w="1881" w:type="dxa"/>
            <w:tcBorders>
              <w:top w:val="nil"/>
              <w:left w:val="nil"/>
              <w:bottom w:val="single" w:sz="4" w:space="0" w:color="auto"/>
              <w:right w:val="single" w:sz="4" w:space="0" w:color="auto"/>
            </w:tcBorders>
            <w:shd w:val="clear" w:color="auto" w:fill="auto"/>
            <w:vAlign w:val="center"/>
            <w:hideMark/>
          </w:tcPr>
          <w:p w14:paraId="0BC0AA8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Предоставление места для размещения оборудования</w:t>
            </w:r>
          </w:p>
        </w:tc>
        <w:tc>
          <w:tcPr>
            <w:tcW w:w="2667" w:type="dxa"/>
            <w:tcBorders>
              <w:top w:val="nil"/>
              <w:left w:val="nil"/>
              <w:bottom w:val="single" w:sz="4" w:space="0" w:color="auto"/>
              <w:right w:val="single" w:sz="4" w:space="0" w:color="auto"/>
            </w:tcBorders>
            <w:shd w:val="clear" w:color="auto" w:fill="auto"/>
            <w:vAlign w:val="center"/>
            <w:hideMark/>
          </w:tcPr>
          <w:p w14:paraId="79599A3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 (с ежегодной пролонгацией)</w:t>
            </w:r>
          </w:p>
        </w:tc>
        <w:tc>
          <w:tcPr>
            <w:tcW w:w="1592" w:type="dxa"/>
            <w:tcBorders>
              <w:top w:val="nil"/>
              <w:left w:val="nil"/>
              <w:bottom w:val="single" w:sz="4" w:space="0" w:color="auto"/>
              <w:right w:val="single" w:sz="4" w:space="0" w:color="auto"/>
            </w:tcBorders>
            <w:shd w:val="clear" w:color="auto" w:fill="auto"/>
            <w:noWrap/>
            <w:vAlign w:val="center"/>
            <w:hideMark/>
          </w:tcPr>
          <w:p w14:paraId="7D7ED04D"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132</w:t>
            </w:r>
          </w:p>
        </w:tc>
        <w:tc>
          <w:tcPr>
            <w:tcW w:w="1738" w:type="dxa"/>
            <w:tcBorders>
              <w:top w:val="nil"/>
              <w:left w:val="nil"/>
              <w:bottom w:val="single" w:sz="4" w:space="0" w:color="auto"/>
              <w:right w:val="single" w:sz="4" w:space="0" w:color="auto"/>
            </w:tcBorders>
            <w:shd w:val="clear" w:color="auto" w:fill="auto"/>
            <w:noWrap/>
            <w:vAlign w:val="center"/>
            <w:hideMark/>
          </w:tcPr>
          <w:p w14:paraId="050A186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6F56053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1CB0A7D8"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208CBA8"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4679A78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441CA21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982063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2C366ED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3F46DA50"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1C320F5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7838C7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5DDA30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4023D18D"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92ADE0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3C9450D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20ED241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448E48BE"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2189785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31D9865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01041D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F9AC840"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72C3ED93"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17E284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3FDC4EC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1C66B4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340F485C"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4957ADA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43AE451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0F9DB0F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993AF35"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600114E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2</w:t>
            </w:r>
          </w:p>
        </w:tc>
        <w:tc>
          <w:tcPr>
            <w:tcW w:w="2645" w:type="dxa"/>
            <w:tcBorders>
              <w:top w:val="nil"/>
              <w:left w:val="nil"/>
              <w:bottom w:val="single" w:sz="4" w:space="0" w:color="auto"/>
              <w:right w:val="single" w:sz="4" w:space="0" w:color="auto"/>
            </w:tcBorders>
            <w:shd w:val="clear" w:color="auto" w:fill="auto"/>
            <w:vAlign w:val="center"/>
            <w:hideMark/>
          </w:tcPr>
          <w:p w14:paraId="248B604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18/1 от 25.10.2010</w:t>
            </w:r>
          </w:p>
        </w:tc>
        <w:tc>
          <w:tcPr>
            <w:tcW w:w="2115" w:type="dxa"/>
            <w:tcBorders>
              <w:top w:val="nil"/>
              <w:left w:val="nil"/>
              <w:bottom w:val="single" w:sz="4" w:space="0" w:color="auto"/>
              <w:right w:val="single" w:sz="4" w:space="0" w:color="auto"/>
            </w:tcBorders>
            <w:shd w:val="clear" w:color="auto" w:fill="auto"/>
            <w:vAlign w:val="center"/>
            <w:hideMark/>
          </w:tcPr>
          <w:p w14:paraId="11F9110F"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ОАО </w:t>
            </w:r>
            <w:r w:rsidR="00000CC4" w:rsidRPr="002E18B1">
              <w:rPr>
                <w:rFonts w:ascii="Myriad Pro" w:eastAsia="Calibri" w:hAnsi="Myriad Pro" w:cs="Times New Roman"/>
                <w:sz w:val="16"/>
                <w:szCs w:val="26"/>
              </w:rPr>
              <w:t>"ФСК ЕЭС"</w:t>
            </w:r>
          </w:p>
        </w:tc>
        <w:tc>
          <w:tcPr>
            <w:tcW w:w="1881" w:type="dxa"/>
            <w:tcBorders>
              <w:top w:val="nil"/>
              <w:left w:val="nil"/>
              <w:bottom w:val="single" w:sz="4" w:space="0" w:color="auto"/>
              <w:right w:val="single" w:sz="4" w:space="0" w:color="auto"/>
            </w:tcBorders>
            <w:shd w:val="clear" w:color="auto" w:fill="auto"/>
            <w:vAlign w:val="center"/>
            <w:hideMark/>
          </w:tcPr>
          <w:p w14:paraId="1B1025B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Предоставление места для размещения оборудования</w:t>
            </w:r>
          </w:p>
        </w:tc>
        <w:tc>
          <w:tcPr>
            <w:tcW w:w="2667" w:type="dxa"/>
            <w:tcBorders>
              <w:top w:val="nil"/>
              <w:left w:val="nil"/>
              <w:bottom w:val="single" w:sz="4" w:space="0" w:color="auto"/>
              <w:right w:val="single" w:sz="4" w:space="0" w:color="auto"/>
            </w:tcBorders>
            <w:shd w:val="clear" w:color="auto" w:fill="auto"/>
            <w:vAlign w:val="center"/>
            <w:hideMark/>
          </w:tcPr>
          <w:p w14:paraId="5582EEC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24.06.2014 (с ежегодной пролонгацией)</w:t>
            </w:r>
          </w:p>
        </w:tc>
        <w:tc>
          <w:tcPr>
            <w:tcW w:w="1592" w:type="dxa"/>
            <w:tcBorders>
              <w:top w:val="nil"/>
              <w:left w:val="nil"/>
              <w:bottom w:val="single" w:sz="4" w:space="0" w:color="auto"/>
              <w:right w:val="single" w:sz="4" w:space="0" w:color="auto"/>
            </w:tcBorders>
            <w:shd w:val="clear" w:color="auto" w:fill="auto"/>
            <w:noWrap/>
            <w:vAlign w:val="center"/>
            <w:hideMark/>
          </w:tcPr>
          <w:p w14:paraId="1B10708A"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510,04</w:t>
            </w:r>
          </w:p>
        </w:tc>
        <w:tc>
          <w:tcPr>
            <w:tcW w:w="1738" w:type="dxa"/>
            <w:tcBorders>
              <w:top w:val="nil"/>
              <w:left w:val="nil"/>
              <w:bottom w:val="single" w:sz="4" w:space="0" w:color="auto"/>
              <w:right w:val="single" w:sz="4" w:space="0" w:color="auto"/>
            </w:tcBorders>
            <w:shd w:val="clear" w:color="auto" w:fill="auto"/>
            <w:noWrap/>
            <w:vAlign w:val="center"/>
            <w:hideMark/>
          </w:tcPr>
          <w:p w14:paraId="60BA22D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5FD7819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6C632BC2"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61B58248"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0B53F1EE"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2E74EEE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6FE240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6EB81F8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289DED0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4D9B434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8706F1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44D458C"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392A039"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B19702B"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39F0E3B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695C788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1B88FB2F"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711904A0"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7D3640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3B2900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590AF0A"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0371EB3F"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445A8C21"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60BEA95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D72BF1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061A1C25"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32B666CC"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1A92722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F323E6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09670926"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5A97E05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3</w:t>
            </w:r>
          </w:p>
        </w:tc>
        <w:tc>
          <w:tcPr>
            <w:tcW w:w="2645" w:type="dxa"/>
            <w:tcBorders>
              <w:top w:val="nil"/>
              <w:left w:val="nil"/>
              <w:bottom w:val="single" w:sz="4" w:space="0" w:color="auto"/>
              <w:right w:val="single" w:sz="4" w:space="0" w:color="auto"/>
            </w:tcBorders>
            <w:shd w:val="clear" w:color="auto" w:fill="auto"/>
            <w:vAlign w:val="center"/>
            <w:hideMark/>
          </w:tcPr>
          <w:p w14:paraId="0F860495"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№Б-19/2017 от 18.05.2016</w:t>
            </w:r>
          </w:p>
        </w:tc>
        <w:tc>
          <w:tcPr>
            <w:tcW w:w="2115" w:type="dxa"/>
            <w:tcBorders>
              <w:top w:val="nil"/>
              <w:left w:val="nil"/>
              <w:bottom w:val="single" w:sz="4" w:space="0" w:color="auto"/>
              <w:right w:val="single" w:sz="4" w:space="0" w:color="auto"/>
            </w:tcBorders>
            <w:shd w:val="clear" w:color="auto" w:fill="auto"/>
            <w:vAlign w:val="center"/>
            <w:hideMark/>
          </w:tcPr>
          <w:p w14:paraId="236A8A9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ИП </w:t>
            </w:r>
            <w:proofErr w:type="spellStart"/>
            <w:r w:rsidRPr="002E18B1">
              <w:rPr>
                <w:rFonts w:ascii="Myriad Pro" w:eastAsia="Calibri" w:hAnsi="Myriad Pro" w:cs="Times New Roman"/>
                <w:sz w:val="16"/>
                <w:szCs w:val="26"/>
              </w:rPr>
              <w:t>Кваснюк</w:t>
            </w:r>
            <w:proofErr w:type="spellEnd"/>
            <w:r w:rsidRPr="002E18B1">
              <w:rPr>
                <w:rFonts w:ascii="Myriad Pro" w:eastAsia="Calibri" w:hAnsi="Myriad Pro" w:cs="Times New Roman"/>
                <w:sz w:val="16"/>
                <w:szCs w:val="26"/>
              </w:rPr>
              <w:t xml:space="preserve"> О.А., ИП Кулагина Н.С.</w:t>
            </w:r>
          </w:p>
        </w:tc>
        <w:tc>
          <w:tcPr>
            <w:tcW w:w="1881" w:type="dxa"/>
            <w:tcBorders>
              <w:top w:val="nil"/>
              <w:left w:val="nil"/>
              <w:bottom w:val="single" w:sz="4" w:space="0" w:color="auto"/>
              <w:right w:val="single" w:sz="4" w:space="0" w:color="auto"/>
            </w:tcBorders>
            <w:shd w:val="clear" w:color="auto" w:fill="auto"/>
            <w:vAlign w:val="center"/>
            <w:hideMark/>
          </w:tcPr>
          <w:p w14:paraId="4953A1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w:t>
            </w:r>
          </w:p>
        </w:tc>
        <w:tc>
          <w:tcPr>
            <w:tcW w:w="2667" w:type="dxa"/>
            <w:tcBorders>
              <w:top w:val="nil"/>
              <w:left w:val="nil"/>
              <w:bottom w:val="single" w:sz="4" w:space="0" w:color="auto"/>
              <w:right w:val="single" w:sz="4" w:space="0" w:color="auto"/>
            </w:tcBorders>
            <w:shd w:val="clear" w:color="auto" w:fill="auto"/>
            <w:vAlign w:val="center"/>
            <w:hideMark/>
          </w:tcPr>
          <w:p w14:paraId="2858C2B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18.04.2016</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(с ежегодной пролонгацией)</w:t>
            </w:r>
          </w:p>
        </w:tc>
        <w:tc>
          <w:tcPr>
            <w:tcW w:w="1592" w:type="dxa"/>
            <w:tcBorders>
              <w:top w:val="nil"/>
              <w:left w:val="nil"/>
              <w:bottom w:val="single" w:sz="4" w:space="0" w:color="auto"/>
              <w:right w:val="single" w:sz="4" w:space="0" w:color="auto"/>
            </w:tcBorders>
            <w:shd w:val="clear" w:color="auto" w:fill="auto"/>
            <w:noWrap/>
            <w:vAlign w:val="center"/>
            <w:hideMark/>
          </w:tcPr>
          <w:p w14:paraId="7032662E"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3 255</w:t>
            </w:r>
          </w:p>
        </w:tc>
        <w:tc>
          <w:tcPr>
            <w:tcW w:w="1738" w:type="dxa"/>
            <w:tcBorders>
              <w:top w:val="nil"/>
              <w:left w:val="nil"/>
              <w:bottom w:val="single" w:sz="4" w:space="0" w:color="auto"/>
              <w:right w:val="single" w:sz="4" w:space="0" w:color="auto"/>
            </w:tcBorders>
            <w:shd w:val="clear" w:color="auto" w:fill="auto"/>
            <w:noWrap/>
            <w:vAlign w:val="center"/>
            <w:hideMark/>
          </w:tcPr>
          <w:p w14:paraId="5886D70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47F47CD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37C4DC27"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0D6A8A2"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561020AC"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43C24DD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02FEA8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1945C95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254AB9B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3EC3A5E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2BF810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38F3131"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63EA773"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CAAB41A"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3BCC34A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240D5B4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2F72FCB2"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69550CF5"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7EDEFA1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B2DB54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3A403C7"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75EEF95"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019E53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6C7C6B9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C395C0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3F8D157F"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227E7A96"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93190F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D93A16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B0CF528"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1631997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4</w:t>
            </w:r>
          </w:p>
        </w:tc>
        <w:tc>
          <w:tcPr>
            <w:tcW w:w="2645" w:type="dxa"/>
            <w:tcBorders>
              <w:top w:val="nil"/>
              <w:left w:val="nil"/>
              <w:bottom w:val="single" w:sz="4" w:space="0" w:color="auto"/>
              <w:right w:val="single" w:sz="4" w:space="0" w:color="auto"/>
            </w:tcBorders>
            <w:shd w:val="clear" w:color="auto" w:fill="auto"/>
            <w:vAlign w:val="center"/>
            <w:hideMark/>
          </w:tcPr>
          <w:p w14:paraId="07D988E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№2-2011/СЛ от 01.01.2011</w:t>
            </w:r>
          </w:p>
        </w:tc>
        <w:tc>
          <w:tcPr>
            <w:tcW w:w="2115" w:type="dxa"/>
            <w:tcBorders>
              <w:top w:val="nil"/>
              <w:left w:val="nil"/>
              <w:bottom w:val="single" w:sz="4" w:space="0" w:color="auto"/>
              <w:right w:val="single" w:sz="4" w:space="0" w:color="auto"/>
            </w:tcBorders>
            <w:shd w:val="clear" w:color="auto" w:fill="auto"/>
            <w:vAlign w:val="center"/>
            <w:hideMark/>
          </w:tcPr>
          <w:p w14:paraId="3F66E15C"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w:t>
            </w:r>
            <w:proofErr w:type="spellStart"/>
            <w:r w:rsidR="00000CC4" w:rsidRPr="002E18B1">
              <w:rPr>
                <w:rFonts w:ascii="Myriad Pro" w:eastAsia="Calibri" w:hAnsi="Myriad Pro" w:cs="Times New Roman"/>
                <w:sz w:val="16"/>
                <w:szCs w:val="26"/>
              </w:rPr>
              <w:t>СеверЛиния</w:t>
            </w:r>
            <w:proofErr w:type="spellEnd"/>
            <w:r w:rsidR="00000CC4" w:rsidRPr="002E18B1">
              <w:rPr>
                <w:rFonts w:ascii="Myriad Pro" w:eastAsia="Calibri" w:hAnsi="Myriad Pro" w:cs="Times New Roman"/>
                <w:sz w:val="16"/>
                <w:szCs w:val="26"/>
              </w:rPr>
              <w:t>"</w:t>
            </w:r>
          </w:p>
        </w:tc>
        <w:tc>
          <w:tcPr>
            <w:tcW w:w="1881" w:type="dxa"/>
            <w:tcBorders>
              <w:top w:val="nil"/>
              <w:left w:val="nil"/>
              <w:bottom w:val="single" w:sz="4" w:space="0" w:color="auto"/>
              <w:right w:val="single" w:sz="4" w:space="0" w:color="auto"/>
            </w:tcBorders>
            <w:shd w:val="clear" w:color="auto" w:fill="auto"/>
            <w:vAlign w:val="center"/>
            <w:hideMark/>
          </w:tcPr>
          <w:p w14:paraId="68E06A8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w:t>
            </w:r>
          </w:p>
        </w:tc>
        <w:tc>
          <w:tcPr>
            <w:tcW w:w="2667" w:type="dxa"/>
            <w:tcBorders>
              <w:top w:val="nil"/>
              <w:left w:val="nil"/>
              <w:bottom w:val="single" w:sz="4" w:space="0" w:color="auto"/>
              <w:right w:val="single" w:sz="4" w:space="0" w:color="auto"/>
            </w:tcBorders>
            <w:shd w:val="clear" w:color="auto" w:fill="auto"/>
            <w:vAlign w:val="center"/>
            <w:hideMark/>
          </w:tcPr>
          <w:p w14:paraId="04638A4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Доп. соглашение №3 с 01.01.2017 по 31.12.2017 (с ежегодной пролонгацией)</w:t>
            </w:r>
          </w:p>
        </w:tc>
        <w:tc>
          <w:tcPr>
            <w:tcW w:w="1592" w:type="dxa"/>
            <w:tcBorders>
              <w:top w:val="nil"/>
              <w:left w:val="nil"/>
              <w:bottom w:val="single" w:sz="4" w:space="0" w:color="auto"/>
              <w:right w:val="single" w:sz="4" w:space="0" w:color="auto"/>
            </w:tcBorders>
            <w:shd w:val="clear" w:color="auto" w:fill="auto"/>
            <w:noWrap/>
            <w:vAlign w:val="center"/>
            <w:hideMark/>
          </w:tcPr>
          <w:p w14:paraId="79BD437F"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59</w:t>
            </w:r>
          </w:p>
        </w:tc>
        <w:tc>
          <w:tcPr>
            <w:tcW w:w="1738" w:type="dxa"/>
            <w:tcBorders>
              <w:top w:val="nil"/>
              <w:left w:val="nil"/>
              <w:bottom w:val="single" w:sz="4" w:space="0" w:color="auto"/>
              <w:right w:val="single" w:sz="4" w:space="0" w:color="auto"/>
            </w:tcBorders>
            <w:shd w:val="clear" w:color="auto" w:fill="auto"/>
            <w:noWrap/>
            <w:vAlign w:val="center"/>
            <w:hideMark/>
          </w:tcPr>
          <w:p w14:paraId="6CD360A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04311C0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16"/>
                <w:szCs w:val="26"/>
              </w:rPr>
              <w:t>N </w:t>
            </w:r>
            <w:r w:rsidRPr="002E18B1">
              <w:rPr>
                <w:rFonts w:ascii="Myriad Pro" w:eastAsia="Calibri" w:hAnsi="Myriad Pro" w:cs="Times New Roman"/>
                <w:sz w:val="16"/>
                <w:szCs w:val="26"/>
              </w:rPr>
              <w:t>49-АПГ16-11)</w:t>
            </w:r>
          </w:p>
        </w:tc>
      </w:tr>
      <w:tr w:rsidR="00000CC4" w:rsidRPr="002E18B1" w14:paraId="765BBD4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6B25FDB5"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2B83047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5C4EF88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CA084A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150E6E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5A307C7"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6</w:t>
            </w:r>
          </w:p>
        </w:tc>
        <w:tc>
          <w:tcPr>
            <w:tcW w:w="1738" w:type="dxa"/>
            <w:tcBorders>
              <w:top w:val="nil"/>
              <w:left w:val="nil"/>
              <w:bottom w:val="single" w:sz="4" w:space="0" w:color="auto"/>
              <w:right w:val="single" w:sz="4" w:space="0" w:color="auto"/>
            </w:tcBorders>
            <w:shd w:val="clear" w:color="auto" w:fill="auto"/>
            <w:noWrap/>
            <w:vAlign w:val="center"/>
            <w:hideMark/>
          </w:tcPr>
          <w:p w14:paraId="3A6E54C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5B831D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B0FD24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878EF8F"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28B2595"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7F2D766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E2547B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73DAED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2468789F"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5</w:t>
            </w:r>
          </w:p>
        </w:tc>
        <w:tc>
          <w:tcPr>
            <w:tcW w:w="1738" w:type="dxa"/>
            <w:tcBorders>
              <w:top w:val="nil"/>
              <w:left w:val="nil"/>
              <w:bottom w:val="single" w:sz="4" w:space="0" w:color="auto"/>
              <w:right w:val="single" w:sz="4" w:space="0" w:color="auto"/>
            </w:tcBorders>
            <w:shd w:val="clear" w:color="auto" w:fill="auto"/>
            <w:noWrap/>
            <w:vAlign w:val="center"/>
            <w:hideMark/>
          </w:tcPr>
          <w:p w14:paraId="56E8266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3172C6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0E58CA1"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9029342"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2D81DEC"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Аренда земли</w:t>
            </w:r>
          </w:p>
        </w:tc>
        <w:tc>
          <w:tcPr>
            <w:tcW w:w="2115" w:type="dxa"/>
            <w:tcBorders>
              <w:top w:val="nil"/>
              <w:left w:val="nil"/>
              <w:bottom w:val="single" w:sz="4" w:space="0" w:color="auto"/>
              <w:right w:val="single" w:sz="4" w:space="0" w:color="auto"/>
            </w:tcBorders>
            <w:shd w:val="clear" w:color="auto" w:fill="auto"/>
            <w:vAlign w:val="center"/>
            <w:hideMark/>
          </w:tcPr>
          <w:p w14:paraId="2800C37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058B40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25FF690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526D0E6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2</w:t>
            </w:r>
          </w:p>
        </w:tc>
        <w:tc>
          <w:tcPr>
            <w:tcW w:w="1738" w:type="dxa"/>
            <w:tcBorders>
              <w:top w:val="nil"/>
              <w:left w:val="nil"/>
              <w:bottom w:val="single" w:sz="4" w:space="0" w:color="auto"/>
              <w:right w:val="single" w:sz="4" w:space="0" w:color="auto"/>
            </w:tcBorders>
            <w:shd w:val="clear" w:color="auto" w:fill="auto"/>
            <w:noWrap/>
            <w:vAlign w:val="center"/>
            <w:hideMark/>
          </w:tcPr>
          <w:p w14:paraId="3CCD7B1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1F8627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4DEE2CF"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150AE78"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2F41EAF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0EE0CAF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60D85F5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67CF84F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1F2D068C"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46</w:t>
            </w:r>
          </w:p>
        </w:tc>
        <w:tc>
          <w:tcPr>
            <w:tcW w:w="1738" w:type="dxa"/>
            <w:tcBorders>
              <w:top w:val="nil"/>
              <w:left w:val="nil"/>
              <w:bottom w:val="single" w:sz="4" w:space="0" w:color="auto"/>
              <w:right w:val="single" w:sz="4" w:space="0" w:color="auto"/>
            </w:tcBorders>
            <w:shd w:val="clear" w:color="auto" w:fill="auto"/>
            <w:noWrap/>
            <w:vAlign w:val="center"/>
            <w:hideMark/>
          </w:tcPr>
          <w:p w14:paraId="1D60E44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922533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C99D969"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15AFEEC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5</w:t>
            </w:r>
          </w:p>
        </w:tc>
        <w:tc>
          <w:tcPr>
            <w:tcW w:w="2645" w:type="dxa"/>
            <w:tcBorders>
              <w:top w:val="nil"/>
              <w:left w:val="nil"/>
              <w:bottom w:val="single" w:sz="4" w:space="0" w:color="auto"/>
              <w:right w:val="single" w:sz="4" w:space="0" w:color="auto"/>
            </w:tcBorders>
            <w:shd w:val="clear" w:color="auto" w:fill="auto"/>
            <w:vAlign w:val="center"/>
            <w:hideMark/>
          </w:tcPr>
          <w:p w14:paraId="1967F80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006-38 от 07.12.2016</w:t>
            </w:r>
          </w:p>
        </w:tc>
        <w:tc>
          <w:tcPr>
            <w:tcW w:w="2115" w:type="dxa"/>
            <w:tcBorders>
              <w:top w:val="nil"/>
              <w:left w:val="nil"/>
              <w:bottom w:val="single" w:sz="4" w:space="0" w:color="auto"/>
              <w:right w:val="single" w:sz="4" w:space="0" w:color="auto"/>
            </w:tcBorders>
            <w:shd w:val="clear" w:color="auto" w:fill="auto"/>
            <w:vAlign w:val="center"/>
            <w:hideMark/>
          </w:tcPr>
          <w:p w14:paraId="44A2CCB4"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ПАО </w:t>
            </w:r>
            <w:r w:rsidR="00000CC4" w:rsidRPr="002E18B1">
              <w:rPr>
                <w:rFonts w:ascii="Myriad Pro" w:eastAsia="Calibri" w:hAnsi="Myriad Pro" w:cs="Times New Roman"/>
                <w:sz w:val="16"/>
                <w:szCs w:val="26"/>
              </w:rPr>
              <w:t>"Т Плюс"</w:t>
            </w:r>
          </w:p>
        </w:tc>
        <w:tc>
          <w:tcPr>
            <w:tcW w:w="1881" w:type="dxa"/>
            <w:tcBorders>
              <w:top w:val="nil"/>
              <w:left w:val="nil"/>
              <w:bottom w:val="single" w:sz="4" w:space="0" w:color="auto"/>
              <w:right w:val="single" w:sz="4" w:space="0" w:color="auto"/>
            </w:tcBorders>
            <w:shd w:val="clear" w:color="auto" w:fill="auto"/>
            <w:vAlign w:val="center"/>
            <w:hideMark/>
          </w:tcPr>
          <w:p w14:paraId="3493FD0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w:t>
            </w:r>
          </w:p>
        </w:tc>
        <w:tc>
          <w:tcPr>
            <w:tcW w:w="2667" w:type="dxa"/>
            <w:tcBorders>
              <w:top w:val="nil"/>
              <w:left w:val="nil"/>
              <w:bottom w:val="single" w:sz="4" w:space="0" w:color="auto"/>
              <w:right w:val="single" w:sz="4" w:space="0" w:color="auto"/>
            </w:tcBorders>
            <w:shd w:val="clear" w:color="auto" w:fill="auto"/>
            <w:vAlign w:val="center"/>
            <w:hideMark/>
          </w:tcPr>
          <w:p w14:paraId="2C5E645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006-58 от 21.09.2017 срок с 01.11.2017 по 30.09.2018 (без ежегодной пролонгации, продление посредством заключения нового договора)</w:t>
            </w:r>
          </w:p>
        </w:tc>
        <w:tc>
          <w:tcPr>
            <w:tcW w:w="1592" w:type="dxa"/>
            <w:tcBorders>
              <w:top w:val="nil"/>
              <w:left w:val="nil"/>
              <w:bottom w:val="single" w:sz="4" w:space="0" w:color="auto"/>
              <w:right w:val="single" w:sz="4" w:space="0" w:color="auto"/>
            </w:tcBorders>
            <w:shd w:val="clear" w:color="auto" w:fill="auto"/>
            <w:noWrap/>
            <w:vAlign w:val="center"/>
            <w:hideMark/>
          </w:tcPr>
          <w:p w14:paraId="3C3B0D15"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153</w:t>
            </w:r>
          </w:p>
        </w:tc>
        <w:tc>
          <w:tcPr>
            <w:tcW w:w="1738" w:type="dxa"/>
            <w:tcBorders>
              <w:top w:val="nil"/>
              <w:left w:val="nil"/>
              <w:bottom w:val="single" w:sz="4" w:space="0" w:color="auto"/>
              <w:right w:val="single" w:sz="4" w:space="0" w:color="auto"/>
            </w:tcBorders>
            <w:shd w:val="clear" w:color="auto" w:fill="auto"/>
            <w:noWrap/>
            <w:vAlign w:val="center"/>
            <w:hideMark/>
          </w:tcPr>
          <w:p w14:paraId="4071A51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62D626C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 требованиям пп.5 п.28 Основ ценообразования 1178</w:t>
            </w:r>
          </w:p>
        </w:tc>
      </w:tr>
      <w:tr w:rsidR="00000CC4" w:rsidRPr="002E18B1" w14:paraId="445CBF6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4536716D"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54AA4C19"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24362B5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D2923F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3E55642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6CF08A4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2F4C82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3AECF8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9D0E883"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5274C80"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FAE96E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27E0E66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9F4C5C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3E535501"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1DF0E3C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3D5E152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D5ED2F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72E4132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7E74B0B1"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5DAB84F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1818CB9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A46AA1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53F6CB41"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3DE0533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1E5D75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98448A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2519D79"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32BF628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5</w:t>
            </w:r>
          </w:p>
        </w:tc>
        <w:tc>
          <w:tcPr>
            <w:tcW w:w="2645" w:type="dxa"/>
            <w:tcBorders>
              <w:top w:val="nil"/>
              <w:left w:val="nil"/>
              <w:bottom w:val="single" w:sz="4" w:space="0" w:color="auto"/>
              <w:right w:val="single" w:sz="4" w:space="0" w:color="auto"/>
            </w:tcBorders>
            <w:shd w:val="clear" w:color="auto" w:fill="auto"/>
            <w:vAlign w:val="center"/>
            <w:hideMark/>
          </w:tcPr>
          <w:p w14:paraId="7333F16A"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4А-16 от 01.06.2016</w:t>
            </w:r>
          </w:p>
        </w:tc>
        <w:tc>
          <w:tcPr>
            <w:tcW w:w="2115" w:type="dxa"/>
            <w:tcBorders>
              <w:top w:val="nil"/>
              <w:left w:val="nil"/>
              <w:bottom w:val="single" w:sz="4" w:space="0" w:color="auto"/>
              <w:right w:val="single" w:sz="4" w:space="0" w:color="auto"/>
            </w:tcBorders>
            <w:shd w:val="clear" w:color="auto" w:fill="auto"/>
            <w:vAlign w:val="center"/>
            <w:hideMark/>
          </w:tcPr>
          <w:p w14:paraId="2AC172EF"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"Софья"</w:t>
            </w:r>
          </w:p>
        </w:tc>
        <w:tc>
          <w:tcPr>
            <w:tcW w:w="1881" w:type="dxa"/>
            <w:tcBorders>
              <w:top w:val="nil"/>
              <w:left w:val="nil"/>
              <w:bottom w:val="single" w:sz="4" w:space="0" w:color="auto"/>
              <w:right w:val="single" w:sz="4" w:space="0" w:color="auto"/>
            </w:tcBorders>
            <w:shd w:val="clear" w:color="auto" w:fill="auto"/>
            <w:vAlign w:val="center"/>
            <w:hideMark/>
          </w:tcPr>
          <w:p w14:paraId="5A63056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производственного нежилого помещения для автотехники</w:t>
            </w:r>
          </w:p>
        </w:tc>
        <w:tc>
          <w:tcPr>
            <w:tcW w:w="2667" w:type="dxa"/>
            <w:tcBorders>
              <w:top w:val="nil"/>
              <w:left w:val="nil"/>
              <w:bottom w:val="single" w:sz="4" w:space="0" w:color="auto"/>
              <w:right w:val="single" w:sz="4" w:space="0" w:color="auto"/>
            </w:tcBorders>
            <w:shd w:val="clear" w:color="auto" w:fill="auto"/>
            <w:vAlign w:val="center"/>
            <w:hideMark/>
          </w:tcPr>
          <w:p w14:paraId="23D229D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срок действия до 31.04.2017(без ежегодной пролонгации, продление посредством заключения нового договора или доп. соглашения)</w:t>
            </w:r>
          </w:p>
        </w:tc>
        <w:tc>
          <w:tcPr>
            <w:tcW w:w="1592" w:type="dxa"/>
            <w:tcBorders>
              <w:top w:val="nil"/>
              <w:left w:val="nil"/>
              <w:bottom w:val="single" w:sz="4" w:space="0" w:color="auto"/>
              <w:right w:val="single" w:sz="4" w:space="0" w:color="auto"/>
            </w:tcBorders>
            <w:shd w:val="clear" w:color="auto" w:fill="auto"/>
            <w:noWrap/>
            <w:vAlign w:val="center"/>
            <w:hideMark/>
          </w:tcPr>
          <w:p w14:paraId="509AE6A8"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156,75</w:t>
            </w:r>
          </w:p>
        </w:tc>
        <w:tc>
          <w:tcPr>
            <w:tcW w:w="1738" w:type="dxa"/>
            <w:tcBorders>
              <w:top w:val="nil"/>
              <w:left w:val="nil"/>
              <w:bottom w:val="single" w:sz="4" w:space="0" w:color="auto"/>
              <w:right w:val="single" w:sz="4" w:space="0" w:color="auto"/>
            </w:tcBorders>
            <w:shd w:val="clear" w:color="auto" w:fill="auto"/>
            <w:noWrap/>
            <w:vAlign w:val="center"/>
            <w:hideMark/>
          </w:tcPr>
          <w:p w14:paraId="618F898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5A9CF43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16"/>
                <w:szCs w:val="26"/>
              </w:rPr>
              <w:t>N </w:t>
            </w:r>
            <w:r w:rsidRPr="002E18B1">
              <w:rPr>
                <w:rFonts w:ascii="Myriad Pro" w:eastAsia="Calibri" w:hAnsi="Myriad Pro" w:cs="Times New Roman"/>
                <w:sz w:val="16"/>
                <w:szCs w:val="26"/>
              </w:rPr>
              <w:t>49-АПГ16-11)</w:t>
            </w:r>
          </w:p>
        </w:tc>
      </w:tr>
      <w:tr w:rsidR="00000CC4" w:rsidRPr="002E18B1" w14:paraId="5E573DAC"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0130D57"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5F3890A"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3ADD149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E6B6AB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09E9355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52AF013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1ECDD1C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8F5875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966B911"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3E5DA7B"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3FB893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53CB9F0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59FC0A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1CAEB7F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75D4246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68604B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E6FFDC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2C924BD"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4D6A6DB"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59CBE5B1"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Налог на землю</w:t>
            </w:r>
          </w:p>
        </w:tc>
        <w:tc>
          <w:tcPr>
            <w:tcW w:w="2115" w:type="dxa"/>
            <w:tcBorders>
              <w:top w:val="nil"/>
              <w:left w:val="nil"/>
              <w:bottom w:val="single" w:sz="4" w:space="0" w:color="auto"/>
              <w:right w:val="single" w:sz="4" w:space="0" w:color="auto"/>
            </w:tcBorders>
            <w:shd w:val="clear" w:color="auto" w:fill="auto"/>
            <w:vAlign w:val="center"/>
            <w:hideMark/>
          </w:tcPr>
          <w:p w14:paraId="7E3791B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4DEE2B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65AC656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21BB72A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2F2AD7D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19A67AF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22FB283"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9931E8F"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C081AC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1DF750E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3E7923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55E25D0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81846E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06644EC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12EF9B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4387F09"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4ADFFFD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7</w:t>
            </w:r>
          </w:p>
        </w:tc>
        <w:tc>
          <w:tcPr>
            <w:tcW w:w="2645" w:type="dxa"/>
            <w:tcBorders>
              <w:top w:val="nil"/>
              <w:left w:val="nil"/>
              <w:bottom w:val="single" w:sz="4" w:space="0" w:color="auto"/>
              <w:right w:val="single" w:sz="4" w:space="0" w:color="auto"/>
            </w:tcBorders>
            <w:shd w:val="clear" w:color="auto" w:fill="auto"/>
            <w:vAlign w:val="center"/>
            <w:hideMark/>
          </w:tcPr>
          <w:p w14:paraId="0E65BF8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б/н от 01.05.2016</w:t>
            </w:r>
          </w:p>
        </w:tc>
        <w:tc>
          <w:tcPr>
            <w:tcW w:w="2115" w:type="dxa"/>
            <w:tcBorders>
              <w:top w:val="nil"/>
              <w:left w:val="nil"/>
              <w:bottom w:val="single" w:sz="4" w:space="0" w:color="auto"/>
              <w:right w:val="single" w:sz="4" w:space="0" w:color="auto"/>
            </w:tcBorders>
            <w:shd w:val="clear" w:color="auto" w:fill="auto"/>
            <w:vAlign w:val="center"/>
            <w:hideMark/>
          </w:tcPr>
          <w:p w14:paraId="70728120"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w:t>
            </w:r>
            <w:proofErr w:type="spellStart"/>
            <w:r w:rsidR="00000CC4" w:rsidRPr="002E18B1">
              <w:rPr>
                <w:rFonts w:ascii="Myriad Pro" w:eastAsia="Calibri" w:hAnsi="Myriad Pro" w:cs="Times New Roman"/>
                <w:sz w:val="16"/>
                <w:szCs w:val="26"/>
              </w:rPr>
              <w:t>Запэлектросетьстрой</w:t>
            </w:r>
            <w:proofErr w:type="spellEnd"/>
            <w:r w:rsidR="00000CC4" w:rsidRPr="002E18B1">
              <w:rPr>
                <w:rFonts w:ascii="Myriad Pro" w:eastAsia="Calibri" w:hAnsi="Myriad Pro" w:cs="Times New Roman"/>
                <w:sz w:val="16"/>
                <w:szCs w:val="26"/>
              </w:rPr>
              <w:t>"</w:t>
            </w:r>
          </w:p>
        </w:tc>
        <w:tc>
          <w:tcPr>
            <w:tcW w:w="1881" w:type="dxa"/>
            <w:tcBorders>
              <w:top w:val="nil"/>
              <w:left w:val="nil"/>
              <w:bottom w:val="single" w:sz="4" w:space="0" w:color="auto"/>
              <w:right w:val="single" w:sz="4" w:space="0" w:color="auto"/>
            </w:tcBorders>
            <w:shd w:val="clear" w:color="auto" w:fill="auto"/>
            <w:vAlign w:val="center"/>
            <w:hideMark/>
          </w:tcPr>
          <w:p w14:paraId="73D0A0F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части нежилого здания для стоянки автотехники</w:t>
            </w:r>
          </w:p>
        </w:tc>
        <w:tc>
          <w:tcPr>
            <w:tcW w:w="2667" w:type="dxa"/>
            <w:tcBorders>
              <w:top w:val="nil"/>
              <w:left w:val="nil"/>
              <w:bottom w:val="single" w:sz="4" w:space="0" w:color="auto"/>
              <w:right w:val="single" w:sz="4" w:space="0" w:color="auto"/>
            </w:tcBorders>
            <w:shd w:val="clear" w:color="auto" w:fill="auto"/>
            <w:vAlign w:val="center"/>
            <w:hideMark/>
          </w:tcPr>
          <w:p w14:paraId="25BBCC6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Срок договора до 28.02.2018 (с условием пролонгации)</w:t>
            </w:r>
          </w:p>
        </w:tc>
        <w:tc>
          <w:tcPr>
            <w:tcW w:w="1592" w:type="dxa"/>
            <w:tcBorders>
              <w:top w:val="nil"/>
              <w:left w:val="nil"/>
              <w:bottom w:val="single" w:sz="4" w:space="0" w:color="auto"/>
              <w:right w:val="single" w:sz="4" w:space="0" w:color="auto"/>
            </w:tcBorders>
            <w:shd w:val="clear" w:color="auto" w:fill="auto"/>
            <w:noWrap/>
            <w:vAlign w:val="center"/>
            <w:hideMark/>
          </w:tcPr>
          <w:p w14:paraId="309DF0A0"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80</w:t>
            </w:r>
          </w:p>
        </w:tc>
        <w:tc>
          <w:tcPr>
            <w:tcW w:w="1738" w:type="dxa"/>
            <w:tcBorders>
              <w:top w:val="nil"/>
              <w:left w:val="nil"/>
              <w:bottom w:val="single" w:sz="4" w:space="0" w:color="auto"/>
              <w:right w:val="single" w:sz="4" w:space="0" w:color="auto"/>
            </w:tcBorders>
            <w:shd w:val="clear" w:color="auto" w:fill="auto"/>
            <w:noWrap/>
            <w:vAlign w:val="center"/>
            <w:hideMark/>
          </w:tcPr>
          <w:p w14:paraId="3624F61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4302245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54CC978F"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466E51EA"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149491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4385AAF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9FD3EC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035EC2E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65679A3D"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295083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A6877E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95FDCD4"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47DF1D18"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556BFAE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2A848FC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A8CEA2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4AFF0B91"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356BA520"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7DAA823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115307D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E3DFDA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DA78D2E"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0FDFE139"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1AD0147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BACC02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6D54DCED"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6BAC6FD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14BCC7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3F0F6E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92515CD"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1B38A67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8</w:t>
            </w:r>
          </w:p>
        </w:tc>
        <w:tc>
          <w:tcPr>
            <w:tcW w:w="2645" w:type="dxa"/>
            <w:tcBorders>
              <w:top w:val="nil"/>
              <w:left w:val="nil"/>
              <w:bottom w:val="single" w:sz="4" w:space="0" w:color="auto"/>
              <w:right w:val="single" w:sz="4" w:space="0" w:color="auto"/>
            </w:tcBorders>
            <w:shd w:val="clear" w:color="auto" w:fill="auto"/>
            <w:vAlign w:val="center"/>
            <w:hideMark/>
          </w:tcPr>
          <w:p w14:paraId="67560E6C"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№12 от 01.01.2011</w:t>
            </w:r>
          </w:p>
        </w:tc>
        <w:tc>
          <w:tcPr>
            <w:tcW w:w="2115" w:type="dxa"/>
            <w:tcBorders>
              <w:top w:val="nil"/>
              <w:left w:val="nil"/>
              <w:bottom w:val="single" w:sz="4" w:space="0" w:color="auto"/>
              <w:right w:val="single" w:sz="4" w:space="0" w:color="auto"/>
            </w:tcBorders>
            <w:shd w:val="clear" w:color="auto" w:fill="auto"/>
            <w:vAlign w:val="center"/>
            <w:hideMark/>
          </w:tcPr>
          <w:p w14:paraId="6B74291D"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"Койгородок"</w:t>
            </w:r>
          </w:p>
        </w:tc>
        <w:tc>
          <w:tcPr>
            <w:tcW w:w="1881" w:type="dxa"/>
            <w:tcBorders>
              <w:top w:val="nil"/>
              <w:left w:val="nil"/>
              <w:bottom w:val="single" w:sz="4" w:space="0" w:color="auto"/>
              <w:right w:val="single" w:sz="4" w:space="0" w:color="auto"/>
            </w:tcBorders>
            <w:shd w:val="clear" w:color="auto" w:fill="auto"/>
            <w:vAlign w:val="center"/>
            <w:hideMark/>
          </w:tcPr>
          <w:p w14:paraId="625A1C3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w:t>
            </w:r>
          </w:p>
        </w:tc>
        <w:tc>
          <w:tcPr>
            <w:tcW w:w="2667" w:type="dxa"/>
            <w:tcBorders>
              <w:top w:val="nil"/>
              <w:left w:val="nil"/>
              <w:bottom w:val="single" w:sz="4" w:space="0" w:color="auto"/>
              <w:right w:val="single" w:sz="4" w:space="0" w:color="auto"/>
            </w:tcBorders>
            <w:shd w:val="clear" w:color="auto" w:fill="auto"/>
            <w:vAlign w:val="center"/>
            <w:hideMark/>
          </w:tcPr>
          <w:p w14:paraId="35FA672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доп. соглашение №4</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от 01.01.2017 к договору №12 от 01.01.2011. Срок год с 01.01.2017 (с условием пролонгации)</w:t>
            </w:r>
          </w:p>
        </w:tc>
        <w:tc>
          <w:tcPr>
            <w:tcW w:w="1592" w:type="dxa"/>
            <w:tcBorders>
              <w:top w:val="nil"/>
              <w:left w:val="nil"/>
              <w:bottom w:val="single" w:sz="4" w:space="0" w:color="auto"/>
              <w:right w:val="single" w:sz="4" w:space="0" w:color="auto"/>
            </w:tcBorders>
            <w:shd w:val="clear" w:color="auto" w:fill="auto"/>
            <w:noWrap/>
            <w:vAlign w:val="center"/>
            <w:hideMark/>
          </w:tcPr>
          <w:p w14:paraId="6253AA24"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131</w:t>
            </w:r>
          </w:p>
        </w:tc>
        <w:tc>
          <w:tcPr>
            <w:tcW w:w="1738" w:type="dxa"/>
            <w:tcBorders>
              <w:top w:val="nil"/>
              <w:left w:val="nil"/>
              <w:bottom w:val="single" w:sz="4" w:space="0" w:color="auto"/>
              <w:right w:val="single" w:sz="4" w:space="0" w:color="auto"/>
            </w:tcBorders>
            <w:shd w:val="clear" w:color="auto" w:fill="auto"/>
            <w:noWrap/>
            <w:vAlign w:val="center"/>
            <w:hideMark/>
          </w:tcPr>
          <w:p w14:paraId="3EB30DA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761FB30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31421C0D"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EC21ABC"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5788802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2AA93A8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937F9A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337171F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222E7CC2"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C74D86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99E843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70E9D8E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03AE6CE"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EB53CA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09E3FDD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A8E565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1193C9D0"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6DB1E17D"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C2469B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BF7EA7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05AE213E"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632E677"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9C0474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607A9B9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AB10B4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550AD845"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1C17A65C"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255E25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3D962B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75633A3"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043DF19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9</w:t>
            </w:r>
          </w:p>
        </w:tc>
        <w:tc>
          <w:tcPr>
            <w:tcW w:w="2645" w:type="dxa"/>
            <w:tcBorders>
              <w:top w:val="nil"/>
              <w:left w:val="nil"/>
              <w:bottom w:val="single" w:sz="4" w:space="0" w:color="auto"/>
              <w:right w:val="single" w:sz="4" w:space="0" w:color="auto"/>
            </w:tcBorders>
            <w:shd w:val="clear" w:color="auto" w:fill="auto"/>
            <w:vAlign w:val="center"/>
            <w:hideMark/>
          </w:tcPr>
          <w:p w14:paraId="5768D0F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110-АР/04/2015 от 01.03.2015</w:t>
            </w:r>
          </w:p>
        </w:tc>
        <w:tc>
          <w:tcPr>
            <w:tcW w:w="2115" w:type="dxa"/>
            <w:tcBorders>
              <w:top w:val="nil"/>
              <w:left w:val="nil"/>
              <w:bottom w:val="single" w:sz="4" w:space="0" w:color="auto"/>
              <w:right w:val="single" w:sz="4" w:space="0" w:color="auto"/>
            </w:tcBorders>
            <w:shd w:val="clear" w:color="auto" w:fill="auto"/>
            <w:vAlign w:val="center"/>
            <w:hideMark/>
          </w:tcPr>
          <w:p w14:paraId="6B2581A6"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ОАО </w:t>
            </w:r>
            <w:r w:rsidR="00000CC4" w:rsidRPr="002E18B1">
              <w:rPr>
                <w:rFonts w:ascii="Myriad Pro" w:eastAsia="Calibri" w:hAnsi="Myriad Pro" w:cs="Times New Roman"/>
                <w:sz w:val="16"/>
                <w:szCs w:val="26"/>
              </w:rPr>
              <w:t>"Коми энергосбытовая компания"</w:t>
            </w:r>
          </w:p>
        </w:tc>
        <w:tc>
          <w:tcPr>
            <w:tcW w:w="1881" w:type="dxa"/>
            <w:tcBorders>
              <w:top w:val="nil"/>
              <w:left w:val="nil"/>
              <w:bottom w:val="single" w:sz="4" w:space="0" w:color="auto"/>
              <w:right w:val="single" w:sz="4" w:space="0" w:color="auto"/>
            </w:tcBorders>
            <w:shd w:val="clear" w:color="auto" w:fill="auto"/>
            <w:vAlign w:val="center"/>
            <w:hideMark/>
          </w:tcPr>
          <w:p w14:paraId="18EBA90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нежилых помещений для размещения персонала ПО</w:t>
            </w:r>
          </w:p>
        </w:tc>
        <w:tc>
          <w:tcPr>
            <w:tcW w:w="2667" w:type="dxa"/>
            <w:tcBorders>
              <w:top w:val="nil"/>
              <w:left w:val="nil"/>
              <w:bottom w:val="single" w:sz="4" w:space="0" w:color="auto"/>
              <w:right w:val="single" w:sz="4" w:space="0" w:color="auto"/>
            </w:tcBorders>
            <w:shd w:val="clear" w:color="auto" w:fill="auto"/>
            <w:vAlign w:val="center"/>
            <w:hideMark/>
          </w:tcPr>
          <w:p w14:paraId="23C1395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31.01.2016 ( </w:t>
            </w:r>
            <w:proofErr w:type="spellStart"/>
            <w:r w:rsidRPr="002E18B1">
              <w:rPr>
                <w:rFonts w:ascii="Myriad Pro" w:eastAsia="Calibri" w:hAnsi="Myriad Pro" w:cs="Times New Roman"/>
                <w:sz w:val="16"/>
                <w:szCs w:val="26"/>
              </w:rPr>
              <w:t>доп</w:t>
            </w:r>
            <w:proofErr w:type="spellEnd"/>
            <w:r w:rsidR="001F7D3F" w:rsidRPr="002E18B1">
              <w:rPr>
                <w:rFonts w:ascii="Myriad Pro" w:eastAsia="Calibri" w:hAnsi="Myriad Pro" w:cs="Times New Roman"/>
                <w:sz w:val="16"/>
                <w:szCs w:val="26"/>
              </w:rPr>
              <w:t xml:space="preserve"> </w:t>
            </w:r>
            <w:proofErr w:type="spellStart"/>
            <w:r w:rsidRPr="002E18B1">
              <w:rPr>
                <w:rFonts w:ascii="Myriad Pro" w:eastAsia="Calibri" w:hAnsi="Myriad Pro" w:cs="Times New Roman"/>
                <w:sz w:val="16"/>
                <w:szCs w:val="26"/>
              </w:rPr>
              <w:t>согл</w:t>
            </w:r>
            <w:proofErr w:type="spellEnd"/>
            <w:r w:rsidRPr="002E18B1">
              <w:rPr>
                <w:rFonts w:ascii="Myriad Pro" w:eastAsia="Calibri" w:hAnsi="Myriad Pro" w:cs="Times New Roman"/>
                <w:sz w:val="16"/>
                <w:szCs w:val="26"/>
              </w:rPr>
              <w:t>. с 01.01.2017 по 30.11.2017 по п.2.2. пролонгация не допускается)</w:t>
            </w:r>
          </w:p>
        </w:tc>
        <w:tc>
          <w:tcPr>
            <w:tcW w:w="1592" w:type="dxa"/>
            <w:tcBorders>
              <w:top w:val="nil"/>
              <w:left w:val="nil"/>
              <w:bottom w:val="single" w:sz="4" w:space="0" w:color="auto"/>
              <w:right w:val="single" w:sz="4" w:space="0" w:color="auto"/>
            </w:tcBorders>
            <w:shd w:val="clear" w:color="auto" w:fill="auto"/>
            <w:noWrap/>
            <w:vAlign w:val="center"/>
            <w:hideMark/>
          </w:tcPr>
          <w:p w14:paraId="46C2258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100</w:t>
            </w:r>
          </w:p>
        </w:tc>
        <w:tc>
          <w:tcPr>
            <w:tcW w:w="1738" w:type="dxa"/>
            <w:tcBorders>
              <w:top w:val="nil"/>
              <w:left w:val="nil"/>
              <w:bottom w:val="single" w:sz="4" w:space="0" w:color="auto"/>
              <w:right w:val="single" w:sz="4" w:space="0" w:color="auto"/>
            </w:tcBorders>
            <w:shd w:val="clear" w:color="auto" w:fill="auto"/>
            <w:noWrap/>
            <w:vAlign w:val="center"/>
            <w:hideMark/>
          </w:tcPr>
          <w:p w14:paraId="2126CB9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685C488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16"/>
                <w:szCs w:val="26"/>
              </w:rPr>
              <w:t>N </w:t>
            </w:r>
            <w:r w:rsidRPr="002E18B1">
              <w:rPr>
                <w:rFonts w:ascii="Myriad Pro" w:eastAsia="Calibri" w:hAnsi="Myriad Pro" w:cs="Times New Roman"/>
                <w:sz w:val="16"/>
                <w:szCs w:val="26"/>
              </w:rPr>
              <w:t>49-АПГ16-11)</w:t>
            </w:r>
          </w:p>
        </w:tc>
      </w:tr>
      <w:tr w:rsidR="00000CC4" w:rsidRPr="002E18B1" w14:paraId="30E5E661"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0107C597"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2233EF6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3D72EE3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D29D67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915559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528265D7"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12</w:t>
            </w:r>
          </w:p>
        </w:tc>
        <w:tc>
          <w:tcPr>
            <w:tcW w:w="1738" w:type="dxa"/>
            <w:tcBorders>
              <w:top w:val="nil"/>
              <w:left w:val="nil"/>
              <w:bottom w:val="single" w:sz="4" w:space="0" w:color="auto"/>
              <w:right w:val="single" w:sz="4" w:space="0" w:color="auto"/>
            </w:tcBorders>
            <w:shd w:val="clear" w:color="auto" w:fill="auto"/>
            <w:noWrap/>
            <w:vAlign w:val="center"/>
            <w:hideMark/>
          </w:tcPr>
          <w:p w14:paraId="6F89C1F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12E3314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BA101D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7EC3E78F"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C974E5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13A6118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64FBA71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2546BE0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25F5F39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4</w:t>
            </w:r>
          </w:p>
        </w:tc>
        <w:tc>
          <w:tcPr>
            <w:tcW w:w="1738" w:type="dxa"/>
            <w:tcBorders>
              <w:top w:val="nil"/>
              <w:left w:val="nil"/>
              <w:bottom w:val="single" w:sz="4" w:space="0" w:color="auto"/>
              <w:right w:val="single" w:sz="4" w:space="0" w:color="auto"/>
            </w:tcBorders>
            <w:shd w:val="clear" w:color="auto" w:fill="auto"/>
            <w:noWrap/>
            <w:vAlign w:val="center"/>
            <w:hideMark/>
          </w:tcPr>
          <w:p w14:paraId="678F56F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010799B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F51F94D"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0AD027FE"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E9AF18E"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4931D89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84E449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0DA914E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2A933AB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83</w:t>
            </w:r>
          </w:p>
        </w:tc>
        <w:tc>
          <w:tcPr>
            <w:tcW w:w="1738" w:type="dxa"/>
            <w:tcBorders>
              <w:top w:val="nil"/>
              <w:left w:val="nil"/>
              <w:bottom w:val="single" w:sz="4" w:space="0" w:color="auto"/>
              <w:right w:val="single" w:sz="4" w:space="0" w:color="auto"/>
            </w:tcBorders>
            <w:shd w:val="clear" w:color="auto" w:fill="auto"/>
            <w:noWrap/>
            <w:vAlign w:val="center"/>
            <w:hideMark/>
          </w:tcPr>
          <w:p w14:paraId="6D40F1D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F8AEA7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5755A8F"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46D5D49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10</w:t>
            </w:r>
          </w:p>
        </w:tc>
        <w:tc>
          <w:tcPr>
            <w:tcW w:w="2645" w:type="dxa"/>
            <w:tcBorders>
              <w:top w:val="nil"/>
              <w:left w:val="nil"/>
              <w:bottom w:val="single" w:sz="4" w:space="0" w:color="auto"/>
              <w:right w:val="single" w:sz="4" w:space="0" w:color="auto"/>
            </w:tcBorders>
            <w:shd w:val="clear" w:color="auto" w:fill="auto"/>
            <w:vAlign w:val="center"/>
            <w:hideMark/>
          </w:tcPr>
          <w:p w14:paraId="144A7C7B"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№02/17-Ю</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от 01.01.2017</w:t>
            </w:r>
          </w:p>
        </w:tc>
        <w:tc>
          <w:tcPr>
            <w:tcW w:w="2115" w:type="dxa"/>
            <w:tcBorders>
              <w:top w:val="nil"/>
              <w:left w:val="nil"/>
              <w:bottom w:val="single" w:sz="4" w:space="0" w:color="auto"/>
              <w:right w:val="single" w:sz="4" w:space="0" w:color="auto"/>
            </w:tcBorders>
            <w:shd w:val="clear" w:color="auto" w:fill="auto"/>
            <w:vAlign w:val="center"/>
            <w:hideMark/>
          </w:tcPr>
          <w:p w14:paraId="08962E5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Айвазян Ф.Г.</w:t>
            </w:r>
          </w:p>
        </w:tc>
        <w:tc>
          <w:tcPr>
            <w:tcW w:w="1881" w:type="dxa"/>
            <w:tcBorders>
              <w:top w:val="nil"/>
              <w:left w:val="nil"/>
              <w:bottom w:val="single" w:sz="4" w:space="0" w:color="auto"/>
              <w:right w:val="single" w:sz="4" w:space="0" w:color="auto"/>
            </w:tcBorders>
            <w:shd w:val="clear" w:color="auto" w:fill="auto"/>
            <w:vAlign w:val="center"/>
            <w:hideMark/>
          </w:tcPr>
          <w:p w14:paraId="047B6C5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гаража для автотехники</w:t>
            </w:r>
          </w:p>
        </w:tc>
        <w:tc>
          <w:tcPr>
            <w:tcW w:w="2667" w:type="dxa"/>
            <w:tcBorders>
              <w:top w:val="nil"/>
              <w:left w:val="nil"/>
              <w:bottom w:val="single" w:sz="4" w:space="0" w:color="auto"/>
              <w:right w:val="single" w:sz="4" w:space="0" w:color="auto"/>
            </w:tcBorders>
            <w:shd w:val="clear" w:color="auto" w:fill="auto"/>
            <w:vAlign w:val="center"/>
            <w:hideMark/>
          </w:tcPr>
          <w:p w14:paraId="0DF6E3D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с 01.01.2017 по 30.04.2017 и с 01.11.2017 по 31.12.2017. По условиям договора срок аренды 6 месяцев</w:t>
            </w:r>
          </w:p>
        </w:tc>
        <w:tc>
          <w:tcPr>
            <w:tcW w:w="1592" w:type="dxa"/>
            <w:tcBorders>
              <w:top w:val="nil"/>
              <w:left w:val="nil"/>
              <w:bottom w:val="single" w:sz="4" w:space="0" w:color="auto"/>
              <w:right w:val="single" w:sz="4" w:space="0" w:color="auto"/>
            </w:tcBorders>
            <w:shd w:val="clear" w:color="auto" w:fill="auto"/>
            <w:noWrap/>
            <w:vAlign w:val="center"/>
            <w:hideMark/>
          </w:tcPr>
          <w:p w14:paraId="538FCACE"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154</w:t>
            </w:r>
          </w:p>
        </w:tc>
        <w:tc>
          <w:tcPr>
            <w:tcW w:w="1738" w:type="dxa"/>
            <w:tcBorders>
              <w:top w:val="nil"/>
              <w:left w:val="nil"/>
              <w:bottom w:val="single" w:sz="4" w:space="0" w:color="auto"/>
              <w:right w:val="single" w:sz="4" w:space="0" w:color="auto"/>
            </w:tcBorders>
            <w:shd w:val="clear" w:color="auto" w:fill="auto"/>
            <w:noWrap/>
            <w:vAlign w:val="center"/>
            <w:hideMark/>
          </w:tcPr>
          <w:p w14:paraId="4E642BE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73F552C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16"/>
                <w:szCs w:val="26"/>
              </w:rPr>
              <w:t>N </w:t>
            </w:r>
            <w:r w:rsidRPr="002E18B1">
              <w:rPr>
                <w:rFonts w:ascii="Myriad Pro" w:eastAsia="Calibri" w:hAnsi="Myriad Pro" w:cs="Times New Roman"/>
                <w:sz w:val="16"/>
                <w:szCs w:val="26"/>
              </w:rPr>
              <w:t>49-АПГ16-11)</w:t>
            </w:r>
          </w:p>
        </w:tc>
      </w:tr>
      <w:tr w:rsidR="00000CC4" w:rsidRPr="002E18B1" w14:paraId="05467A5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21FF7B1"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F6E0FA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7C5C398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91826D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2E97F44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16833BB6"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w:t>
            </w:r>
          </w:p>
        </w:tc>
        <w:tc>
          <w:tcPr>
            <w:tcW w:w="1738" w:type="dxa"/>
            <w:tcBorders>
              <w:top w:val="nil"/>
              <w:left w:val="nil"/>
              <w:bottom w:val="single" w:sz="4" w:space="0" w:color="auto"/>
              <w:right w:val="single" w:sz="4" w:space="0" w:color="auto"/>
            </w:tcBorders>
            <w:shd w:val="clear" w:color="auto" w:fill="auto"/>
            <w:noWrap/>
            <w:vAlign w:val="center"/>
            <w:hideMark/>
          </w:tcPr>
          <w:p w14:paraId="4396688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C34810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DB9F883"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7BCFB65D"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A94036C"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4B5426F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667BEA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050AD0B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0AF686B4"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15</w:t>
            </w:r>
          </w:p>
        </w:tc>
        <w:tc>
          <w:tcPr>
            <w:tcW w:w="1738" w:type="dxa"/>
            <w:tcBorders>
              <w:top w:val="nil"/>
              <w:left w:val="nil"/>
              <w:bottom w:val="single" w:sz="4" w:space="0" w:color="auto"/>
              <w:right w:val="single" w:sz="4" w:space="0" w:color="auto"/>
            </w:tcBorders>
            <w:shd w:val="clear" w:color="auto" w:fill="auto"/>
            <w:noWrap/>
            <w:vAlign w:val="center"/>
            <w:hideMark/>
          </w:tcPr>
          <w:p w14:paraId="2E9A690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4BC0FE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89450EB"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27FA869"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466C907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4DF0357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3412F6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6C4CD0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06FA3F04"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138</w:t>
            </w:r>
          </w:p>
        </w:tc>
        <w:tc>
          <w:tcPr>
            <w:tcW w:w="1738" w:type="dxa"/>
            <w:tcBorders>
              <w:top w:val="nil"/>
              <w:left w:val="nil"/>
              <w:bottom w:val="single" w:sz="4" w:space="0" w:color="auto"/>
              <w:right w:val="single" w:sz="4" w:space="0" w:color="auto"/>
            </w:tcBorders>
            <w:shd w:val="clear" w:color="auto" w:fill="auto"/>
            <w:noWrap/>
            <w:vAlign w:val="center"/>
            <w:hideMark/>
          </w:tcPr>
          <w:p w14:paraId="49503C2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6201A0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DBDE566"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2CF12C4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11</w:t>
            </w:r>
          </w:p>
        </w:tc>
        <w:tc>
          <w:tcPr>
            <w:tcW w:w="2645" w:type="dxa"/>
            <w:tcBorders>
              <w:top w:val="nil"/>
              <w:left w:val="nil"/>
              <w:bottom w:val="single" w:sz="4" w:space="0" w:color="auto"/>
              <w:right w:val="single" w:sz="4" w:space="0" w:color="auto"/>
            </w:tcBorders>
            <w:shd w:val="clear" w:color="auto" w:fill="auto"/>
            <w:vAlign w:val="center"/>
            <w:hideMark/>
          </w:tcPr>
          <w:p w14:paraId="3B3D532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№765 от 01.12.2014</w:t>
            </w:r>
          </w:p>
        </w:tc>
        <w:tc>
          <w:tcPr>
            <w:tcW w:w="2115" w:type="dxa"/>
            <w:tcBorders>
              <w:top w:val="nil"/>
              <w:left w:val="nil"/>
              <w:bottom w:val="single" w:sz="4" w:space="0" w:color="auto"/>
              <w:right w:val="single" w:sz="4" w:space="0" w:color="auto"/>
            </w:tcBorders>
            <w:shd w:val="clear" w:color="auto" w:fill="auto"/>
            <w:vAlign w:val="center"/>
            <w:hideMark/>
          </w:tcPr>
          <w:p w14:paraId="3AABB61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Курбанова Зульфия </w:t>
            </w:r>
            <w:proofErr w:type="spellStart"/>
            <w:r w:rsidRPr="002E18B1">
              <w:rPr>
                <w:rFonts w:ascii="Myriad Pro" w:eastAsia="Calibri" w:hAnsi="Myriad Pro" w:cs="Times New Roman"/>
                <w:sz w:val="16"/>
                <w:szCs w:val="26"/>
              </w:rPr>
              <w:t>Рафисовна</w:t>
            </w:r>
            <w:proofErr w:type="spellEnd"/>
          </w:p>
        </w:tc>
        <w:tc>
          <w:tcPr>
            <w:tcW w:w="1881" w:type="dxa"/>
            <w:tcBorders>
              <w:top w:val="nil"/>
              <w:left w:val="nil"/>
              <w:bottom w:val="single" w:sz="4" w:space="0" w:color="auto"/>
              <w:right w:val="single" w:sz="4" w:space="0" w:color="auto"/>
            </w:tcBorders>
            <w:shd w:val="clear" w:color="auto" w:fill="auto"/>
            <w:vAlign w:val="center"/>
            <w:hideMark/>
          </w:tcPr>
          <w:p w14:paraId="68756FA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недвижимого имущества</w:t>
            </w:r>
          </w:p>
        </w:tc>
        <w:tc>
          <w:tcPr>
            <w:tcW w:w="2667" w:type="dxa"/>
            <w:tcBorders>
              <w:top w:val="nil"/>
              <w:left w:val="nil"/>
              <w:bottom w:val="single" w:sz="4" w:space="0" w:color="auto"/>
              <w:right w:val="single" w:sz="4" w:space="0" w:color="auto"/>
            </w:tcBorders>
            <w:shd w:val="clear" w:color="auto" w:fill="auto"/>
            <w:vAlign w:val="center"/>
            <w:hideMark/>
          </w:tcPr>
          <w:p w14:paraId="7C49A86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01.11.2015 (с ежегодной пролонгацией)</w:t>
            </w:r>
          </w:p>
        </w:tc>
        <w:tc>
          <w:tcPr>
            <w:tcW w:w="1592" w:type="dxa"/>
            <w:tcBorders>
              <w:top w:val="nil"/>
              <w:left w:val="nil"/>
              <w:bottom w:val="single" w:sz="4" w:space="0" w:color="auto"/>
              <w:right w:val="single" w:sz="4" w:space="0" w:color="auto"/>
            </w:tcBorders>
            <w:shd w:val="clear" w:color="auto" w:fill="auto"/>
            <w:noWrap/>
            <w:vAlign w:val="center"/>
            <w:hideMark/>
          </w:tcPr>
          <w:p w14:paraId="30CE0A27"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443</w:t>
            </w:r>
          </w:p>
        </w:tc>
        <w:tc>
          <w:tcPr>
            <w:tcW w:w="1738" w:type="dxa"/>
            <w:tcBorders>
              <w:top w:val="nil"/>
              <w:left w:val="nil"/>
              <w:bottom w:val="single" w:sz="4" w:space="0" w:color="auto"/>
              <w:right w:val="single" w:sz="4" w:space="0" w:color="auto"/>
            </w:tcBorders>
            <w:shd w:val="clear" w:color="auto" w:fill="auto"/>
            <w:noWrap/>
            <w:vAlign w:val="center"/>
            <w:hideMark/>
          </w:tcPr>
          <w:p w14:paraId="6B683D8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190D493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6E98EBD0"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6916328C"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39E236B"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34C16B5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B3F5CD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48D9907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5D877ECA"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3218049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E75F73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109E49A"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7B9B82AB"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7F0E0EB"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0EF1688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E43854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5F5D52F4"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1A444A2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48DCDEF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C631AD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A9B8EDC"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393C5C1"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71666D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617404E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AECA74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23D9F95B"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7C3FD220"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376D0D1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D9AE6F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72EF0AC9"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6CC474F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12</w:t>
            </w:r>
          </w:p>
        </w:tc>
        <w:tc>
          <w:tcPr>
            <w:tcW w:w="2645" w:type="dxa"/>
            <w:tcBorders>
              <w:top w:val="nil"/>
              <w:left w:val="nil"/>
              <w:bottom w:val="single" w:sz="4" w:space="0" w:color="auto"/>
              <w:right w:val="single" w:sz="4" w:space="0" w:color="auto"/>
            </w:tcBorders>
            <w:shd w:val="clear" w:color="auto" w:fill="auto"/>
            <w:vAlign w:val="center"/>
            <w:hideMark/>
          </w:tcPr>
          <w:p w14:paraId="47C75EC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578 от 04.04.2012</w:t>
            </w:r>
          </w:p>
        </w:tc>
        <w:tc>
          <w:tcPr>
            <w:tcW w:w="2115" w:type="dxa"/>
            <w:tcBorders>
              <w:top w:val="nil"/>
              <w:left w:val="nil"/>
              <w:bottom w:val="single" w:sz="4" w:space="0" w:color="auto"/>
              <w:right w:val="single" w:sz="4" w:space="0" w:color="auto"/>
            </w:tcBorders>
            <w:shd w:val="clear" w:color="auto" w:fill="auto"/>
            <w:vAlign w:val="center"/>
            <w:hideMark/>
          </w:tcPr>
          <w:p w14:paraId="468AC8E3" w14:textId="77777777" w:rsidR="00000CC4" w:rsidRPr="002E18B1" w:rsidRDefault="00000CC4" w:rsidP="00CF5D56">
            <w:pPr>
              <w:spacing w:after="0" w:line="240" w:lineRule="auto"/>
              <w:jc w:val="center"/>
              <w:rPr>
                <w:rFonts w:ascii="Myriad Pro" w:eastAsia="Calibri" w:hAnsi="Myriad Pro" w:cs="Times New Roman"/>
                <w:sz w:val="16"/>
                <w:szCs w:val="26"/>
              </w:rPr>
            </w:pPr>
            <w:proofErr w:type="spellStart"/>
            <w:r w:rsidRPr="002E18B1">
              <w:rPr>
                <w:rFonts w:ascii="Myriad Pro" w:eastAsia="Calibri" w:hAnsi="Myriad Pro" w:cs="Times New Roman"/>
                <w:sz w:val="16"/>
                <w:szCs w:val="26"/>
              </w:rPr>
              <w:t>Бызов</w:t>
            </w:r>
            <w:proofErr w:type="spellEnd"/>
            <w:r w:rsidRPr="002E18B1">
              <w:rPr>
                <w:rFonts w:ascii="Myriad Pro" w:eastAsia="Calibri" w:hAnsi="Myriad Pro" w:cs="Times New Roman"/>
                <w:sz w:val="16"/>
                <w:szCs w:val="26"/>
              </w:rPr>
              <w:t xml:space="preserve"> Виталий Юрьевич</w:t>
            </w:r>
          </w:p>
        </w:tc>
        <w:tc>
          <w:tcPr>
            <w:tcW w:w="1881" w:type="dxa"/>
            <w:tcBorders>
              <w:top w:val="nil"/>
              <w:left w:val="nil"/>
              <w:bottom w:val="single" w:sz="4" w:space="0" w:color="auto"/>
              <w:right w:val="single" w:sz="4" w:space="0" w:color="auto"/>
            </w:tcBorders>
            <w:shd w:val="clear" w:color="auto" w:fill="auto"/>
            <w:vAlign w:val="center"/>
            <w:hideMark/>
          </w:tcPr>
          <w:p w14:paraId="55497DD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недвижимого имущества</w:t>
            </w:r>
          </w:p>
        </w:tc>
        <w:tc>
          <w:tcPr>
            <w:tcW w:w="2667" w:type="dxa"/>
            <w:tcBorders>
              <w:top w:val="nil"/>
              <w:left w:val="nil"/>
              <w:bottom w:val="single" w:sz="4" w:space="0" w:color="auto"/>
              <w:right w:val="single" w:sz="4" w:space="0" w:color="auto"/>
            </w:tcBorders>
            <w:shd w:val="clear" w:color="auto" w:fill="auto"/>
            <w:vAlign w:val="center"/>
            <w:hideMark/>
          </w:tcPr>
          <w:p w14:paraId="7F6D5E9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21D3D87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504,00</w:t>
            </w:r>
          </w:p>
        </w:tc>
        <w:tc>
          <w:tcPr>
            <w:tcW w:w="1738" w:type="dxa"/>
            <w:tcBorders>
              <w:top w:val="nil"/>
              <w:left w:val="nil"/>
              <w:bottom w:val="single" w:sz="4" w:space="0" w:color="auto"/>
              <w:right w:val="single" w:sz="4" w:space="0" w:color="auto"/>
            </w:tcBorders>
            <w:shd w:val="clear" w:color="auto" w:fill="auto"/>
            <w:noWrap/>
            <w:vAlign w:val="center"/>
            <w:hideMark/>
          </w:tcPr>
          <w:p w14:paraId="5724643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2A2545A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w:t>
            </w:r>
          </w:p>
        </w:tc>
      </w:tr>
      <w:tr w:rsidR="00000CC4" w:rsidRPr="002E18B1" w14:paraId="638DB93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77DB468"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0C7EEF7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7CB69C5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497F70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auto"/>
              <w:right w:val="single" w:sz="4" w:space="0" w:color="auto"/>
            </w:tcBorders>
            <w:shd w:val="clear" w:color="auto" w:fill="auto"/>
            <w:vAlign w:val="center"/>
            <w:hideMark/>
          </w:tcPr>
          <w:p w14:paraId="54ED213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noWrap/>
            <w:vAlign w:val="center"/>
            <w:hideMark/>
          </w:tcPr>
          <w:p w14:paraId="281FE1A5"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A20464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3356C6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615A45A3"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4F073332"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243D23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5EE3712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678A65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6D92CBF2"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33A6E96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255573E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A4D44E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017CB6E7"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F2E5C9F"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0A43AD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0773413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6B99003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auto"/>
              <w:right w:val="single" w:sz="4" w:space="0" w:color="auto"/>
            </w:tcBorders>
            <w:vAlign w:val="center"/>
            <w:hideMark/>
          </w:tcPr>
          <w:p w14:paraId="67AB25A2"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noWrap/>
            <w:vAlign w:val="center"/>
            <w:hideMark/>
          </w:tcPr>
          <w:p w14:paraId="2BCFB34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A1CCB0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1DA5ECD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F010BCE"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28815C8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13</w:t>
            </w:r>
          </w:p>
        </w:tc>
        <w:tc>
          <w:tcPr>
            <w:tcW w:w="2645" w:type="dxa"/>
            <w:tcBorders>
              <w:top w:val="nil"/>
              <w:left w:val="nil"/>
              <w:bottom w:val="single" w:sz="4" w:space="0" w:color="auto"/>
              <w:right w:val="single" w:sz="4" w:space="0" w:color="auto"/>
            </w:tcBorders>
            <w:shd w:val="clear" w:color="auto" w:fill="auto"/>
            <w:vAlign w:val="center"/>
            <w:hideMark/>
          </w:tcPr>
          <w:p w14:paraId="05C6E7F5"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780 от 01.07.2011</w:t>
            </w:r>
          </w:p>
        </w:tc>
        <w:tc>
          <w:tcPr>
            <w:tcW w:w="2115" w:type="dxa"/>
            <w:tcBorders>
              <w:top w:val="nil"/>
              <w:left w:val="nil"/>
              <w:bottom w:val="single" w:sz="4" w:space="0" w:color="auto"/>
              <w:right w:val="single" w:sz="4" w:space="0" w:color="auto"/>
            </w:tcBorders>
            <w:shd w:val="clear" w:color="auto" w:fill="auto"/>
            <w:vAlign w:val="center"/>
            <w:hideMark/>
          </w:tcPr>
          <w:p w14:paraId="3ABD633B"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"Наука II"</w:t>
            </w:r>
          </w:p>
        </w:tc>
        <w:tc>
          <w:tcPr>
            <w:tcW w:w="1881" w:type="dxa"/>
            <w:tcBorders>
              <w:top w:val="nil"/>
              <w:left w:val="nil"/>
              <w:bottom w:val="single" w:sz="4" w:space="0" w:color="auto"/>
              <w:right w:val="single" w:sz="4" w:space="0" w:color="auto"/>
            </w:tcBorders>
            <w:shd w:val="clear" w:color="auto" w:fill="auto"/>
            <w:vAlign w:val="center"/>
            <w:hideMark/>
          </w:tcPr>
          <w:p w14:paraId="0E9499A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недвижимого имущества</w:t>
            </w:r>
          </w:p>
        </w:tc>
        <w:tc>
          <w:tcPr>
            <w:tcW w:w="2667" w:type="dxa"/>
            <w:tcBorders>
              <w:top w:val="nil"/>
              <w:left w:val="nil"/>
              <w:bottom w:val="single" w:sz="4" w:space="0" w:color="auto"/>
              <w:right w:val="single" w:sz="4" w:space="0" w:color="auto"/>
            </w:tcBorders>
            <w:shd w:val="clear" w:color="auto" w:fill="auto"/>
            <w:vAlign w:val="center"/>
            <w:hideMark/>
          </w:tcPr>
          <w:p w14:paraId="75D6605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Доп. соглашение №10 от20.02.2017 к</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договору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 xml:space="preserve">780 от 01.07.2011. Срок аренды год с пролонгацией </w:t>
            </w:r>
          </w:p>
        </w:tc>
        <w:tc>
          <w:tcPr>
            <w:tcW w:w="1592" w:type="dxa"/>
            <w:tcBorders>
              <w:top w:val="nil"/>
              <w:left w:val="nil"/>
              <w:bottom w:val="single" w:sz="4" w:space="0" w:color="auto"/>
              <w:right w:val="single" w:sz="4" w:space="0" w:color="auto"/>
            </w:tcBorders>
            <w:shd w:val="clear" w:color="auto" w:fill="auto"/>
            <w:noWrap/>
            <w:vAlign w:val="center"/>
            <w:hideMark/>
          </w:tcPr>
          <w:p w14:paraId="3C3B0C46"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588</w:t>
            </w:r>
          </w:p>
        </w:tc>
        <w:tc>
          <w:tcPr>
            <w:tcW w:w="1738" w:type="dxa"/>
            <w:tcBorders>
              <w:top w:val="nil"/>
              <w:left w:val="nil"/>
              <w:bottom w:val="single" w:sz="4" w:space="0" w:color="auto"/>
              <w:right w:val="single" w:sz="4" w:space="0" w:color="auto"/>
            </w:tcBorders>
            <w:shd w:val="clear" w:color="auto" w:fill="auto"/>
            <w:noWrap/>
            <w:vAlign w:val="center"/>
            <w:hideMark/>
          </w:tcPr>
          <w:p w14:paraId="4052C07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41AE18F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16"/>
                <w:szCs w:val="26"/>
              </w:rPr>
              <w:t>N </w:t>
            </w:r>
            <w:r w:rsidRPr="002E18B1">
              <w:rPr>
                <w:rFonts w:ascii="Myriad Pro" w:eastAsia="Calibri" w:hAnsi="Myriad Pro" w:cs="Times New Roman"/>
                <w:sz w:val="16"/>
                <w:szCs w:val="26"/>
              </w:rPr>
              <w:t>49-АПГ16-11)</w:t>
            </w:r>
          </w:p>
        </w:tc>
      </w:tr>
      <w:tr w:rsidR="00000CC4" w:rsidRPr="002E18B1" w14:paraId="0351763A"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762EC7A2"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BAD7DF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49C6977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62AE95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5E9B594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08BD7155"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234</w:t>
            </w:r>
          </w:p>
        </w:tc>
        <w:tc>
          <w:tcPr>
            <w:tcW w:w="1738" w:type="dxa"/>
            <w:tcBorders>
              <w:top w:val="nil"/>
              <w:left w:val="nil"/>
              <w:bottom w:val="single" w:sz="4" w:space="0" w:color="auto"/>
              <w:right w:val="single" w:sz="4" w:space="0" w:color="auto"/>
            </w:tcBorders>
            <w:shd w:val="clear" w:color="auto" w:fill="auto"/>
            <w:noWrap/>
            <w:vAlign w:val="center"/>
            <w:hideMark/>
          </w:tcPr>
          <w:p w14:paraId="66B1909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5059C7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B31547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67314A7D"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90378D3"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453F183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2090962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65DC208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48D942F2"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116</w:t>
            </w:r>
          </w:p>
        </w:tc>
        <w:tc>
          <w:tcPr>
            <w:tcW w:w="1738" w:type="dxa"/>
            <w:tcBorders>
              <w:top w:val="nil"/>
              <w:left w:val="nil"/>
              <w:bottom w:val="single" w:sz="4" w:space="0" w:color="auto"/>
              <w:right w:val="single" w:sz="4" w:space="0" w:color="auto"/>
            </w:tcBorders>
            <w:shd w:val="clear" w:color="auto" w:fill="auto"/>
            <w:noWrap/>
            <w:vAlign w:val="center"/>
            <w:hideMark/>
          </w:tcPr>
          <w:p w14:paraId="51EA1E9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1DA3AD0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0934764"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E81FCD3"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BCCE8D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7F0D772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2A1783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78E073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2EB6862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238</w:t>
            </w:r>
          </w:p>
        </w:tc>
        <w:tc>
          <w:tcPr>
            <w:tcW w:w="1738" w:type="dxa"/>
            <w:tcBorders>
              <w:top w:val="nil"/>
              <w:left w:val="nil"/>
              <w:bottom w:val="single" w:sz="4" w:space="0" w:color="auto"/>
              <w:right w:val="single" w:sz="4" w:space="0" w:color="auto"/>
            </w:tcBorders>
            <w:shd w:val="clear" w:color="auto" w:fill="auto"/>
            <w:noWrap/>
            <w:vAlign w:val="center"/>
            <w:hideMark/>
          </w:tcPr>
          <w:p w14:paraId="2B45EF4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4F9072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4DB1042"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3D26AF5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14</w:t>
            </w:r>
          </w:p>
        </w:tc>
        <w:tc>
          <w:tcPr>
            <w:tcW w:w="2645" w:type="dxa"/>
            <w:tcBorders>
              <w:top w:val="nil"/>
              <w:left w:val="nil"/>
              <w:bottom w:val="single" w:sz="4" w:space="0" w:color="auto"/>
              <w:right w:val="single" w:sz="4" w:space="0" w:color="auto"/>
            </w:tcBorders>
            <w:shd w:val="clear" w:color="auto" w:fill="auto"/>
            <w:vAlign w:val="center"/>
            <w:hideMark/>
          </w:tcPr>
          <w:p w14:paraId="102107DB"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95-16 от 30.12.2016</w:t>
            </w:r>
          </w:p>
        </w:tc>
        <w:tc>
          <w:tcPr>
            <w:tcW w:w="2115" w:type="dxa"/>
            <w:tcBorders>
              <w:top w:val="nil"/>
              <w:left w:val="nil"/>
              <w:bottom w:val="single" w:sz="4" w:space="0" w:color="auto"/>
              <w:right w:val="single" w:sz="4" w:space="0" w:color="auto"/>
            </w:tcBorders>
            <w:shd w:val="clear" w:color="auto" w:fill="auto"/>
            <w:vAlign w:val="center"/>
            <w:hideMark/>
          </w:tcPr>
          <w:p w14:paraId="5E3703F8"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w:t>
            </w:r>
            <w:proofErr w:type="spellStart"/>
            <w:r w:rsidR="00000CC4" w:rsidRPr="002E18B1">
              <w:rPr>
                <w:rFonts w:ascii="Myriad Pro" w:eastAsia="Calibri" w:hAnsi="Myriad Pro" w:cs="Times New Roman"/>
                <w:sz w:val="16"/>
                <w:szCs w:val="26"/>
              </w:rPr>
              <w:t>Усть-Цильмаагропромсервис</w:t>
            </w:r>
            <w:proofErr w:type="spellEnd"/>
            <w:r w:rsidR="00000CC4" w:rsidRPr="002E18B1">
              <w:rPr>
                <w:rFonts w:ascii="Myriad Pro" w:eastAsia="Calibri" w:hAnsi="Myriad Pro" w:cs="Times New Roman"/>
                <w:sz w:val="16"/>
                <w:szCs w:val="26"/>
              </w:rPr>
              <w:t>"</w:t>
            </w:r>
          </w:p>
        </w:tc>
        <w:tc>
          <w:tcPr>
            <w:tcW w:w="1881" w:type="dxa"/>
            <w:tcBorders>
              <w:top w:val="nil"/>
              <w:left w:val="nil"/>
              <w:bottom w:val="single" w:sz="4" w:space="0" w:color="auto"/>
              <w:right w:val="single" w:sz="4" w:space="0" w:color="auto"/>
            </w:tcBorders>
            <w:shd w:val="clear" w:color="auto" w:fill="auto"/>
            <w:vAlign w:val="center"/>
            <w:hideMark/>
          </w:tcPr>
          <w:p w14:paraId="7FA02FC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 под служебные кабинеты</w:t>
            </w:r>
          </w:p>
        </w:tc>
        <w:tc>
          <w:tcPr>
            <w:tcW w:w="2667" w:type="dxa"/>
            <w:tcBorders>
              <w:top w:val="nil"/>
              <w:left w:val="nil"/>
              <w:bottom w:val="single" w:sz="4" w:space="0" w:color="auto"/>
              <w:right w:val="single" w:sz="4" w:space="0" w:color="auto"/>
            </w:tcBorders>
            <w:shd w:val="clear" w:color="auto" w:fill="auto"/>
            <w:vAlign w:val="center"/>
            <w:hideMark/>
          </w:tcPr>
          <w:p w14:paraId="3F55308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Срок аренды с 01.01.2017 по 30.11.2017</w:t>
            </w:r>
          </w:p>
        </w:tc>
        <w:tc>
          <w:tcPr>
            <w:tcW w:w="1592" w:type="dxa"/>
            <w:tcBorders>
              <w:top w:val="nil"/>
              <w:left w:val="nil"/>
              <w:bottom w:val="single" w:sz="4" w:space="0" w:color="auto"/>
              <w:right w:val="single" w:sz="4" w:space="0" w:color="auto"/>
            </w:tcBorders>
            <w:shd w:val="clear" w:color="auto" w:fill="auto"/>
            <w:noWrap/>
            <w:vAlign w:val="center"/>
            <w:hideMark/>
          </w:tcPr>
          <w:p w14:paraId="4234232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178</w:t>
            </w:r>
          </w:p>
        </w:tc>
        <w:tc>
          <w:tcPr>
            <w:tcW w:w="1738" w:type="dxa"/>
            <w:tcBorders>
              <w:top w:val="nil"/>
              <w:left w:val="nil"/>
              <w:bottom w:val="single" w:sz="4" w:space="0" w:color="auto"/>
              <w:right w:val="single" w:sz="4" w:space="0" w:color="auto"/>
            </w:tcBorders>
            <w:shd w:val="clear" w:color="auto" w:fill="auto"/>
            <w:noWrap/>
            <w:vAlign w:val="center"/>
            <w:hideMark/>
          </w:tcPr>
          <w:p w14:paraId="653492A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2CEA556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16"/>
                <w:szCs w:val="26"/>
              </w:rPr>
              <w:t>N </w:t>
            </w:r>
            <w:r w:rsidRPr="002E18B1">
              <w:rPr>
                <w:rFonts w:ascii="Myriad Pro" w:eastAsia="Calibri" w:hAnsi="Myriad Pro" w:cs="Times New Roman"/>
                <w:sz w:val="16"/>
                <w:szCs w:val="26"/>
              </w:rPr>
              <w:t>49-АПГ16-11)</w:t>
            </w:r>
          </w:p>
        </w:tc>
      </w:tr>
      <w:tr w:rsidR="00000CC4" w:rsidRPr="002E18B1" w14:paraId="000740D8"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30B8486"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BE7ECA1"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0B6DE88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27E6F9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178CBB7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0CFFBCFD"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2</w:t>
            </w:r>
          </w:p>
        </w:tc>
        <w:tc>
          <w:tcPr>
            <w:tcW w:w="1738" w:type="dxa"/>
            <w:tcBorders>
              <w:top w:val="nil"/>
              <w:left w:val="nil"/>
              <w:bottom w:val="single" w:sz="4" w:space="0" w:color="auto"/>
              <w:right w:val="single" w:sz="4" w:space="0" w:color="auto"/>
            </w:tcBorders>
            <w:shd w:val="clear" w:color="auto" w:fill="auto"/>
            <w:noWrap/>
            <w:vAlign w:val="center"/>
            <w:hideMark/>
          </w:tcPr>
          <w:p w14:paraId="4A01EEB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72F637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287A14C"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14F60EE"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4D4668B9"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212C55A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CDEB65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7061D2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5099D43C"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1738" w:type="dxa"/>
            <w:tcBorders>
              <w:top w:val="nil"/>
              <w:left w:val="nil"/>
              <w:bottom w:val="single" w:sz="4" w:space="0" w:color="auto"/>
              <w:right w:val="single" w:sz="4" w:space="0" w:color="auto"/>
            </w:tcBorders>
            <w:shd w:val="clear" w:color="auto" w:fill="auto"/>
            <w:noWrap/>
            <w:vAlign w:val="center"/>
            <w:hideMark/>
          </w:tcPr>
          <w:p w14:paraId="386FE4E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7AE3DD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334E3B6F"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843B6EE"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8CD858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7F88674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2EEFFE7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802010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0FEF7086"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176</w:t>
            </w:r>
          </w:p>
        </w:tc>
        <w:tc>
          <w:tcPr>
            <w:tcW w:w="1738" w:type="dxa"/>
            <w:tcBorders>
              <w:top w:val="nil"/>
              <w:left w:val="nil"/>
              <w:bottom w:val="single" w:sz="4" w:space="0" w:color="auto"/>
              <w:right w:val="single" w:sz="4" w:space="0" w:color="auto"/>
            </w:tcBorders>
            <w:shd w:val="clear" w:color="auto" w:fill="auto"/>
            <w:noWrap/>
            <w:vAlign w:val="center"/>
            <w:hideMark/>
          </w:tcPr>
          <w:p w14:paraId="6FBC708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B35356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D41632D"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5B4ADFB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15</w:t>
            </w:r>
          </w:p>
        </w:tc>
        <w:tc>
          <w:tcPr>
            <w:tcW w:w="2645" w:type="dxa"/>
            <w:tcBorders>
              <w:top w:val="nil"/>
              <w:left w:val="nil"/>
              <w:bottom w:val="single" w:sz="4" w:space="0" w:color="auto"/>
              <w:right w:val="single" w:sz="4" w:space="0" w:color="auto"/>
            </w:tcBorders>
            <w:shd w:val="clear" w:color="auto" w:fill="auto"/>
            <w:vAlign w:val="center"/>
            <w:hideMark/>
          </w:tcPr>
          <w:p w14:paraId="6274AFB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52-16 от 18.03.2016</w:t>
            </w:r>
          </w:p>
        </w:tc>
        <w:tc>
          <w:tcPr>
            <w:tcW w:w="2115" w:type="dxa"/>
            <w:tcBorders>
              <w:top w:val="nil"/>
              <w:left w:val="nil"/>
              <w:bottom w:val="single" w:sz="4" w:space="0" w:color="auto"/>
              <w:right w:val="single" w:sz="4" w:space="0" w:color="auto"/>
            </w:tcBorders>
            <w:shd w:val="clear" w:color="auto" w:fill="auto"/>
            <w:vAlign w:val="center"/>
            <w:hideMark/>
          </w:tcPr>
          <w:p w14:paraId="3185E99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МУП "</w:t>
            </w:r>
            <w:proofErr w:type="spellStart"/>
            <w:r w:rsidRPr="002E18B1">
              <w:rPr>
                <w:rFonts w:ascii="Myriad Pro" w:eastAsia="Calibri" w:hAnsi="Myriad Pro" w:cs="Times New Roman"/>
                <w:sz w:val="16"/>
                <w:szCs w:val="26"/>
              </w:rPr>
              <w:t>Ухтаводоканал</w:t>
            </w:r>
            <w:proofErr w:type="spellEnd"/>
            <w:r w:rsidRPr="002E18B1">
              <w:rPr>
                <w:rFonts w:ascii="Myriad Pro" w:eastAsia="Calibri" w:hAnsi="Myriad Pro" w:cs="Times New Roman"/>
                <w:sz w:val="16"/>
                <w:szCs w:val="26"/>
              </w:rPr>
              <w:t>"</w:t>
            </w:r>
          </w:p>
        </w:tc>
        <w:tc>
          <w:tcPr>
            <w:tcW w:w="1881" w:type="dxa"/>
            <w:tcBorders>
              <w:top w:val="nil"/>
              <w:left w:val="nil"/>
              <w:bottom w:val="single" w:sz="4" w:space="0" w:color="auto"/>
              <w:right w:val="single" w:sz="4" w:space="0" w:color="auto"/>
            </w:tcBorders>
            <w:shd w:val="clear" w:color="auto" w:fill="auto"/>
            <w:vAlign w:val="center"/>
            <w:hideMark/>
          </w:tcPr>
          <w:p w14:paraId="795EB46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нежилых помещений для размещения электрооборудования (</w:t>
            </w:r>
            <w:proofErr w:type="spellStart"/>
            <w:r w:rsidRPr="002E18B1">
              <w:rPr>
                <w:rFonts w:ascii="Myriad Pro" w:eastAsia="Calibri" w:hAnsi="Myriad Pro" w:cs="Times New Roman"/>
                <w:sz w:val="16"/>
                <w:szCs w:val="26"/>
              </w:rPr>
              <w:t>траносформаторы</w:t>
            </w:r>
            <w:proofErr w:type="spellEnd"/>
            <w:r w:rsidRPr="002E18B1">
              <w:rPr>
                <w:rFonts w:ascii="Myriad Pro" w:eastAsia="Calibri" w:hAnsi="Myriad Pro" w:cs="Times New Roman"/>
                <w:sz w:val="16"/>
                <w:szCs w:val="26"/>
              </w:rPr>
              <w:t>)</w:t>
            </w:r>
          </w:p>
        </w:tc>
        <w:tc>
          <w:tcPr>
            <w:tcW w:w="2667" w:type="dxa"/>
            <w:tcBorders>
              <w:top w:val="nil"/>
              <w:left w:val="nil"/>
              <w:bottom w:val="single" w:sz="4" w:space="0" w:color="auto"/>
              <w:right w:val="single" w:sz="4" w:space="0" w:color="auto"/>
            </w:tcBorders>
            <w:shd w:val="clear" w:color="auto" w:fill="auto"/>
            <w:vAlign w:val="center"/>
            <w:hideMark/>
          </w:tcPr>
          <w:p w14:paraId="413B7A8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Срок аренды с 01.03.2016 по 31.12.2017. </w:t>
            </w:r>
          </w:p>
        </w:tc>
        <w:tc>
          <w:tcPr>
            <w:tcW w:w="1592" w:type="dxa"/>
            <w:tcBorders>
              <w:top w:val="nil"/>
              <w:left w:val="nil"/>
              <w:bottom w:val="single" w:sz="4" w:space="0" w:color="auto"/>
              <w:right w:val="single" w:sz="4" w:space="0" w:color="auto"/>
            </w:tcBorders>
            <w:shd w:val="clear" w:color="auto" w:fill="auto"/>
            <w:noWrap/>
            <w:vAlign w:val="center"/>
            <w:hideMark/>
          </w:tcPr>
          <w:p w14:paraId="21D8865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19,18</w:t>
            </w:r>
          </w:p>
        </w:tc>
        <w:tc>
          <w:tcPr>
            <w:tcW w:w="1738" w:type="dxa"/>
            <w:tcBorders>
              <w:top w:val="nil"/>
              <w:left w:val="nil"/>
              <w:bottom w:val="single" w:sz="4" w:space="0" w:color="auto"/>
              <w:right w:val="single" w:sz="4" w:space="0" w:color="auto"/>
            </w:tcBorders>
            <w:shd w:val="clear" w:color="auto" w:fill="auto"/>
            <w:noWrap/>
            <w:vAlign w:val="center"/>
            <w:hideMark/>
          </w:tcPr>
          <w:p w14:paraId="0AA7077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44D5E86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не соответствует с требованиям пп.5 п.28 Основ ценообразования 1178. </w:t>
            </w:r>
          </w:p>
        </w:tc>
      </w:tr>
      <w:tr w:rsidR="00000CC4" w:rsidRPr="002E18B1" w14:paraId="61B2196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086922F"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5A2F0F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4701F53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1280FA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noWrap/>
            <w:vAlign w:val="center"/>
            <w:hideMark/>
          </w:tcPr>
          <w:p w14:paraId="68ED2BA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DB038B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1C7C0A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5D9CC15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A4AC36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08851C06"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590CDF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4F3AA15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74CAFB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noWrap/>
            <w:vAlign w:val="center"/>
            <w:hideMark/>
          </w:tcPr>
          <w:p w14:paraId="73FDFE4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721010B3"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D5DA46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C79DE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00DB5671"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1136D0C3"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EF37EDC"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5E56BCB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09205C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noWrap/>
            <w:vAlign w:val="center"/>
            <w:hideMark/>
          </w:tcPr>
          <w:p w14:paraId="3CF3981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81DFE5F"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1B46AC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172816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BBB6060"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vAlign w:val="center"/>
            <w:hideMark/>
          </w:tcPr>
          <w:p w14:paraId="798FD07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16</w:t>
            </w:r>
          </w:p>
        </w:tc>
        <w:tc>
          <w:tcPr>
            <w:tcW w:w="2645" w:type="dxa"/>
            <w:tcBorders>
              <w:top w:val="nil"/>
              <w:left w:val="nil"/>
              <w:bottom w:val="single" w:sz="4" w:space="0" w:color="auto"/>
              <w:right w:val="single" w:sz="4" w:space="0" w:color="auto"/>
            </w:tcBorders>
            <w:shd w:val="clear" w:color="auto" w:fill="auto"/>
            <w:vAlign w:val="center"/>
            <w:hideMark/>
          </w:tcPr>
          <w:p w14:paraId="1D3E4865"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№02/09_к13_9,2 от 01.09.2009</w:t>
            </w:r>
          </w:p>
        </w:tc>
        <w:tc>
          <w:tcPr>
            <w:tcW w:w="2115" w:type="dxa"/>
            <w:tcBorders>
              <w:top w:val="nil"/>
              <w:left w:val="nil"/>
              <w:bottom w:val="single" w:sz="4" w:space="0" w:color="auto"/>
              <w:right w:val="single" w:sz="4" w:space="0" w:color="auto"/>
            </w:tcBorders>
            <w:shd w:val="clear" w:color="auto" w:fill="auto"/>
            <w:vAlign w:val="center"/>
            <w:hideMark/>
          </w:tcPr>
          <w:p w14:paraId="796C08C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ИП Боровик В.В.</w:t>
            </w:r>
          </w:p>
        </w:tc>
        <w:tc>
          <w:tcPr>
            <w:tcW w:w="1881" w:type="dxa"/>
            <w:tcBorders>
              <w:top w:val="nil"/>
              <w:left w:val="nil"/>
              <w:bottom w:val="single" w:sz="4" w:space="0" w:color="auto"/>
              <w:right w:val="single" w:sz="4" w:space="0" w:color="auto"/>
            </w:tcBorders>
            <w:shd w:val="clear" w:color="auto" w:fill="auto"/>
            <w:vAlign w:val="center"/>
            <w:hideMark/>
          </w:tcPr>
          <w:p w14:paraId="409AB6E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 для размещения офиса</w:t>
            </w:r>
          </w:p>
        </w:tc>
        <w:tc>
          <w:tcPr>
            <w:tcW w:w="2667" w:type="dxa"/>
            <w:tcBorders>
              <w:top w:val="nil"/>
              <w:left w:val="nil"/>
              <w:bottom w:val="single" w:sz="4" w:space="0" w:color="auto"/>
              <w:right w:val="single" w:sz="4" w:space="0" w:color="auto"/>
            </w:tcBorders>
            <w:shd w:val="clear" w:color="auto" w:fill="auto"/>
            <w:vAlign w:val="center"/>
            <w:hideMark/>
          </w:tcPr>
          <w:p w14:paraId="0A6898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69A0473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68</w:t>
            </w:r>
          </w:p>
        </w:tc>
        <w:tc>
          <w:tcPr>
            <w:tcW w:w="1738" w:type="dxa"/>
            <w:tcBorders>
              <w:top w:val="nil"/>
              <w:left w:val="nil"/>
              <w:bottom w:val="single" w:sz="4" w:space="0" w:color="auto"/>
              <w:right w:val="single" w:sz="4" w:space="0" w:color="auto"/>
            </w:tcBorders>
            <w:shd w:val="clear" w:color="auto" w:fill="auto"/>
            <w:noWrap/>
            <w:vAlign w:val="center"/>
            <w:hideMark/>
          </w:tcPr>
          <w:p w14:paraId="44D9933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69F0F38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4CE24EA0"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E6D3704"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EE45CC1"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19C7632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134BA5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2EDDAB9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090DAA96"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C55FC5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9BE196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2D0E00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20EF3CC6"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14FB39F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04EAAD5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3A09A85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1F8B1BF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36BCCC31"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03F2382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7E60635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25A738F"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22EF5C3"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4E96FA6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1112177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E1B115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6F74F9A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759ADE7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155C19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1EFAA0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0310F1A5"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10047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17</w:t>
            </w:r>
          </w:p>
        </w:tc>
        <w:tc>
          <w:tcPr>
            <w:tcW w:w="2645" w:type="dxa"/>
            <w:tcBorders>
              <w:top w:val="nil"/>
              <w:left w:val="nil"/>
              <w:bottom w:val="single" w:sz="4" w:space="0" w:color="auto"/>
              <w:right w:val="single" w:sz="4" w:space="0" w:color="auto"/>
            </w:tcBorders>
            <w:shd w:val="clear" w:color="auto" w:fill="auto"/>
            <w:vAlign w:val="center"/>
            <w:hideMark/>
          </w:tcPr>
          <w:p w14:paraId="38877EE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договор </w:t>
            </w:r>
            <w:r w:rsidR="001F7D3F" w:rsidRPr="002E18B1">
              <w:rPr>
                <w:rFonts w:ascii="Myriad Pro" w:eastAsia="Calibri" w:hAnsi="Myriad Pro" w:cs="Times New Roman"/>
                <w:sz w:val="16"/>
                <w:szCs w:val="26"/>
              </w:rPr>
              <w:t>№ </w:t>
            </w:r>
            <w:r w:rsidRPr="002E18B1">
              <w:rPr>
                <w:rFonts w:ascii="Myriad Pro" w:eastAsia="Calibri" w:hAnsi="Myriad Pro" w:cs="Times New Roman"/>
                <w:sz w:val="16"/>
                <w:szCs w:val="26"/>
              </w:rPr>
              <w:t>110-АР/4/2015 от 01.03.2015</w:t>
            </w:r>
          </w:p>
        </w:tc>
        <w:tc>
          <w:tcPr>
            <w:tcW w:w="2115" w:type="dxa"/>
            <w:tcBorders>
              <w:top w:val="nil"/>
              <w:left w:val="nil"/>
              <w:bottom w:val="single" w:sz="4" w:space="0" w:color="auto"/>
              <w:right w:val="single" w:sz="4" w:space="0" w:color="auto"/>
            </w:tcBorders>
            <w:shd w:val="clear" w:color="auto" w:fill="auto"/>
            <w:vAlign w:val="center"/>
            <w:hideMark/>
          </w:tcPr>
          <w:p w14:paraId="411C3690" w14:textId="77777777" w:rsidR="00000CC4" w:rsidRPr="002E18B1" w:rsidRDefault="001F7D3F"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ОАО </w:t>
            </w:r>
            <w:r w:rsidR="00000CC4" w:rsidRPr="002E18B1">
              <w:rPr>
                <w:rFonts w:ascii="Myriad Pro" w:eastAsia="Calibri" w:hAnsi="Myriad Pro" w:cs="Times New Roman"/>
                <w:sz w:val="16"/>
                <w:szCs w:val="26"/>
              </w:rPr>
              <w:t>"Коми энергосбытовая компания"</w:t>
            </w:r>
          </w:p>
        </w:tc>
        <w:tc>
          <w:tcPr>
            <w:tcW w:w="1881" w:type="dxa"/>
            <w:tcBorders>
              <w:top w:val="nil"/>
              <w:left w:val="nil"/>
              <w:bottom w:val="single" w:sz="4" w:space="0" w:color="auto"/>
              <w:right w:val="single" w:sz="4" w:space="0" w:color="auto"/>
            </w:tcBorders>
            <w:shd w:val="clear" w:color="auto" w:fill="auto"/>
            <w:vAlign w:val="center"/>
            <w:hideMark/>
          </w:tcPr>
          <w:p w14:paraId="72661990"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Аренда нежилых помещений для размещения персонала</w:t>
            </w:r>
          </w:p>
        </w:tc>
        <w:tc>
          <w:tcPr>
            <w:tcW w:w="2667" w:type="dxa"/>
            <w:tcBorders>
              <w:top w:val="nil"/>
              <w:left w:val="nil"/>
              <w:bottom w:val="single" w:sz="4" w:space="0" w:color="auto"/>
              <w:right w:val="single" w:sz="4" w:space="0" w:color="auto"/>
            </w:tcBorders>
            <w:shd w:val="clear" w:color="auto" w:fill="auto"/>
            <w:vAlign w:val="center"/>
            <w:hideMark/>
          </w:tcPr>
          <w:p w14:paraId="51EF8EB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Срок аренды до 31.01.2016. Пролонгация не допускается</w:t>
            </w:r>
          </w:p>
        </w:tc>
        <w:tc>
          <w:tcPr>
            <w:tcW w:w="1592" w:type="dxa"/>
            <w:tcBorders>
              <w:top w:val="nil"/>
              <w:left w:val="nil"/>
              <w:bottom w:val="single" w:sz="4" w:space="0" w:color="auto"/>
              <w:right w:val="single" w:sz="4" w:space="0" w:color="auto"/>
            </w:tcBorders>
            <w:shd w:val="clear" w:color="auto" w:fill="auto"/>
            <w:noWrap/>
            <w:vAlign w:val="center"/>
            <w:hideMark/>
          </w:tcPr>
          <w:p w14:paraId="6E41ECFF"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500</w:t>
            </w:r>
          </w:p>
        </w:tc>
        <w:tc>
          <w:tcPr>
            <w:tcW w:w="1738" w:type="dxa"/>
            <w:tcBorders>
              <w:top w:val="nil"/>
              <w:left w:val="nil"/>
              <w:bottom w:val="single" w:sz="4" w:space="0" w:color="auto"/>
              <w:right w:val="single" w:sz="4" w:space="0" w:color="auto"/>
            </w:tcBorders>
            <w:shd w:val="clear" w:color="auto" w:fill="auto"/>
            <w:noWrap/>
            <w:vAlign w:val="center"/>
            <w:hideMark/>
          </w:tcPr>
          <w:p w14:paraId="722DE48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65A4EC7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 Не изменен пункт о пролонгации, договор носит срочный характер</w:t>
            </w:r>
          </w:p>
        </w:tc>
      </w:tr>
      <w:tr w:rsidR="00000CC4" w:rsidRPr="002E18B1" w14:paraId="0F25F076"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C12FAF1"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F31CBA4"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745E261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AE9616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464AAD3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39E42066"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7FBBC7D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61EE5453"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5B402463"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D869F75"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0A0150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4852CED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2BD5AAC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3F066A1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7421CD19"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4FC62DD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00DA8C2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1D63131"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46C0D0D8"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6E18BC7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460324C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01A7CB2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1D2A5D1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7D42B3E4"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02FC2A6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1EF46BBF"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BDD20C3" w14:textId="77777777" w:rsidTr="004F5F93">
        <w:trPr>
          <w:trHeight w:val="20"/>
          <w:jc w:val="center"/>
        </w:trPr>
        <w:tc>
          <w:tcPr>
            <w:tcW w:w="4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29F52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18</w:t>
            </w:r>
          </w:p>
        </w:tc>
        <w:tc>
          <w:tcPr>
            <w:tcW w:w="2645" w:type="dxa"/>
            <w:tcBorders>
              <w:top w:val="nil"/>
              <w:left w:val="nil"/>
              <w:bottom w:val="single" w:sz="4" w:space="0" w:color="auto"/>
              <w:right w:val="single" w:sz="4" w:space="0" w:color="auto"/>
            </w:tcBorders>
            <w:shd w:val="clear" w:color="auto" w:fill="auto"/>
            <w:vAlign w:val="center"/>
            <w:hideMark/>
          </w:tcPr>
          <w:p w14:paraId="31AD9BA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№216 от 11.03.2013</w:t>
            </w:r>
          </w:p>
        </w:tc>
        <w:tc>
          <w:tcPr>
            <w:tcW w:w="2115" w:type="dxa"/>
            <w:tcBorders>
              <w:top w:val="nil"/>
              <w:left w:val="nil"/>
              <w:bottom w:val="single" w:sz="4" w:space="0" w:color="auto"/>
              <w:right w:val="single" w:sz="4" w:space="0" w:color="auto"/>
            </w:tcBorders>
            <w:shd w:val="clear" w:color="auto" w:fill="auto"/>
            <w:vAlign w:val="center"/>
            <w:hideMark/>
          </w:tcPr>
          <w:p w14:paraId="6C3A078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Администрация МО ГО "Инта"</w:t>
            </w:r>
          </w:p>
        </w:tc>
        <w:tc>
          <w:tcPr>
            <w:tcW w:w="1881" w:type="dxa"/>
            <w:tcBorders>
              <w:top w:val="nil"/>
              <w:left w:val="nil"/>
              <w:bottom w:val="single" w:sz="4" w:space="0" w:color="auto"/>
              <w:right w:val="single" w:sz="4" w:space="0" w:color="auto"/>
            </w:tcBorders>
            <w:shd w:val="clear" w:color="auto" w:fill="auto"/>
            <w:vAlign w:val="center"/>
            <w:hideMark/>
          </w:tcPr>
          <w:p w14:paraId="093F8B0E"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Аренда нежилых помещений для размещения персонала</w:t>
            </w:r>
          </w:p>
        </w:tc>
        <w:tc>
          <w:tcPr>
            <w:tcW w:w="2667" w:type="dxa"/>
            <w:tcBorders>
              <w:top w:val="nil"/>
              <w:left w:val="nil"/>
              <w:bottom w:val="single" w:sz="4" w:space="0" w:color="auto"/>
              <w:right w:val="single" w:sz="4" w:space="0" w:color="auto"/>
            </w:tcBorders>
            <w:shd w:val="clear" w:color="auto" w:fill="auto"/>
            <w:vAlign w:val="center"/>
            <w:hideMark/>
          </w:tcPr>
          <w:p w14:paraId="65C656C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Срок до 10.03.2023</w:t>
            </w:r>
          </w:p>
        </w:tc>
        <w:tc>
          <w:tcPr>
            <w:tcW w:w="1592" w:type="dxa"/>
            <w:tcBorders>
              <w:top w:val="nil"/>
              <w:left w:val="nil"/>
              <w:bottom w:val="single" w:sz="4" w:space="0" w:color="auto"/>
              <w:right w:val="single" w:sz="4" w:space="0" w:color="auto"/>
            </w:tcBorders>
            <w:shd w:val="clear" w:color="auto" w:fill="auto"/>
            <w:noWrap/>
            <w:vAlign w:val="center"/>
            <w:hideMark/>
          </w:tcPr>
          <w:p w14:paraId="04FCD19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77</w:t>
            </w:r>
          </w:p>
        </w:tc>
        <w:tc>
          <w:tcPr>
            <w:tcW w:w="1738" w:type="dxa"/>
            <w:tcBorders>
              <w:top w:val="nil"/>
              <w:left w:val="nil"/>
              <w:bottom w:val="single" w:sz="4" w:space="0" w:color="auto"/>
              <w:right w:val="single" w:sz="4" w:space="0" w:color="auto"/>
            </w:tcBorders>
            <w:shd w:val="clear" w:color="auto" w:fill="auto"/>
            <w:noWrap/>
            <w:vAlign w:val="center"/>
            <w:hideMark/>
          </w:tcPr>
          <w:p w14:paraId="72013C8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0</w:t>
            </w:r>
          </w:p>
        </w:tc>
        <w:tc>
          <w:tcPr>
            <w:tcW w:w="2197" w:type="dxa"/>
            <w:tcBorders>
              <w:top w:val="nil"/>
              <w:left w:val="nil"/>
              <w:bottom w:val="single" w:sz="4" w:space="0" w:color="auto"/>
              <w:right w:val="single" w:sz="4" w:space="0" w:color="auto"/>
            </w:tcBorders>
            <w:shd w:val="clear" w:color="auto" w:fill="auto"/>
            <w:vAlign w:val="center"/>
            <w:hideMark/>
          </w:tcPr>
          <w:p w14:paraId="347C33D4"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не соответствует</w:t>
            </w:r>
            <w:r w:rsidR="001F7D3F" w:rsidRPr="002E18B1">
              <w:rPr>
                <w:rFonts w:ascii="Myriad Pro" w:eastAsia="Calibri" w:hAnsi="Myriad Pro" w:cs="Times New Roman"/>
                <w:sz w:val="16"/>
                <w:szCs w:val="26"/>
              </w:rPr>
              <w:t xml:space="preserve"> </w:t>
            </w:r>
            <w:r w:rsidRPr="002E18B1">
              <w:rPr>
                <w:rFonts w:ascii="Myriad Pro" w:eastAsia="Calibri" w:hAnsi="Myriad Pro" w:cs="Times New Roman"/>
                <w:sz w:val="16"/>
                <w:szCs w:val="26"/>
              </w:rPr>
              <w:t>требованиям пп.5 п.28 Основ ценообразования 1178</w:t>
            </w:r>
          </w:p>
        </w:tc>
      </w:tr>
      <w:tr w:rsidR="00000CC4" w:rsidRPr="002E18B1" w14:paraId="58DA885B"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0D3E9D07"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361AD44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3E4DC31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48421E6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2B950F1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1071A022"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7218EE9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18650E7"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9223235"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52ADEE1D"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594AD51"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63C9F40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5A2ED0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666C32D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5FE7EB6D"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5F3F95B4"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55F03D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2B28ACA0" w14:textId="77777777" w:rsidTr="004F5F93">
        <w:trPr>
          <w:trHeight w:val="20"/>
          <w:jc w:val="center"/>
        </w:trPr>
        <w:tc>
          <w:tcPr>
            <w:tcW w:w="489" w:type="dxa"/>
            <w:vMerge/>
            <w:tcBorders>
              <w:top w:val="nil"/>
              <w:left w:val="single" w:sz="4" w:space="0" w:color="auto"/>
              <w:bottom w:val="single" w:sz="4" w:space="0" w:color="auto"/>
              <w:right w:val="single" w:sz="4" w:space="0" w:color="auto"/>
            </w:tcBorders>
            <w:vAlign w:val="center"/>
            <w:hideMark/>
          </w:tcPr>
          <w:p w14:paraId="3FECE775" w14:textId="77777777" w:rsidR="00000CC4" w:rsidRPr="002E18B1" w:rsidRDefault="00000CC4" w:rsidP="00CF5D56">
            <w:pPr>
              <w:spacing w:after="0" w:line="240" w:lineRule="auto"/>
              <w:rPr>
                <w:rFonts w:ascii="Myriad Pro" w:eastAsia="Calibri" w:hAnsi="Myriad Pro" w:cs="Times New Roman"/>
                <w:sz w:val="16"/>
                <w:szCs w:val="26"/>
              </w:rPr>
            </w:pPr>
          </w:p>
        </w:tc>
        <w:tc>
          <w:tcPr>
            <w:tcW w:w="2645" w:type="dxa"/>
            <w:tcBorders>
              <w:top w:val="nil"/>
              <w:left w:val="nil"/>
              <w:bottom w:val="single" w:sz="4" w:space="0" w:color="auto"/>
              <w:right w:val="single" w:sz="4" w:space="0" w:color="auto"/>
            </w:tcBorders>
            <w:shd w:val="clear" w:color="auto" w:fill="auto"/>
            <w:vAlign w:val="center"/>
            <w:hideMark/>
          </w:tcPr>
          <w:p w14:paraId="7E7842E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66AC6C9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FCFC03D"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tcBorders>
              <w:top w:val="nil"/>
              <w:left w:val="nil"/>
              <w:bottom w:val="single" w:sz="4" w:space="0" w:color="auto"/>
              <w:right w:val="single" w:sz="4" w:space="0" w:color="auto"/>
            </w:tcBorders>
            <w:shd w:val="clear" w:color="auto" w:fill="auto"/>
            <w:vAlign w:val="center"/>
            <w:hideMark/>
          </w:tcPr>
          <w:p w14:paraId="600ED20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noWrap/>
            <w:vAlign w:val="center"/>
            <w:hideMark/>
          </w:tcPr>
          <w:p w14:paraId="339B554B" w14:textId="77777777" w:rsidR="00000CC4" w:rsidRPr="002E18B1" w:rsidRDefault="00000CC4" w:rsidP="00CF5D56">
            <w:pPr>
              <w:spacing w:after="0" w:line="240" w:lineRule="auto"/>
              <w:jc w:val="right"/>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noWrap/>
            <w:vAlign w:val="center"/>
            <w:hideMark/>
          </w:tcPr>
          <w:p w14:paraId="6923EB6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20B6B8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29D01EA" w14:textId="77777777" w:rsidTr="004F5F93">
        <w:trPr>
          <w:trHeight w:val="20"/>
          <w:jc w:val="center"/>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527351C3"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19</w:t>
            </w:r>
          </w:p>
        </w:tc>
        <w:tc>
          <w:tcPr>
            <w:tcW w:w="2645" w:type="dxa"/>
            <w:tcBorders>
              <w:top w:val="nil"/>
              <w:left w:val="nil"/>
              <w:bottom w:val="single" w:sz="4" w:space="0" w:color="auto"/>
              <w:right w:val="single" w:sz="4" w:space="0" w:color="auto"/>
            </w:tcBorders>
            <w:shd w:val="clear" w:color="auto" w:fill="auto"/>
            <w:vAlign w:val="center"/>
            <w:hideMark/>
          </w:tcPr>
          <w:p w14:paraId="2D14854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б/н от 01.11.2009</w:t>
            </w:r>
          </w:p>
        </w:tc>
        <w:tc>
          <w:tcPr>
            <w:tcW w:w="2115" w:type="dxa"/>
            <w:tcBorders>
              <w:top w:val="nil"/>
              <w:left w:val="nil"/>
              <w:bottom w:val="single" w:sz="4" w:space="0" w:color="auto"/>
              <w:right w:val="single" w:sz="4" w:space="0" w:color="auto"/>
            </w:tcBorders>
            <w:shd w:val="clear" w:color="auto" w:fill="auto"/>
            <w:vAlign w:val="center"/>
            <w:hideMark/>
          </w:tcPr>
          <w:p w14:paraId="074A9E30" w14:textId="77777777" w:rsidR="00000CC4" w:rsidRPr="002E18B1" w:rsidRDefault="001F7D3F"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ОАО </w:t>
            </w:r>
            <w:r w:rsidR="00000CC4" w:rsidRPr="002E18B1">
              <w:rPr>
                <w:rFonts w:ascii="Myriad Pro" w:eastAsia="Calibri" w:hAnsi="Myriad Pro" w:cs="Times New Roman"/>
                <w:sz w:val="16"/>
                <w:szCs w:val="26"/>
              </w:rPr>
              <w:t>"</w:t>
            </w:r>
            <w:proofErr w:type="spellStart"/>
            <w:r w:rsidR="00000CC4" w:rsidRPr="002E18B1">
              <w:rPr>
                <w:rFonts w:ascii="Myriad Pro" w:eastAsia="Calibri" w:hAnsi="Myriad Pro" w:cs="Times New Roman"/>
                <w:sz w:val="16"/>
                <w:szCs w:val="26"/>
              </w:rPr>
              <w:t>Россельхозбанк</w:t>
            </w:r>
            <w:proofErr w:type="spellEnd"/>
            <w:r w:rsidR="00000CC4" w:rsidRPr="002E18B1">
              <w:rPr>
                <w:rFonts w:ascii="Myriad Pro" w:eastAsia="Calibri" w:hAnsi="Myriad Pro" w:cs="Times New Roman"/>
                <w:sz w:val="16"/>
                <w:szCs w:val="26"/>
              </w:rPr>
              <w:t>"</w:t>
            </w:r>
          </w:p>
        </w:tc>
        <w:tc>
          <w:tcPr>
            <w:tcW w:w="1881" w:type="dxa"/>
            <w:tcBorders>
              <w:top w:val="nil"/>
              <w:left w:val="nil"/>
              <w:bottom w:val="single" w:sz="4" w:space="0" w:color="auto"/>
              <w:right w:val="single" w:sz="4" w:space="0" w:color="auto"/>
            </w:tcBorders>
            <w:shd w:val="clear" w:color="auto" w:fill="auto"/>
            <w:vAlign w:val="center"/>
            <w:hideMark/>
          </w:tcPr>
          <w:p w14:paraId="54A3484A"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Аренда нежилых помещений для размещения персонала ПО</w:t>
            </w:r>
          </w:p>
        </w:tc>
        <w:tc>
          <w:tcPr>
            <w:tcW w:w="2667" w:type="dxa"/>
            <w:tcBorders>
              <w:top w:val="nil"/>
              <w:left w:val="nil"/>
              <w:bottom w:val="single" w:sz="4" w:space="0" w:color="auto"/>
              <w:right w:val="single" w:sz="4" w:space="0" w:color="auto"/>
            </w:tcBorders>
            <w:shd w:val="clear" w:color="auto" w:fill="auto"/>
            <w:vAlign w:val="center"/>
            <w:hideMark/>
          </w:tcPr>
          <w:p w14:paraId="17192935"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30.09.2010 (с ежегодной пролонгацией)</w:t>
            </w:r>
          </w:p>
        </w:tc>
        <w:tc>
          <w:tcPr>
            <w:tcW w:w="1592" w:type="dxa"/>
            <w:tcBorders>
              <w:top w:val="nil"/>
              <w:left w:val="nil"/>
              <w:bottom w:val="single" w:sz="4" w:space="0" w:color="auto"/>
              <w:right w:val="single" w:sz="4" w:space="0" w:color="auto"/>
            </w:tcBorders>
            <w:shd w:val="clear" w:color="auto" w:fill="auto"/>
            <w:vAlign w:val="center"/>
            <w:hideMark/>
          </w:tcPr>
          <w:p w14:paraId="3B4EA66E"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122,0</w:t>
            </w:r>
          </w:p>
        </w:tc>
        <w:tc>
          <w:tcPr>
            <w:tcW w:w="1738" w:type="dxa"/>
            <w:tcBorders>
              <w:top w:val="nil"/>
              <w:left w:val="nil"/>
              <w:bottom w:val="single" w:sz="4" w:space="0" w:color="auto"/>
              <w:right w:val="single" w:sz="4" w:space="0" w:color="auto"/>
            </w:tcBorders>
            <w:shd w:val="clear" w:color="auto" w:fill="auto"/>
            <w:vAlign w:val="center"/>
            <w:hideMark/>
          </w:tcPr>
          <w:p w14:paraId="53538B13"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70B2BD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xml:space="preserve">не соответствует требованиям пп.5 п.28 Основ ценообразования 1178. </w:t>
            </w:r>
          </w:p>
        </w:tc>
      </w:tr>
      <w:tr w:rsidR="00000CC4" w:rsidRPr="002E18B1" w14:paraId="45973F6E" w14:textId="77777777" w:rsidTr="004F5F93">
        <w:trPr>
          <w:trHeight w:val="20"/>
          <w:jc w:val="center"/>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2C5F33B1"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45" w:type="dxa"/>
            <w:tcBorders>
              <w:top w:val="nil"/>
              <w:left w:val="nil"/>
              <w:bottom w:val="single" w:sz="4" w:space="0" w:color="auto"/>
              <w:right w:val="single" w:sz="4" w:space="0" w:color="auto"/>
            </w:tcBorders>
            <w:shd w:val="clear" w:color="auto" w:fill="auto"/>
            <w:vAlign w:val="center"/>
            <w:hideMark/>
          </w:tcPr>
          <w:p w14:paraId="5B4EE44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в т.ч. Амортизация</w:t>
            </w:r>
          </w:p>
        </w:tc>
        <w:tc>
          <w:tcPr>
            <w:tcW w:w="2115" w:type="dxa"/>
            <w:tcBorders>
              <w:top w:val="nil"/>
              <w:left w:val="nil"/>
              <w:bottom w:val="single" w:sz="4" w:space="0" w:color="auto"/>
              <w:right w:val="single" w:sz="4" w:space="0" w:color="auto"/>
            </w:tcBorders>
            <w:shd w:val="clear" w:color="auto" w:fill="auto"/>
            <w:vAlign w:val="center"/>
            <w:hideMark/>
          </w:tcPr>
          <w:p w14:paraId="7C98E6A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10D5E44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val="restart"/>
            <w:tcBorders>
              <w:top w:val="nil"/>
              <w:left w:val="single" w:sz="4" w:space="0" w:color="auto"/>
              <w:bottom w:val="single" w:sz="4" w:space="0" w:color="000000"/>
              <w:right w:val="single" w:sz="4" w:space="0" w:color="auto"/>
            </w:tcBorders>
            <w:shd w:val="clear" w:color="auto" w:fill="auto"/>
            <w:vAlign w:val="center"/>
            <w:hideMark/>
          </w:tcPr>
          <w:p w14:paraId="78A3F7AC"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xml:space="preserve">условиями проекта договора разбивка суммы аренды на составляющие не предусмотрена </w:t>
            </w:r>
          </w:p>
        </w:tc>
        <w:tc>
          <w:tcPr>
            <w:tcW w:w="1592" w:type="dxa"/>
            <w:tcBorders>
              <w:top w:val="nil"/>
              <w:left w:val="nil"/>
              <w:bottom w:val="single" w:sz="4" w:space="0" w:color="auto"/>
              <w:right w:val="single" w:sz="4" w:space="0" w:color="auto"/>
            </w:tcBorders>
            <w:shd w:val="clear" w:color="auto" w:fill="auto"/>
            <w:vAlign w:val="center"/>
            <w:hideMark/>
          </w:tcPr>
          <w:p w14:paraId="456166F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vAlign w:val="center"/>
            <w:hideMark/>
          </w:tcPr>
          <w:p w14:paraId="44B6DCEE"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364664D6"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47283F7B" w14:textId="77777777" w:rsidTr="004F5F93">
        <w:trPr>
          <w:trHeight w:val="20"/>
          <w:jc w:val="center"/>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5669490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45" w:type="dxa"/>
            <w:tcBorders>
              <w:top w:val="nil"/>
              <w:left w:val="nil"/>
              <w:bottom w:val="single" w:sz="4" w:space="0" w:color="auto"/>
              <w:right w:val="single" w:sz="4" w:space="0" w:color="auto"/>
            </w:tcBorders>
            <w:shd w:val="clear" w:color="auto" w:fill="auto"/>
            <w:vAlign w:val="center"/>
            <w:hideMark/>
          </w:tcPr>
          <w:p w14:paraId="2024A61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в т.ч. Налог на имущество</w:t>
            </w:r>
          </w:p>
        </w:tc>
        <w:tc>
          <w:tcPr>
            <w:tcW w:w="2115" w:type="dxa"/>
            <w:tcBorders>
              <w:top w:val="nil"/>
              <w:left w:val="nil"/>
              <w:bottom w:val="single" w:sz="4" w:space="0" w:color="auto"/>
              <w:right w:val="single" w:sz="4" w:space="0" w:color="auto"/>
            </w:tcBorders>
            <w:shd w:val="clear" w:color="auto" w:fill="auto"/>
            <w:vAlign w:val="center"/>
            <w:hideMark/>
          </w:tcPr>
          <w:p w14:paraId="3904411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73427B9A"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000000"/>
              <w:right w:val="single" w:sz="4" w:space="0" w:color="auto"/>
            </w:tcBorders>
            <w:vAlign w:val="center"/>
            <w:hideMark/>
          </w:tcPr>
          <w:p w14:paraId="588CB822"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vAlign w:val="center"/>
            <w:hideMark/>
          </w:tcPr>
          <w:p w14:paraId="2980CD7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vAlign w:val="center"/>
            <w:hideMark/>
          </w:tcPr>
          <w:p w14:paraId="4D5805C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4E2AD89"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163BFE10" w14:textId="77777777" w:rsidTr="004F5F93">
        <w:trPr>
          <w:trHeight w:val="20"/>
          <w:jc w:val="center"/>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6E181BEF"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45" w:type="dxa"/>
            <w:tcBorders>
              <w:top w:val="nil"/>
              <w:left w:val="nil"/>
              <w:bottom w:val="single" w:sz="4" w:space="0" w:color="auto"/>
              <w:right w:val="single" w:sz="4" w:space="0" w:color="auto"/>
            </w:tcBorders>
            <w:shd w:val="clear" w:color="auto" w:fill="auto"/>
            <w:vAlign w:val="center"/>
            <w:hideMark/>
          </w:tcPr>
          <w:p w14:paraId="2DF4A041"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в т.ч. Прочие</w:t>
            </w:r>
          </w:p>
        </w:tc>
        <w:tc>
          <w:tcPr>
            <w:tcW w:w="2115" w:type="dxa"/>
            <w:tcBorders>
              <w:top w:val="nil"/>
              <w:left w:val="nil"/>
              <w:bottom w:val="single" w:sz="4" w:space="0" w:color="auto"/>
              <w:right w:val="single" w:sz="4" w:space="0" w:color="auto"/>
            </w:tcBorders>
            <w:shd w:val="clear" w:color="auto" w:fill="auto"/>
            <w:vAlign w:val="center"/>
            <w:hideMark/>
          </w:tcPr>
          <w:p w14:paraId="1CB49DFB"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881" w:type="dxa"/>
            <w:tcBorders>
              <w:top w:val="nil"/>
              <w:left w:val="nil"/>
              <w:bottom w:val="single" w:sz="4" w:space="0" w:color="auto"/>
              <w:right w:val="single" w:sz="4" w:space="0" w:color="auto"/>
            </w:tcBorders>
            <w:shd w:val="clear" w:color="auto" w:fill="auto"/>
            <w:vAlign w:val="center"/>
            <w:hideMark/>
          </w:tcPr>
          <w:p w14:paraId="581D5AC8"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667" w:type="dxa"/>
            <w:vMerge/>
            <w:tcBorders>
              <w:top w:val="nil"/>
              <w:left w:val="single" w:sz="4" w:space="0" w:color="auto"/>
              <w:bottom w:val="single" w:sz="4" w:space="0" w:color="000000"/>
              <w:right w:val="single" w:sz="4" w:space="0" w:color="auto"/>
            </w:tcBorders>
            <w:vAlign w:val="center"/>
            <w:hideMark/>
          </w:tcPr>
          <w:p w14:paraId="79309820" w14:textId="77777777" w:rsidR="00000CC4" w:rsidRPr="002E18B1" w:rsidRDefault="00000CC4" w:rsidP="00CF5D56">
            <w:pPr>
              <w:spacing w:after="0" w:line="240" w:lineRule="auto"/>
              <w:rPr>
                <w:rFonts w:ascii="Myriad Pro" w:eastAsia="Calibri" w:hAnsi="Myriad Pro" w:cs="Times New Roman"/>
                <w:sz w:val="16"/>
                <w:szCs w:val="26"/>
              </w:rPr>
            </w:pPr>
          </w:p>
        </w:tc>
        <w:tc>
          <w:tcPr>
            <w:tcW w:w="1592" w:type="dxa"/>
            <w:tcBorders>
              <w:top w:val="nil"/>
              <w:left w:val="nil"/>
              <w:bottom w:val="single" w:sz="4" w:space="0" w:color="auto"/>
              <w:right w:val="single" w:sz="4" w:space="0" w:color="auto"/>
            </w:tcBorders>
            <w:shd w:val="clear" w:color="auto" w:fill="auto"/>
            <w:vAlign w:val="center"/>
            <w:hideMark/>
          </w:tcPr>
          <w:p w14:paraId="5848EBE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738" w:type="dxa"/>
            <w:tcBorders>
              <w:top w:val="nil"/>
              <w:left w:val="nil"/>
              <w:bottom w:val="single" w:sz="4" w:space="0" w:color="auto"/>
              <w:right w:val="single" w:sz="4" w:space="0" w:color="auto"/>
            </w:tcBorders>
            <w:shd w:val="clear" w:color="auto" w:fill="auto"/>
            <w:vAlign w:val="center"/>
            <w:hideMark/>
          </w:tcPr>
          <w:p w14:paraId="008FB6F2"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246A1F35" w14:textId="77777777" w:rsidR="00000CC4" w:rsidRPr="002E18B1" w:rsidRDefault="00000CC4" w:rsidP="00CF5D56">
            <w:pPr>
              <w:spacing w:after="0" w:line="240" w:lineRule="auto"/>
              <w:jc w:val="center"/>
              <w:rPr>
                <w:rFonts w:ascii="Myriad Pro" w:eastAsia="Calibri" w:hAnsi="Myriad Pro" w:cs="Times New Roman"/>
                <w:sz w:val="16"/>
                <w:szCs w:val="26"/>
              </w:rPr>
            </w:pPr>
            <w:r w:rsidRPr="002E18B1">
              <w:rPr>
                <w:rFonts w:ascii="Myriad Pro" w:eastAsia="Calibri" w:hAnsi="Myriad Pro" w:cs="Times New Roman"/>
                <w:sz w:val="16"/>
                <w:szCs w:val="26"/>
              </w:rPr>
              <w:t> </w:t>
            </w:r>
          </w:p>
        </w:tc>
      </w:tr>
      <w:tr w:rsidR="00000CC4" w:rsidRPr="002E18B1" w14:paraId="7D017413" w14:textId="77777777" w:rsidTr="004F5F93">
        <w:trPr>
          <w:trHeight w:val="20"/>
          <w:jc w:val="center"/>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168E6792"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20</w:t>
            </w:r>
          </w:p>
        </w:tc>
        <w:tc>
          <w:tcPr>
            <w:tcW w:w="2645" w:type="dxa"/>
            <w:tcBorders>
              <w:top w:val="nil"/>
              <w:left w:val="nil"/>
              <w:bottom w:val="single" w:sz="4" w:space="0" w:color="auto"/>
              <w:right w:val="single" w:sz="4" w:space="0" w:color="auto"/>
            </w:tcBorders>
            <w:shd w:val="clear" w:color="auto" w:fill="auto"/>
            <w:vAlign w:val="center"/>
            <w:hideMark/>
          </w:tcPr>
          <w:p w14:paraId="70280D43"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СС-307/09 от 29.05.2009</w:t>
            </w:r>
          </w:p>
        </w:tc>
        <w:tc>
          <w:tcPr>
            <w:tcW w:w="2115" w:type="dxa"/>
            <w:tcBorders>
              <w:top w:val="nil"/>
              <w:left w:val="nil"/>
              <w:bottom w:val="single" w:sz="4" w:space="0" w:color="auto"/>
              <w:right w:val="single" w:sz="4" w:space="0" w:color="auto"/>
            </w:tcBorders>
            <w:shd w:val="clear" w:color="auto" w:fill="auto"/>
            <w:vAlign w:val="center"/>
            <w:hideMark/>
          </w:tcPr>
          <w:p w14:paraId="4B91B4E5" w14:textId="77777777" w:rsidR="00000CC4" w:rsidRPr="002E18B1" w:rsidRDefault="001F7D3F"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ОАО </w:t>
            </w:r>
            <w:r w:rsidR="00000CC4" w:rsidRPr="002E18B1">
              <w:rPr>
                <w:rFonts w:ascii="Myriad Pro" w:eastAsia="Calibri" w:hAnsi="Myriad Pro" w:cs="Times New Roman"/>
                <w:sz w:val="16"/>
                <w:szCs w:val="26"/>
              </w:rPr>
              <w:t>"Ростелеком" Коми филиал</w:t>
            </w:r>
          </w:p>
        </w:tc>
        <w:tc>
          <w:tcPr>
            <w:tcW w:w="1881" w:type="dxa"/>
            <w:tcBorders>
              <w:top w:val="nil"/>
              <w:left w:val="nil"/>
              <w:bottom w:val="single" w:sz="4" w:space="0" w:color="auto"/>
              <w:right w:val="single" w:sz="4" w:space="0" w:color="auto"/>
            </w:tcBorders>
            <w:shd w:val="clear" w:color="auto" w:fill="auto"/>
            <w:vAlign w:val="center"/>
            <w:hideMark/>
          </w:tcPr>
          <w:p w14:paraId="2FD5867D"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Предоставление места для размещения оборудования (стойка СТКО 2 и крыша здания)</w:t>
            </w:r>
          </w:p>
        </w:tc>
        <w:tc>
          <w:tcPr>
            <w:tcW w:w="2667" w:type="dxa"/>
            <w:tcBorders>
              <w:top w:val="nil"/>
              <w:left w:val="nil"/>
              <w:bottom w:val="single" w:sz="4" w:space="0" w:color="auto"/>
              <w:right w:val="single" w:sz="4" w:space="0" w:color="auto"/>
            </w:tcBorders>
            <w:shd w:val="clear" w:color="auto" w:fill="auto"/>
            <w:vAlign w:val="center"/>
            <w:hideMark/>
          </w:tcPr>
          <w:p w14:paraId="2D954653"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12.07.2014 (с ежегодной пролонгацией)</w:t>
            </w:r>
          </w:p>
        </w:tc>
        <w:tc>
          <w:tcPr>
            <w:tcW w:w="1592" w:type="dxa"/>
            <w:tcBorders>
              <w:top w:val="nil"/>
              <w:left w:val="nil"/>
              <w:bottom w:val="single" w:sz="4" w:space="0" w:color="auto"/>
              <w:right w:val="single" w:sz="4" w:space="0" w:color="auto"/>
            </w:tcBorders>
            <w:shd w:val="clear" w:color="auto" w:fill="auto"/>
            <w:vAlign w:val="center"/>
            <w:hideMark/>
          </w:tcPr>
          <w:p w14:paraId="52B79A9E"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1 111,63</w:t>
            </w:r>
          </w:p>
        </w:tc>
        <w:tc>
          <w:tcPr>
            <w:tcW w:w="1738" w:type="dxa"/>
            <w:tcBorders>
              <w:top w:val="nil"/>
              <w:left w:val="nil"/>
              <w:bottom w:val="single" w:sz="4" w:space="0" w:color="auto"/>
              <w:right w:val="single" w:sz="4" w:space="0" w:color="auto"/>
            </w:tcBorders>
            <w:shd w:val="clear" w:color="auto" w:fill="auto"/>
            <w:vAlign w:val="center"/>
            <w:hideMark/>
          </w:tcPr>
          <w:p w14:paraId="68B38FA4"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4B9A642A"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не представлен</w:t>
            </w:r>
          </w:p>
        </w:tc>
      </w:tr>
      <w:tr w:rsidR="00000CC4" w:rsidRPr="002E18B1" w14:paraId="7E28BF0D" w14:textId="77777777" w:rsidTr="004F5F93">
        <w:trPr>
          <w:trHeight w:val="20"/>
          <w:jc w:val="center"/>
        </w:trPr>
        <w:tc>
          <w:tcPr>
            <w:tcW w:w="489" w:type="dxa"/>
            <w:tcBorders>
              <w:top w:val="nil"/>
              <w:left w:val="single" w:sz="4" w:space="0" w:color="auto"/>
              <w:bottom w:val="single" w:sz="4" w:space="0" w:color="auto"/>
              <w:right w:val="single" w:sz="4" w:space="0" w:color="auto"/>
            </w:tcBorders>
            <w:shd w:val="clear" w:color="auto" w:fill="auto"/>
            <w:noWrap/>
            <w:vAlign w:val="bottom"/>
            <w:hideMark/>
          </w:tcPr>
          <w:p w14:paraId="3BCEEE6B"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21</w:t>
            </w:r>
          </w:p>
        </w:tc>
        <w:tc>
          <w:tcPr>
            <w:tcW w:w="2645" w:type="dxa"/>
            <w:tcBorders>
              <w:top w:val="nil"/>
              <w:left w:val="nil"/>
              <w:bottom w:val="single" w:sz="4" w:space="0" w:color="auto"/>
              <w:right w:val="single" w:sz="4" w:space="0" w:color="auto"/>
            </w:tcBorders>
            <w:shd w:val="clear" w:color="auto" w:fill="auto"/>
            <w:vAlign w:val="center"/>
            <w:hideMark/>
          </w:tcPr>
          <w:p w14:paraId="0C9D5FE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новый договор на стадии согласования</w:t>
            </w:r>
          </w:p>
        </w:tc>
        <w:tc>
          <w:tcPr>
            <w:tcW w:w="2115" w:type="dxa"/>
            <w:tcBorders>
              <w:top w:val="nil"/>
              <w:left w:val="nil"/>
              <w:bottom w:val="single" w:sz="4" w:space="0" w:color="auto"/>
              <w:right w:val="single" w:sz="4" w:space="0" w:color="auto"/>
            </w:tcBorders>
            <w:shd w:val="clear" w:color="auto" w:fill="auto"/>
            <w:vAlign w:val="center"/>
            <w:hideMark/>
          </w:tcPr>
          <w:p w14:paraId="0C750361" w14:textId="77777777" w:rsidR="00000CC4" w:rsidRPr="002E18B1" w:rsidRDefault="001F7D3F"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ООО </w:t>
            </w:r>
            <w:r w:rsidR="00000CC4" w:rsidRPr="002E18B1">
              <w:rPr>
                <w:rFonts w:ascii="Myriad Pro" w:eastAsia="Calibri" w:hAnsi="Myriad Pro" w:cs="Times New Roman"/>
                <w:sz w:val="16"/>
                <w:szCs w:val="26"/>
              </w:rPr>
              <w:t>"</w:t>
            </w:r>
            <w:proofErr w:type="spellStart"/>
            <w:r w:rsidR="00000CC4" w:rsidRPr="002E18B1">
              <w:rPr>
                <w:rFonts w:ascii="Myriad Pro" w:eastAsia="Calibri" w:hAnsi="Myriad Pro" w:cs="Times New Roman"/>
                <w:sz w:val="16"/>
                <w:szCs w:val="26"/>
              </w:rPr>
              <w:t>Усть-Цильмаагропромсервис</w:t>
            </w:r>
            <w:proofErr w:type="spellEnd"/>
            <w:r w:rsidR="00000CC4" w:rsidRPr="002E18B1">
              <w:rPr>
                <w:rFonts w:ascii="Myriad Pro" w:eastAsia="Calibri" w:hAnsi="Myriad Pro" w:cs="Times New Roman"/>
                <w:sz w:val="16"/>
                <w:szCs w:val="26"/>
              </w:rPr>
              <w:t>"</w:t>
            </w:r>
          </w:p>
        </w:tc>
        <w:tc>
          <w:tcPr>
            <w:tcW w:w="1881" w:type="dxa"/>
            <w:tcBorders>
              <w:top w:val="nil"/>
              <w:left w:val="nil"/>
              <w:bottom w:val="single" w:sz="4" w:space="0" w:color="auto"/>
              <w:right w:val="single" w:sz="4" w:space="0" w:color="auto"/>
            </w:tcBorders>
            <w:shd w:val="clear" w:color="auto" w:fill="auto"/>
            <w:vAlign w:val="center"/>
            <w:hideMark/>
          </w:tcPr>
          <w:p w14:paraId="000F4748"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Аренда нежилого помещения под служебные кабинеты</w:t>
            </w:r>
          </w:p>
        </w:tc>
        <w:tc>
          <w:tcPr>
            <w:tcW w:w="2667" w:type="dxa"/>
            <w:tcBorders>
              <w:top w:val="nil"/>
              <w:left w:val="nil"/>
              <w:bottom w:val="single" w:sz="4" w:space="0" w:color="auto"/>
              <w:right w:val="single" w:sz="4" w:space="0" w:color="auto"/>
            </w:tcBorders>
            <w:shd w:val="clear" w:color="auto" w:fill="auto"/>
            <w:vAlign w:val="center"/>
            <w:hideMark/>
          </w:tcPr>
          <w:p w14:paraId="652E3A9E"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1592" w:type="dxa"/>
            <w:tcBorders>
              <w:top w:val="nil"/>
              <w:left w:val="nil"/>
              <w:bottom w:val="single" w:sz="4" w:space="0" w:color="auto"/>
              <w:right w:val="single" w:sz="4" w:space="0" w:color="auto"/>
            </w:tcBorders>
            <w:shd w:val="clear" w:color="auto" w:fill="auto"/>
            <w:vAlign w:val="center"/>
            <w:hideMark/>
          </w:tcPr>
          <w:p w14:paraId="398BB8B6"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196,80</w:t>
            </w:r>
          </w:p>
        </w:tc>
        <w:tc>
          <w:tcPr>
            <w:tcW w:w="1738" w:type="dxa"/>
            <w:tcBorders>
              <w:top w:val="nil"/>
              <w:left w:val="nil"/>
              <w:bottom w:val="single" w:sz="4" w:space="0" w:color="auto"/>
              <w:right w:val="single" w:sz="4" w:space="0" w:color="auto"/>
            </w:tcBorders>
            <w:shd w:val="clear" w:color="auto" w:fill="auto"/>
            <w:vAlign w:val="center"/>
            <w:hideMark/>
          </w:tcPr>
          <w:p w14:paraId="4039E227"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 </w:t>
            </w:r>
          </w:p>
        </w:tc>
        <w:tc>
          <w:tcPr>
            <w:tcW w:w="2197" w:type="dxa"/>
            <w:tcBorders>
              <w:top w:val="nil"/>
              <w:left w:val="nil"/>
              <w:bottom w:val="single" w:sz="4" w:space="0" w:color="auto"/>
              <w:right w:val="single" w:sz="4" w:space="0" w:color="auto"/>
            </w:tcBorders>
            <w:shd w:val="clear" w:color="auto" w:fill="auto"/>
            <w:vAlign w:val="center"/>
            <w:hideMark/>
          </w:tcPr>
          <w:p w14:paraId="07A5C950" w14:textId="77777777" w:rsidR="00000CC4" w:rsidRPr="002E18B1" w:rsidRDefault="00000CC4" w:rsidP="00CF5D56">
            <w:pPr>
              <w:spacing w:after="0" w:line="240" w:lineRule="auto"/>
              <w:rPr>
                <w:rFonts w:ascii="Myriad Pro" w:eastAsia="Calibri" w:hAnsi="Myriad Pro" w:cs="Times New Roman"/>
                <w:sz w:val="16"/>
                <w:szCs w:val="26"/>
              </w:rPr>
            </w:pPr>
            <w:r w:rsidRPr="002E18B1">
              <w:rPr>
                <w:rFonts w:ascii="Myriad Pro" w:eastAsia="Calibri" w:hAnsi="Myriad Pro" w:cs="Times New Roman"/>
                <w:sz w:val="16"/>
                <w:szCs w:val="26"/>
              </w:rPr>
              <w:t>Договор не представлен</w:t>
            </w:r>
          </w:p>
        </w:tc>
      </w:tr>
    </w:tbl>
    <w:p w14:paraId="7C365060"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sectPr w:rsidR="00000CC4" w:rsidRPr="002E18B1" w:rsidSect="00AA3867">
          <w:pgSz w:w="16838" w:h="11906" w:orient="landscape"/>
          <w:pgMar w:top="1418" w:right="709" w:bottom="709" w:left="992" w:header="709" w:footer="709" w:gutter="0"/>
          <w:cols w:space="708"/>
          <w:docGrid w:linePitch="360"/>
        </w:sectPr>
      </w:pPr>
    </w:p>
    <w:p w14:paraId="4AB6806A"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В результате анализа представленных 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договоров Исполнителем сделаны следующие выводы. Условия договоров</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№2-2011/СЛ от 01.01.2011 </w:t>
      </w:r>
      <w:r w:rsidR="001F7D3F" w:rsidRPr="002E18B1">
        <w:rPr>
          <w:rFonts w:ascii="Myriad Pro" w:eastAsia="Calibri" w:hAnsi="Myriad Pro" w:cs="Times New Roman"/>
          <w:sz w:val="26"/>
          <w:szCs w:val="26"/>
        </w:rPr>
        <w:t>ООО </w:t>
      </w:r>
      <w:r w:rsidRPr="002E18B1">
        <w:rPr>
          <w:rFonts w:ascii="Myriad Pro" w:eastAsia="Calibri" w:hAnsi="Myriad Pro" w:cs="Times New Roman"/>
          <w:sz w:val="26"/>
          <w:szCs w:val="26"/>
        </w:rPr>
        <w:t>«</w:t>
      </w:r>
      <w:proofErr w:type="spellStart"/>
      <w:r w:rsidRPr="002E18B1">
        <w:rPr>
          <w:rFonts w:ascii="Myriad Pro" w:eastAsia="Calibri" w:hAnsi="Myriad Pro" w:cs="Times New Roman"/>
          <w:sz w:val="26"/>
          <w:szCs w:val="26"/>
        </w:rPr>
        <w:t>СеверЛиния</w:t>
      </w:r>
      <w:proofErr w:type="spellEnd"/>
      <w:r w:rsidRPr="002E18B1">
        <w:rPr>
          <w:rFonts w:ascii="Myriad Pro" w:eastAsia="Calibri" w:hAnsi="Myriad Pro" w:cs="Times New Roman"/>
          <w:sz w:val="26"/>
          <w:szCs w:val="26"/>
        </w:rPr>
        <w:t>»,</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№02/17-Ю</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от 01.01.2017 Айвазян Ф.Г.,</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95-16 от 30.12.2016 </w:t>
      </w:r>
      <w:r w:rsidR="001F7D3F" w:rsidRPr="002E18B1">
        <w:rPr>
          <w:rFonts w:ascii="Myriad Pro" w:eastAsia="Calibri" w:hAnsi="Myriad Pro" w:cs="Times New Roman"/>
          <w:sz w:val="26"/>
          <w:szCs w:val="26"/>
        </w:rPr>
        <w:t>ООО </w:t>
      </w:r>
      <w:r w:rsidRPr="002E18B1">
        <w:rPr>
          <w:rFonts w:ascii="Myriad Pro" w:eastAsia="Calibri" w:hAnsi="Myriad Pro" w:cs="Times New Roman"/>
          <w:sz w:val="26"/>
          <w:szCs w:val="26"/>
        </w:rPr>
        <w:t>«</w:t>
      </w:r>
      <w:proofErr w:type="spellStart"/>
      <w:r w:rsidRPr="002E18B1">
        <w:rPr>
          <w:rFonts w:ascii="Myriad Pro" w:eastAsia="Calibri" w:hAnsi="Myriad Pro" w:cs="Times New Roman"/>
          <w:sz w:val="26"/>
          <w:szCs w:val="26"/>
        </w:rPr>
        <w:t>Усть-Цильмаагропромсервис</w:t>
      </w:r>
      <w:proofErr w:type="spellEnd"/>
      <w:r w:rsidRPr="002E18B1">
        <w:rPr>
          <w:rFonts w:ascii="Myriad Pro" w:eastAsia="Calibri" w:hAnsi="Myriad Pro" w:cs="Times New Roman"/>
          <w:sz w:val="26"/>
          <w:szCs w:val="26"/>
        </w:rPr>
        <w:t xml:space="preserve">»,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780 от 01.07.2011 </w:t>
      </w:r>
      <w:r w:rsidR="001F7D3F" w:rsidRPr="002E18B1">
        <w:rPr>
          <w:rFonts w:ascii="Myriad Pro" w:eastAsia="Calibri" w:hAnsi="Myriad Pro" w:cs="Times New Roman"/>
          <w:sz w:val="26"/>
          <w:szCs w:val="26"/>
        </w:rPr>
        <w:t>ООО </w:t>
      </w:r>
      <w:r w:rsidRPr="002E18B1">
        <w:rPr>
          <w:rFonts w:ascii="Myriad Pro" w:eastAsia="Calibri" w:hAnsi="Myriad Pro" w:cs="Times New Roman"/>
          <w:sz w:val="26"/>
          <w:szCs w:val="26"/>
        </w:rPr>
        <w:t>"Наука II",</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110-АР/04/2015 от 01.03.2015 </w:t>
      </w:r>
      <w:r w:rsidR="001F7D3F" w:rsidRPr="002E18B1">
        <w:rPr>
          <w:rFonts w:ascii="Myriad Pro" w:eastAsia="Calibri" w:hAnsi="Myriad Pro" w:cs="Times New Roman"/>
          <w:sz w:val="26"/>
          <w:szCs w:val="26"/>
        </w:rPr>
        <w:t>ОАО </w:t>
      </w:r>
      <w:r w:rsidRPr="002E18B1">
        <w:rPr>
          <w:rFonts w:ascii="Myriad Pro" w:eastAsia="Calibri" w:hAnsi="Myriad Pro" w:cs="Times New Roman"/>
          <w:sz w:val="26"/>
          <w:szCs w:val="26"/>
        </w:rPr>
        <w:t xml:space="preserve">«Коми энергосбытовая компания» предусматривают расчет арендной платы с выделением расходов на амортизационные отчисления и уплату налогов, но отсутствуют доказательства, подтверждающие размер амортизационных отчислений арендуемого имущества и обязательных платежей, связанных с владением им (Апелляционное определение СК по административным делам Верховного Суда РФ от 14 апреля 2016 г. </w:t>
      </w:r>
      <w:r w:rsidR="001F7D3F" w:rsidRPr="002E18B1">
        <w:rPr>
          <w:rFonts w:ascii="Myriad Pro" w:eastAsia="Calibri" w:hAnsi="Myriad Pro" w:cs="Times New Roman"/>
          <w:sz w:val="26"/>
          <w:szCs w:val="26"/>
        </w:rPr>
        <w:t>N </w:t>
      </w:r>
      <w:r w:rsidRPr="002E18B1">
        <w:rPr>
          <w:rFonts w:ascii="Myriad Pro" w:eastAsia="Calibri" w:hAnsi="Myriad Pro" w:cs="Times New Roman"/>
          <w:sz w:val="26"/>
          <w:szCs w:val="26"/>
        </w:rPr>
        <w:t>49-АПГ16-11). Остальные договоры аренды имущества из представленного перечня не соответствуют требованиям подпункта 5 пункта 28 Основ ценообразования</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1178 в связи с отсутствием в расчетах арендной платы выделенных сумм амортизационных отчислений, расходов на уплату налогов и иных обязательных платежей, связанных с владением имущества. Сведения о фактически понесенных расходах арендодателями не представлено. Следовательно, Исполнитель считает, что несоответствие представленных договоров аренды требованиям подпункта 5 пункта 28 Основ ценообразования</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1178 является основанием для исключения расходов на аренду имущества, предложенных филиалом </w:t>
      </w:r>
      <w:r w:rsidRPr="002E18B1">
        <w:rPr>
          <w:rFonts w:ascii="Myriad Pro" w:eastAsia="Calibri" w:hAnsi="Myriad Pro" w:cs="Times New Roman"/>
          <w:sz w:val="26"/>
          <w:szCs w:val="26"/>
        </w:rPr>
        <w:br/>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из расчета необходимой валовой выручки, в размере 9 018,35 тыс. руб.</w:t>
      </w:r>
    </w:p>
    <w:p w14:paraId="566940FE"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sz w:val="26"/>
          <w:szCs w:val="26"/>
        </w:rPr>
        <w:t xml:space="preserve">Для исследования расходов на аренду земельных участков Исполнителю представлен расчет арендной платы за землю на 2017 год, произведенный на основании фактически заключенных договоров. Исполнитель отмечает, что не представлены регистры бухгалтерского учета, подтверждающие фактические расходы на аренду земли по виду деятельности «Передача электрической энергии по распределительным сетям» за 2015 год и 9 месяцев 2016 года, также отсутствует расчет доли </w:t>
      </w:r>
      <w:r w:rsidRPr="002E18B1">
        <w:rPr>
          <w:rFonts w:ascii="Myriad Pro" w:eastAsia="Calibri" w:hAnsi="Myriad Pro" w:cs="Times New Roman"/>
          <w:color w:val="000000" w:themeColor="text1"/>
          <w:sz w:val="26"/>
          <w:szCs w:val="26"/>
        </w:rPr>
        <w:t>распределения расходов на аренду земли по видам деятельности филиала на 2017 год.</w:t>
      </w:r>
    </w:p>
    <w:p w14:paraId="1EEF2BFD"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lastRenderedPageBreak/>
        <w:t xml:space="preserve">Согласно пункту 5 статьи 39.7 Земельного кодекса Российской Федерации размер арендной платы за земельный участок, находящийся в государственной или муниципальной собственности, определяется в размере не выше размера земельного налога (в соответствии с налоговым законодательством до 1,5 % от кадастровой стоимости земельного участка), рассчитанного в отношении такого земельного участка. Также в соответствии с положениями статьи 39.7 Земельного кодекса Российской Федерации размер арендной платы за земельный участок, находящийся в государственной или муниципальной собственности, определяется в соответствии с </w:t>
      </w:r>
      <w:hyperlink r:id="rId64" w:history="1">
        <w:r w:rsidRPr="002E18B1">
          <w:rPr>
            <w:rFonts w:ascii="Myriad Pro" w:eastAsia="Calibri" w:hAnsi="Myriad Pro" w:cs="Times New Roman"/>
            <w:color w:val="000000" w:themeColor="text1"/>
            <w:sz w:val="26"/>
            <w:szCs w:val="26"/>
          </w:rPr>
          <w:t>основными принципами</w:t>
        </w:r>
      </w:hyperlink>
      <w:r w:rsidRPr="002E18B1">
        <w:rPr>
          <w:rFonts w:ascii="Myriad Pro" w:eastAsia="Calibri" w:hAnsi="Myriad Pro" w:cs="Times New Roman"/>
          <w:color w:val="000000" w:themeColor="text1"/>
          <w:sz w:val="26"/>
          <w:szCs w:val="26"/>
        </w:rPr>
        <w:t xml:space="preserve"> определения арендной платы, установленными Правительством Российской Федерации.</w:t>
      </w:r>
      <w:r w:rsidRPr="002E18B1">
        <w:rPr>
          <w:rFonts w:ascii="Myriad Pro" w:hAnsi="Myriad Pro"/>
          <w:sz w:val="28"/>
          <w:szCs w:val="28"/>
        </w:rPr>
        <w:t xml:space="preserve"> </w:t>
      </w:r>
      <w:r w:rsidRPr="002E18B1">
        <w:rPr>
          <w:rFonts w:ascii="Myriad Pro" w:eastAsia="Calibri" w:hAnsi="Myriad Pro" w:cs="Times New Roman"/>
          <w:color w:val="000000" w:themeColor="text1"/>
          <w:sz w:val="26"/>
          <w:szCs w:val="26"/>
        </w:rPr>
        <w:t xml:space="preserve">от 16 июля 2009 г.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582 «Об основных принципах определения арендной платы при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w:t>
      </w:r>
    </w:p>
    <w:p w14:paraId="587748F9"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Пунктом 3 статьи 39.7. Земельного кодекса Российской Федерации порядок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w:t>
      </w:r>
    </w:p>
    <w:p w14:paraId="73375DE8"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1) Правительством Российской Федерации в отношении земельных участков, находящихся в федеральной собственности;</w:t>
      </w:r>
    </w:p>
    <w:p w14:paraId="2E1A8B3D"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4B5C63AC"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3) органом местного самоуправления в отношении земельных участков, находящихся в муниципальной собственности.</w:t>
      </w:r>
    </w:p>
    <w:p w14:paraId="3268A663"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По Республике Коми Постановлением Правительства Республики Коми от 1 марта 2015 года </w:t>
      </w:r>
      <w:r w:rsidR="001F7D3F" w:rsidRPr="002E18B1">
        <w:rPr>
          <w:rFonts w:ascii="Myriad Pro" w:eastAsia="Calibri" w:hAnsi="Myriad Pro" w:cs="Times New Roman"/>
          <w:color w:val="000000" w:themeColor="text1"/>
          <w:sz w:val="26"/>
          <w:szCs w:val="26"/>
        </w:rPr>
        <w:t>N </w:t>
      </w:r>
      <w:r w:rsidRPr="002E18B1">
        <w:rPr>
          <w:rFonts w:ascii="Myriad Pro" w:eastAsia="Calibri" w:hAnsi="Myriad Pro" w:cs="Times New Roman"/>
          <w:color w:val="000000" w:themeColor="text1"/>
          <w:sz w:val="26"/>
          <w:szCs w:val="26"/>
        </w:rPr>
        <w:t xml:space="preserve">90 утвержден порядок определения размера арендной платы за земельные участки, находящиеся в государственной собственности Республики Коми, и земельные участки на территории Республики Коми, </w:t>
      </w:r>
      <w:r w:rsidRPr="002E18B1">
        <w:rPr>
          <w:rFonts w:ascii="Myriad Pro" w:eastAsia="Calibri" w:hAnsi="Myriad Pro" w:cs="Times New Roman"/>
          <w:color w:val="000000" w:themeColor="text1"/>
          <w:sz w:val="26"/>
          <w:szCs w:val="26"/>
        </w:rPr>
        <w:lastRenderedPageBreak/>
        <w:t xml:space="preserve">государственная собственность на которые не разграничена, предоставленные в аренду без торгов. </w:t>
      </w:r>
    </w:p>
    <w:p w14:paraId="73C3E2D4"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Размер арендной платы при аренде земельных участков, находящихся в государственной собственности Республики Коми, и земельных участков на территории Республики Коми, государственная собственность на которые не разграничена, определяется соответственно государственным органом исполнительной власти Республики Коми и органом местного самоуправления, осуществляющими в отношении таких земельных участков полномочия собственника, на основании кадастровой стоимости земельных участков или в соответствии со ставками арендной платы.</w:t>
      </w:r>
    </w:p>
    <w:p w14:paraId="3CE1C811"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3 июля 2016 года Президентом РФ подписаны Федеральный закон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 xml:space="preserve">237-ФЗ «О государственной кадастровой оценке» и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 xml:space="preserve">360-ФЗ «О внесении изменений в отдельные законодательные акты Российской Федерации». </w:t>
      </w:r>
    </w:p>
    <w:p w14:paraId="3CC50121"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Новым законодательством в отношении проведения государственной кадастровой оценки установлен «переходный период» </w:t>
      </w:r>
      <w:r w:rsidRPr="002E18B1">
        <w:rPr>
          <w:rFonts w:ascii="Myriad Pro" w:eastAsia="Calibri" w:hAnsi="Myriad Pro" w:cs="Times New Roman"/>
          <w:color w:val="000000" w:themeColor="text1"/>
          <w:sz w:val="26"/>
          <w:szCs w:val="26"/>
          <w:u w:val="single"/>
        </w:rPr>
        <w:t>с 01 января 2017 года до 01 января 2020 года.</w:t>
      </w:r>
      <w:r w:rsidRPr="002E18B1">
        <w:rPr>
          <w:rFonts w:ascii="Myriad Pro" w:eastAsia="Calibri" w:hAnsi="Myriad Pro" w:cs="Times New Roman"/>
          <w:color w:val="000000" w:themeColor="text1"/>
          <w:sz w:val="26"/>
          <w:szCs w:val="26"/>
        </w:rPr>
        <w:t xml:space="preserve"> </w:t>
      </w:r>
    </w:p>
    <w:p w14:paraId="6CC9175E"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течение «переходного периода» субъекты Российской Федерации должны создать соответствующие бюджетные учреждения и перейти на новую систему проведения государственной кадастровой оценки. </w:t>
      </w:r>
    </w:p>
    <w:p w14:paraId="79925CD1"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Кадастровая оценка будет проводиться по решению властей субъекта РФ не чаще 1 раза в 3 года и не реже 1 раза в 5 лет. При этом не будет учитываться проведение внеочередных оценок.</w:t>
      </w:r>
    </w:p>
    <w:p w14:paraId="7EFFBEE0"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Республике Коми принято решение о переходе к проведению кадастровой оценки на территории Республики Коми с 01 июня 2017 г. (Постановление Правительства Республики Коми от 30.05.2017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 xml:space="preserve">272). </w:t>
      </w:r>
    </w:p>
    <w:p w14:paraId="344A8871"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Учитывая, что «переходный период» по изменению кадастровой стоимости земельных участков определен </w:t>
      </w:r>
      <w:r w:rsidRPr="002E18B1">
        <w:rPr>
          <w:rFonts w:ascii="Myriad Pro" w:eastAsia="Calibri" w:hAnsi="Myriad Pro" w:cs="Times New Roman"/>
          <w:color w:val="000000" w:themeColor="text1"/>
          <w:sz w:val="26"/>
          <w:szCs w:val="26"/>
          <w:u w:val="single"/>
        </w:rPr>
        <w:t>с 01 января 2017 года до 01 января 2020 года,</w:t>
      </w:r>
      <w:r w:rsidR="001F7D3F" w:rsidRPr="002E18B1">
        <w:rPr>
          <w:rFonts w:ascii="Myriad Pro" w:eastAsia="Calibri" w:hAnsi="Myriad Pro" w:cs="Times New Roman"/>
          <w:color w:val="000000" w:themeColor="text1"/>
          <w:sz w:val="26"/>
          <w:szCs w:val="26"/>
          <w:u w:val="single"/>
        </w:rPr>
        <w:t xml:space="preserve"> </w:t>
      </w:r>
      <w:r w:rsidRPr="002E18B1">
        <w:rPr>
          <w:rFonts w:ascii="Myriad Pro" w:eastAsia="Calibri" w:hAnsi="Myriad Pro" w:cs="Times New Roman"/>
          <w:color w:val="000000" w:themeColor="text1"/>
          <w:sz w:val="26"/>
          <w:szCs w:val="26"/>
        </w:rPr>
        <w:t xml:space="preserve">и по решению органов власти региона о начале проведения кадастровой оценки с 01.06.2017, существенных изменений в части расходов на аренду земельных участков на плановый 2017 год не предвидится. </w:t>
      </w:r>
    </w:p>
    <w:p w14:paraId="2A6134A3"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lastRenderedPageBreak/>
        <w:t>Филиалом расходы на аренду земельных участков заявлены в размере 2 228,91 тыс. руб. с ростом от факта 2015 года (1 243,95 тыс. руб.) на 79%. Обоснования роста расходов на аренду земли</w:t>
      </w:r>
      <w:r w:rsidR="001F7D3F" w:rsidRPr="002E18B1">
        <w:rPr>
          <w:rFonts w:ascii="Myriad Pro" w:eastAsia="Calibri" w:hAnsi="Myriad Pro" w:cs="Times New Roman"/>
          <w:color w:val="000000" w:themeColor="text1"/>
          <w:sz w:val="26"/>
          <w:szCs w:val="26"/>
        </w:rPr>
        <w:t xml:space="preserve"> </w:t>
      </w:r>
      <w:r w:rsidRPr="002E18B1">
        <w:rPr>
          <w:rFonts w:ascii="Myriad Pro" w:eastAsia="Calibri" w:hAnsi="Myriad Pro" w:cs="Times New Roman"/>
          <w:color w:val="000000" w:themeColor="text1"/>
          <w:sz w:val="26"/>
          <w:szCs w:val="26"/>
        </w:rPr>
        <w:t>(увеличение объектов или изменение кадастровой стоимости) Филиалом не представлено</w:t>
      </w:r>
    </w:p>
    <w:p w14:paraId="6E2D2608"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связи с отсутствием данных об изменении кадастровой стоимости земельных участков, Исполнитель считает правомерным включение в расчет необходимой валовой выручки расходов на аренду земельных участков в размере 1 243,95 тыс. руб. (на уровне факта 2015 года). </w:t>
      </w:r>
    </w:p>
    <w:p w14:paraId="5518F26C"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bookmarkStart w:id="86" w:name="_Toc40130017"/>
      <w:r w:rsidRPr="002E18B1">
        <w:rPr>
          <w:rFonts w:ascii="Myriad Pro" w:eastAsia="Calibri" w:hAnsi="Myriad Pro" w:cs="Times New Roman"/>
          <w:color w:val="000000" w:themeColor="text1"/>
          <w:sz w:val="26"/>
          <w:szCs w:val="26"/>
        </w:rPr>
        <w:t xml:space="preserve">По расчету Исполнителя расходы на аренду составили </w:t>
      </w:r>
    </w:p>
    <w:tbl>
      <w:tblPr>
        <w:tblW w:w="5000" w:type="pct"/>
        <w:tblLook w:val="04A0" w:firstRow="1" w:lastRow="0" w:firstColumn="1" w:lastColumn="0" w:noHBand="0" w:noVBand="1"/>
      </w:tblPr>
      <w:tblGrid>
        <w:gridCol w:w="2410"/>
        <w:gridCol w:w="1772"/>
        <w:gridCol w:w="1832"/>
        <w:gridCol w:w="1971"/>
        <w:gridCol w:w="1585"/>
      </w:tblGrid>
      <w:tr w:rsidR="00000CC4" w:rsidRPr="002E18B1" w14:paraId="3C3A08B0" w14:textId="77777777" w:rsidTr="00BC16F4">
        <w:trPr>
          <w:trHeight w:val="1440"/>
        </w:trPr>
        <w:tc>
          <w:tcPr>
            <w:tcW w:w="1259"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918FA44" w14:textId="77777777" w:rsidR="00000CC4" w:rsidRPr="002E18B1" w:rsidRDefault="00000CC4" w:rsidP="00BC16F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Наименование показателя</w:t>
            </w:r>
          </w:p>
        </w:tc>
        <w:tc>
          <w:tcPr>
            <w:tcW w:w="926"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E45E52A" w14:textId="77777777" w:rsidR="00000CC4" w:rsidRPr="002E18B1" w:rsidRDefault="00000CC4" w:rsidP="00BC16F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Факт за 2015, тыс. руб.</w:t>
            </w:r>
          </w:p>
        </w:tc>
        <w:tc>
          <w:tcPr>
            <w:tcW w:w="957" w:type="pct"/>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2A75234C" w14:textId="77777777" w:rsidR="00000CC4" w:rsidRPr="002E18B1" w:rsidRDefault="00000CC4" w:rsidP="00BC16F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 xml:space="preserve">Заявлено филиалом </w:t>
            </w:r>
            <w:r w:rsidR="001F7D3F" w:rsidRPr="002E18B1">
              <w:rPr>
                <w:rFonts w:ascii="Myriad Pro" w:eastAsia="Times New Roman" w:hAnsi="Myriad Pro" w:cs="Calibri"/>
                <w:b/>
                <w:color w:val="FFFFFF" w:themeColor="background1"/>
                <w:sz w:val="20"/>
                <w:szCs w:val="20"/>
              </w:rPr>
              <w:t>ПАО </w:t>
            </w:r>
            <w:r w:rsidRPr="002E18B1">
              <w:rPr>
                <w:rFonts w:ascii="Myriad Pro" w:eastAsia="Times New Roman" w:hAnsi="Myriad Pro" w:cs="Calibri"/>
                <w:b/>
                <w:color w:val="FFFFFF" w:themeColor="background1"/>
                <w:sz w:val="20"/>
                <w:szCs w:val="20"/>
              </w:rPr>
              <w:t>«МРСК Северо-Запада» - «Комиэнерго» на 2017, тыс. руб.</w:t>
            </w:r>
          </w:p>
        </w:tc>
        <w:tc>
          <w:tcPr>
            <w:tcW w:w="1030"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6AD7E66F" w14:textId="77777777" w:rsidR="00000CC4" w:rsidRPr="002E18B1" w:rsidRDefault="00000CC4" w:rsidP="00BC16F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ТБР на 2017, тыс. руб.</w:t>
            </w:r>
          </w:p>
        </w:tc>
        <w:tc>
          <w:tcPr>
            <w:tcW w:w="828" w:type="pct"/>
            <w:vMerge w:val="restart"/>
            <w:tcBorders>
              <w:top w:val="single" w:sz="8" w:space="0" w:color="FFFFFF"/>
              <w:left w:val="single" w:sz="8" w:space="0" w:color="FFFFFF"/>
              <w:bottom w:val="nil"/>
              <w:right w:val="nil"/>
            </w:tcBorders>
            <w:shd w:val="clear" w:color="000000" w:fill="4F6228"/>
            <w:vAlign w:val="center"/>
            <w:hideMark/>
          </w:tcPr>
          <w:p w14:paraId="77B029A1" w14:textId="77777777" w:rsidR="00000CC4" w:rsidRPr="002E18B1" w:rsidRDefault="00000CC4" w:rsidP="00BC16F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Расчет Исполнителя, тыс. руб.</w:t>
            </w:r>
          </w:p>
        </w:tc>
      </w:tr>
      <w:tr w:rsidR="00000CC4" w:rsidRPr="002E18B1" w14:paraId="36B6AF9E" w14:textId="77777777" w:rsidTr="00BC16F4">
        <w:trPr>
          <w:trHeight w:val="509"/>
        </w:trPr>
        <w:tc>
          <w:tcPr>
            <w:tcW w:w="1259" w:type="pct"/>
            <w:vMerge/>
            <w:tcBorders>
              <w:top w:val="single" w:sz="8" w:space="0" w:color="FFFFFF"/>
              <w:left w:val="single" w:sz="8" w:space="0" w:color="FFFFFF"/>
              <w:bottom w:val="nil"/>
              <w:right w:val="single" w:sz="8" w:space="0" w:color="FFFFFF"/>
            </w:tcBorders>
            <w:vAlign w:val="center"/>
            <w:hideMark/>
          </w:tcPr>
          <w:p w14:paraId="196C23E1" w14:textId="77777777" w:rsidR="00000CC4" w:rsidRPr="002E18B1" w:rsidRDefault="00000CC4" w:rsidP="00BC16F4">
            <w:pPr>
              <w:spacing w:after="0" w:line="240" w:lineRule="auto"/>
              <w:rPr>
                <w:rFonts w:ascii="Myriad Pro" w:eastAsia="Times New Roman" w:hAnsi="Myriad Pro" w:cs="Arial"/>
                <w:b/>
                <w:bCs/>
                <w:color w:val="FFFFFF"/>
                <w:sz w:val="18"/>
                <w:szCs w:val="18"/>
              </w:rPr>
            </w:pPr>
          </w:p>
        </w:tc>
        <w:tc>
          <w:tcPr>
            <w:tcW w:w="926" w:type="pct"/>
            <w:vMerge/>
            <w:tcBorders>
              <w:top w:val="single" w:sz="8" w:space="0" w:color="FFFFFF"/>
              <w:left w:val="single" w:sz="8" w:space="0" w:color="FFFFFF"/>
              <w:bottom w:val="nil"/>
              <w:right w:val="single" w:sz="8" w:space="0" w:color="FFFFFF"/>
            </w:tcBorders>
            <w:vAlign w:val="center"/>
            <w:hideMark/>
          </w:tcPr>
          <w:p w14:paraId="64A91D57" w14:textId="77777777" w:rsidR="00000CC4" w:rsidRPr="002E18B1" w:rsidRDefault="00000CC4" w:rsidP="00BC16F4">
            <w:pPr>
              <w:spacing w:after="0" w:line="240" w:lineRule="auto"/>
              <w:rPr>
                <w:rFonts w:ascii="Myriad Pro" w:eastAsia="Times New Roman" w:hAnsi="Myriad Pro" w:cs="Arial"/>
                <w:b/>
                <w:bCs/>
                <w:color w:val="FFFFFF"/>
                <w:sz w:val="18"/>
                <w:szCs w:val="18"/>
              </w:rPr>
            </w:pPr>
          </w:p>
        </w:tc>
        <w:tc>
          <w:tcPr>
            <w:tcW w:w="957" w:type="pct"/>
            <w:vMerge/>
            <w:tcBorders>
              <w:top w:val="single" w:sz="8" w:space="0" w:color="FFFFFF"/>
              <w:left w:val="single" w:sz="8" w:space="0" w:color="FFFFFF"/>
              <w:bottom w:val="single" w:sz="4" w:space="0" w:color="000000"/>
              <w:right w:val="single" w:sz="8" w:space="0" w:color="FFFFFF"/>
            </w:tcBorders>
            <w:vAlign w:val="center"/>
            <w:hideMark/>
          </w:tcPr>
          <w:p w14:paraId="46D7920F" w14:textId="77777777" w:rsidR="00000CC4" w:rsidRPr="002E18B1" w:rsidRDefault="00000CC4" w:rsidP="00BC16F4">
            <w:pPr>
              <w:spacing w:after="0" w:line="240" w:lineRule="auto"/>
              <w:rPr>
                <w:rFonts w:ascii="Myriad Pro" w:eastAsia="Times New Roman" w:hAnsi="Myriad Pro" w:cs="Arial"/>
                <w:b/>
                <w:bCs/>
                <w:color w:val="FFFFFF"/>
                <w:sz w:val="18"/>
                <w:szCs w:val="18"/>
              </w:rPr>
            </w:pPr>
          </w:p>
        </w:tc>
        <w:tc>
          <w:tcPr>
            <w:tcW w:w="1030" w:type="pct"/>
            <w:vMerge/>
            <w:tcBorders>
              <w:top w:val="single" w:sz="8" w:space="0" w:color="FFFFFF"/>
              <w:left w:val="single" w:sz="8" w:space="0" w:color="FFFFFF"/>
              <w:bottom w:val="nil"/>
              <w:right w:val="single" w:sz="8" w:space="0" w:color="FFFFFF"/>
            </w:tcBorders>
            <w:vAlign w:val="center"/>
            <w:hideMark/>
          </w:tcPr>
          <w:p w14:paraId="570B222A" w14:textId="77777777" w:rsidR="00000CC4" w:rsidRPr="002E18B1" w:rsidRDefault="00000CC4" w:rsidP="00BC16F4">
            <w:pPr>
              <w:spacing w:after="0" w:line="240" w:lineRule="auto"/>
              <w:rPr>
                <w:rFonts w:ascii="Myriad Pro" w:eastAsia="Times New Roman" w:hAnsi="Myriad Pro" w:cs="Arial"/>
                <w:b/>
                <w:bCs/>
                <w:color w:val="FFFFFF"/>
                <w:sz w:val="18"/>
                <w:szCs w:val="18"/>
              </w:rPr>
            </w:pPr>
          </w:p>
        </w:tc>
        <w:tc>
          <w:tcPr>
            <w:tcW w:w="828" w:type="pct"/>
            <w:vMerge/>
            <w:tcBorders>
              <w:top w:val="single" w:sz="8" w:space="0" w:color="FFFFFF"/>
              <w:left w:val="single" w:sz="8" w:space="0" w:color="FFFFFF"/>
              <w:bottom w:val="nil"/>
              <w:right w:val="nil"/>
            </w:tcBorders>
            <w:vAlign w:val="center"/>
            <w:hideMark/>
          </w:tcPr>
          <w:p w14:paraId="612A817E" w14:textId="77777777" w:rsidR="00000CC4" w:rsidRPr="002E18B1" w:rsidRDefault="00000CC4" w:rsidP="00BC16F4">
            <w:pPr>
              <w:spacing w:after="0" w:line="240" w:lineRule="auto"/>
              <w:rPr>
                <w:rFonts w:ascii="Myriad Pro" w:eastAsia="Times New Roman" w:hAnsi="Myriad Pro" w:cs="Arial"/>
                <w:b/>
                <w:bCs/>
                <w:color w:val="FFFFFF"/>
                <w:sz w:val="18"/>
                <w:szCs w:val="18"/>
              </w:rPr>
            </w:pPr>
          </w:p>
        </w:tc>
      </w:tr>
      <w:tr w:rsidR="00000CC4" w:rsidRPr="002E18B1" w14:paraId="5F1AEEFF" w14:textId="77777777" w:rsidTr="00BC16F4">
        <w:trPr>
          <w:trHeight w:val="720"/>
        </w:trPr>
        <w:tc>
          <w:tcPr>
            <w:tcW w:w="12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C0902" w14:textId="77777777" w:rsidR="00000CC4" w:rsidRPr="002E18B1" w:rsidRDefault="00000CC4" w:rsidP="00BC16F4">
            <w:pPr>
              <w:spacing w:after="0" w:line="240" w:lineRule="auto"/>
              <w:rPr>
                <w:rFonts w:ascii="Myriad Pro" w:eastAsia="Times New Roman" w:hAnsi="Myriad Pro" w:cs="Calibri"/>
                <w:sz w:val="20"/>
                <w:szCs w:val="20"/>
              </w:rPr>
            </w:pPr>
            <w:r w:rsidRPr="002E18B1">
              <w:rPr>
                <w:rFonts w:ascii="Myriad Pro" w:eastAsia="Times New Roman" w:hAnsi="Myriad Pro" w:cs="Calibri"/>
                <w:sz w:val="20"/>
                <w:szCs w:val="20"/>
              </w:rPr>
              <w:t>Плата за аренду имущества, всего, в том числе:</w:t>
            </w:r>
          </w:p>
        </w:tc>
        <w:tc>
          <w:tcPr>
            <w:tcW w:w="926" w:type="pct"/>
            <w:tcBorders>
              <w:top w:val="single" w:sz="4" w:space="0" w:color="auto"/>
              <w:left w:val="nil"/>
              <w:bottom w:val="single" w:sz="4" w:space="0" w:color="auto"/>
              <w:right w:val="single" w:sz="4" w:space="0" w:color="auto"/>
            </w:tcBorders>
            <w:shd w:val="clear" w:color="auto" w:fill="auto"/>
            <w:vAlign w:val="center"/>
            <w:hideMark/>
          </w:tcPr>
          <w:p w14:paraId="46724594"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9 155,77</w:t>
            </w:r>
          </w:p>
        </w:tc>
        <w:tc>
          <w:tcPr>
            <w:tcW w:w="957" w:type="pct"/>
            <w:tcBorders>
              <w:top w:val="nil"/>
              <w:left w:val="nil"/>
              <w:bottom w:val="single" w:sz="4" w:space="0" w:color="auto"/>
              <w:right w:val="single" w:sz="4" w:space="0" w:color="auto"/>
            </w:tcBorders>
            <w:shd w:val="clear" w:color="auto" w:fill="auto"/>
            <w:vAlign w:val="center"/>
            <w:hideMark/>
          </w:tcPr>
          <w:p w14:paraId="28E40CEB"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11 247,26</w:t>
            </w:r>
          </w:p>
        </w:tc>
        <w:tc>
          <w:tcPr>
            <w:tcW w:w="1030" w:type="pct"/>
            <w:tcBorders>
              <w:top w:val="single" w:sz="4" w:space="0" w:color="auto"/>
              <w:left w:val="nil"/>
              <w:bottom w:val="single" w:sz="4" w:space="0" w:color="auto"/>
              <w:right w:val="single" w:sz="4" w:space="0" w:color="auto"/>
            </w:tcBorders>
            <w:shd w:val="clear" w:color="auto" w:fill="auto"/>
            <w:vAlign w:val="center"/>
            <w:hideMark/>
          </w:tcPr>
          <w:p w14:paraId="4FD05828"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2 228,91</w:t>
            </w:r>
          </w:p>
        </w:tc>
        <w:tc>
          <w:tcPr>
            <w:tcW w:w="828" w:type="pct"/>
            <w:tcBorders>
              <w:top w:val="single" w:sz="4" w:space="0" w:color="auto"/>
              <w:left w:val="nil"/>
              <w:bottom w:val="single" w:sz="4" w:space="0" w:color="auto"/>
              <w:right w:val="single" w:sz="4" w:space="0" w:color="auto"/>
            </w:tcBorders>
            <w:shd w:val="clear" w:color="auto" w:fill="auto"/>
            <w:vAlign w:val="center"/>
            <w:hideMark/>
          </w:tcPr>
          <w:p w14:paraId="06D2C6A2"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1 243,95</w:t>
            </w:r>
          </w:p>
        </w:tc>
      </w:tr>
      <w:tr w:rsidR="00000CC4" w:rsidRPr="002E18B1" w14:paraId="4012C645" w14:textId="77777777" w:rsidTr="00BC16F4">
        <w:trPr>
          <w:trHeight w:val="480"/>
        </w:trPr>
        <w:tc>
          <w:tcPr>
            <w:tcW w:w="1259" w:type="pct"/>
            <w:tcBorders>
              <w:top w:val="nil"/>
              <w:left w:val="single" w:sz="4" w:space="0" w:color="auto"/>
              <w:bottom w:val="single" w:sz="4" w:space="0" w:color="auto"/>
              <w:right w:val="single" w:sz="4" w:space="0" w:color="auto"/>
            </w:tcBorders>
            <w:shd w:val="clear" w:color="auto" w:fill="auto"/>
            <w:vAlign w:val="center"/>
            <w:hideMark/>
          </w:tcPr>
          <w:p w14:paraId="274F84AE" w14:textId="77777777" w:rsidR="00000CC4" w:rsidRPr="002E18B1" w:rsidRDefault="00000CC4" w:rsidP="00BC16F4">
            <w:pPr>
              <w:spacing w:after="0" w:line="240" w:lineRule="auto"/>
              <w:rPr>
                <w:rFonts w:ascii="Myriad Pro" w:eastAsia="Times New Roman" w:hAnsi="Myriad Pro" w:cs="Calibri"/>
                <w:sz w:val="20"/>
                <w:szCs w:val="20"/>
              </w:rPr>
            </w:pPr>
            <w:r w:rsidRPr="002E18B1">
              <w:rPr>
                <w:rFonts w:ascii="Myriad Pro" w:eastAsia="Times New Roman" w:hAnsi="Myriad Pro" w:cs="Calibri"/>
                <w:sz w:val="20"/>
                <w:szCs w:val="20"/>
              </w:rPr>
              <w:t xml:space="preserve">Аренда земельных участков </w:t>
            </w:r>
          </w:p>
        </w:tc>
        <w:tc>
          <w:tcPr>
            <w:tcW w:w="926" w:type="pct"/>
            <w:tcBorders>
              <w:top w:val="nil"/>
              <w:left w:val="nil"/>
              <w:bottom w:val="single" w:sz="4" w:space="0" w:color="auto"/>
              <w:right w:val="single" w:sz="4" w:space="0" w:color="auto"/>
            </w:tcBorders>
            <w:shd w:val="clear" w:color="auto" w:fill="auto"/>
            <w:vAlign w:val="center"/>
            <w:hideMark/>
          </w:tcPr>
          <w:p w14:paraId="30A1CB19"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1 243,95</w:t>
            </w:r>
          </w:p>
        </w:tc>
        <w:tc>
          <w:tcPr>
            <w:tcW w:w="957" w:type="pct"/>
            <w:tcBorders>
              <w:top w:val="nil"/>
              <w:left w:val="nil"/>
              <w:bottom w:val="single" w:sz="4" w:space="0" w:color="auto"/>
              <w:right w:val="single" w:sz="4" w:space="0" w:color="auto"/>
            </w:tcBorders>
            <w:shd w:val="clear" w:color="auto" w:fill="auto"/>
            <w:vAlign w:val="center"/>
            <w:hideMark/>
          </w:tcPr>
          <w:p w14:paraId="49F94749"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2 228,91</w:t>
            </w:r>
          </w:p>
        </w:tc>
        <w:tc>
          <w:tcPr>
            <w:tcW w:w="1030" w:type="pct"/>
            <w:tcBorders>
              <w:top w:val="nil"/>
              <w:left w:val="nil"/>
              <w:bottom w:val="single" w:sz="4" w:space="0" w:color="auto"/>
              <w:right w:val="single" w:sz="4" w:space="0" w:color="auto"/>
            </w:tcBorders>
            <w:shd w:val="clear" w:color="auto" w:fill="auto"/>
            <w:vAlign w:val="center"/>
            <w:hideMark/>
          </w:tcPr>
          <w:p w14:paraId="7B30A71D"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2 228,91</w:t>
            </w:r>
          </w:p>
        </w:tc>
        <w:tc>
          <w:tcPr>
            <w:tcW w:w="828" w:type="pct"/>
            <w:tcBorders>
              <w:top w:val="nil"/>
              <w:left w:val="nil"/>
              <w:bottom w:val="single" w:sz="4" w:space="0" w:color="auto"/>
              <w:right w:val="single" w:sz="4" w:space="0" w:color="auto"/>
            </w:tcBorders>
            <w:shd w:val="clear" w:color="auto" w:fill="auto"/>
            <w:vAlign w:val="center"/>
            <w:hideMark/>
          </w:tcPr>
          <w:p w14:paraId="1487FD72"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1 243,95</w:t>
            </w:r>
          </w:p>
        </w:tc>
      </w:tr>
      <w:tr w:rsidR="00000CC4" w:rsidRPr="002E18B1" w14:paraId="7FAFDD05" w14:textId="77777777" w:rsidTr="00BC16F4">
        <w:trPr>
          <w:trHeight w:val="300"/>
        </w:trPr>
        <w:tc>
          <w:tcPr>
            <w:tcW w:w="1259" w:type="pct"/>
            <w:tcBorders>
              <w:top w:val="nil"/>
              <w:left w:val="single" w:sz="4" w:space="0" w:color="auto"/>
              <w:bottom w:val="single" w:sz="4" w:space="0" w:color="auto"/>
              <w:right w:val="single" w:sz="4" w:space="0" w:color="auto"/>
            </w:tcBorders>
            <w:shd w:val="clear" w:color="auto" w:fill="auto"/>
            <w:vAlign w:val="center"/>
            <w:hideMark/>
          </w:tcPr>
          <w:p w14:paraId="2B4D2653" w14:textId="77777777" w:rsidR="00000CC4" w:rsidRPr="002E18B1" w:rsidRDefault="00000CC4" w:rsidP="00BC16F4">
            <w:pPr>
              <w:spacing w:after="0" w:line="240" w:lineRule="auto"/>
              <w:rPr>
                <w:rFonts w:ascii="Myriad Pro" w:eastAsia="Times New Roman" w:hAnsi="Myriad Pro" w:cs="Calibri"/>
                <w:sz w:val="20"/>
                <w:szCs w:val="20"/>
              </w:rPr>
            </w:pPr>
            <w:r w:rsidRPr="002E18B1">
              <w:rPr>
                <w:rFonts w:ascii="Myriad Pro" w:eastAsia="Times New Roman" w:hAnsi="Myriad Pro" w:cs="Calibri"/>
                <w:sz w:val="20"/>
                <w:szCs w:val="20"/>
              </w:rPr>
              <w:t>Аренда имущества</w:t>
            </w:r>
          </w:p>
        </w:tc>
        <w:tc>
          <w:tcPr>
            <w:tcW w:w="926" w:type="pct"/>
            <w:tcBorders>
              <w:top w:val="nil"/>
              <w:left w:val="nil"/>
              <w:bottom w:val="single" w:sz="4" w:space="0" w:color="auto"/>
              <w:right w:val="single" w:sz="4" w:space="0" w:color="auto"/>
            </w:tcBorders>
            <w:shd w:val="clear" w:color="auto" w:fill="auto"/>
            <w:vAlign w:val="center"/>
            <w:hideMark/>
          </w:tcPr>
          <w:p w14:paraId="49C40F26"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7 911,82</w:t>
            </w:r>
          </w:p>
        </w:tc>
        <w:tc>
          <w:tcPr>
            <w:tcW w:w="957" w:type="pct"/>
            <w:tcBorders>
              <w:top w:val="nil"/>
              <w:left w:val="nil"/>
              <w:bottom w:val="single" w:sz="4" w:space="0" w:color="auto"/>
              <w:right w:val="single" w:sz="4" w:space="0" w:color="auto"/>
            </w:tcBorders>
            <w:shd w:val="clear" w:color="auto" w:fill="auto"/>
            <w:vAlign w:val="center"/>
            <w:hideMark/>
          </w:tcPr>
          <w:p w14:paraId="01860C36"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9 018,35</w:t>
            </w:r>
          </w:p>
        </w:tc>
        <w:tc>
          <w:tcPr>
            <w:tcW w:w="1030" w:type="pct"/>
            <w:tcBorders>
              <w:top w:val="nil"/>
              <w:left w:val="nil"/>
              <w:bottom w:val="single" w:sz="4" w:space="0" w:color="auto"/>
              <w:right w:val="single" w:sz="4" w:space="0" w:color="auto"/>
            </w:tcBorders>
            <w:shd w:val="clear" w:color="auto" w:fill="auto"/>
            <w:vAlign w:val="center"/>
            <w:hideMark/>
          </w:tcPr>
          <w:p w14:paraId="0E8F1A35"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0</w:t>
            </w:r>
          </w:p>
        </w:tc>
        <w:tc>
          <w:tcPr>
            <w:tcW w:w="828" w:type="pct"/>
            <w:tcBorders>
              <w:top w:val="nil"/>
              <w:left w:val="nil"/>
              <w:bottom w:val="single" w:sz="4" w:space="0" w:color="auto"/>
              <w:right w:val="single" w:sz="4" w:space="0" w:color="auto"/>
            </w:tcBorders>
            <w:shd w:val="clear" w:color="auto" w:fill="auto"/>
            <w:vAlign w:val="center"/>
            <w:hideMark/>
          </w:tcPr>
          <w:p w14:paraId="22ED2BA3" w14:textId="77777777" w:rsidR="00000CC4" w:rsidRPr="002E18B1" w:rsidRDefault="00000CC4" w:rsidP="00BC16F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0,00</w:t>
            </w:r>
          </w:p>
        </w:tc>
      </w:tr>
    </w:tbl>
    <w:p w14:paraId="18BF1858"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Согласно изменениям, внесенным в подпункт 5 п.28 Основ ценообразования №1178 Постановлением Правительства России от 27.12.2019 №1892,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т.е.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615AC13" w14:textId="77777777" w:rsidR="00000CC4" w:rsidRPr="002E18B1" w:rsidRDefault="00000CC4" w:rsidP="00BC16F4">
      <w:pPr>
        <w:pStyle w:val="3"/>
      </w:pPr>
      <w:r w:rsidRPr="002E18B1">
        <w:t>расходы (цены), установленные в договорах, заключенных в результате проведения торгов;</w:t>
      </w:r>
    </w:p>
    <w:p w14:paraId="38775960" w14:textId="77777777" w:rsidR="00000CC4" w:rsidRPr="002E18B1" w:rsidRDefault="00000CC4" w:rsidP="00BC16F4">
      <w:pPr>
        <w:pStyle w:val="3"/>
      </w:pPr>
      <w:r w:rsidRPr="002E18B1">
        <w:t>рыночные цены, сложившиеся на организованных торговых площадках, в том числе биржах, функционирующих на территории Российской Федерации;</w:t>
      </w:r>
    </w:p>
    <w:p w14:paraId="55AC971C" w14:textId="77777777" w:rsidR="00000CC4" w:rsidRPr="002E18B1" w:rsidRDefault="00000CC4" w:rsidP="00BC16F4">
      <w:pPr>
        <w:pStyle w:val="3"/>
      </w:pPr>
      <w:r w:rsidRPr="002E18B1">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92DE1D7"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03DD8AF"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w:t>
      </w:r>
      <w:r w:rsidRPr="002E18B1">
        <w:rPr>
          <w:rFonts w:ascii="Myriad Pro" w:eastAsia="Calibri" w:hAnsi="Myriad Pro" w:cs="Times New Roman"/>
          <w:color w:val="000000" w:themeColor="text1"/>
          <w:sz w:val="26"/>
          <w:szCs w:val="26"/>
        </w:rPr>
        <w:t xml:space="preserve"> </w:t>
      </w:r>
      <w:r w:rsidRPr="002E18B1">
        <w:rPr>
          <w:rFonts w:ascii="Myriad Pro" w:eastAsia="Calibri" w:hAnsi="Myriad Pro" w:cs="Times New Roman"/>
          <w:sz w:val="26"/>
          <w:szCs w:val="26"/>
        </w:rPr>
        <w:t xml:space="preserve">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6FAE9AC5"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 учетом этих положений с целью исключения риска признания расходов на аренду экономически необоснованными Исполнитель рекомендует при заключении договоров аренды имущества, участвующего в процессе энергоснабжения, структурировать арендную плату по видам расходов балансодержателя: амортизационные отчисления, налог на имущество, налоги и иные обязательные платежи, установленные действующим законодательством, связанные с владением имуществом, переданным в аренду. В случае отсутствия в договорах, счетах-фактурах, актах оказанных услуг соответствующей информации для подтверждения фактических расходов по аренде имущества Исполнитель рекомендует запрашивать у арендодателя информацию о фактически понесенных затратах, относящихся к переданному в аренду имуществу. </w:t>
      </w:r>
    </w:p>
    <w:p w14:paraId="187478AC"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По договорам аренды земельных участков Исполнитель рекомендует предоставлять сведения об изменении кадастровой стоимости объектов и информацию об изменении количественного состава объектов аренды.</w:t>
      </w:r>
    </w:p>
    <w:p w14:paraId="474610C3" w14:textId="77777777" w:rsidR="00000CC4" w:rsidRPr="002E18B1" w:rsidRDefault="00000CC4" w:rsidP="00BC16F4">
      <w:pPr>
        <w:pStyle w:val="2f5"/>
      </w:pPr>
    </w:p>
    <w:p w14:paraId="65FDDE1B" w14:textId="77777777" w:rsidR="00000CC4" w:rsidRPr="002E18B1" w:rsidRDefault="00000CC4" w:rsidP="00BC16F4">
      <w:pPr>
        <w:pStyle w:val="30"/>
        <w:rPr>
          <w:rFonts w:eastAsia="Times New Roman"/>
        </w:rPr>
      </w:pPr>
      <w:bookmarkStart w:id="87" w:name="_Toc53314332"/>
      <w:bookmarkStart w:id="88" w:name="_Toc53497064"/>
      <w:r w:rsidRPr="002E18B1">
        <w:rPr>
          <w:rFonts w:eastAsia="Times New Roman"/>
        </w:rPr>
        <w:t>Отчисления на социальные нужды</w:t>
      </w:r>
      <w:bookmarkEnd w:id="86"/>
      <w:bookmarkEnd w:id="87"/>
      <w:bookmarkEnd w:id="88"/>
    </w:p>
    <w:p w14:paraId="573EA6C5" w14:textId="77777777" w:rsidR="00000CC4" w:rsidRPr="002E18B1" w:rsidRDefault="00000CC4" w:rsidP="00BC16F4">
      <w:pPr>
        <w:pStyle w:val="2f5"/>
      </w:pPr>
      <w:r w:rsidRPr="002E18B1">
        <w:t>В соответствии со статьей 425 Налогового кодекса Российской Федерации применяются следующие тарифы страховых взносов:</w:t>
      </w:r>
    </w:p>
    <w:p w14:paraId="1990C22A" w14:textId="77777777" w:rsidR="00000CC4" w:rsidRPr="002E18B1" w:rsidRDefault="00000CC4" w:rsidP="00BC16F4">
      <w:pPr>
        <w:pStyle w:val="2f5"/>
      </w:pPr>
      <w:r w:rsidRPr="002E18B1">
        <w:lastRenderedPageBreak/>
        <w:t>1)</w:t>
      </w:r>
      <w:r w:rsidRPr="002E18B1">
        <w:tab/>
        <w:t>на обязательное пенсионное страхование:</w:t>
      </w:r>
    </w:p>
    <w:p w14:paraId="61757CA1" w14:textId="77777777" w:rsidR="00000CC4" w:rsidRPr="002E18B1" w:rsidRDefault="00000CC4" w:rsidP="00BC16F4">
      <w:pPr>
        <w:pStyle w:val="3"/>
      </w:pPr>
      <w:r w:rsidRPr="002E18B1">
        <w:t>в пределах установленной предельной величины базы для исчисления страховых взносов на обязательное пенсионное страхование – 22%;</w:t>
      </w:r>
    </w:p>
    <w:p w14:paraId="733B0F3E" w14:textId="77777777" w:rsidR="00000CC4" w:rsidRPr="002E18B1" w:rsidRDefault="00000CC4" w:rsidP="00BC16F4">
      <w:pPr>
        <w:pStyle w:val="3"/>
      </w:pPr>
      <w:r w:rsidRPr="002E18B1">
        <w:t>свыше установленной предельной величины базы для исчисления страховых взносов на обязательное пенсионное страхование – 10%;</w:t>
      </w:r>
    </w:p>
    <w:p w14:paraId="3BC4A6CC" w14:textId="77777777" w:rsidR="00000CC4" w:rsidRPr="002E18B1" w:rsidRDefault="00000CC4" w:rsidP="00BC16F4">
      <w:pPr>
        <w:pStyle w:val="2f5"/>
      </w:pPr>
      <w:r w:rsidRPr="002E18B1">
        <w:t>2)</w:t>
      </w:r>
      <w:r w:rsidR="00BC16F4" w:rsidRPr="002E18B1">
        <w:tab/>
      </w:r>
      <w:r w:rsidRPr="002E18B1">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p>
    <w:p w14:paraId="023FC1E5" w14:textId="77777777" w:rsidR="00000CC4" w:rsidRPr="002E18B1" w:rsidRDefault="00000CC4" w:rsidP="00BC16F4">
      <w:pPr>
        <w:pStyle w:val="2f5"/>
      </w:pPr>
      <w:r w:rsidRPr="002E18B1">
        <w:t>3)</w:t>
      </w:r>
      <w:r w:rsidR="00BC16F4" w:rsidRPr="002E18B1">
        <w:tab/>
      </w:r>
      <w:r w:rsidRPr="002E18B1">
        <w:t>на обязательное медицинское страхование – 5,1%.</w:t>
      </w:r>
    </w:p>
    <w:p w14:paraId="62FE233D" w14:textId="77777777" w:rsidR="00000CC4" w:rsidRPr="002E18B1" w:rsidRDefault="00000CC4" w:rsidP="00BC16F4">
      <w:pPr>
        <w:pStyle w:val="2f5"/>
      </w:pPr>
      <w:r w:rsidRPr="002E18B1">
        <w:t xml:space="preserve">Согласно Федеральному закону от 24.07.1998 </w:t>
      </w:r>
      <w:r w:rsidR="001F7D3F" w:rsidRPr="002E18B1">
        <w:t>№ </w:t>
      </w:r>
      <w:r w:rsidRPr="002E18B1">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4A9ACC14" w14:textId="77777777" w:rsidR="00000CC4" w:rsidRPr="002E18B1" w:rsidRDefault="00000CC4" w:rsidP="00BC16F4">
      <w:pPr>
        <w:pStyle w:val="2f5"/>
      </w:pPr>
      <w:r w:rsidRPr="002E18B1">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p>
    <w:tbl>
      <w:tblPr>
        <w:tblW w:w="5000" w:type="pct"/>
        <w:tblLook w:val="04A0" w:firstRow="1" w:lastRow="0" w:firstColumn="1" w:lastColumn="0" w:noHBand="0" w:noVBand="1"/>
      </w:tblPr>
      <w:tblGrid>
        <w:gridCol w:w="2518"/>
        <w:gridCol w:w="1517"/>
        <w:gridCol w:w="1442"/>
        <w:gridCol w:w="1593"/>
        <w:gridCol w:w="1330"/>
        <w:gridCol w:w="1170"/>
      </w:tblGrid>
      <w:tr w:rsidR="00000CC4" w:rsidRPr="002E18B1" w14:paraId="1F3A8224" w14:textId="77777777" w:rsidTr="00BC16F4">
        <w:trPr>
          <w:trHeight w:val="1440"/>
          <w:tblHeader/>
        </w:trPr>
        <w:tc>
          <w:tcPr>
            <w:tcW w:w="1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401D8"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Наименование показателя</w:t>
            </w:r>
          </w:p>
        </w:tc>
        <w:tc>
          <w:tcPr>
            <w:tcW w:w="8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17887E"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Факт за 2015, тыс. руб.</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C3F7D"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Заявлено филиалом </w:t>
            </w:r>
            <w:r w:rsidR="001F7D3F" w:rsidRPr="002E18B1">
              <w:rPr>
                <w:rFonts w:ascii="Myriad Pro" w:eastAsia="Times New Roman" w:hAnsi="Myriad Pro" w:cs="Arial"/>
                <w:b/>
                <w:bCs/>
                <w:color w:val="FFFFFF" w:themeColor="background1"/>
                <w:sz w:val="18"/>
                <w:szCs w:val="18"/>
              </w:rPr>
              <w:t>ПАО </w:t>
            </w:r>
            <w:r w:rsidRPr="002E18B1">
              <w:rPr>
                <w:rFonts w:ascii="Myriad Pro" w:eastAsia="Times New Roman" w:hAnsi="Myriad Pro" w:cs="Arial"/>
                <w:b/>
                <w:bCs/>
                <w:color w:val="FFFFFF" w:themeColor="background1"/>
                <w:sz w:val="18"/>
                <w:szCs w:val="18"/>
              </w:rPr>
              <w:t>«МРСК Северо-Запада» - «Комиэнерго» на 2017, тыс. руб.</w:t>
            </w: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C5F9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ТБР на 2017, тыс. руб.</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C4B7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ТБР / </w:t>
            </w:r>
            <w:r w:rsidR="001F7D3F" w:rsidRPr="002E18B1">
              <w:rPr>
                <w:rFonts w:ascii="Myriad Pro" w:eastAsia="Times New Roman" w:hAnsi="Myriad Pro" w:cs="Arial"/>
                <w:b/>
                <w:bCs/>
                <w:color w:val="FFFFFF" w:themeColor="background1"/>
                <w:sz w:val="18"/>
                <w:szCs w:val="18"/>
              </w:rPr>
              <w:t>предложение</w:t>
            </w:r>
            <w:r w:rsidRPr="002E18B1">
              <w:rPr>
                <w:rFonts w:ascii="Myriad Pro" w:eastAsia="Times New Roman" w:hAnsi="Myriad Pro" w:cs="Arial"/>
                <w:b/>
                <w:bCs/>
                <w:color w:val="FFFFFF" w:themeColor="background1"/>
                <w:sz w:val="18"/>
                <w:szCs w:val="18"/>
              </w:rPr>
              <w:t xml:space="preserve"> на 2017, тыс. руб.</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8211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ТБР на 2017 /факт за 2015, тыс. руб.</w:t>
            </w:r>
          </w:p>
        </w:tc>
      </w:tr>
      <w:tr w:rsidR="00000CC4" w:rsidRPr="002E18B1" w14:paraId="461E641B" w14:textId="77777777" w:rsidTr="00BC16F4">
        <w:trPr>
          <w:trHeight w:val="720"/>
        </w:trPr>
        <w:tc>
          <w:tcPr>
            <w:tcW w:w="13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29F728D"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Отчисления от фонда оплаты труда</w:t>
            </w:r>
            <w:r w:rsidR="001F7D3F" w:rsidRPr="002E18B1">
              <w:rPr>
                <w:rFonts w:ascii="Myriad Pro" w:eastAsia="Times New Roman" w:hAnsi="Myriad Pro" w:cs="Arial"/>
                <w:b/>
                <w:bCs/>
                <w:sz w:val="18"/>
                <w:szCs w:val="18"/>
              </w:rPr>
              <w:t xml:space="preserve"> </w:t>
            </w:r>
            <w:r w:rsidRPr="002E18B1">
              <w:rPr>
                <w:rFonts w:ascii="Myriad Pro" w:eastAsia="Times New Roman" w:hAnsi="Myriad Pro" w:cs="Arial"/>
                <w:b/>
                <w:bCs/>
                <w:sz w:val="18"/>
                <w:szCs w:val="18"/>
              </w:rPr>
              <w:t>на социальные нужды</w:t>
            </w:r>
          </w:p>
        </w:tc>
        <w:tc>
          <w:tcPr>
            <w:tcW w:w="8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FA4C09"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470 429,14</w:t>
            </w:r>
          </w:p>
        </w:tc>
        <w:tc>
          <w:tcPr>
            <w:tcW w:w="7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43D3AD"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598 022,94</w:t>
            </w:r>
          </w:p>
        </w:tc>
        <w:tc>
          <w:tcPr>
            <w:tcW w:w="8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1C8EF5"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499 490,35</w:t>
            </w:r>
          </w:p>
        </w:tc>
        <w:tc>
          <w:tcPr>
            <w:tcW w:w="6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A51143"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-98 532,59</w:t>
            </w:r>
          </w:p>
        </w:tc>
        <w:tc>
          <w:tcPr>
            <w:tcW w:w="6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942363"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29 061,21</w:t>
            </w:r>
          </w:p>
        </w:tc>
      </w:tr>
      <w:tr w:rsidR="00000CC4" w:rsidRPr="002E18B1" w14:paraId="52F3DD12" w14:textId="77777777" w:rsidTr="00BC16F4">
        <w:trPr>
          <w:trHeight w:val="300"/>
        </w:trPr>
        <w:tc>
          <w:tcPr>
            <w:tcW w:w="1330" w:type="pct"/>
            <w:tcBorders>
              <w:top w:val="nil"/>
              <w:left w:val="single" w:sz="4" w:space="0" w:color="auto"/>
              <w:bottom w:val="single" w:sz="4" w:space="0" w:color="auto"/>
              <w:right w:val="single" w:sz="4" w:space="0" w:color="auto"/>
            </w:tcBorders>
            <w:shd w:val="clear" w:color="auto" w:fill="auto"/>
            <w:vAlign w:val="center"/>
            <w:hideMark/>
          </w:tcPr>
          <w:p w14:paraId="16F3432B"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 от ФОТ </w:t>
            </w:r>
          </w:p>
        </w:tc>
        <w:tc>
          <w:tcPr>
            <w:tcW w:w="807" w:type="pct"/>
            <w:tcBorders>
              <w:top w:val="nil"/>
              <w:left w:val="nil"/>
              <w:bottom w:val="single" w:sz="4" w:space="0" w:color="auto"/>
              <w:right w:val="single" w:sz="4" w:space="0" w:color="auto"/>
            </w:tcBorders>
            <w:shd w:val="clear" w:color="auto" w:fill="auto"/>
            <w:vAlign w:val="center"/>
            <w:hideMark/>
          </w:tcPr>
          <w:p w14:paraId="0D64768E"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28,52%</w:t>
            </w:r>
          </w:p>
        </w:tc>
        <w:tc>
          <w:tcPr>
            <w:tcW w:w="768" w:type="pct"/>
            <w:tcBorders>
              <w:top w:val="nil"/>
              <w:left w:val="nil"/>
              <w:bottom w:val="single" w:sz="4" w:space="0" w:color="auto"/>
              <w:right w:val="single" w:sz="4" w:space="0" w:color="auto"/>
            </w:tcBorders>
            <w:shd w:val="clear" w:color="auto" w:fill="auto"/>
            <w:vAlign w:val="center"/>
            <w:hideMark/>
          </w:tcPr>
          <w:p w14:paraId="6224E652"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28,90%</w:t>
            </w:r>
          </w:p>
        </w:tc>
        <w:tc>
          <w:tcPr>
            <w:tcW w:w="847" w:type="pct"/>
            <w:tcBorders>
              <w:top w:val="nil"/>
              <w:left w:val="nil"/>
              <w:bottom w:val="single" w:sz="4" w:space="0" w:color="auto"/>
              <w:right w:val="single" w:sz="4" w:space="0" w:color="auto"/>
            </w:tcBorders>
            <w:shd w:val="clear" w:color="auto" w:fill="auto"/>
            <w:vAlign w:val="center"/>
            <w:hideMark/>
          </w:tcPr>
          <w:p w14:paraId="3CA4D598"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30,20%</w:t>
            </w:r>
          </w:p>
        </w:tc>
        <w:tc>
          <w:tcPr>
            <w:tcW w:w="622" w:type="pct"/>
            <w:tcBorders>
              <w:top w:val="nil"/>
              <w:left w:val="nil"/>
              <w:bottom w:val="single" w:sz="4" w:space="0" w:color="auto"/>
              <w:right w:val="single" w:sz="4" w:space="0" w:color="auto"/>
            </w:tcBorders>
            <w:shd w:val="clear" w:color="auto" w:fill="auto"/>
            <w:vAlign w:val="center"/>
            <w:hideMark/>
          </w:tcPr>
          <w:p w14:paraId="1AA30116"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0,01</w:t>
            </w:r>
          </w:p>
        </w:tc>
        <w:tc>
          <w:tcPr>
            <w:tcW w:w="626" w:type="pct"/>
            <w:tcBorders>
              <w:top w:val="nil"/>
              <w:left w:val="nil"/>
              <w:bottom w:val="single" w:sz="4" w:space="0" w:color="auto"/>
              <w:right w:val="single" w:sz="4" w:space="0" w:color="auto"/>
            </w:tcBorders>
            <w:shd w:val="clear" w:color="auto" w:fill="auto"/>
            <w:vAlign w:val="center"/>
            <w:hideMark/>
          </w:tcPr>
          <w:p w14:paraId="7A6D6CCD"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0,02</w:t>
            </w:r>
          </w:p>
        </w:tc>
      </w:tr>
      <w:tr w:rsidR="00000CC4" w:rsidRPr="002E18B1" w14:paraId="2CEF6A6E" w14:textId="77777777" w:rsidTr="00BC16F4">
        <w:trPr>
          <w:trHeight w:val="300"/>
        </w:trPr>
        <w:tc>
          <w:tcPr>
            <w:tcW w:w="1330" w:type="pct"/>
            <w:tcBorders>
              <w:top w:val="nil"/>
              <w:left w:val="single" w:sz="4" w:space="0" w:color="auto"/>
              <w:bottom w:val="single" w:sz="4" w:space="0" w:color="auto"/>
              <w:right w:val="single" w:sz="4" w:space="0" w:color="auto"/>
            </w:tcBorders>
            <w:shd w:val="clear" w:color="auto" w:fill="auto"/>
            <w:vAlign w:val="center"/>
            <w:hideMark/>
          </w:tcPr>
          <w:p w14:paraId="7074EB41"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ФОТ </w:t>
            </w:r>
          </w:p>
        </w:tc>
        <w:tc>
          <w:tcPr>
            <w:tcW w:w="807" w:type="pct"/>
            <w:tcBorders>
              <w:top w:val="nil"/>
              <w:left w:val="nil"/>
              <w:bottom w:val="single" w:sz="4" w:space="0" w:color="auto"/>
              <w:right w:val="single" w:sz="4" w:space="0" w:color="auto"/>
            </w:tcBorders>
            <w:shd w:val="clear" w:color="auto" w:fill="auto"/>
            <w:vAlign w:val="center"/>
            <w:hideMark/>
          </w:tcPr>
          <w:p w14:paraId="50721625"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1 649 376,00</w:t>
            </w:r>
          </w:p>
        </w:tc>
        <w:tc>
          <w:tcPr>
            <w:tcW w:w="768" w:type="pct"/>
            <w:tcBorders>
              <w:top w:val="nil"/>
              <w:left w:val="nil"/>
              <w:bottom w:val="single" w:sz="4" w:space="0" w:color="auto"/>
              <w:right w:val="single" w:sz="4" w:space="0" w:color="auto"/>
            </w:tcBorders>
            <w:shd w:val="clear" w:color="auto" w:fill="auto"/>
            <w:vAlign w:val="center"/>
            <w:hideMark/>
          </w:tcPr>
          <w:p w14:paraId="43C87B42"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2 069 338,78</w:t>
            </w:r>
          </w:p>
        </w:tc>
        <w:tc>
          <w:tcPr>
            <w:tcW w:w="847" w:type="pct"/>
            <w:tcBorders>
              <w:top w:val="nil"/>
              <w:left w:val="nil"/>
              <w:bottom w:val="single" w:sz="4" w:space="0" w:color="auto"/>
              <w:right w:val="single" w:sz="4" w:space="0" w:color="auto"/>
            </w:tcBorders>
            <w:shd w:val="clear" w:color="auto" w:fill="auto"/>
            <w:vAlign w:val="center"/>
            <w:hideMark/>
          </w:tcPr>
          <w:p w14:paraId="7D2D6971"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1 653 941,55</w:t>
            </w:r>
          </w:p>
        </w:tc>
        <w:tc>
          <w:tcPr>
            <w:tcW w:w="622" w:type="pct"/>
            <w:tcBorders>
              <w:top w:val="nil"/>
              <w:left w:val="nil"/>
              <w:bottom w:val="single" w:sz="4" w:space="0" w:color="auto"/>
              <w:right w:val="single" w:sz="4" w:space="0" w:color="auto"/>
            </w:tcBorders>
            <w:shd w:val="clear" w:color="auto" w:fill="auto"/>
            <w:vAlign w:val="center"/>
            <w:hideMark/>
          </w:tcPr>
          <w:p w14:paraId="5233056B"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-415 397,23</w:t>
            </w:r>
          </w:p>
        </w:tc>
        <w:tc>
          <w:tcPr>
            <w:tcW w:w="626" w:type="pct"/>
            <w:tcBorders>
              <w:top w:val="nil"/>
              <w:left w:val="nil"/>
              <w:bottom w:val="single" w:sz="4" w:space="0" w:color="auto"/>
              <w:right w:val="single" w:sz="4" w:space="0" w:color="auto"/>
            </w:tcBorders>
            <w:shd w:val="clear" w:color="auto" w:fill="auto"/>
            <w:vAlign w:val="center"/>
            <w:hideMark/>
          </w:tcPr>
          <w:p w14:paraId="0A63ACF8"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4 565,55</w:t>
            </w:r>
          </w:p>
        </w:tc>
      </w:tr>
      <w:tr w:rsidR="00000CC4" w:rsidRPr="002E18B1" w14:paraId="1A8B8F06" w14:textId="77777777" w:rsidTr="00BC16F4">
        <w:trPr>
          <w:trHeight w:val="480"/>
        </w:trPr>
        <w:tc>
          <w:tcPr>
            <w:tcW w:w="1330" w:type="pct"/>
            <w:tcBorders>
              <w:top w:val="nil"/>
              <w:left w:val="single" w:sz="4" w:space="0" w:color="auto"/>
              <w:bottom w:val="single" w:sz="4" w:space="0" w:color="auto"/>
              <w:right w:val="single" w:sz="4" w:space="0" w:color="auto"/>
            </w:tcBorders>
            <w:shd w:val="clear" w:color="auto" w:fill="auto"/>
            <w:vAlign w:val="center"/>
            <w:hideMark/>
          </w:tcPr>
          <w:p w14:paraId="77D2CA9C"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в т.ч. ФОТ из себестоимости </w:t>
            </w:r>
          </w:p>
        </w:tc>
        <w:tc>
          <w:tcPr>
            <w:tcW w:w="807" w:type="pct"/>
            <w:tcBorders>
              <w:top w:val="nil"/>
              <w:left w:val="nil"/>
              <w:bottom w:val="single" w:sz="4" w:space="0" w:color="auto"/>
              <w:right w:val="single" w:sz="4" w:space="0" w:color="auto"/>
            </w:tcBorders>
            <w:shd w:val="clear" w:color="auto" w:fill="auto"/>
            <w:vAlign w:val="center"/>
            <w:hideMark/>
          </w:tcPr>
          <w:p w14:paraId="6CB3BBE7"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1 649 376,00</w:t>
            </w:r>
          </w:p>
        </w:tc>
        <w:tc>
          <w:tcPr>
            <w:tcW w:w="768" w:type="pct"/>
            <w:tcBorders>
              <w:top w:val="nil"/>
              <w:left w:val="nil"/>
              <w:bottom w:val="single" w:sz="4" w:space="0" w:color="auto"/>
              <w:right w:val="single" w:sz="4" w:space="0" w:color="auto"/>
            </w:tcBorders>
            <w:shd w:val="clear" w:color="auto" w:fill="auto"/>
            <w:vAlign w:val="center"/>
            <w:hideMark/>
          </w:tcPr>
          <w:p w14:paraId="463C8939"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1 998 545,74</w:t>
            </w:r>
          </w:p>
        </w:tc>
        <w:tc>
          <w:tcPr>
            <w:tcW w:w="847" w:type="pct"/>
            <w:tcBorders>
              <w:top w:val="nil"/>
              <w:left w:val="nil"/>
              <w:bottom w:val="single" w:sz="4" w:space="0" w:color="auto"/>
              <w:right w:val="single" w:sz="4" w:space="0" w:color="auto"/>
            </w:tcBorders>
            <w:shd w:val="clear" w:color="auto" w:fill="auto"/>
            <w:vAlign w:val="center"/>
            <w:hideMark/>
          </w:tcPr>
          <w:p w14:paraId="1B6936BC"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1 653 941,55</w:t>
            </w:r>
          </w:p>
        </w:tc>
        <w:tc>
          <w:tcPr>
            <w:tcW w:w="622" w:type="pct"/>
            <w:tcBorders>
              <w:top w:val="nil"/>
              <w:left w:val="nil"/>
              <w:bottom w:val="single" w:sz="4" w:space="0" w:color="auto"/>
              <w:right w:val="single" w:sz="4" w:space="0" w:color="auto"/>
            </w:tcBorders>
            <w:shd w:val="clear" w:color="auto" w:fill="auto"/>
            <w:vAlign w:val="center"/>
            <w:hideMark/>
          </w:tcPr>
          <w:p w14:paraId="2E659AC5"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-344 604,19</w:t>
            </w:r>
          </w:p>
        </w:tc>
        <w:tc>
          <w:tcPr>
            <w:tcW w:w="626" w:type="pct"/>
            <w:tcBorders>
              <w:top w:val="nil"/>
              <w:left w:val="nil"/>
              <w:bottom w:val="single" w:sz="4" w:space="0" w:color="auto"/>
              <w:right w:val="single" w:sz="4" w:space="0" w:color="auto"/>
            </w:tcBorders>
            <w:shd w:val="clear" w:color="auto" w:fill="auto"/>
            <w:vAlign w:val="center"/>
            <w:hideMark/>
          </w:tcPr>
          <w:p w14:paraId="0AEF548E"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4 565,55</w:t>
            </w:r>
          </w:p>
        </w:tc>
      </w:tr>
      <w:tr w:rsidR="00000CC4" w:rsidRPr="002E18B1" w14:paraId="2CE41914" w14:textId="77777777" w:rsidTr="00BC16F4">
        <w:trPr>
          <w:trHeight w:val="300"/>
        </w:trPr>
        <w:tc>
          <w:tcPr>
            <w:tcW w:w="1330" w:type="pct"/>
            <w:tcBorders>
              <w:top w:val="nil"/>
              <w:left w:val="single" w:sz="4" w:space="0" w:color="auto"/>
              <w:bottom w:val="single" w:sz="4" w:space="0" w:color="auto"/>
              <w:right w:val="single" w:sz="4" w:space="0" w:color="auto"/>
            </w:tcBorders>
            <w:shd w:val="clear" w:color="auto" w:fill="auto"/>
            <w:vAlign w:val="center"/>
            <w:hideMark/>
          </w:tcPr>
          <w:p w14:paraId="76FA9EEF"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ФОТ из прибыли </w:t>
            </w:r>
          </w:p>
        </w:tc>
        <w:tc>
          <w:tcPr>
            <w:tcW w:w="807" w:type="pct"/>
            <w:tcBorders>
              <w:top w:val="nil"/>
              <w:left w:val="nil"/>
              <w:bottom w:val="single" w:sz="4" w:space="0" w:color="auto"/>
              <w:right w:val="single" w:sz="4" w:space="0" w:color="auto"/>
            </w:tcBorders>
            <w:shd w:val="clear" w:color="auto" w:fill="auto"/>
            <w:vAlign w:val="center"/>
            <w:hideMark/>
          </w:tcPr>
          <w:p w14:paraId="07B03B27"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c>
          <w:tcPr>
            <w:tcW w:w="768" w:type="pct"/>
            <w:tcBorders>
              <w:top w:val="nil"/>
              <w:left w:val="nil"/>
              <w:bottom w:val="single" w:sz="4" w:space="0" w:color="auto"/>
              <w:right w:val="single" w:sz="4" w:space="0" w:color="auto"/>
            </w:tcBorders>
            <w:shd w:val="clear" w:color="auto" w:fill="auto"/>
            <w:vAlign w:val="center"/>
            <w:hideMark/>
          </w:tcPr>
          <w:p w14:paraId="0ED9F241"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70 793,04</w:t>
            </w:r>
          </w:p>
        </w:tc>
        <w:tc>
          <w:tcPr>
            <w:tcW w:w="847" w:type="pct"/>
            <w:tcBorders>
              <w:top w:val="nil"/>
              <w:left w:val="nil"/>
              <w:bottom w:val="single" w:sz="4" w:space="0" w:color="auto"/>
              <w:right w:val="single" w:sz="4" w:space="0" w:color="auto"/>
            </w:tcBorders>
            <w:shd w:val="clear" w:color="auto" w:fill="auto"/>
            <w:vAlign w:val="center"/>
            <w:hideMark/>
          </w:tcPr>
          <w:p w14:paraId="5A2F6C19"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w:t>
            </w:r>
          </w:p>
        </w:tc>
        <w:tc>
          <w:tcPr>
            <w:tcW w:w="622" w:type="pct"/>
            <w:tcBorders>
              <w:top w:val="nil"/>
              <w:left w:val="nil"/>
              <w:bottom w:val="single" w:sz="4" w:space="0" w:color="auto"/>
              <w:right w:val="single" w:sz="4" w:space="0" w:color="auto"/>
            </w:tcBorders>
            <w:shd w:val="clear" w:color="auto" w:fill="auto"/>
            <w:vAlign w:val="center"/>
            <w:hideMark/>
          </w:tcPr>
          <w:p w14:paraId="6852D5AB"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c>
          <w:tcPr>
            <w:tcW w:w="626" w:type="pct"/>
            <w:tcBorders>
              <w:top w:val="nil"/>
              <w:left w:val="nil"/>
              <w:bottom w:val="single" w:sz="4" w:space="0" w:color="auto"/>
              <w:right w:val="single" w:sz="4" w:space="0" w:color="auto"/>
            </w:tcBorders>
            <w:shd w:val="clear" w:color="auto" w:fill="auto"/>
            <w:vAlign w:val="center"/>
            <w:hideMark/>
          </w:tcPr>
          <w:p w14:paraId="4CDBF21D"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r>
    </w:tbl>
    <w:p w14:paraId="45A2E63D"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15678110" w14:textId="77777777" w:rsidR="00000CC4" w:rsidRPr="002E18B1" w:rsidRDefault="00000CC4" w:rsidP="00BC16F4">
      <w:pPr>
        <w:pStyle w:val="afffe"/>
        <w:rPr>
          <w:rFonts w:eastAsia="Calibri"/>
        </w:rPr>
      </w:pPr>
      <w:r w:rsidRPr="002E18B1">
        <w:rPr>
          <w:rFonts w:eastAsia="Calibri"/>
        </w:rPr>
        <w:lastRenderedPageBreak/>
        <w:t>ПОЗИЦИЯ ТЕРРИТОРИАЛЬНОЙ СЕТЕВОЙ ОРГАНИЗАЦИИ</w:t>
      </w:r>
    </w:p>
    <w:p w14:paraId="3ECF008E" w14:textId="77777777" w:rsidR="00000CC4" w:rsidRPr="002E18B1" w:rsidRDefault="00000CC4" w:rsidP="00BC16F4">
      <w:pPr>
        <w:pStyle w:val="2f5"/>
      </w:pPr>
      <w:r w:rsidRPr="002E18B1">
        <w:t xml:space="preserve">В соответствии со статьями 425-429 главы 34 части второй НК РФ, Федеральным законом №125-ФЗ от 24.07.1998, 179-ФЗ от 22.12.2005 Филиал </w:t>
      </w:r>
      <w:r w:rsidRPr="002E18B1">
        <w:br/>
      </w:r>
      <w:r w:rsidR="001F7D3F" w:rsidRPr="002E18B1">
        <w:t>ПАО </w:t>
      </w:r>
      <w:r w:rsidRPr="002E18B1">
        <w:t>«МРСК Северо-Запада» - «Комиэнерго» является плательщиком страховых взносов в пенсионный фонд РФ, фонд социального страхования РФ, федеральный фонд медицинского страхования.</w:t>
      </w:r>
    </w:p>
    <w:p w14:paraId="265514D7" w14:textId="77777777" w:rsidR="00000CC4" w:rsidRPr="002E18B1" w:rsidRDefault="00000CC4" w:rsidP="00BC16F4">
      <w:pPr>
        <w:pStyle w:val="2f5"/>
      </w:pPr>
      <w:r w:rsidRPr="002E18B1">
        <w:t xml:space="preserve">Филиалом к Заявке от 27.04.2016 </w:t>
      </w:r>
      <w:r w:rsidR="001F7D3F" w:rsidRPr="002E18B1">
        <w:t>№ </w:t>
      </w:r>
      <w:r w:rsidRPr="002E18B1">
        <w:t>МР2/5/015-1-09-1/3682 предложен расчет отчислений на социальные нужды исходя из фактически сложившегося за 2015 год</w:t>
      </w:r>
      <w:r w:rsidR="001F7D3F" w:rsidRPr="002E18B1">
        <w:t xml:space="preserve"> </w:t>
      </w:r>
      <w:r w:rsidRPr="002E18B1">
        <w:t xml:space="preserve">и прогнозной величины среднемесячной оплаты труда на 1 работника. Изменение отчислений на страховые взносы связано с изменением минимальной месячной тарифной ставки вследствие инфляционных процессов - с 1 января 2016 года установлена в размере 6914 руб. (Коллективный договор </w:t>
      </w:r>
      <w:r w:rsidR="001F7D3F" w:rsidRPr="002E18B1">
        <w:t>ПАО </w:t>
      </w:r>
      <w:r w:rsidRPr="002E18B1">
        <w:t xml:space="preserve">«МРСК Северо-Запада» на 2016 год, прилагается), рост к уровню 2015 года 108,5%, а также изменениями предельной базы для начисления страховых взносов - согласно Постановлению Правительства от 26.11.2015 </w:t>
      </w:r>
      <w:r w:rsidR="001F7D3F" w:rsidRPr="002E18B1">
        <w:t>№ </w:t>
      </w:r>
      <w:r w:rsidRPr="002E18B1">
        <w:t>1265 предельная величина базы для начисления страховых взносов в 2016 году составила 718 000 руб., увеличение к уровню 2015 года</w:t>
      </w:r>
      <w:r w:rsidR="001F7D3F" w:rsidRPr="002E18B1">
        <w:t xml:space="preserve"> </w:t>
      </w:r>
      <w:r w:rsidRPr="002E18B1">
        <w:t xml:space="preserve">в 1,072 раза. </w:t>
      </w:r>
    </w:p>
    <w:p w14:paraId="290D39FF" w14:textId="77777777" w:rsidR="00000CC4" w:rsidRPr="002E18B1" w:rsidRDefault="00000CC4" w:rsidP="00000CC4">
      <w:pPr>
        <w:spacing w:after="0" w:line="360" w:lineRule="auto"/>
        <w:ind w:firstLine="567"/>
        <w:jc w:val="center"/>
        <w:rPr>
          <w:rFonts w:ascii="Myriad Pro" w:eastAsia="Calibri" w:hAnsi="Myriad Pro" w:cs="Times New Roman"/>
          <w:b/>
          <w:bCs/>
          <w:color w:val="000000" w:themeColor="text1"/>
          <w:sz w:val="26"/>
          <w:szCs w:val="26"/>
        </w:rPr>
      </w:pPr>
      <w:r w:rsidRPr="002E18B1">
        <w:rPr>
          <w:rFonts w:ascii="Myriad Pro" w:eastAsia="Calibri" w:hAnsi="Myriad Pro" w:cs="Times New Roman"/>
          <w:b/>
          <w:bCs/>
          <w:color w:val="000000" w:themeColor="text1"/>
          <w:sz w:val="26"/>
          <w:szCs w:val="26"/>
        </w:rPr>
        <w:t>Расчет отчислений страховых взносов</w:t>
      </w:r>
    </w:p>
    <w:tbl>
      <w:tblPr>
        <w:tblW w:w="5000" w:type="pct"/>
        <w:tblLayout w:type="fixed"/>
        <w:tblLook w:val="04A0" w:firstRow="1" w:lastRow="0" w:firstColumn="1" w:lastColumn="0" w:noHBand="0" w:noVBand="1"/>
      </w:tblPr>
      <w:tblGrid>
        <w:gridCol w:w="499"/>
        <w:gridCol w:w="3126"/>
        <w:gridCol w:w="965"/>
        <w:gridCol w:w="1110"/>
        <w:gridCol w:w="1357"/>
        <w:gridCol w:w="1332"/>
        <w:gridCol w:w="6"/>
        <w:gridCol w:w="1175"/>
      </w:tblGrid>
      <w:tr w:rsidR="00204578" w:rsidRPr="002E18B1" w14:paraId="545C179E" w14:textId="77777777" w:rsidTr="00204578">
        <w:trPr>
          <w:trHeight w:val="255"/>
          <w:tblHeader/>
        </w:trPr>
        <w:tc>
          <w:tcPr>
            <w:tcW w:w="2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6C6D2" w14:textId="77777777" w:rsidR="00000CC4" w:rsidRPr="002E18B1" w:rsidRDefault="001F7D3F"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 </w:t>
            </w:r>
            <w:r w:rsidR="00000CC4" w:rsidRPr="002E18B1">
              <w:rPr>
                <w:rFonts w:ascii="Myriad Pro" w:eastAsia="Times New Roman" w:hAnsi="Myriad Pro" w:cs="Times New Roman"/>
                <w:b/>
                <w:bCs/>
                <w:color w:val="FFFFFF" w:themeColor="background1"/>
                <w:sz w:val="20"/>
                <w:szCs w:val="20"/>
              </w:rPr>
              <w:t>п/п</w:t>
            </w:r>
          </w:p>
          <w:p w14:paraId="16B668AB"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 </w:t>
            </w:r>
          </w:p>
        </w:tc>
        <w:tc>
          <w:tcPr>
            <w:tcW w:w="1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A1DB1"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Показатели</w:t>
            </w:r>
          </w:p>
          <w:p w14:paraId="40B20AA2"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 </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4EC218"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proofErr w:type="spellStart"/>
            <w:r w:rsidRPr="002E18B1">
              <w:rPr>
                <w:rFonts w:ascii="Myriad Pro" w:eastAsia="Times New Roman" w:hAnsi="Myriad Pro" w:cs="Times New Roman"/>
                <w:b/>
                <w:bCs/>
                <w:color w:val="FFFFFF" w:themeColor="background1"/>
                <w:sz w:val="20"/>
                <w:szCs w:val="20"/>
              </w:rPr>
              <w:t>Ед.изм</w:t>
            </w:r>
            <w:proofErr w:type="spellEnd"/>
            <w:r w:rsidRPr="002E18B1">
              <w:rPr>
                <w:rFonts w:ascii="Myriad Pro" w:eastAsia="Times New Roman" w:hAnsi="Myriad Pro" w:cs="Times New Roman"/>
                <w:b/>
                <w:bCs/>
                <w:color w:val="FFFFFF" w:themeColor="background1"/>
                <w:sz w:val="20"/>
                <w:szCs w:val="20"/>
              </w:rPr>
              <w:t>.</w:t>
            </w:r>
          </w:p>
          <w:p w14:paraId="2D78D302"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 </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43C7B9"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2015</w:t>
            </w:r>
          </w:p>
        </w:tc>
        <w:tc>
          <w:tcPr>
            <w:tcW w:w="14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1CF70"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2016</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FBD3F"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2017</w:t>
            </w:r>
          </w:p>
        </w:tc>
      </w:tr>
      <w:tr w:rsidR="00204578" w:rsidRPr="002E18B1" w14:paraId="168475A1" w14:textId="77777777" w:rsidTr="00204578">
        <w:trPr>
          <w:trHeight w:val="255"/>
          <w:tblHeader/>
        </w:trPr>
        <w:tc>
          <w:tcPr>
            <w:tcW w:w="2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2DA71"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p>
        </w:tc>
        <w:tc>
          <w:tcPr>
            <w:tcW w:w="1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31D48"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73349"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77972"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факт</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AE30E"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утверждено</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5655A"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ожидаемый</w:t>
            </w:r>
          </w:p>
        </w:tc>
        <w:tc>
          <w:tcPr>
            <w:tcW w:w="6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E22A9" w14:textId="77777777" w:rsidR="00000CC4" w:rsidRPr="002E18B1" w:rsidRDefault="00000CC4" w:rsidP="00204578">
            <w:pPr>
              <w:spacing w:after="0" w:line="240" w:lineRule="auto"/>
              <w:jc w:val="center"/>
              <w:rPr>
                <w:rFonts w:ascii="Myriad Pro" w:eastAsia="Times New Roman" w:hAnsi="Myriad Pro" w:cs="Times New Roman"/>
                <w:b/>
                <w:bCs/>
                <w:color w:val="FFFFFF" w:themeColor="background1"/>
                <w:sz w:val="20"/>
                <w:szCs w:val="20"/>
              </w:rPr>
            </w:pPr>
            <w:r w:rsidRPr="002E18B1">
              <w:rPr>
                <w:rFonts w:ascii="Myriad Pro" w:eastAsia="Times New Roman" w:hAnsi="Myriad Pro" w:cs="Times New Roman"/>
                <w:b/>
                <w:bCs/>
                <w:color w:val="FFFFFF" w:themeColor="background1"/>
                <w:sz w:val="20"/>
                <w:szCs w:val="20"/>
              </w:rPr>
              <w:t>прогноз</w:t>
            </w:r>
          </w:p>
        </w:tc>
      </w:tr>
      <w:tr w:rsidR="00000CC4" w:rsidRPr="002E18B1" w14:paraId="32DAD2AE" w14:textId="77777777" w:rsidTr="00204578">
        <w:trPr>
          <w:trHeight w:val="255"/>
        </w:trPr>
        <w:tc>
          <w:tcPr>
            <w:tcW w:w="5000" w:type="pct"/>
            <w:gridSpan w:val="8"/>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72A158DC" w14:textId="77777777" w:rsidR="00000CC4" w:rsidRPr="002E18B1" w:rsidRDefault="00000CC4" w:rsidP="00204578">
            <w:pPr>
              <w:spacing w:after="0" w:line="240" w:lineRule="auto"/>
              <w:jc w:val="right"/>
              <w:rPr>
                <w:rFonts w:ascii="Myriad Pro" w:eastAsia="Times New Roman" w:hAnsi="Myriad Pro" w:cs="Times New Roman"/>
                <w:sz w:val="20"/>
                <w:szCs w:val="20"/>
              </w:rPr>
            </w:pPr>
            <w:r w:rsidRPr="002E18B1">
              <w:rPr>
                <w:rFonts w:ascii="Myriad Pro" w:eastAsia="Times New Roman" w:hAnsi="Myriad Pro" w:cs="Times New Roman"/>
                <w:b/>
                <w:bCs/>
                <w:sz w:val="20"/>
                <w:szCs w:val="20"/>
              </w:rPr>
              <w:t>1.Расчет отчислений страховых взносов на ФОТ на расчетный период регулирования</w:t>
            </w:r>
          </w:p>
        </w:tc>
      </w:tr>
      <w:tr w:rsidR="00204578" w:rsidRPr="002E18B1" w14:paraId="2EFF1B97" w14:textId="77777777" w:rsidTr="00204578">
        <w:trPr>
          <w:trHeight w:val="255"/>
        </w:trPr>
        <w:tc>
          <w:tcPr>
            <w:tcW w:w="261" w:type="pct"/>
            <w:tcBorders>
              <w:top w:val="nil"/>
              <w:left w:val="single" w:sz="4" w:space="0" w:color="auto"/>
              <w:bottom w:val="single" w:sz="4" w:space="0" w:color="auto"/>
              <w:right w:val="single" w:sz="4" w:space="0" w:color="auto"/>
            </w:tcBorders>
            <w:shd w:val="clear" w:color="auto" w:fill="auto"/>
            <w:noWrap/>
            <w:vAlign w:val="center"/>
            <w:hideMark/>
          </w:tcPr>
          <w:p w14:paraId="0FD12046"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w:t>
            </w:r>
          </w:p>
        </w:tc>
        <w:tc>
          <w:tcPr>
            <w:tcW w:w="1633" w:type="pct"/>
            <w:tcBorders>
              <w:top w:val="nil"/>
              <w:left w:val="nil"/>
              <w:bottom w:val="single" w:sz="4" w:space="0" w:color="auto"/>
              <w:right w:val="single" w:sz="4" w:space="0" w:color="auto"/>
            </w:tcBorders>
            <w:shd w:val="clear" w:color="auto" w:fill="auto"/>
            <w:noWrap/>
            <w:vAlign w:val="center"/>
            <w:hideMark/>
          </w:tcPr>
          <w:p w14:paraId="64CFE6B5"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 xml:space="preserve">Численность ППП </w:t>
            </w:r>
          </w:p>
        </w:tc>
        <w:tc>
          <w:tcPr>
            <w:tcW w:w="504" w:type="pct"/>
            <w:tcBorders>
              <w:top w:val="nil"/>
              <w:left w:val="nil"/>
              <w:bottom w:val="single" w:sz="4" w:space="0" w:color="auto"/>
              <w:right w:val="single" w:sz="4" w:space="0" w:color="auto"/>
            </w:tcBorders>
            <w:shd w:val="clear" w:color="auto" w:fill="auto"/>
            <w:noWrap/>
            <w:vAlign w:val="center"/>
            <w:hideMark/>
          </w:tcPr>
          <w:p w14:paraId="16D2A052"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чел.</w:t>
            </w:r>
          </w:p>
        </w:tc>
        <w:tc>
          <w:tcPr>
            <w:tcW w:w="580" w:type="pct"/>
            <w:tcBorders>
              <w:top w:val="nil"/>
              <w:left w:val="nil"/>
              <w:bottom w:val="single" w:sz="4" w:space="0" w:color="auto"/>
              <w:right w:val="single" w:sz="4" w:space="0" w:color="auto"/>
            </w:tcBorders>
            <w:shd w:val="clear" w:color="auto" w:fill="auto"/>
            <w:noWrap/>
            <w:vAlign w:val="center"/>
            <w:hideMark/>
          </w:tcPr>
          <w:p w14:paraId="295D3937"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2 806</w:t>
            </w:r>
          </w:p>
        </w:tc>
        <w:tc>
          <w:tcPr>
            <w:tcW w:w="709" w:type="pct"/>
            <w:tcBorders>
              <w:top w:val="nil"/>
              <w:left w:val="nil"/>
              <w:bottom w:val="single" w:sz="4" w:space="0" w:color="auto"/>
              <w:right w:val="single" w:sz="4" w:space="0" w:color="auto"/>
            </w:tcBorders>
            <w:shd w:val="clear" w:color="auto" w:fill="auto"/>
            <w:noWrap/>
            <w:vAlign w:val="center"/>
            <w:hideMark/>
          </w:tcPr>
          <w:p w14:paraId="7868BB22"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96" w:type="pct"/>
            <w:tcBorders>
              <w:top w:val="nil"/>
              <w:left w:val="nil"/>
              <w:bottom w:val="single" w:sz="4" w:space="0" w:color="auto"/>
              <w:right w:val="single" w:sz="4" w:space="0" w:color="auto"/>
            </w:tcBorders>
            <w:shd w:val="clear" w:color="auto" w:fill="auto"/>
            <w:noWrap/>
            <w:vAlign w:val="center"/>
            <w:hideMark/>
          </w:tcPr>
          <w:p w14:paraId="64E0047B"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2 806</w:t>
            </w:r>
          </w:p>
        </w:tc>
        <w:tc>
          <w:tcPr>
            <w:tcW w:w="618" w:type="pct"/>
            <w:gridSpan w:val="2"/>
            <w:tcBorders>
              <w:top w:val="nil"/>
              <w:left w:val="nil"/>
              <w:bottom w:val="single" w:sz="4" w:space="0" w:color="auto"/>
              <w:right w:val="single" w:sz="4" w:space="0" w:color="auto"/>
            </w:tcBorders>
            <w:shd w:val="clear" w:color="auto" w:fill="auto"/>
            <w:noWrap/>
            <w:vAlign w:val="center"/>
            <w:hideMark/>
          </w:tcPr>
          <w:p w14:paraId="0118C9B7"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2 806</w:t>
            </w:r>
          </w:p>
        </w:tc>
      </w:tr>
      <w:tr w:rsidR="00204578" w:rsidRPr="002E18B1" w14:paraId="7117E596" w14:textId="77777777" w:rsidTr="00204578">
        <w:trPr>
          <w:trHeight w:val="255"/>
        </w:trPr>
        <w:tc>
          <w:tcPr>
            <w:tcW w:w="261" w:type="pct"/>
            <w:tcBorders>
              <w:top w:val="nil"/>
              <w:left w:val="single" w:sz="4" w:space="0" w:color="auto"/>
              <w:bottom w:val="single" w:sz="4" w:space="0" w:color="auto"/>
              <w:right w:val="single" w:sz="4" w:space="0" w:color="auto"/>
            </w:tcBorders>
            <w:shd w:val="clear" w:color="auto" w:fill="auto"/>
            <w:noWrap/>
            <w:vAlign w:val="center"/>
            <w:hideMark/>
          </w:tcPr>
          <w:p w14:paraId="0BD24CD9"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w:t>
            </w:r>
          </w:p>
        </w:tc>
        <w:tc>
          <w:tcPr>
            <w:tcW w:w="1633" w:type="pct"/>
            <w:tcBorders>
              <w:top w:val="nil"/>
              <w:left w:val="nil"/>
              <w:bottom w:val="single" w:sz="4" w:space="0" w:color="auto"/>
              <w:right w:val="single" w:sz="4" w:space="0" w:color="auto"/>
            </w:tcBorders>
            <w:shd w:val="clear" w:color="auto" w:fill="auto"/>
            <w:noWrap/>
            <w:vAlign w:val="center"/>
            <w:hideMark/>
          </w:tcPr>
          <w:p w14:paraId="1DDAC968"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Среднемесячная оплата труда на 1 работника</w:t>
            </w:r>
          </w:p>
        </w:tc>
        <w:tc>
          <w:tcPr>
            <w:tcW w:w="504" w:type="pct"/>
            <w:tcBorders>
              <w:top w:val="nil"/>
              <w:left w:val="nil"/>
              <w:bottom w:val="single" w:sz="4" w:space="0" w:color="auto"/>
              <w:right w:val="single" w:sz="4" w:space="0" w:color="auto"/>
            </w:tcBorders>
            <w:shd w:val="clear" w:color="auto" w:fill="auto"/>
            <w:noWrap/>
            <w:vAlign w:val="center"/>
            <w:hideMark/>
          </w:tcPr>
          <w:p w14:paraId="6D6D6F2F" w14:textId="77777777" w:rsidR="00000CC4" w:rsidRPr="002E18B1" w:rsidRDefault="00000CC4" w:rsidP="00204578">
            <w:pPr>
              <w:spacing w:after="0" w:line="240" w:lineRule="auto"/>
              <w:jc w:val="center"/>
              <w:rPr>
                <w:rFonts w:ascii="Myriad Pro" w:eastAsia="Times New Roman" w:hAnsi="Myriad Pro" w:cs="Times New Roman"/>
                <w:sz w:val="20"/>
                <w:szCs w:val="20"/>
              </w:rPr>
            </w:pPr>
            <w:proofErr w:type="spellStart"/>
            <w:r w:rsidRPr="002E18B1">
              <w:rPr>
                <w:rFonts w:ascii="Myriad Pro" w:eastAsia="Times New Roman" w:hAnsi="Myriad Pro" w:cs="Times New Roman"/>
                <w:sz w:val="20"/>
                <w:szCs w:val="20"/>
              </w:rPr>
              <w:t>тыс.руб</w:t>
            </w:r>
            <w:proofErr w:type="spellEnd"/>
            <w:r w:rsidRPr="002E18B1">
              <w:rPr>
                <w:rFonts w:ascii="Myriad Pro" w:eastAsia="Times New Roman" w:hAnsi="Myriad Pro" w:cs="Times New Roman"/>
                <w:sz w:val="20"/>
                <w:szCs w:val="20"/>
              </w:rPr>
              <w:t>.</w:t>
            </w:r>
          </w:p>
        </w:tc>
        <w:tc>
          <w:tcPr>
            <w:tcW w:w="580" w:type="pct"/>
            <w:tcBorders>
              <w:top w:val="nil"/>
              <w:left w:val="nil"/>
              <w:bottom w:val="single" w:sz="4" w:space="0" w:color="auto"/>
              <w:right w:val="single" w:sz="4" w:space="0" w:color="auto"/>
            </w:tcBorders>
            <w:shd w:val="clear" w:color="auto" w:fill="auto"/>
            <w:noWrap/>
            <w:vAlign w:val="center"/>
            <w:hideMark/>
          </w:tcPr>
          <w:p w14:paraId="1A4F62D0"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50,06</w:t>
            </w:r>
          </w:p>
        </w:tc>
        <w:tc>
          <w:tcPr>
            <w:tcW w:w="709" w:type="pct"/>
            <w:tcBorders>
              <w:top w:val="nil"/>
              <w:left w:val="nil"/>
              <w:bottom w:val="single" w:sz="4" w:space="0" w:color="auto"/>
              <w:right w:val="single" w:sz="4" w:space="0" w:color="auto"/>
            </w:tcBorders>
            <w:shd w:val="clear" w:color="auto" w:fill="auto"/>
            <w:noWrap/>
            <w:vAlign w:val="center"/>
            <w:hideMark/>
          </w:tcPr>
          <w:p w14:paraId="728E83AD"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96" w:type="pct"/>
            <w:tcBorders>
              <w:top w:val="nil"/>
              <w:left w:val="nil"/>
              <w:bottom w:val="single" w:sz="4" w:space="0" w:color="auto"/>
              <w:right w:val="single" w:sz="4" w:space="0" w:color="auto"/>
            </w:tcBorders>
            <w:shd w:val="clear" w:color="auto" w:fill="auto"/>
            <w:noWrap/>
            <w:vAlign w:val="center"/>
            <w:hideMark/>
          </w:tcPr>
          <w:p w14:paraId="605E73F0"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57,08</w:t>
            </w:r>
          </w:p>
        </w:tc>
        <w:tc>
          <w:tcPr>
            <w:tcW w:w="618" w:type="pct"/>
            <w:gridSpan w:val="2"/>
            <w:tcBorders>
              <w:top w:val="nil"/>
              <w:left w:val="nil"/>
              <w:bottom w:val="single" w:sz="4" w:space="0" w:color="auto"/>
              <w:right w:val="single" w:sz="4" w:space="0" w:color="auto"/>
            </w:tcBorders>
            <w:shd w:val="clear" w:color="auto" w:fill="auto"/>
            <w:noWrap/>
            <w:vAlign w:val="center"/>
            <w:hideMark/>
          </w:tcPr>
          <w:p w14:paraId="2292B434"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59,36</w:t>
            </w:r>
          </w:p>
        </w:tc>
      </w:tr>
      <w:tr w:rsidR="00204578" w:rsidRPr="002E18B1" w14:paraId="5C6CD677" w14:textId="77777777" w:rsidTr="00204578">
        <w:trPr>
          <w:trHeight w:val="255"/>
        </w:trPr>
        <w:tc>
          <w:tcPr>
            <w:tcW w:w="261" w:type="pct"/>
            <w:tcBorders>
              <w:top w:val="nil"/>
              <w:left w:val="single" w:sz="4" w:space="0" w:color="auto"/>
              <w:bottom w:val="single" w:sz="4" w:space="0" w:color="auto"/>
              <w:right w:val="single" w:sz="4" w:space="0" w:color="auto"/>
            </w:tcBorders>
            <w:shd w:val="clear" w:color="auto" w:fill="auto"/>
            <w:noWrap/>
            <w:vAlign w:val="center"/>
            <w:hideMark/>
          </w:tcPr>
          <w:p w14:paraId="3CCF9C43"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3</w:t>
            </w:r>
          </w:p>
        </w:tc>
        <w:tc>
          <w:tcPr>
            <w:tcW w:w="1633" w:type="pct"/>
            <w:tcBorders>
              <w:top w:val="nil"/>
              <w:left w:val="nil"/>
              <w:bottom w:val="single" w:sz="4" w:space="0" w:color="auto"/>
              <w:right w:val="single" w:sz="4" w:space="0" w:color="auto"/>
            </w:tcBorders>
            <w:shd w:val="clear" w:color="auto" w:fill="auto"/>
            <w:noWrap/>
            <w:vAlign w:val="center"/>
            <w:hideMark/>
          </w:tcPr>
          <w:p w14:paraId="03AA780E"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 xml:space="preserve">Процент </w:t>
            </w:r>
            <w:proofErr w:type="spellStart"/>
            <w:r w:rsidRPr="002E18B1">
              <w:rPr>
                <w:rFonts w:ascii="Myriad Pro" w:eastAsia="Times New Roman" w:hAnsi="Myriad Pro" w:cs="Times New Roman"/>
                <w:sz w:val="20"/>
                <w:szCs w:val="20"/>
              </w:rPr>
              <w:t>начислени</w:t>
            </w:r>
            <w:proofErr w:type="spellEnd"/>
            <w:r w:rsidRPr="002E18B1">
              <w:rPr>
                <w:rFonts w:ascii="Myriad Pro" w:eastAsia="Times New Roman" w:hAnsi="Myriad Pro" w:cs="Times New Roman"/>
                <w:sz w:val="20"/>
                <w:szCs w:val="20"/>
              </w:rPr>
              <w:t xml:space="preserve"> страховых взносов</w:t>
            </w:r>
          </w:p>
        </w:tc>
        <w:tc>
          <w:tcPr>
            <w:tcW w:w="504" w:type="pct"/>
            <w:tcBorders>
              <w:top w:val="nil"/>
              <w:left w:val="nil"/>
              <w:bottom w:val="single" w:sz="4" w:space="0" w:color="auto"/>
              <w:right w:val="single" w:sz="4" w:space="0" w:color="auto"/>
            </w:tcBorders>
            <w:shd w:val="clear" w:color="auto" w:fill="auto"/>
            <w:noWrap/>
            <w:vAlign w:val="center"/>
            <w:hideMark/>
          </w:tcPr>
          <w:p w14:paraId="3DCC7007"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w:t>
            </w:r>
          </w:p>
        </w:tc>
        <w:tc>
          <w:tcPr>
            <w:tcW w:w="580" w:type="pct"/>
            <w:tcBorders>
              <w:top w:val="nil"/>
              <w:left w:val="nil"/>
              <w:bottom w:val="single" w:sz="4" w:space="0" w:color="auto"/>
              <w:right w:val="single" w:sz="4" w:space="0" w:color="auto"/>
            </w:tcBorders>
            <w:shd w:val="clear" w:color="auto" w:fill="auto"/>
            <w:noWrap/>
            <w:vAlign w:val="center"/>
            <w:hideMark/>
          </w:tcPr>
          <w:p w14:paraId="66F28632"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28,94</w:t>
            </w:r>
          </w:p>
        </w:tc>
        <w:tc>
          <w:tcPr>
            <w:tcW w:w="709" w:type="pct"/>
            <w:tcBorders>
              <w:top w:val="nil"/>
              <w:left w:val="nil"/>
              <w:bottom w:val="single" w:sz="4" w:space="0" w:color="auto"/>
              <w:right w:val="single" w:sz="4" w:space="0" w:color="auto"/>
            </w:tcBorders>
            <w:shd w:val="clear" w:color="auto" w:fill="auto"/>
            <w:noWrap/>
            <w:vAlign w:val="center"/>
            <w:hideMark/>
          </w:tcPr>
          <w:p w14:paraId="01131B36"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96" w:type="pct"/>
            <w:tcBorders>
              <w:top w:val="nil"/>
              <w:left w:val="nil"/>
              <w:bottom w:val="single" w:sz="4" w:space="0" w:color="auto"/>
              <w:right w:val="single" w:sz="4" w:space="0" w:color="auto"/>
            </w:tcBorders>
            <w:shd w:val="clear" w:color="auto" w:fill="auto"/>
            <w:noWrap/>
            <w:vAlign w:val="center"/>
            <w:hideMark/>
          </w:tcPr>
          <w:p w14:paraId="5507A16F"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28,94</w:t>
            </w:r>
          </w:p>
        </w:tc>
        <w:tc>
          <w:tcPr>
            <w:tcW w:w="618" w:type="pct"/>
            <w:gridSpan w:val="2"/>
            <w:tcBorders>
              <w:top w:val="nil"/>
              <w:left w:val="nil"/>
              <w:bottom w:val="single" w:sz="4" w:space="0" w:color="auto"/>
              <w:right w:val="single" w:sz="4" w:space="0" w:color="auto"/>
            </w:tcBorders>
            <w:shd w:val="clear" w:color="auto" w:fill="auto"/>
            <w:noWrap/>
            <w:vAlign w:val="center"/>
            <w:hideMark/>
          </w:tcPr>
          <w:p w14:paraId="20C90FB8"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28,94</w:t>
            </w:r>
          </w:p>
        </w:tc>
      </w:tr>
      <w:tr w:rsidR="00204578" w:rsidRPr="002E18B1" w14:paraId="57380490" w14:textId="77777777" w:rsidTr="00204578">
        <w:trPr>
          <w:trHeight w:val="255"/>
        </w:trPr>
        <w:tc>
          <w:tcPr>
            <w:tcW w:w="261" w:type="pct"/>
            <w:tcBorders>
              <w:top w:val="nil"/>
              <w:left w:val="single" w:sz="4" w:space="0" w:color="auto"/>
              <w:bottom w:val="single" w:sz="4" w:space="0" w:color="auto"/>
              <w:right w:val="single" w:sz="4" w:space="0" w:color="auto"/>
            </w:tcBorders>
            <w:shd w:val="clear" w:color="auto" w:fill="auto"/>
            <w:noWrap/>
            <w:vAlign w:val="center"/>
          </w:tcPr>
          <w:p w14:paraId="044D946C" w14:textId="2D1FE434"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4</w:t>
            </w:r>
          </w:p>
        </w:tc>
        <w:tc>
          <w:tcPr>
            <w:tcW w:w="1633" w:type="pct"/>
            <w:tcBorders>
              <w:top w:val="nil"/>
              <w:left w:val="nil"/>
              <w:bottom w:val="single" w:sz="4" w:space="0" w:color="auto"/>
              <w:right w:val="single" w:sz="4" w:space="0" w:color="auto"/>
            </w:tcBorders>
            <w:shd w:val="clear" w:color="auto" w:fill="auto"/>
            <w:noWrap/>
            <w:vAlign w:val="center"/>
          </w:tcPr>
          <w:p w14:paraId="2F43B0AD" w14:textId="04C3177D" w:rsidR="00204578" w:rsidRPr="002E18B1" w:rsidRDefault="00204578"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База для начисления</w:t>
            </w:r>
          </w:p>
        </w:tc>
        <w:tc>
          <w:tcPr>
            <w:tcW w:w="504" w:type="pct"/>
            <w:tcBorders>
              <w:top w:val="nil"/>
              <w:left w:val="nil"/>
              <w:bottom w:val="single" w:sz="4" w:space="0" w:color="auto"/>
              <w:right w:val="single" w:sz="4" w:space="0" w:color="auto"/>
            </w:tcBorders>
            <w:shd w:val="clear" w:color="auto" w:fill="auto"/>
            <w:noWrap/>
            <w:vAlign w:val="center"/>
          </w:tcPr>
          <w:p w14:paraId="52DDB496" w14:textId="7B76C9D6" w:rsidR="00204578" w:rsidRPr="002E18B1" w:rsidRDefault="00204578" w:rsidP="00204578">
            <w:pPr>
              <w:spacing w:after="0" w:line="240" w:lineRule="auto"/>
              <w:jc w:val="center"/>
              <w:rPr>
                <w:rFonts w:ascii="Myriad Pro" w:eastAsia="Times New Roman" w:hAnsi="Myriad Pro" w:cs="Times New Roman"/>
                <w:sz w:val="20"/>
                <w:szCs w:val="20"/>
              </w:rPr>
            </w:pPr>
            <w:proofErr w:type="spellStart"/>
            <w:r w:rsidRPr="002E18B1">
              <w:rPr>
                <w:rFonts w:ascii="Myriad Pro" w:eastAsia="Times New Roman" w:hAnsi="Myriad Pro" w:cs="Times New Roman"/>
                <w:sz w:val="20"/>
                <w:szCs w:val="20"/>
              </w:rPr>
              <w:t>тыс.руб</w:t>
            </w:r>
            <w:proofErr w:type="spellEnd"/>
          </w:p>
        </w:tc>
        <w:tc>
          <w:tcPr>
            <w:tcW w:w="580" w:type="pct"/>
            <w:tcBorders>
              <w:top w:val="nil"/>
              <w:left w:val="nil"/>
              <w:bottom w:val="single" w:sz="4" w:space="0" w:color="auto"/>
              <w:right w:val="single" w:sz="4" w:space="0" w:color="auto"/>
            </w:tcBorders>
            <w:shd w:val="clear" w:color="auto" w:fill="auto"/>
            <w:noWrap/>
            <w:vAlign w:val="center"/>
          </w:tcPr>
          <w:p w14:paraId="1E65D33C"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709" w:type="pct"/>
            <w:tcBorders>
              <w:top w:val="nil"/>
              <w:left w:val="nil"/>
              <w:bottom w:val="single" w:sz="4" w:space="0" w:color="auto"/>
              <w:right w:val="single" w:sz="4" w:space="0" w:color="auto"/>
            </w:tcBorders>
            <w:shd w:val="clear" w:color="auto" w:fill="auto"/>
            <w:noWrap/>
            <w:vAlign w:val="center"/>
          </w:tcPr>
          <w:p w14:paraId="4365581F" w14:textId="6F3BC45C"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вся</w:t>
            </w:r>
          </w:p>
        </w:tc>
        <w:tc>
          <w:tcPr>
            <w:tcW w:w="696" w:type="pct"/>
            <w:tcBorders>
              <w:top w:val="nil"/>
              <w:left w:val="nil"/>
              <w:bottom w:val="single" w:sz="4" w:space="0" w:color="auto"/>
              <w:right w:val="single" w:sz="4" w:space="0" w:color="auto"/>
            </w:tcBorders>
            <w:shd w:val="clear" w:color="auto" w:fill="auto"/>
            <w:noWrap/>
            <w:vAlign w:val="center"/>
          </w:tcPr>
          <w:p w14:paraId="21F2875D"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618" w:type="pct"/>
            <w:gridSpan w:val="2"/>
            <w:tcBorders>
              <w:top w:val="nil"/>
              <w:left w:val="nil"/>
              <w:bottom w:val="single" w:sz="4" w:space="0" w:color="auto"/>
              <w:right w:val="single" w:sz="4" w:space="0" w:color="auto"/>
            </w:tcBorders>
            <w:shd w:val="clear" w:color="auto" w:fill="auto"/>
            <w:noWrap/>
            <w:vAlign w:val="center"/>
          </w:tcPr>
          <w:p w14:paraId="703FB60D"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r>
      <w:tr w:rsidR="00204578" w:rsidRPr="002E18B1" w14:paraId="4EDA73D6" w14:textId="77777777" w:rsidTr="00204578">
        <w:trPr>
          <w:trHeight w:val="255"/>
        </w:trPr>
        <w:tc>
          <w:tcPr>
            <w:tcW w:w="261" w:type="pct"/>
            <w:tcBorders>
              <w:top w:val="nil"/>
              <w:left w:val="single" w:sz="4" w:space="0" w:color="auto"/>
              <w:bottom w:val="single" w:sz="4" w:space="0" w:color="auto"/>
              <w:right w:val="single" w:sz="4" w:space="0" w:color="auto"/>
            </w:tcBorders>
            <w:shd w:val="clear" w:color="auto" w:fill="auto"/>
            <w:noWrap/>
            <w:vAlign w:val="center"/>
            <w:hideMark/>
          </w:tcPr>
          <w:p w14:paraId="104136A7"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w:t>
            </w:r>
          </w:p>
        </w:tc>
        <w:tc>
          <w:tcPr>
            <w:tcW w:w="1633" w:type="pct"/>
            <w:tcBorders>
              <w:top w:val="nil"/>
              <w:left w:val="nil"/>
              <w:bottom w:val="single" w:sz="4" w:space="0" w:color="auto"/>
              <w:right w:val="single" w:sz="4" w:space="0" w:color="auto"/>
            </w:tcBorders>
            <w:shd w:val="clear" w:color="auto" w:fill="auto"/>
            <w:noWrap/>
            <w:vAlign w:val="center"/>
            <w:hideMark/>
          </w:tcPr>
          <w:p w14:paraId="30DA62DC"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Кол-во месяцев для начисления ставки</w:t>
            </w:r>
          </w:p>
        </w:tc>
        <w:tc>
          <w:tcPr>
            <w:tcW w:w="504" w:type="pct"/>
            <w:tcBorders>
              <w:top w:val="nil"/>
              <w:left w:val="nil"/>
              <w:bottom w:val="single" w:sz="4" w:space="0" w:color="auto"/>
              <w:right w:val="single" w:sz="4" w:space="0" w:color="auto"/>
            </w:tcBorders>
            <w:shd w:val="clear" w:color="auto" w:fill="auto"/>
            <w:noWrap/>
            <w:vAlign w:val="center"/>
            <w:hideMark/>
          </w:tcPr>
          <w:p w14:paraId="450F629F"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мес.</w:t>
            </w:r>
          </w:p>
        </w:tc>
        <w:tc>
          <w:tcPr>
            <w:tcW w:w="580" w:type="pct"/>
            <w:tcBorders>
              <w:top w:val="nil"/>
              <w:left w:val="nil"/>
              <w:bottom w:val="single" w:sz="4" w:space="0" w:color="auto"/>
              <w:right w:val="single" w:sz="4" w:space="0" w:color="auto"/>
            </w:tcBorders>
            <w:shd w:val="clear" w:color="auto" w:fill="auto"/>
            <w:noWrap/>
            <w:vAlign w:val="center"/>
            <w:hideMark/>
          </w:tcPr>
          <w:p w14:paraId="7A473949"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709" w:type="pct"/>
            <w:tcBorders>
              <w:top w:val="nil"/>
              <w:left w:val="nil"/>
              <w:bottom w:val="single" w:sz="4" w:space="0" w:color="auto"/>
              <w:right w:val="single" w:sz="4" w:space="0" w:color="auto"/>
            </w:tcBorders>
            <w:shd w:val="clear" w:color="auto" w:fill="auto"/>
            <w:noWrap/>
            <w:vAlign w:val="center"/>
            <w:hideMark/>
          </w:tcPr>
          <w:p w14:paraId="196DA952"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12</w:t>
            </w:r>
          </w:p>
        </w:tc>
        <w:tc>
          <w:tcPr>
            <w:tcW w:w="696" w:type="pct"/>
            <w:tcBorders>
              <w:top w:val="nil"/>
              <w:left w:val="nil"/>
              <w:bottom w:val="single" w:sz="4" w:space="0" w:color="auto"/>
              <w:right w:val="single" w:sz="4" w:space="0" w:color="auto"/>
            </w:tcBorders>
            <w:shd w:val="clear" w:color="auto" w:fill="auto"/>
            <w:noWrap/>
            <w:vAlign w:val="center"/>
            <w:hideMark/>
          </w:tcPr>
          <w:p w14:paraId="1F0575C0"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18" w:type="pct"/>
            <w:gridSpan w:val="2"/>
            <w:tcBorders>
              <w:top w:val="nil"/>
              <w:left w:val="nil"/>
              <w:bottom w:val="single" w:sz="4" w:space="0" w:color="auto"/>
              <w:right w:val="single" w:sz="4" w:space="0" w:color="auto"/>
            </w:tcBorders>
            <w:shd w:val="clear" w:color="auto" w:fill="auto"/>
            <w:noWrap/>
            <w:vAlign w:val="center"/>
            <w:hideMark/>
          </w:tcPr>
          <w:p w14:paraId="2F82FAC0"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r>
      <w:tr w:rsidR="00204578" w:rsidRPr="002E18B1" w14:paraId="76A58A52" w14:textId="77777777" w:rsidTr="00204578">
        <w:trPr>
          <w:trHeight w:val="255"/>
        </w:trPr>
        <w:tc>
          <w:tcPr>
            <w:tcW w:w="261" w:type="pct"/>
            <w:tcBorders>
              <w:top w:val="nil"/>
              <w:left w:val="single" w:sz="4" w:space="0" w:color="auto"/>
              <w:bottom w:val="single" w:sz="4" w:space="0" w:color="auto"/>
              <w:right w:val="single" w:sz="4" w:space="0" w:color="auto"/>
            </w:tcBorders>
            <w:shd w:val="clear" w:color="auto" w:fill="auto"/>
            <w:noWrap/>
            <w:vAlign w:val="center"/>
            <w:hideMark/>
          </w:tcPr>
          <w:p w14:paraId="2D9ABBA6"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w:t>
            </w:r>
          </w:p>
        </w:tc>
        <w:tc>
          <w:tcPr>
            <w:tcW w:w="1633" w:type="pct"/>
            <w:tcBorders>
              <w:top w:val="nil"/>
              <w:left w:val="nil"/>
              <w:bottom w:val="single" w:sz="4" w:space="0" w:color="auto"/>
              <w:right w:val="single" w:sz="4" w:space="0" w:color="auto"/>
            </w:tcBorders>
            <w:shd w:val="clear" w:color="auto" w:fill="auto"/>
            <w:noWrap/>
            <w:vAlign w:val="center"/>
            <w:hideMark/>
          </w:tcPr>
          <w:p w14:paraId="241DA028"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 xml:space="preserve">Сумма страховых взносов на 1 </w:t>
            </w:r>
            <w:proofErr w:type="spellStart"/>
            <w:r w:rsidRPr="002E18B1">
              <w:rPr>
                <w:rFonts w:ascii="Myriad Pro" w:eastAsia="Times New Roman" w:hAnsi="Myriad Pro" w:cs="Times New Roman"/>
                <w:sz w:val="20"/>
                <w:szCs w:val="20"/>
              </w:rPr>
              <w:t>чел.в</w:t>
            </w:r>
            <w:proofErr w:type="spellEnd"/>
            <w:r w:rsidRPr="002E18B1">
              <w:rPr>
                <w:rFonts w:ascii="Myriad Pro" w:eastAsia="Times New Roman" w:hAnsi="Myriad Pro" w:cs="Times New Roman"/>
                <w:sz w:val="20"/>
                <w:szCs w:val="20"/>
              </w:rPr>
              <w:t xml:space="preserve"> год</w:t>
            </w:r>
          </w:p>
        </w:tc>
        <w:tc>
          <w:tcPr>
            <w:tcW w:w="504" w:type="pct"/>
            <w:tcBorders>
              <w:top w:val="nil"/>
              <w:left w:val="nil"/>
              <w:bottom w:val="single" w:sz="4" w:space="0" w:color="auto"/>
              <w:right w:val="single" w:sz="4" w:space="0" w:color="auto"/>
            </w:tcBorders>
            <w:shd w:val="clear" w:color="auto" w:fill="auto"/>
            <w:noWrap/>
            <w:vAlign w:val="center"/>
            <w:hideMark/>
          </w:tcPr>
          <w:p w14:paraId="1F95D1A2" w14:textId="77777777" w:rsidR="00000CC4" w:rsidRPr="002E18B1" w:rsidRDefault="00000CC4" w:rsidP="00204578">
            <w:pPr>
              <w:spacing w:after="0" w:line="240" w:lineRule="auto"/>
              <w:jc w:val="center"/>
              <w:rPr>
                <w:rFonts w:ascii="Myriad Pro" w:eastAsia="Times New Roman" w:hAnsi="Myriad Pro" w:cs="Times New Roman"/>
                <w:sz w:val="20"/>
                <w:szCs w:val="20"/>
              </w:rPr>
            </w:pPr>
            <w:proofErr w:type="spellStart"/>
            <w:r w:rsidRPr="002E18B1">
              <w:rPr>
                <w:rFonts w:ascii="Myriad Pro" w:eastAsia="Times New Roman" w:hAnsi="Myriad Pro" w:cs="Times New Roman"/>
                <w:sz w:val="20"/>
                <w:szCs w:val="20"/>
              </w:rPr>
              <w:t>тыс.руб</w:t>
            </w:r>
            <w:proofErr w:type="spellEnd"/>
            <w:r w:rsidRPr="002E18B1">
              <w:rPr>
                <w:rFonts w:ascii="Myriad Pro" w:eastAsia="Times New Roman" w:hAnsi="Myriad Pro" w:cs="Times New Roman"/>
                <w:sz w:val="20"/>
                <w:szCs w:val="20"/>
              </w:rPr>
              <w:t>.</w:t>
            </w:r>
          </w:p>
        </w:tc>
        <w:tc>
          <w:tcPr>
            <w:tcW w:w="580" w:type="pct"/>
            <w:tcBorders>
              <w:top w:val="nil"/>
              <w:left w:val="nil"/>
              <w:bottom w:val="single" w:sz="4" w:space="0" w:color="auto"/>
              <w:right w:val="single" w:sz="4" w:space="0" w:color="auto"/>
            </w:tcBorders>
            <w:shd w:val="clear" w:color="auto" w:fill="auto"/>
            <w:noWrap/>
            <w:vAlign w:val="center"/>
            <w:hideMark/>
          </w:tcPr>
          <w:p w14:paraId="5198090B"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173,9</w:t>
            </w:r>
          </w:p>
        </w:tc>
        <w:tc>
          <w:tcPr>
            <w:tcW w:w="709" w:type="pct"/>
            <w:tcBorders>
              <w:top w:val="nil"/>
              <w:left w:val="nil"/>
              <w:bottom w:val="single" w:sz="4" w:space="0" w:color="auto"/>
              <w:right w:val="single" w:sz="4" w:space="0" w:color="auto"/>
            </w:tcBorders>
            <w:shd w:val="clear" w:color="auto" w:fill="auto"/>
            <w:noWrap/>
            <w:vAlign w:val="center"/>
            <w:hideMark/>
          </w:tcPr>
          <w:p w14:paraId="509FD8FD"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0</w:t>
            </w:r>
          </w:p>
        </w:tc>
        <w:tc>
          <w:tcPr>
            <w:tcW w:w="696" w:type="pct"/>
            <w:tcBorders>
              <w:top w:val="nil"/>
              <w:left w:val="nil"/>
              <w:bottom w:val="single" w:sz="4" w:space="0" w:color="auto"/>
              <w:right w:val="single" w:sz="4" w:space="0" w:color="auto"/>
            </w:tcBorders>
            <w:shd w:val="clear" w:color="auto" w:fill="auto"/>
            <w:noWrap/>
            <w:vAlign w:val="center"/>
            <w:hideMark/>
          </w:tcPr>
          <w:p w14:paraId="1F5454A1"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198,2</w:t>
            </w:r>
          </w:p>
        </w:tc>
        <w:tc>
          <w:tcPr>
            <w:tcW w:w="618" w:type="pct"/>
            <w:gridSpan w:val="2"/>
            <w:tcBorders>
              <w:top w:val="nil"/>
              <w:left w:val="nil"/>
              <w:bottom w:val="single" w:sz="4" w:space="0" w:color="auto"/>
              <w:right w:val="single" w:sz="4" w:space="0" w:color="auto"/>
            </w:tcBorders>
            <w:shd w:val="clear" w:color="auto" w:fill="auto"/>
            <w:noWrap/>
            <w:vAlign w:val="center"/>
            <w:hideMark/>
          </w:tcPr>
          <w:p w14:paraId="013F5B7D"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206,2</w:t>
            </w:r>
          </w:p>
        </w:tc>
      </w:tr>
      <w:tr w:rsidR="00204578" w:rsidRPr="002E18B1" w14:paraId="4946629D" w14:textId="77777777" w:rsidTr="00204578">
        <w:trPr>
          <w:trHeight w:val="255"/>
        </w:trPr>
        <w:tc>
          <w:tcPr>
            <w:tcW w:w="261" w:type="pct"/>
            <w:tcBorders>
              <w:top w:val="nil"/>
              <w:left w:val="single" w:sz="4" w:space="0" w:color="auto"/>
              <w:right w:val="single" w:sz="4" w:space="0" w:color="auto"/>
            </w:tcBorders>
            <w:shd w:val="clear" w:color="auto" w:fill="auto"/>
            <w:noWrap/>
            <w:vAlign w:val="center"/>
            <w:hideMark/>
          </w:tcPr>
          <w:p w14:paraId="47B869AB" w14:textId="77777777" w:rsidR="00000CC4" w:rsidRPr="002E18B1" w:rsidRDefault="00000CC4"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7</w:t>
            </w:r>
          </w:p>
        </w:tc>
        <w:tc>
          <w:tcPr>
            <w:tcW w:w="1633" w:type="pct"/>
            <w:tcBorders>
              <w:top w:val="nil"/>
              <w:left w:val="nil"/>
              <w:right w:val="single" w:sz="4" w:space="0" w:color="auto"/>
            </w:tcBorders>
            <w:shd w:val="clear" w:color="auto" w:fill="auto"/>
            <w:noWrap/>
            <w:vAlign w:val="center"/>
            <w:hideMark/>
          </w:tcPr>
          <w:p w14:paraId="08BAB07F" w14:textId="77777777" w:rsidR="00000CC4" w:rsidRPr="002E18B1" w:rsidRDefault="00000CC4" w:rsidP="00204578">
            <w:pPr>
              <w:spacing w:after="0" w:line="240" w:lineRule="auto"/>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Общая сумма затрат страховых взносов на ФОТ в год</w:t>
            </w:r>
          </w:p>
        </w:tc>
        <w:tc>
          <w:tcPr>
            <w:tcW w:w="504" w:type="pct"/>
            <w:tcBorders>
              <w:top w:val="nil"/>
              <w:left w:val="nil"/>
              <w:right w:val="single" w:sz="4" w:space="0" w:color="auto"/>
            </w:tcBorders>
            <w:shd w:val="clear" w:color="auto" w:fill="auto"/>
            <w:noWrap/>
            <w:vAlign w:val="center"/>
            <w:hideMark/>
          </w:tcPr>
          <w:p w14:paraId="7D11B6C6" w14:textId="77777777" w:rsidR="00000CC4" w:rsidRPr="002E18B1" w:rsidRDefault="00000CC4" w:rsidP="00204578">
            <w:pPr>
              <w:spacing w:after="0" w:line="240" w:lineRule="auto"/>
              <w:jc w:val="center"/>
              <w:rPr>
                <w:rFonts w:ascii="Myriad Pro" w:eastAsia="Times New Roman" w:hAnsi="Myriad Pro" w:cs="Times New Roman"/>
                <w:b/>
                <w:bCs/>
                <w:sz w:val="20"/>
                <w:szCs w:val="20"/>
              </w:rPr>
            </w:pPr>
            <w:proofErr w:type="spellStart"/>
            <w:r w:rsidRPr="002E18B1">
              <w:rPr>
                <w:rFonts w:ascii="Myriad Pro" w:eastAsia="Times New Roman" w:hAnsi="Myriad Pro" w:cs="Times New Roman"/>
                <w:b/>
                <w:bCs/>
                <w:sz w:val="20"/>
                <w:szCs w:val="20"/>
              </w:rPr>
              <w:t>тыс.руб</w:t>
            </w:r>
            <w:proofErr w:type="spellEnd"/>
            <w:r w:rsidRPr="002E18B1">
              <w:rPr>
                <w:rFonts w:ascii="Myriad Pro" w:eastAsia="Times New Roman" w:hAnsi="Myriad Pro" w:cs="Times New Roman"/>
                <w:b/>
                <w:bCs/>
                <w:sz w:val="20"/>
                <w:szCs w:val="20"/>
              </w:rPr>
              <w:t>.</w:t>
            </w:r>
          </w:p>
        </w:tc>
        <w:tc>
          <w:tcPr>
            <w:tcW w:w="580" w:type="pct"/>
            <w:tcBorders>
              <w:top w:val="nil"/>
              <w:left w:val="nil"/>
              <w:right w:val="single" w:sz="4" w:space="0" w:color="auto"/>
            </w:tcBorders>
            <w:shd w:val="clear" w:color="auto" w:fill="auto"/>
            <w:noWrap/>
            <w:vAlign w:val="center"/>
            <w:hideMark/>
          </w:tcPr>
          <w:p w14:paraId="2B9DC470" w14:textId="77777777" w:rsidR="00000CC4" w:rsidRPr="002E18B1" w:rsidRDefault="00000CC4"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487 778,4</w:t>
            </w:r>
          </w:p>
        </w:tc>
        <w:tc>
          <w:tcPr>
            <w:tcW w:w="709" w:type="pct"/>
            <w:tcBorders>
              <w:top w:val="nil"/>
              <w:left w:val="nil"/>
              <w:right w:val="single" w:sz="4" w:space="0" w:color="auto"/>
            </w:tcBorders>
            <w:shd w:val="clear" w:color="auto" w:fill="auto"/>
            <w:noWrap/>
            <w:vAlign w:val="center"/>
            <w:hideMark/>
          </w:tcPr>
          <w:p w14:paraId="5E85D5ED" w14:textId="77777777" w:rsidR="00000CC4" w:rsidRPr="002E18B1" w:rsidRDefault="00000CC4"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421 646,8</w:t>
            </w:r>
          </w:p>
        </w:tc>
        <w:tc>
          <w:tcPr>
            <w:tcW w:w="696" w:type="pct"/>
            <w:tcBorders>
              <w:top w:val="nil"/>
              <w:left w:val="nil"/>
              <w:right w:val="single" w:sz="4" w:space="0" w:color="auto"/>
            </w:tcBorders>
            <w:shd w:val="clear" w:color="auto" w:fill="auto"/>
            <w:noWrap/>
            <w:vAlign w:val="center"/>
            <w:hideMark/>
          </w:tcPr>
          <w:p w14:paraId="4F6CCBC0" w14:textId="77777777" w:rsidR="00000CC4" w:rsidRPr="002E18B1" w:rsidRDefault="00000CC4"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556 133,8</w:t>
            </w:r>
          </w:p>
        </w:tc>
        <w:tc>
          <w:tcPr>
            <w:tcW w:w="618" w:type="pct"/>
            <w:gridSpan w:val="2"/>
            <w:tcBorders>
              <w:top w:val="nil"/>
              <w:left w:val="nil"/>
              <w:right w:val="single" w:sz="4" w:space="0" w:color="auto"/>
            </w:tcBorders>
            <w:shd w:val="clear" w:color="auto" w:fill="auto"/>
            <w:noWrap/>
            <w:vAlign w:val="center"/>
            <w:hideMark/>
          </w:tcPr>
          <w:p w14:paraId="1BD158BF" w14:textId="77777777" w:rsidR="00000CC4" w:rsidRPr="002E18B1" w:rsidRDefault="00000CC4"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578 379,1</w:t>
            </w:r>
          </w:p>
        </w:tc>
      </w:tr>
      <w:tr w:rsidR="00000CC4" w:rsidRPr="002E18B1" w14:paraId="7C5E9CBB" w14:textId="77777777" w:rsidTr="00204578">
        <w:trPr>
          <w:trHeight w:val="255"/>
        </w:trPr>
        <w:tc>
          <w:tcPr>
            <w:tcW w:w="5000" w:type="pct"/>
            <w:gridSpan w:val="8"/>
            <w:tcBorders>
              <w:left w:val="single" w:sz="4" w:space="0" w:color="auto"/>
              <w:right w:val="single" w:sz="4" w:space="0" w:color="auto"/>
            </w:tcBorders>
            <w:shd w:val="clear" w:color="auto" w:fill="D6E3BC" w:themeFill="accent3" w:themeFillTint="66"/>
            <w:noWrap/>
            <w:vAlign w:val="center"/>
            <w:hideMark/>
          </w:tcPr>
          <w:p w14:paraId="2C4208F6" w14:textId="77777777" w:rsidR="00000CC4" w:rsidRPr="002E18B1" w:rsidRDefault="00000CC4" w:rsidP="00204578">
            <w:pPr>
              <w:pBdr>
                <w:top w:val="single" w:sz="4" w:space="1" w:color="auto"/>
                <w:left w:val="single" w:sz="4" w:space="4" w:color="auto"/>
                <w:bottom w:val="single" w:sz="4" w:space="1" w:color="auto"/>
                <w:right w:val="single" w:sz="4" w:space="4" w:color="auto"/>
              </w:pBdr>
              <w:spacing w:after="0" w:line="240" w:lineRule="auto"/>
              <w:jc w:val="center"/>
              <w:rPr>
                <w:rFonts w:ascii="Myriad Pro" w:eastAsia="Times New Roman" w:hAnsi="Myriad Pro" w:cs="Times New Roman"/>
                <w:b/>
                <w:bCs/>
                <w:color w:val="000000" w:themeColor="text1"/>
                <w:sz w:val="20"/>
                <w:szCs w:val="20"/>
              </w:rPr>
            </w:pPr>
            <w:r w:rsidRPr="002E18B1">
              <w:rPr>
                <w:rFonts w:ascii="Myriad Pro" w:eastAsia="Times New Roman" w:hAnsi="Myriad Pro" w:cs="Times New Roman"/>
                <w:b/>
                <w:bCs/>
                <w:color w:val="000000" w:themeColor="text1"/>
                <w:sz w:val="20"/>
                <w:szCs w:val="20"/>
              </w:rPr>
              <w:t>2 .Расчет отчислений страховых взносов на выплаты из прибыли на расчетный период регулирования</w:t>
            </w:r>
          </w:p>
        </w:tc>
      </w:tr>
      <w:tr w:rsidR="00204578" w:rsidRPr="002E18B1" w14:paraId="1AB60DCA" w14:textId="77777777" w:rsidTr="00204578">
        <w:trPr>
          <w:trHeight w:val="255"/>
        </w:trPr>
        <w:tc>
          <w:tcPr>
            <w:tcW w:w="261" w:type="pct"/>
            <w:tcBorders>
              <w:left w:val="single" w:sz="4" w:space="0" w:color="auto"/>
              <w:bottom w:val="single" w:sz="4" w:space="0" w:color="auto"/>
              <w:right w:val="single" w:sz="4" w:space="0" w:color="auto"/>
            </w:tcBorders>
            <w:shd w:val="clear" w:color="auto" w:fill="auto"/>
            <w:noWrap/>
            <w:vAlign w:val="center"/>
            <w:hideMark/>
          </w:tcPr>
          <w:p w14:paraId="54AFAA31"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w:t>
            </w:r>
          </w:p>
        </w:tc>
        <w:tc>
          <w:tcPr>
            <w:tcW w:w="1633" w:type="pct"/>
            <w:tcBorders>
              <w:left w:val="nil"/>
              <w:bottom w:val="single" w:sz="4" w:space="0" w:color="auto"/>
              <w:right w:val="single" w:sz="4" w:space="0" w:color="auto"/>
            </w:tcBorders>
            <w:shd w:val="clear" w:color="auto" w:fill="auto"/>
            <w:noWrap/>
            <w:vAlign w:val="center"/>
            <w:hideMark/>
          </w:tcPr>
          <w:p w14:paraId="7221082B"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 xml:space="preserve">Численность ППП </w:t>
            </w:r>
          </w:p>
        </w:tc>
        <w:tc>
          <w:tcPr>
            <w:tcW w:w="504" w:type="pct"/>
            <w:tcBorders>
              <w:left w:val="nil"/>
              <w:bottom w:val="single" w:sz="4" w:space="0" w:color="auto"/>
              <w:right w:val="single" w:sz="4" w:space="0" w:color="auto"/>
            </w:tcBorders>
            <w:shd w:val="clear" w:color="auto" w:fill="auto"/>
            <w:noWrap/>
            <w:vAlign w:val="center"/>
            <w:hideMark/>
          </w:tcPr>
          <w:p w14:paraId="784348D0"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чел.</w:t>
            </w:r>
          </w:p>
        </w:tc>
        <w:tc>
          <w:tcPr>
            <w:tcW w:w="580" w:type="pct"/>
            <w:tcBorders>
              <w:left w:val="nil"/>
              <w:bottom w:val="single" w:sz="4" w:space="0" w:color="auto"/>
              <w:right w:val="single" w:sz="4" w:space="0" w:color="auto"/>
            </w:tcBorders>
            <w:shd w:val="clear" w:color="auto" w:fill="auto"/>
            <w:noWrap/>
            <w:vAlign w:val="center"/>
            <w:hideMark/>
          </w:tcPr>
          <w:p w14:paraId="484D42AE"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709" w:type="pct"/>
            <w:tcBorders>
              <w:left w:val="nil"/>
              <w:bottom w:val="single" w:sz="4" w:space="0" w:color="auto"/>
              <w:right w:val="single" w:sz="4" w:space="0" w:color="auto"/>
            </w:tcBorders>
            <w:shd w:val="clear" w:color="auto" w:fill="auto"/>
            <w:noWrap/>
            <w:vAlign w:val="center"/>
            <w:hideMark/>
          </w:tcPr>
          <w:p w14:paraId="5703F56F"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96" w:type="pct"/>
            <w:tcBorders>
              <w:left w:val="nil"/>
              <w:bottom w:val="single" w:sz="4" w:space="0" w:color="auto"/>
              <w:right w:val="single" w:sz="4" w:space="0" w:color="auto"/>
            </w:tcBorders>
            <w:shd w:val="clear" w:color="auto" w:fill="auto"/>
            <w:noWrap/>
            <w:vAlign w:val="center"/>
            <w:hideMark/>
          </w:tcPr>
          <w:p w14:paraId="4DEB9690"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2 806</w:t>
            </w:r>
          </w:p>
        </w:tc>
        <w:tc>
          <w:tcPr>
            <w:tcW w:w="618" w:type="pct"/>
            <w:gridSpan w:val="2"/>
            <w:tcBorders>
              <w:left w:val="nil"/>
              <w:bottom w:val="single" w:sz="4" w:space="0" w:color="auto"/>
              <w:right w:val="single" w:sz="4" w:space="0" w:color="auto"/>
            </w:tcBorders>
            <w:shd w:val="clear" w:color="auto" w:fill="auto"/>
            <w:noWrap/>
            <w:vAlign w:val="center"/>
            <w:hideMark/>
          </w:tcPr>
          <w:p w14:paraId="61FBFA16"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2 806</w:t>
            </w:r>
          </w:p>
        </w:tc>
      </w:tr>
      <w:tr w:rsidR="00204578" w:rsidRPr="002E18B1" w14:paraId="209833AB" w14:textId="77777777" w:rsidTr="00204578">
        <w:trPr>
          <w:trHeight w:val="255"/>
        </w:trPr>
        <w:tc>
          <w:tcPr>
            <w:tcW w:w="2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BB228"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w:t>
            </w:r>
          </w:p>
        </w:tc>
        <w:tc>
          <w:tcPr>
            <w:tcW w:w="1633" w:type="pct"/>
            <w:tcBorders>
              <w:top w:val="single" w:sz="4" w:space="0" w:color="auto"/>
              <w:left w:val="nil"/>
              <w:bottom w:val="single" w:sz="4" w:space="0" w:color="auto"/>
              <w:right w:val="single" w:sz="4" w:space="0" w:color="auto"/>
            </w:tcBorders>
            <w:shd w:val="clear" w:color="auto" w:fill="auto"/>
            <w:noWrap/>
            <w:vAlign w:val="center"/>
            <w:hideMark/>
          </w:tcPr>
          <w:p w14:paraId="6E2E9613"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Среднемесячные отчисления из прибыли на 1 работника</w:t>
            </w:r>
          </w:p>
        </w:tc>
        <w:tc>
          <w:tcPr>
            <w:tcW w:w="504" w:type="pct"/>
            <w:tcBorders>
              <w:top w:val="single" w:sz="4" w:space="0" w:color="auto"/>
              <w:left w:val="nil"/>
              <w:bottom w:val="single" w:sz="4" w:space="0" w:color="auto"/>
              <w:right w:val="single" w:sz="4" w:space="0" w:color="auto"/>
            </w:tcBorders>
            <w:shd w:val="clear" w:color="auto" w:fill="auto"/>
            <w:noWrap/>
            <w:vAlign w:val="center"/>
            <w:hideMark/>
          </w:tcPr>
          <w:p w14:paraId="0C40462D" w14:textId="77777777" w:rsidR="00000CC4" w:rsidRPr="002E18B1" w:rsidRDefault="00000CC4" w:rsidP="00204578">
            <w:pPr>
              <w:spacing w:after="0" w:line="240" w:lineRule="auto"/>
              <w:jc w:val="center"/>
              <w:rPr>
                <w:rFonts w:ascii="Myriad Pro" w:eastAsia="Times New Roman" w:hAnsi="Myriad Pro" w:cs="Times New Roman"/>
                <w:sz w:val="20"/>
                <w:szCs w:val="20"/>
              </w:rPr>
            </w:pPr>
            <w:proofErr w:type="spellStart"/>
            <w:r w:rsidRPr="002E18B1">
              <w:rPr>
                <w:rFonts w:ascii="Myriad Pro" w:eastAsia="Times New Roman" w:hAnsi="Myriad Pro" w:cs="Times New Roman"/>
                <w:sz w:val="20"/>
                <w:szCs w:val="20"/>
              </w:rPr>
              <w:t>тыс.руб</w:t>
            </w:r>
            <w:proofErr w:type="spellEnd"/>
            <w:r w:rsidRPr="002E18B1">
              <w:rPr>
                <w:rFonts w:ascii="Myriad Pro" w:eastAsia="Times New Roman" w:hAnsi="Myriad Pro" w:cs="Times New Roman"/>
                <w:sz w:val="20"/>
                <w:szCs w:val="20"/>
              </w:rPr>
              <w:t>.</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18D0D5C9"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709" w:type="pct"/>
            <w:tcBorders>
              <w:top w:val="single" w:sz="4" w:space="0" w:color="auto"/>
              <w:left w:val="nil"/>
              <w:bottom w:val="single" w:sz="4" w:space="0" w:color="auto"/>
              <w:right w:val="single" w:sz="4" w:space="0" w:color="auto"/>
            </w:tcBorders>
            <w:shd w:val="clear" w:color="auto" w:fill="auto"/>
            <w:noWrap/>
            <w:vAlign w:val="center"/>
            <w:hideMark/>
          </w:tcPr>
          <w:p w14:paraId="1EA644A8"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6BA4A331"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1,98</w:t>
            </w: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615778D"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2,10</w:t>
            </w:r>
          </w:p>
        </w:tc>
      </w:tr>
      <w:tr w:rsidR="00204578" w:rsidRPr="002E18B1" w14:paraId="67E25EE3" w14:textId="77777777" w:rsidTr="00204578">
        <w:trPr>
          <w:trHeight w:val="255"/>
        </w:trPr>
        <w:tc>
          <w:tcPr>
            <w:tcW w:w="2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2D9A0"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3</w:t>
            </w:r>
          </w:p>
        </w:tc>
        <w:tc>
          <w:tcPr>
            <w:tcW w:w="1633" w:type="pct"/>
            <w:tcBorders>
              <w:top w:val="single" w:sz="4" w:space="0" w:color="auto"/>
              <w:left w:val="nil"/>
              <w:bottom w:val="single" w:sz="4" w:space="0" w:color="auto"/>
              <w:right w:val="single" w:sz="4" w:space="0" w:color="auto"/>
            </w:tcBorders>
            <w:shd w:val="clear" w:color="auto" w:fill="auto"/>
            <w:noWrap/>
            <w:vAlign w:val="center"/>
            <w:hideMark/>
          </w:tcPr>
          <w:p w14:paraId="2A6392F0" w14:textId="77777777" w:rsidR="00000CC4" w:rsidRPr="002E18B1" w:rsidRDefault="00000CC4"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Процент начисления страховых взносов</w:t>
            </w:r>
          </w:p>
        </w:tc>
        <w:tc>
          <w:tcPr>
            <w:tcW w:w="504" w:type="pct"/>
            <w:tcBorders>
              <w:top w:val="single" w:sz="4" w:space="0" w:color="auto"/>
              <w:left w:val="nil"/>
              <w:bottom w:val="single" w:sz="4" w:space="0" w:color="auto"/>
              <w:right w:val="single" w:sz="4" w:space="0" w:color="auto"/>
            </w:tcBorders>
            <w:shd w:val="clear" w:color="auto" w:fill="auto"/>
            <w:noWrap/>
            <w:vAlign w:val="center"/>
            <w:hideMark/>
          </w:tcPr>
          <w:p w14:paraId="4908C36D"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703DF5F3"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27,7</w:t>
            </w:r>
          </w:p>
        </w:tc>
        <w:tc>
          <w:tcPr>
            <w:tcW w:w="709" w:type="pct"/>
            <w:tcBorders>
              <w:top w:val="single" w:sz="4" w:space="0" w:color="auto"/>
              <w:left w:val="nil"/>
              <w:bottom w:val="single" w:sz="4" w:space="0" w:color="auto"/>
              <w:right w:val="single" w:sz="4" w:space="0" w:color="auto"/>
            </w:tcBorders>
            <w:shd w:val="clear" w:color="auto" w:fill="auto"/>
            <w:noWrap/>
            <w:vAlign w:val="center"/>
            <w:hideMark/>
          </w:tcPr>
          <w:p w14:paraId="141164D0" w14:textId="77777777" w:rsidR="00000CC4" w:rsidRPr="002E18B1" w:rsidRDefault="00000CC4" w:rsidP="00204578">
            <w:pPr>
              <w:spacing w:after="0" w:line="240" w:lineRule="auto"/>
              <w:jc w:val="center"/>
              <w:rPr>
                <w:rFonts w:ascii="Myriad Pro" w:eastAsia="Times New Roman" w:hAnsi="Myriad Pro" w:cs="Times New Roman"/>
                <w:sz w:val="20"/>
                <w:szCs w:val="20"/>
              </w:rPr>
            </w:pP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7A554B03"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27,7</w:t>
            </w: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hideMark/>
          </w:tcPr>
          <w:p w14:paraId="352BAEEC" w14:textId="77777777" w:rsidR="00000CC4" w:rsidRPr="002E18B1" w:rsidRDefault="00000CC4"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27,7</w:t>
            </w:r>
          </w:p>
        </w:tc>
      </w:tr>
      <w:tr w:rsidR="00204578" w:rsidRPr="002E18B1" w14:paraId="38D465AA" w14:textId="77777777" w:rsidTr="00204578">
        <w:trPr>
          <w:trHeight w:val="255"/>
        </w:trPr>
        <w:tc>
          <w:tcPr>
            <w:tcW w:w="26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31D622" w14:textId="62E2A34F"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4</w:t>
            </w:r>
          </w:p>
        </w:tc>
        <w:tc>
          <w:tcPr>
            <w:tcW w:w="1633" w:type="pct"/>
            <w:tcBorders>
              <w:top w:val="single" w:sz="4" w:space="0" w:color="auto"/>
              <w:left w:val="nil"/>
              <w:bottom w:val="single" w:sz="4" w:space="0" w:color="auto"/>
              <w:right w:val="single" w:sz="4" w:space="0" w:color="auto"/>
            </w:tcBorders>
            <w:shd w:val="clear" w:color="auto" w:fill="auto"/>
            <w:noWrap/>
            <w:vAlign w:val="center"/>
          </w:tcPr>
          <w:p w14:paraId="37F0BC1B" w14:textId="7422F5B8" w:rsidR="00204578" w:rsidRPr="002E18B1" w:rsidRDefault="00204578"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База для начисления</w:t>
            </w:r>
          </w:p>
        </w:tc>
        <w:tc>
          <w:tcPr>
            <w:tcW w:w="504" w:type="pct"/>
            <w:tcBorders>
              <w:top w:val="single" w:sz="4" w:space="0" w:color="auto"/>
              <w:left w:val="nil"/>
              <w:bottom w:val="single" w:sz="4" w:space="0" w:color="auto"/>
              <w:right w:val="single" w:sz="4" w:space="0" w:color="auto"/>
            </w:tcBorders>
            <w:shd w:val="clear" w:color="auto" w:fill="auto"/>
            <w:noWrap/>
            <w:vAlign w:val="center"/>
          </w:tcPr>
          <w:p w14:paraId="296D24E9" w14:textId="1F98AA4F" w:rsidR="00204578" w:rsidRPr="002E18B1" w:rsidRDefault="00204578" w:rsidP="00204578">
            <w:pPr>
              <w:spacing w:after="0" w:line="240" w:lineRule="auto"/>
              <w:jc w:val="center"/>
              <w:rPr>
                <w:rFonts w:ascii="Myriad Pro" w:eastAsia="Times New Roman" w:hAnsi="Myriad Pro" w:cs="Times New Roman"/>
                <w:sz w:val="20"/>
                <w:szCs w:val="20"/>
              </w:rPr>
            </w:pPr>
            <w:proofErr w:type="spellStart"/>
            <w:r w:rsidRPr="002E18B1">
              <w:rPr>
                <w:rFonts w:ascii="Myriad Pro" w:eastAsia="Times New Roman" w:hAnsi="Myriad Pro" w:cs="Times New Roman"/>
                <w:sz w:val="20"/>
                <w:szCs w:val="20"/>
              </w:rPr>
              <w:t>тыс.руб</w:t>
            </w:r>
            <w:proofErr w:type="spellEnd"/>
            <w:r w:rsidRPr="002E18B1">
              <w:rPr>
                <w:rFonts w:ascii="Myriad Pro" w:eastAsia="Times New Roman" w:hAnsi="Myriad Pro" w:cs="Times New Roman"/>
                <w:sz w:val="20"/>
                <w:szCs w:val="20"/>
              </w:rPr>
              <w:t>.</w:t>
            </w:r>
          </w:p>
        </w:tc>
        <w:tc>
          <w:tcPr>
            <w:tcW w:w="580" w:type="pct"/>
            <w:tcBorders>
              <w:top w:val="single" w:sz="4" w:space="0" w:color="auto"/>
              <w:left w:val="nil"/>
              <w:bottom w:val="single" w:sz="4" w:space="0" w:color="auto"/>
              <w:right w:val="single" w:sz="4" w:space="0" w:color="auto"/>
            </w:tcBorders>
            <w:shd w:val="clear" w:color="auto" w:fill="auto"/>
            <w:noWrap/>
            <w:vAlign w:val="center"/>
          </w:tcPr>
          <w:p w14:paraId="5B2DD4F6"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709" w:type="pct"/>
            <w:tcBorders>
              <w:top w:val="single" w:sz="4" w:space="0" w:color="auto"/>
              <w:left w:val="nil"/>
              <w:bottom w:val="single" w:sz="4" w:space="0" w:color="auto"/>
              <w:right w:val="single" w:sz="4" w:space="0" w:color="auto"/>
            </w:tcBorders>
            <w:shd w:val="clear" w:color="auto" w:fill="auto"/>
            <w:noWrap/>
            <w:vAlign w:val="center"/>
          </w:tcPr>
          <w:p w14:paraId="084FC4CD" w14:textId="53257FF0"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вся</w:t>
            </w:r>
          </w:p>
        </w:tc>
        <w:tc>
          <w:tcPr>
            <w:tcW w:w="696" w:type="pct"/>
            <w:tcBorders>
              <w:top w:val="single" w:sz="4" w:space="0" w:color="auto"/>
              <w:left w:val="nil"/>
              <w:bottom w:val="single" w:sz="4" w:space="0" w:color="auto"/>
              <w:right w:val="single" w:sz="4" w:space="0" w:color="auto"/>
            </w:tcBorders>
            <w:shd w:val="clear" w:color="auto" w:fill="auto"/>
            <w:noWrap/>
            <w:vAlign w:val="center"/>
          </w:tcPr>
          <w:p w14:paraId="773DA15E"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tcPr>
          <w:p w14:paraId="12649C7F"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r>
      <w:tr w:rsidR="00204578" w:rsidRPr="002E18B1" w14:paraId="0B27BC0E" w14:textId="77777777" w:rsidTr="00204578">
        <w:trPr>
          <w:trHeight w:val="255"/>
        </w:trPr>
        <w:tc>
          <w:tcPr>
            <w:tcW w:w="2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A506C"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lastRenderedPageBreak/>
              <w:t>5</w:t>
            </w:r>
          </w:p>
        </w:tc>
        <w:tc>
          <w:tcPr>
            <w:tcW w:w="1633" w:type="pct"/>
            <w:tcBorders>
              <w:top w:val="single" w:sz="4" w:space="0" w:color="auto"/>
              <w:left w:val="nil"/>
              <w:bottom w:val="single" w:sz="4" w:space="0" w:color="auto"/>
              <w:right w:val="single" w:sz="4" w:space="0" w:color="auto"/>
            </w:tcBorders>
            <w:shd w:val="clear" w:color="auto" w:fill="auto"/>
            <w:noWrap/>
            <w:vAlign w:val="center"/>
            <w:hideMark/>
          </w:tcPr>
          <w:p w14:paraId="528C4CD9" w14:textId="77777777" w:rsidR="00204578" w:rsidRPr="002E18B1" w:rsidRDefault="00204578"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Кол-во месяцев для начисления ставки</w:t>
            </w:r>
          </w:p>
        </w:tc>
        <w:tc>
          <w:tcPr>
            <w:tcW w:w="504" w:type="pct"/>
            <w:tcBorders>
              <w:top w:val="single" w:sz="4" w:space="0" w:color="auto"/>
              <w:left w:val="nil"/>
              <w:bottom w:val="single" w:sz="4" w:space="0" w:color="auto"/>
              <w:right w:val="single" w:sz="4" w:space="0" w:color="auto"/>
            </w:tcBorders>
            <w:shd w:val="clear" w:color="auto" w:fill="auto"/>
            <w:noWrap/>
            <w:vAlign w:val="center"/>
            <w:hideMark/>
          </w:tcPr>
          <w:p w14:paraId="6B6D065C"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мес.</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5099D5FB"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709" w:type="pct"/>
            <w:tcBorders>
              <w:top w:val="single" w:sz="4" w:space="0" w:color="auto"/>
              <w:left w:val="nil"/>
              <w:bottom w:val="single" w:sz="4" w:space="0" w:color="auto"/>
              <w:right w:val="single" w:sz="4" w:space="0" w:color="auto"/>
            </w:tcBorders>
            <w:shd w:val="clear" w:color="auto" w:fill="auto"/>
            <w:noWrap/>
            <w:vAlign w:val="center"/>
            <w:hideMark/>
          </w:tcPr>
          <w:p w14:paraId="38B2E104"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12</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416F2055"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383A76"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r>
      <w:tr w:rsidR="00204578" w:rsidRPr="002E18B1" w14:paraId="708513CE" w14:textId="77777777" w:rsidTr="00204578">
        <w:trPr>
          <w:trHeight w:val="255"/>
        </w:trPr>
        <w:tc>
          <w:tcPr>
            <w:tcW w:w="2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609E1"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w:t>
            </w:r>
          </w:p>
        </w:tc>
        <w:tc>
          <w:tcPr>
            <w:tcW w:w="1633" w:type="pct"/>
            <w:tcBorders>
              <w:top w:val="single" w:sz="4" w:space="0" w:color="auto"/>
              <w:left w:val="nil"/>
              <w:bottom w:val="single" w:sz="4" w:space="0" w:color="auto"/>
              <w:right w:val="single" w:sz="4" w:space="0" w:color="auto"/>
            </w:tcBorders>
            <w:shd w:val="clear" w:color="auto" w:fill="auto"/>
            <w:noWrap/>
            <w:vAlign w:val="center"/>
            <w:hideMark/>
          </w:tcPr>
          <w:p w14:paraId="7B95B754" w14:textId="77777777" w:rsidR="00204578" w:rsidRPr="002E18B1" w:rsidRDefault="00204578" w:rsidP="00204578">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 xml:space="preserve">Сумма страховых взносов на отчисления из прибыли на 1 </w:t>
            </w:r>
            <w:proofErr w:type="spellStart"/>
            <w:r w:rsidRPr="002E18B1">
              <w:rPr>
                <w:rFonts w:ascii="Myriad Pro" w:eastAsia="Times New Roman" w:hAnsi="Myriad Pro" w:cs="Times New Roman"/>
                <w:sz w:val="20"/>
                <w:szCs w:val="20"/>
              </w:rPr>
              <w:t>чел.в</w:t>
            </w:r>
            <w:proofErr w:type="spellEnd"/>
            <w:r w:rsidRPr="002E18B1">
              <w:rPr>
                <w:rFonts w:ascii="Myriad Pro" w:eastAsia="Times New Roman" w:hAnsi="Myriad Pro" w:cs="Times New Roman"/>
                <w:sz w:val="20"/>
                <w:szCs w:val="20"/>
              </w:rPr>
              <w:t xml:space="preserve"> год</w:t>
            </w:r>
          </w:p>
        </w:tc>
        <w:tc>
          <w:tcPr>
            <w:tcW w:w="504" w:type="pct"/>
            <w:tcBorders>
              <w:top w:val="single" w:sz="4" w:space="0" w:color="auto"/>
              <w:left w:val="nil"/>
              <w:bottom w:val="single" w:sz="4" w:space="0" w:color="auto"/>
              <w:right w:val="single" w:sz="4" w:space="0" w:color="auto"/>
            </w:tcBorders>
            <w:shd w:val="clear" w:color="auto" w:fill="auto"/>
            <w:noWrap/>
            <w:vAlign w:val="center"/>
            <w:hideMark/>
          </w:tcPr>
          <w:p w14:paraId="39A7135E" w14:textId="77777777" w:rsidR="00204578" w:rsidRPr="002E18B1" w:rsidRDefault="00204578" w:rsidP="00204578">
            <w:pPr>
              <w:spacing w:after="0" w:line="240" w:lineRule="auto"/>
              <w:jc w:val="center"/>
              <w:rPr>
                <w:rFonts w:ascii="Myriad Pro" w:eastAsia="Times New Roman" w:hAnsi="Myriad Pro" w:cs="Times New Roman"/>
                <w:sz w:val="20"/>
                <w:szCs w:val="20"/>
              </w:rPr>
            </w:pPr>
            <w:proofErr w:type="spellStart"/>
            <w:r w:rsidRPr="002E18B1">
              <w:rPr>
                <w:rFonts w:ascii="Myriad Pro" w:eastAsia="Times New Roman" w:hAnsi="Myriad Pro" w:cs="Times New Roman"/>
                <w:sz w:val="20"/>
                <w:szCs w:val="20"/>
              </w:rPr>
              <w:t>тыс.руб</w:t>
            </w:r>
            <w:proofErr w:type="spellEnd"/>
            <w:r w:rsidRPr="002E18B1">
              <w:rPr>
                <w:rFonts w:ascii="Myriad Pro" w:eastAsia="Times New Roman" w:hAnsi="Myriad Pro" w:cs="Times New Roman"/>
                <w:sz w:val="20"/>
                <w:szCs w:val="20"/>
              </w:rPr>
              <w:t>.</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599ECEBE" w14:textId="77777777" w:rsidR="00204578" w:rsidRPr="002E18B1" w:rsidRDefault="00204578" w:rsidP="00204578">
            <w:pPr>
              <w:spacing w:after="0" w:line="240" w:lineRule="auto"/>
              <w:jc w:val="center"/>
              <w:rPr>
                <w:rFonts w:ascii="Myriad Pro" w:eastAsia="Times New Roman" w:hAnsi="Myriad Pro" w:cs="Times New Roman"/>
                <w:sz w:val="20"/>
                <w:szCs w:val="20"/>
              </w:rPr>
            </w:pPr>
          </w:p>
        </w:tc>
        <w:tc>
          <w:tcPr>
            <w:tcW w:w="709" w:type="pct"/>
            <w:tcBorders>
              <w:top w:val="single" w:sz="4" w:space="0" w:color="auto"/>
              <w:left w:val="nil"/>
              <w:bottom w:val="single" w:sz="4" w:space="0" w:color="auto"/>
              <w:right w:val="single" w:sz="4" w:space="0" w:color="auto"/>
            </w:tcBorders>
            <w:shd w:val="clear" w:color="auto" w:fill="auto"/>
            <w:noWrap/>
            <w:vAlign w:val="center"/>
            <w:hideMark/>
          </w:tcPr>
          <w:p w14:paraId="3C6E47CF"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0</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6DC5A28B"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6,6</w:t>
            </w: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1F9A03D" w14:textId="77777777" w:rsidR="00204578" w:rsidRPr="002E18B1" w:rsidRDefault="00204578" w:rsidP="00204578">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7,0</w:t>
            </w:r>
          </w:p>
        </w:tc>
      </w:tr>
      <w:tr w:rsidR="00204578" w:rsidRPr="002E18B1" w14:paraId="34530AAA" w14:textId="77777777" w:rsidTr="00204578">
        <w:trPr>
          <w:trHeight w:val="255"/>
        </w:trPr>
        <w:tc>
          <w:tcPr>
            <w:tcW w:w="2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C943" w14:textId="77777777" w:rsidR="00204578" w:rsidRPr="002E18B1" w:rsidRDefault="00204578"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7</w:t>
            </w:r>
          </w:p>
        </w:tc>
        <w:tc>
          <w:tcPr>
            <w:tcW w:w="1633" w:type="pct"/>
            <w:tcBorders>
              <w:top w:val="single" w:sz="4" w:space="0" w:color="auto"/>
              <w:left w:val="nil"/>
              <w:bottom w:val="single" w:sz="4" w:space="0" w:color="auto"/>
              <w:right w:val="single" w:sz="4" w:space="0" w:color="auto"/>
            </w:tcBorders>
            <w:shd w:val="clear" w:color="auto" w:fill="auto"/>
            <w:noWrap/>
            <w:vAlign w:val="center"/>
            <w:hideMark/>
          </w:tcPr>
          <w:p w14:paraId="4216D9E5" w14:textId="77777777" w:rsidR="00204578" w:rsidRPr="002E18B1" w:rsidRDefault="00204578" w:rsidP="00204578">
            <w:pPr>
              <w:spacing w:after="0" w:line="240" w:lineRule="auto"/>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Общая сумма затрат страховых взносов на отчисления из прибыли в год</w:t>
            </w:r>
          </w:p>
        </w:tc>
        <w:tc>
          <w:tcPr>
            <w:tcW w:w="504" w:type="pct"/>
            <w:tcBorders>
              <w:top w:val="single" w:sz="4" w:space="0" w:color="auto"/>
              <w:left w:val="nil"/>
              <w:bottom w:val="single" w:sz="4" w:space="0" w:color="auto"/>
              <w:right w:val="single" w:sz="4" w:space="0" w:color="auto"/>
            </w:tcBorders>
            <w:shd w:val="clear" w:color="auto" w:fill="auto"/>
            <w:noWrap/>
            <w:vAlign w:val="center"/>
            <w:hideMark/>
          </w:tcPr>
          <w:p w14:paraId="01B1F5C5" w14:textId="77777777" w:rsidR="00204578" w:rsidRPr="002E18B1" w:rsidRDefault="00204578" w:rsidP="00204578">
            <w:pPr>
              <w:spacing w:after="0" w:line="240" w:lineRule="auto"/>
              <w:jc w:val="center"/>
              <w:rPr>
                <w:rFonts w:ascii="Myriad Pro" w:eastAsia="Times New Roman" w:hAnsi="Myriad Pro" w:cs="Times New Roman"/>
                <w:b/>
                <w:bCs/>
                <w:sz w:val="20"/>
                <w:szCs w:val="20"/>
              </w:rPr>
            </w:pPr>
            <w:proofErr w:type="spellStart"/>
            <w:r w:rsidRPr="002E18B1">
              <w:rPr>
                <w:rFonts w:ascii="Myriad Pro" w:eastAsia="Times New Roman" w:hAnsi="Myriad Pro" w:cs="Times New Roman"/>
                <w:b/>
                <w:bCs/>
                <w:sz w:val="20"/>
                <w:szCs w:val="20"/>
              </w:rPr>
              <w:t>тыс.руб</w:t>
            </w:r>
            <w:proofErr w:type="spellEnd"/>
            <w:r w:rsidRPr="002E18B1">
              <w:rPr>
                <w:rFonts w:ascii="Myriad Pro" w:eastAsia="Times New Roman" w:hAnsi="Myriad Pro" w:cs="Times New Roman"/>
                <w:b/>
                <w:bCs/>
                <w:sz w:val="20"/>
                <w:szCs w:val="20"/>
              </w:rPr>
              <w:t>.</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232E364C" w14:textId="77777777" w:rsidR="00204578" w:rsidRPr="002E18B1" w:rsidRDefault="00204578"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16 851,0</w:t>
            </w:r>
          </w:p>
        </w:tc>
        <w:tc>
          <w:tcPr>
            <w:tcW w:w="709" w:type="pct"/>
            <w:tcBorders>
              <w:top w:val="single" w:sz="4" w:space="0" w:color="auto"/>
              <w:left w:val="nil"/>
              <w:bottom w:val="single" w:sz="4" w:space="0" w:color="auto"/>
              <w:right w:val="single" w:sz="4" w:space="0" w:color="auto"/>
            </w:tcBorders>
            <w:shd w:val="clear" w:color="auto" w:fill="auto"/>
            <w:noWrap/>
            <w:vAlign w:val="center"/>
            <w:hideMark/>
          </w:tcPr>
          <w:p w14:paraId="3EE5D023" w14:textId="77777777" w:rsidR="00204578" w:rsidRPr="002E18B1" w:rsidRDefault="00204578"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0,0</w:t>
            </w:r>
          </w:p>
        </w:tc>
        <w:tc>
          <w:tcPr>
            <w:tcW w:w="696" w:type="pct"/>
            <w:tcBorders>
              <w:top w:val="single" w:sz="4" w:space="0" w:color="auto"/>
              <w:left w:val="nil"/>
              <w:bottom w:val="single" w:sz="4" w:space="0" w:color="auto"/>
              <w:right w:val="single" w:sz="4" w:space="0" w:color="auto"/>
            </w:tcBorders>
            <w:shd w:val="clear" w:color="auto" w:fill="auto"/>
            <w:noWrap/>
            <w:vAlign w:val="center"/>
            <w:hideMark/>
          </w:tcPr>
          <w:p w14:paraId="116EA6FC" w14:textId="77777777" w:rsidR="00204578" w:rsidRPr="002E18B1" w:rsidRDefault="00204578"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18 520,9</w:t>
            </w:r>
          </w:p>
        </w:tc>
        <w:tc>
          <w:tcPr>
            <w:tcW w:w="61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D08C3F9" w14:textId="77777777" w:rsidR="00204578" w:rsidRPr="002E18B1" w:rsidRDefault="00204578" w:rsidP="00204578">
            <w:pPr>
              <w:spacing w:after="0" w:line="240" w:lineRule="auto"/>
              <w:jc w:val="center"/>
              <w:rPr>
                <w:rFonts w:ascii="Myriad Pro" w:eastAsia="Times New Roman" w:hAnsi="Myriad Pro" w:cs="Times New Roman"/>
                <w:b/>
                <w:bCs/>
                <w:sz w:val="20"/>
                <w:szCs w:val="20"/>
              </w:rPr>
            </w:pPr>
            <w:r w:rsidRPr="002E18B1">
              <w:rPr>
                <w:rFonts w:ascii="Myriad Pro" w:eastAsia="Times New Roman" w:hAnsi="Myriad Pro" w:cs="Times New Roman"/>
                <w:b/>
                <w:bCs/>
                <w:sz w:val="20"/>
                <w:szCs w:val="20"/>
              </w:rPr>
              <w:t>19 643,8</w:t>
            </w:r>
          </w:p>
        </w:tc>
      </w:tr>
    </w:tbl>
    <w:p w14:paraId="70CCE21D" w14:textId="77777777" w:rsidR="00000CC4" w:rsidRPr="002E18B1" w:rsidRDefault="00000CC4" w:rsidP="00BC16F4">
      <w:pPr>
        <w:pStyle w:val="2f5"/>
      </w:pPr>
      <w:r w:rsidRPr="002E18B1">
        <w:t xml:space="preserve">В обоснование заявленного совокупного процента отчислений филиалом </w:t>
      </w:r>
      <w:r w:rsidR="001F7D3F" w:rsidRPr="002E18B1">
        <w:t>ПАО </w:t>
      </w:r>
      <w:r w:rsidRPr="002E18B1">
        <w:t>«МРСК Северо-Запада» «Комиэнерго» были предоставлены следующие документы:</w:t>
      </w:r>
    </w:p>
    <w:p w14:paraId="7F0B61E0" w14:textId="77777777" w:rsidR="00000CC4" w:rsidRPr="002E18B1" w:rsidRDefault="00000CC4" w:rsidP="00BC16F4">
      <w:pPr>
        <w:pStyle w:val="3"/>
      </w:pPr>
      <w:r w:rsidRPr="002E18B1">
        <w:t xml:space="preserve">Расчет по начисленным и уплаченным страховым взносам, форма 4-ФСС 2016 год </w:t>
      </w:r>
      <w:r w:rsidR="001F7D3F" w:rsidRPr="002E18B1">
        <w:t>ПАО </w:t>
      </w:r>
      <w:r w:rsidRPr="002E18B1">
        <w:t>«МРСК Северо-Запада»- «Комиэнерго»;</w:t>
      </w:r>
    </w:p>
    <w:p w14:paraId="72B6CB94" w14:textId="77777777" w:rsidR="00000CC4" w:rsidRPr="002E18B1" w:rsidRDefault="00000CC4" w:rsidP="00BC16F4">
      <w:pPr>
        <w:pStyle w:val="3"/>
      </w:pPr>
      <w:r w:rsidRPr="002E18B1">
        <w:t>Расчет отчислений страховых взносов на расчетный период регулирования 2019год.</w:t>
      </w:r>
    </w:p>
    <w:p w14:paraId="69ACDAAF" w14:textId="77777777" w:rsidR="00000CC4" w:rsidRPr="002E18B1" w:rsidRDefault="00000CC4" w:rsidP="00000CC4">
      <w:pPr>
        <w:pStyle w:val="a3"/>
        <w:spacing w:after="0" w:line="360" w:lineRule="auto"/>
        <w:ind w:left="567"/>
        <w:jc w:val="both"/>
        <w:rPr>
          <w:rFonts w:ascii="Myriad Pro" w:eastAsia="Calibri" w:hAnsi="Myriad Pro" w:cs="Times New Roman"/>
          <w:sz w:val="26"/>
          <w:szCs w:val="26"/>
        </w:rPr>
      </w:pPr>
    </w:p>
    <w:p w14:paraId="274E5766" w14:textId="77777777" w:rsidR="00000CC4" w:rsidRPr="002E18B1" w:rsidRDefault="00000CC4" w:rsidP="00BC16F4">
      <w:pPr>
        <w:pStyle w:val="afffe"/>
        <w:rPr>
          <w:rFonts w:eastAsia="Calibri"/>
        </w:rPr>
      </w:pPr>
      <w:r w:rsidRPr="002E18B1">
        <w:rPr>
          <w:rFonts w:eastAsia="Calibri"/>
        </w:rPr>
        <w:t>ПОЗИЦИЯ ОРГАНА РЕГУЛИРОВАНИЯ</w:t>
      </w:r>
    </w:p>
    <w:p w14:paraId="037BA625" w14:textId="77777777" w:rsidR="00000CC4" w:rsidRPr="002E18B1" w:rsidRDefault="00000CC4" w:rsidP="00BC16F4">
      <w:pPr>
        <w:pStyle w:val="2f5"/>
      </w:pPr>
      <w:r w:rsidRPr="002E18B1">
        <w:t>Органом регулирования для расчета отчислений на социальные нужды совокупный процент отчислений принят в размере 30,2 % от фонда оплаты труда, принятого в размере 1 653 941,55 тыс. руб.</w:t>
      </w:r>
      <w:r w:rsidR="001F7D3F" w:rsidRPr="002E18B1">
        <w:t xml:space="preserve"> </w:t>
      </w:r>
      <w:r w:rsidRPr="002E18B1">
        <w:t>Сумма отчислений на социальные нужды составила 499 490,35 тыс. руб.</w:t>
      </w:r>
    </w:p>
    <w:p w14:paraId="39A194DC" w14:textId="77777777" w:rsidR="00000CC4" w:rsidRPr="002E18B1" w:rsidRDefault="00000CC4" w:rsidP="00BC16F4">
      <w:pPr>
        <w:pStyle w:val="2f5"/>
      </w:pPr>
    </w:p>
    <w:p w14:paraId="06D89757" w14:textId="77777777" w:rsidR="00000CC4" w:rsidRPr="002E18B1" w:rsidRDefault="00000CC4" w:rsidP="00BC16F4">
      <w:pPr>
        <w:pStyle w:val="afffe"/>
        <w:rPr>
          <w:rFonts w:eastAsia="Calibri"/>
        </w:rPr>
      </w:pPr>
      <w:r w:rsidRPr="002E18B1">
        <w:rPr>
          <w:rFonts w:eastAsia="Calibri"/>
        </w:rPr>
        <w:t>ПОЗИЦИЯ ИСПОЛНИТЕЛЯ</w:t>
      </w:r>
    </w:p>
    <w:p w14:paraId="3E3288CC" w14:textId="77777777" w:rsidR="00000CC4" w:rsidRPr="002E18B1" w:rsidRDefault="00000CC4" w:rsidP="00BC16F4">
      <w:pPr>
        <w:pStyle w:val="2f5"/>
      </w:pPr>
      <w:r w:rsidRPr="002E18B1">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 (часть вторая статьи 425-429 главы 34), Федеральным законом №125-ФЗ от 24.07.1998, 179-ФЗ от 22.12.2005. Также следует учитывать предельную величину базы регрессивной шкалы по страховым взносам. </w:t>
      </w:r>
    </w:p>
    <w:p w14:paraId="33B6C9AF" w14:textId="77777777" w:rsidR="00000CC4" w:rsidRPr="002E18B1" w:rsidRDefault="00000CC4" w:rsidP="00BC16F4">
      <w:pPr>
        <w:pStyle w:val="2f5"/>
      </w:pPr>
      <w:r w:rsidRPr="002E18B1">
        <w:t xml:space="preserve">Предельная величина базы для начисления страховых взносов на 2017 год утверждена в соответствии с пунктами 3 и 6 статьи 421 Налогового кодекса РФ. Новые значения утверждены постановлением Правительства РФ от 29.11.2016 </w:t>
      </w:r>
      <w:r w:rsidR="001F7D3F" w:rsidRPr="002E18B1">
        <w:t>№ </w:t>
      </w:r>
      <w:r w:rsidRPr="002E18B1">
        <w:t>1255. Это постановление </w:t>
      </w:r>
      <w:hyperlink r:id="rId65" w:history="1">
        <w:r w:rsidRPr="002E18B1">
          <w:t>опубликовано </w:t>
        </w:r>
      </w:hyperlink>
      <w:r w:rsidRPr="002E18B1">
        <w:t xml:space="preserve">на официальном портале правовой </w:t>
      </w:r>
      <w:r w:rsidRPr="002E18B1">
        <w:lastRenderedPageBreak/>
        <w:t>информации 30 ноября 2017 года. С 1 января 2017 года размеры предельных величин базы для начисления страховых взносов следующие:</w:t>
      </w:r>
    </w:p>
    <w:p w14:paraId="066414AC" w14:textId="77777777" w:rsidR="00000CC4" w:rsidRPr="002E18B1" w:rsidRDefault="00000CC4" w:rsidP="00BC16F4">
      <w:pPr>
        <w:pStyle w:val="2f5"/>
      </w:pPr>
      <w:r w:rsidRPr="002E18B1">
        <w:t>755 000 рублей – предельная величина базы для исчисления страховых взносов на обязательное социальное страхование на случай временной нетрудоспособности и в связи с материнством;</w:t>
      </w:r>
    </w:p>
    <w:p w14:paraId="4879B2A5" w14:textId="77777777" w:rsidR="00000CC4" w:rsidRPr="002E18B1" w:rsidRDefault="00000CC4" w:rsidP="00BC16F4">
      <w:pPr>
        <w:pStyle w:val="2f5"/>
      </w:pPr>
      <w:r w:rsidRPr="002E18B1">
        <w:t>876 000 рублей – предельная величина базы для исчисления страховых взносов на обязательное пенсионное страхование.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1252"/>
        <w:gridCol w:w="1250"/>
        <w:gridCol w:w="1250"/>
        <w:gridCol w:w="1250"/>
        <w:gridCol w:w="1397"/>
        <w:gridCol w:w="1223"/>
      </w:tblGrid>
      <w:tr w:rsidR="00000CC4" w:rsidRPr="002E18B1" w14:paraId="5037BE5A" w14:textId="77777777" w:rsidTr="00BC16F4">
        <w:trPr>
          <w:tblHeader/>
        </w:trPr>
        <w:tc>
          <w:tcPr>
            <w:tcW w:w="10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74B90"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Показатель</w:t>
            </w:r>
          </w:p>
        </w:tc>
        <w:tc>
          <w:tcPr>
            <w:tcW w:w="13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ADB8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Пенсионный фонд</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4D2F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Фонд социального страхования</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D158F"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Медицинское страхование</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00D6A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Полная ставка страховых взносов (без учета регрессии)</w:t>
            </w:r>
          </w:p>
        </w:tc>
      </w:tr>
      <w:tr w:rsidR="00000CC4" w:rsidRPr="002E18B1" w14:paraId="6FE6D22E" w14:textId="77777777" w:rsidTr="00BC16F4">
        <w:trPr>
          <w:tblHeader/>
        </w:trPr>
        <w:tc>
          <w:tcPr>
            <w:tcW w:w="10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E5BF0" w14:textId="77777777" w:rsidR="00000CC4" w:rsidRPr="002E18B1" w:rsidRDefault="00000CC4" w:rsidP="00CF5D56">
            <w:pPr>
              <w:spacing w:after="0" w:line="240" w:lineRule="auto"/>
              <w:jc w:val="center"/>
              <w:rPr>
                <w:rFonts w:ascii="Myriad Pro" w:eastAsia="Calibri" w:hAnsi="Myriad Pro" w:cs="Times New Roman"/>
                <w:b/>
                <w:bCs/>
                <w:sz w:val="18"/>
                <w:szCs w:val="18"/>
              </w:rPr>
            </w:pP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9C67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до</w:t>
            </w:r>
          </w:p>
          <w:p w14:paraId="11F00A5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876 000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890A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свыше</w:t>
            </w:r>
          </w:p>
          <w:p w14:paraId="69623E9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876 000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82495"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до</w:t>
            </w:r>
            <w:r w:rsidRPr="002E18B1">
              <w:rPr>
                <w:rFonts w:ascii="Myriad Pro" w:eastAsia="Calibri" w:hAnsi="Myriad Pro" w:cs="Times New Roman"/>
                <w:b/>
                <w:bCs/>
                <w:color w:val="FFFFFF" w:themeColor="background1"/>
                <w:sz w:val="18"/>
                <w:szCs w:val="18"/>
              </w:rPr>
              <w:br/>
              <w:t>755 000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0606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сверх</w:t>
            </w:r>
          </w:p>
          <w:p w14:paraId="1A2EA456"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755</w:t>
            </w:r>
            <w:r w:rsidR="001F7D3F" w:rsidRPr="002E18B1">
              <w:rPr>
                <w:rFonts w:ascii="Myriad Pro" w:eastAsia="Calibri" w:hAnsi="Myriad Pro" w:cs="Times New Roman"/>
                <w:b/>
                <w:bCs/>
                <w:color w:val="FFFFFF" w:themeColor="background1"/>
                <w:sz w:val="18"/>
                <w:szCs w:val="18"/>
              </w:rPr>
              <w:t xml:space="preserve"> </w:t>
            </w:r>
            <w:r w:rsidRPr="002E18B1">
              <w:rPr>
                <w:rFonts w:ascii="Myriad Pro" w:eastAsia="Calibri" w:hAnsi="Myriad Pro" w:cs="Times New Roman"/>
                <w:b/>
                <w:bCs/>
                <w:color w:val="FFFFFF" w:themeColor="background1"/>
                <w:sz w:val="18"/>
                <w:szCs w:val="18"/>
              </w:rPr>
              <w:t>000 руб.</w:t>
            </w: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34013" w14:textId="77777777" w:rsidR="00000CC4" w:rsidRPr="002E18B1" w:rsidRDefault="00000CC4" w:rsidP="00CF5D56">
            <w:pPr>
              <w:spacing w:after="0" w:line="240" w:lineRule="auto"/>
              <w:jc w:val="center"/>
              <w:rPr>
                <w:rFonts w:ascii="Myriad Pro" w:eastAsia="Calibri" w:hAnsi="Myriad Pro" w:cs="Times New Roman"/>
                <w:b/>
                <w:bCs/>
                <w:sz w:val="18"/>
                <w:szCs w:val="18"/>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DE1A9" w14:textId="77777777" w:rsidR="00000CC4" w:rsidRPr="002E18B1" w:rsidRDefault="00000CC4" w:rsidP="00CF5D56">
            <w:pPr>
              <w:spacing w:after="0" w:line="240" w:lineRule="auto"/>
              <w:jc w:val="center"/>
              <w:rPr>
                <w:rFonts w:ascii="Myriad Pro" w:eastAsia="Calibri" w:hAnsi="Myriad Pro" w:cs="Times New Roman"/>
                <w:b/>
                <w:bCs/>
                <w:sz w:val="18"/>
                <w:szCs w:val="18"/>
              </w:rPr>
            </w:pPr>
          </w:p>
        </w:tc>
      </w:tr>
      <w:tr w:rsidR="00000CC4" w:rsidRPr="002E18B1" w14:paraId="455B4F36" w14:textId="77777777" w:rsidTr="00BC16F4">
        <w:tc>
          <w:tcPr>
            <w:tcW w:w="1018" w:type="pct"/>
            <w:tcBorders>
              <w:top w:val="single" w:sz="4" w:space="0" w:color="FFFFFF" w:themeColor="background1"/>
            </w:tcBorders>
            <w:hideMark/>
          </w:tcPr>
          <w:p w14:paraId="051A1AFC"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Общий налоговый режим. Плательщики, применяющие УСН и ЕНВД без права на льготный тариф, ИП с наемными работниками.</w:t>
            </w:r>
          </w:p>
        </w:tc>
        <w:tc>
          <w:tcPr>
            <w:tcW w:w="654" w:type="pct"/>
            <w:tcBorders>
              <w:top w:val="single" w:sz="4" w:space="0" w:color="FFFFFF" w:themeColor="background1"/>
            </w:tcBorders>
            <w:vAlign w:val="center"/>
            <w:hideMark/>
          </w:tcPr>
          <w:p w14:paraId="5589FB2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22%</w:t>
            </w:r>
          </w:p>
        </w:tc>
        <w:tc>
          <w:tcPr>
            <w:tcW w:w="653" w:type="pct"/>
            <w:tcBorders>
              <w:top w:val="single" w:sz="4" w:space="0" w:color="FFFFFF" w:themeColor="background1"/>
            </w:tcBorders>
            <w:vAlign w:val="center"/>
            <w:hideMark/>
          </w:tcPr>
          <w:p w14:paraId="2974FD8E"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w:t>
            </w:r>
          </w:p>
        </w:tc>
        <w:tc>
          <w:tcPr>
            <w:tcW w:w="653" w:type="pct"/>
            <w:tcBorders>
              <w:top w:val="single" w:sz="4" w:space="0" w:color="FFFFFF" w:themeColor="background1"/>
            </w:tcBorders>
            <w:vAlign w:val="center"/>
            <w:hideMark/>
          </w:tcPr>
          <w:p w14:paraId="08300A2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2,90%</w:t>
            </w:r>
          </w:p>
        </w:tc>
        <w:tc>
          <w:tcPr>
            <w:tcW w:w="653" w:type="pct"/>
            <w:tcBorders>
              <w:top w:val="single" w:sz="4" w:space="0" w:color="FFFFFF" w:themeColor="background1"/>
            </w:tcBorders>
            <w:vAlign w:val="center"/>
            <w:hideMark/>
          </w:tcPr>
          <w:p w14:paraId="360149C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730" w:type="pct"/>
            <w:tcBorders>
              <w:top w:val="single" w:sz="4" w:space="0" w:color="FFFFFF" w:themeColor="background1"/>
            </w:tcBorders>
            <w:vAlign w:val="center"/>
            <w:hideMark/>
          </w:tcPr>
          <w:p w14:paraId="6A788DE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5,10%</w:t>
            </w:r>
          </w:p>
        </w:tc>
        <w:tc>
          <w:tcPr>
            <w:tcW w:w="639" w:type="pct"/>
            <w:tcBorders>
              <w:top w:val="single" w:sz="4" w:space="0" w:color="FFFFFF" w:themeColor="background1"/>
            </w:tcBorders>
            <w:vAlign w:val="center"/>
            <w:hideMark/>
          </w:tcPr>
          <w:p w14:paraId="2DE856E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30%</w:t>
            </w:r>
          </w:p>
        </w:tc>
      </w:tr>
      <w:tr w:rsidR="00000CC4" w:rsidRPr="002E18B1" w14:paraId="2B132563" w14:textId="77777777" w:rsidTr="00BC16F4">
        <w:tc>
          <w:tcPr>
            <w:tcW w:w="1018" w:type="pct"/>
            <w:hideMark/>
          </w:tcPr>
          <w:p w14:paraId="5AFA9C4A"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Благотворительные и некоммерческие организации на УСН.</w:t>
            </w:r>
          </w:p>
        </w:tc>
        <w:tc>
          <w:tcPr>
            <w:tcW w:w="654" w:type="pct"/>
            <w:vAlign w:val="center"/>
            <w:hideMark/>
          </w:tcPr>
          <w:p w14:paraId="5B4A9C45"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20%</w:t>
            </w:r>
          </w:p>
        </w:tc>
        <w:tc>
          <w:tcPr>
            <w:tcW w:w="653" w:type="pct"/>
            <w:vAlign w:val="center"/>
            <w:hideMark/>
          </w:tcPr>
          <w:p w14:paraId="5859F7A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w:t>
            </w:r>
          </w:p>
        </w:tc>
        <w:tc>
          <w:tcPr>
            <w:tcW w:w="653" w:type="pct"/>
            <w:vAlign w:val="center"/>
            <w:hideMark/>
          </w:tcPr>
          <w:p w14:paraId="0E7EB3C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653" w:type="pct"/>
            <w:vAlign w:val="center"/>
            <w:hideMark/>
          </w:tcPr>
          <w:p w14:paraId="2DC3F20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730" w:type="pct"/>
            <w:vAlign w:val="center"/>
            <w:hideMark/>
          </w:tcPr>
          <w:p w14:paraId="5127A485"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639" w:type="pct"/>
            <w:vAlign w:val="center"/>
            <w:hideMark/>
          </w:tcPr>
          <w:p w14:paraId="78DF56D5"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20%</w:t>
            </w:r>
          </w:p>
        </w:tc>
      </w:tr>
    </w:tbl>
    <w:p w14:paraId="188E121F" w14:textId="77777777" w:rsidR="00000CC4" w:rsidRPr="002E18B1" w:rsidRDefault="00000CC4" w:rsidP="00BC16F4">
      <w:pPr>
        <w:pStyle w:val="2f5"/>
        <w:rPr>
          <w:lang w:eastAsia="en-US"/>
        </w:rPr>
      </w:pPr>
      <w:r w:rsidRPr="002E18B1">
        <w:t xml:space="preserve">Для расчета отчислений на социальные нужды на плановый 2017 год филиалом </w:t>
      </w:r>
      <w:r w:rsidR="001F7D3F" w:rsidRPr="002E18B1">
        <w:t>ПАО </w:t>
      </w:r>
      <w:r w:rsidRPr="002E18B1">
        <w:t>«МРСК Северо-Запада» «Комиэнерго» применен совокупный процент отчислений в размере 28,9 %</w:t>
      </w:r>
    </w:p>
    <w:p w14:paraId="1D59E9DC" w14:textId="77777777" w:rsidR="00000CC4" w:rsidRPr="002E18B1" w:rsidRDefault="00000CC4" w:rsidP="00BC16F4">
      <w:pPr>
        <w:pStyle w:val="2f5"/>
        <w:rPr>
          <w:b/>
        </w:rPr>
      </w:pPr>
      <w:r w:rsidRPr="002E18B1">
        <w:t>Регулирующий орган при расчете отчислений на социальные нужды на плановый 2017 год применяет совокупный процент отчислений на социальные нужды от ФОТ (по себестоимости) в размере 30,2%.</w:t>
      </w:r>
      <w:r w:rsidR="001F7D3F" w:rsidRPr="002E18B1">
        <w:t xml:space="preserve"> </w:t>
      </w:r>
      <w:r w:rsidRPr="002E18B1">
        <w:t>Отчисления на социальные нужды от расходов на оплату труда из прибыли регулирующим органом в составе НВВ на 2017 год</w:t>
      </w:r>
      <w:r w:rsidR="001F7D3F" w:rsidRPr="002E18B1">
        <w:t xml:space="preserve"> </w:t>
      </w:r>
      <w:r w:rsidRPr="002E18B1">
        <w:t>не предусмотрено.</w:t>
      </w:r>
    </w:p>
    <w:p w14:paraId="1D6D520C" w14:textId="77777777" w:rsidR="00000CC4" w:rsidRPr="002E18B1" w:rsidRDefault="00000CC4" w:rsidP="00BC16F4">
      <w:pPr>
        <w:pStyle w:val="2f5"/>
      </w:pPr>
      <w:r w:rsidRPr="002E18B1">
        <w:t>Согласно представленной Исполнителю информации, указанной в графе 5 формы 1.6 «Расшифровка расходов субъекта естественных монополий, оказывающих услуги по передаче электрической энергии по электрическим сетям, принадлежащим на праве собственности или ином законном основании ТСО» за 2015 год расходы</w:t>
      </w:r>
      <w:r w:rsidR="001F7D3F" w:rsidRPr="002E18B1">
        <w:t xml:space="preserve"> </w:t>
      </w:r>
      <w:r w:rsidRPr="002E18B1">
        <w:t>по отчислениям на социальные нужды составили 470 429,14 тыс. руб., расходы на оплату труда – 1 649 376,00</w:t>
      </w:r>
      <w:r w:rsidRPr="002E18B1">
        <w:rPr>
          <w:rFonts w:eastAsia="Times New Roman" w:cs="Arial"/>
          <w:bCs/>
          <w:sz w:val="18"/>
          <w:szCs w:val="18"/>
        </w:rPr>
        <w:t xml:space="preserve"> </w:t>
      </w:r>
      <w:r w:rsidRPr="002E18B1">
        <w:t>тыс. руб. в результате расчетный совокупный процент отчислений на социальные нужды от ФОТ составил 28,9 %.</w:t>
      </w:r>
    </w:p>
    <w:p w14:paraId="05F167E3" w14:textId="77777777" w:rsidR="00000CC4" w:rsidRPr="002E18B1" w:rsidRDefault="00000CC4" w:rsidP="00BC16F4">
      <w:pPr>
        <w:pStyle w:val="2f5"/>
      </w:pPr>
      <w:r w:rsidRPr="002E18B1">
        <w:lastRenderedPageBreak/>
        <w:t xml:space="preserve">Исполнитель считает, что для определения суммы отчислений на социальные нужды на плановый 2017 год совокупный процент отчислений должен составлять 28,9 %. </w:t>
      </w:r>
    </w:p>
    <w:p w14:paraId="192B148F" w14:textId="77777777" w:rsidR="00000CC4" w:rsidRPr="002E18B1" w:rsidRDefault="00000CC4" w:rsidP="00BC16F4">
      <w:pPr>
        <w:pStyle w:val="2f5"/>
      </w:pPr>
      <w:r w:rsidRPr="002E18B1">
        <w:t xml:space="preserve">Расчет расходов на оплату труда </w:t>
      </w:r>
    </w:p>
    <w:tbl>
      <w:tblPr>
        <w:tblW w:w="5000" w:type="pct"/>
        <w:tblLook w:val="04A0" w:firstRow="1" w:lastRow="0" w:firstColumn="1" w:lastColumn="0" w:noHBand="0" w:noVBand="1"/>
      </w:tblPr>
      <w:tblGrid>
        <w:gridCol w:w="2730"/>
        <w:gridCol w:w="918"/>
        <w:gridCol w:w="1705"/>
        <w:gridCol w:w="1346"/>
        <w:gridCol w:w="1279"/>
        <w:gridCol w:w="1592"/>
      </w:tblGrid>
      <w:tr w:rsidR="00000CC4" w:rsidRPr="002E18B1" w14:paraId="000678C3" w14:textId="77777777" w:rsidTr="00204578">
        <w:trPr>
          <w:trHeight w:val="720"/>
          <w:tblHeader/>
        </w:trPr>
        <w:tc>
          <w:tcPr>
            <w:tcW w:w="1427" w:type="pct"/>
            <w:tcBorders>
              <w:top w:val="single" w:sz="8" w:space="0" w:color="FFFFFF"/>
              <w:left w:val="single" w:sz="8" w:space="0" w:color="FFFFFF"/>
              <w:bottom w:val="nil"/>
              <w:right w:val="single" w:sz="8" w:space="0" w:color="FFFFFF"/>
            </w:tcBorders>
            <w:shd w:val="clear" w:color="auto" w:fill="4F6228" w:themeFill="accent3" w:themeFillShade="80"/>
            <w:noWrap/>
            <w:vAlign w:val="center"/>
            <w:hideMark/>
          </w:tcPr>
          <w:p w14:paraId="24C0620E"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статьи</w:t>
            </w:r>
          </w:p>
        </w:tc>
        <w:tc>
          <w:tcPr>
            <w:tcW w:w="479" w:type="pct"/>
            <w:tcBorders>
              <w:top w:val="single" w:sz="8" w:space="0" w:color="FFFFFF"/>
              <w:left w:val="nil"/>
              <w:bottom w:val="nil"/>
              <w:right w:val="single" w:sz="8" w:space="0" w:color="FFFFFF"/>
            </w:tcBorders>
            <w:shd w:val="clear" w:color="auto" w:fill="4F6228" w:themeFill="accent3" w:themeFillShade="80"/>
            <w:noWrap/>
            <w:vAlign w:val="center"/>
            <w:hideMark/>
          </w:tcPr>
          <w:p w14:paraId="037E7E18"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Ед. изм.</w:t>
            </w:r>
          </w:p>
        </w:tc>
        <w:tc>
          <w:tcPr>
            <w:tcW w:w="891" w:type="pct"/>
            <w:tcBorders>
              <w:top w:val="single" w:sz="8" w:space="0" w:color="FFFFFF"/>
              <w:left w:val="nil"/>
              <w:bottom w:val="nil"/>
              <w:right w:val="single" w:sz="8" w:space="0" w:color="FFFFFF"/>
            </w:tcBorders>
            <w:shd w:val="clear" w:color="auto" w:fill="4F6228" w:themeFill="accent3" w:themeFillShade="80"/>
            <w:vAlign w:val="center"/>
            <w:hideMark/>
          </w:tcPr>
          <w:p w14:paraId="26B80B61"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Установлено при тарифном регулировании на 2016</w:t>
            </w:r>
          </w:p>
        </w:tc>
        <w:tc>
          <w:tcPr>
            <w:tcW w:w="703" w:type="pct"/>
            <w:tcBorders>
              <w:top w:val="nil"/>
              <w:left w:val="nil"/>
              <w:bottom w:val="nil"/>
              <w:right w:val="single" w:sz="8" w:space="0" w:color="FFFFFF"/>
            </w:tcBorders>
            <w:shd w:val="clear" w:color="auto" w:fill="4F6228" w:themeFill="accent3" w:themeFillShade="80"/>
            <w:vAlign w:val="center"/>
            <w:hideMark/>
          </w:tcPr>
          <w:p w14:paraId="7D99459A"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филиал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w:t>
            </w:r>
            <w:r w:rsidR="00624234" w:rsidRPr="002E18B1">
              <w:rPr>
                <w:rFonts w:ascii="Myriad Pro" w:eastAsia="Times New Roman" w:hAnsi="Myriad Pro" w:cs="Arial"/>
                <w:b/>
                <w:bCs/>
                <w:color w:val="FFFFFF"/>
                <w:sz w:val="18"/>
                <w:szCs w:val="18"/>
              </w:rPr>
              <w:t>а</w:t>
            </w:r>
            <w:r w:rsidRPr="002E18B1">
              <w:rPr>
                <w:rFonts w:ascii="Myriad Pro" w:eastAsia="Times New Roman" w:hAnsi="Myriad Pro" w:cs="Arial"/>
                <w:b/>
                <w:bCs/>
                <w:color w:val="FFFFFF"/>
                <w:sz w:val="18"/>
                <w:szCs w:val="18"/>
              </w:rPr>
              <w:t>" "Комиэнерго"</w:t>
            </w:r>
          </w:p>
        </w:tc>
        <w:tc>
          <w:tcPr>
            <w:tcW w:w="668" w:type="pct"/>
            <w:tcBorders>
              <w:top w:val="nil"/>
              <w:left w:val="nil"/>
              <w:bottom w:val="nil"/>
              <w:right w:val="single" w:sz="8" w:space="0" w:color="FFFFFF"/>
            </w:tcBorders>
            <w:shd w:val="clear" w:color="auto" w:fill="4F6228" w:themeFill="accent3" w:themeFillShade="80"/>
            <w:vAlign w:val="center"/>
            <w:hideMark/>
          </w:tcPr>
          <w:p w14:paraId="7C101C14"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w:t>
            </w:r>
          </w:p>
        </w:tc>
        <w:tc>
          <w:tcPr>
            <w:tcW w:w="834" w:type="pct"/>
            <w:tcBorders>
              <w:top w:val="nil"/>
              <w:left w:val="nil"/>
              <w:bottom w:val="nil"/>
              <w:right w:val="single" w:sz="8" w:space="0" w:color="FFFFFF"/>
            </w:tcBorders>
            <w:shd w:val="clear" w:color="auto" w:fill="4F6228" w:themeFill="accent3" w:themeFillShade="80"/>
            <w:vAlign w:val="center"/>
            <w:hideMark/>
          </w:tcPr>
          <w:p w14:paraId="11122447"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Исполнитель на 2017 год</w:t>
            </w:r>
          </w:p>
        </w:tc>
      </w:tr>
      <w:tr w:rsidR="00000CC4" w:rsidRPr="002E18B1" w14:paraId="66F7902F" w14:textId="77777777" w:rsidTr="00204578">
        <w:trPr>
          <w:trHeight w:val="288"/>
        </w:trPr>
        <w:tc>
          <w:tcPr>
            <w:tcW w:w="142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537076"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Инфляция</w:t>
            </w:r>
          </w:p>
        </w:tc>
        <w:tc>
          <w:tcPr>
            <w:tcW w:w="479" w:type="pct"/>
            <w:tcBorders>
              <w:top w:val="single" w:sz="4" w:space="0" w:color="auto"/>
              <w:left w:val="nil"/>
              <w:bottom w:val="single" w:sz="4" w:space="0" w:color="auto"/>
              <w:right w:val="single" w:sz="4" w:space="0" w:color="auto"/>
            </w:tcBorders>
            <w:shd w:val="clear" w:color="auto" w:fill="auto"/>
            <w:noWrap/>
            <w:vAlign w:val="center"/>
            <w:hideMark/>
          </w:tcPr>
          <w:p w14:paraId="030E2B6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w:t>
            </w:r>
          </w:p>
        </w:tc>
        <w:tc>
          <w:tcPr>
            <w:tcW w:w="891" w:type="pct"/>
            <w:tcBorders>
              <w:top w:val="single" w:sz="4" w:space="0" w:color="auto"/>
              <w:left w:val="nil"/>
              <w:bottom w:val="single" w:sz="4" w:space="0" w:color="auto"/>
              <w:right w:val="single" w:sz="4" w:space="0" w:color="auto"/>
            </w:tcBorders>
            <w:shd w:val="clear" w:color="auto" w:fill="auto"/>
            <w:noWrap/>
            <w:vAlign w:val="center"/>
            <w:hideMark/>
          </w:tcPr>
          <w:p w14:paraId="51A2AE1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7,40%</w:t>
            </w:r>
          </w:p>
        </w:tc>
        <w:tc>
          <w:tcPr>
            <w:tcW w:w="703" w:type="pct"/>
            <w:tcBorders>
              <w:top w:val="single" w:sz="4" w:space="0" w:color="auto"/>
              <w:left w:val="nil"/>
              <w:bottom w:val="single" w:sz="4" w:space="0" w:color="auto"/>
              <w:right w:val="single" w:sz="4" w:space="0" w:color="auto"/>
            </w:tcBorders>
            <w:shd w:val="clear" w:color="auto" w:fill="auto"/>
            <w:noWrap/>
            <w:vAlign w:val="center"/>
            <w:hideMark/>
          </w:tcPr>
          <w:p w14:paraId="68FDF3E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5,80</w:t>
            </w:r>
          </w:p>
        </w:tc>
        <w:tc>
          <w:tcPr>
            <w:tcW w:w="668" w:type="pct"/>
            <w:tcBorders>
              <w:top w:val="single" w:sz="4" w:space="0" w:color="auto"/>
              <w:left w:val="nil"/>
              <w:bottom w:val="single" w:sz="4" w:space="0" w:color="auto"/>
              <w:right w:val="single" w:sz="4" w:space="0" w:color="auto"/>
            </w:tcBorders>
            <w:shd w:val="clear" w:color="auto" w:fill="auto"/>
            <w:noWrap/>
            <w:vAlign w:val="center"/>
            <w:hideMark/>
          </w:tcPr>
          <w:p w14:paraId="7181F49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4,70</w:t>
            </w:r>
          </w:p>
        </w:tc>
        <w:tc>
          <w:tcPr>
            <w:tcW w:w="834" w:type="pct"/>
            <w:tcBorders>
              <w:top w:val="single" w:sz="4" w:space="0" w:color="auto"/>
              <w:left w:val="nil"/>
              <w:bottom w:val="single" w:sz="4" w:space="0" w:color="auto"/>
              <w:right w:val="single" w:sz="4" w:space="0" w:color="auto"/>
            </w:tcBorders>
            <w:shd w:val="clear" w:color="auto" w:fill="auto"/>
            <w:noWrap/>
            <w:vAlign w:val="center"/>
            <w:hideMark/>
          </w:tcPr>
          <w:p w14:paraId="2191871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4,70</w:t>
            </w:r>
          </w:p>
        </w:tc>
      </w:tr>
      <w:tr w:rsidR="00000CC4" w:rsidRPr="002E18B1" w14:paraId="4795AEBF" w14:textId="77777777" w:rsidTr="00204578">
        <w:trPr>
          <w:trHeight w:val="545"/>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42634253"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Индекс эффективности операционных расходов</w:t>
            </w:r>
          </w:p>
        </w:tc>
        <w:tc>
          <w:tcPr>
            <w:tcW w:w="479" w:type="pct"/>
            <w:tcBorders>
              <w:top w:val="nil"/>
              <w:left w:val="nil"/>
              <w:bottom w:val="single" w:sz="4" w:space="0" w:color="auto"/>
              <w:right w:val="single" w:sz="4" w:space="0" w:color="auto"/>
            </w:tcBorders>
            <w:shd w:val="clear" w:color="auto" w:fill="auto"/>
            <w:noWrap/>
            <w:vAlign w:val="center"/>
            <w:hideMark/>
          </w:tcPr>
          <w:p w14:paraId="74F44F8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w:t>
            </w:r>
          </w:p>
        </w:tc>
        <w:tc>
          <w:tcPr>
            <w:tcW w:w="891" w:type="pct"/>
            <w:tcBorders>
              <w:top w:val="nil"/>
              <w:left w:val="nil"/>
              <w:bottom w:val="single" w:sz="4" w:space="0" w:color="auto"/>
              <w:right w:val="single" w:sz="4" w:space="0" w:color="auto"/>
            </w:tcBorders>
            <w:shd w:val="clear" w:color="auto" w:fill="auto"/>
            <w:noWrap/>
            <w:vAlign w:val="center"/>
            <w:hideMark/>
          </w:tcPr>
          <w:p w14:paraId="5B9BE50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2,5%</w:t>
            </w:r>
          </w:p>
        </w:tc>
        <w:tc>
          <w:tcPr>
            <w:tcW w:w="703" w:type="pct"/>
            <w:tcBorders>
              <w:top w:val="nil"/>
              <w:left w:val="nil"/>
              <w:bottom w:val="single" w:sz="4" w:space="0" w:color="auto"/>
              <w:right w:val="single" w:sz="4" w:space="0" w:color="auto"/>
            </w:tcBorders>
            <w:shd w:val="clear" w:color="auto" w:fill="auto"/>
            <w:noWrap/>
            <w:vAlign w:val="center"/>
            <w:hideMark/>
          </w:tcPr>
          <w:p w14:paraId="06AE2878"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2,50</w:t>
            </w:r>
          </w:p>
        </w:tc>
        <w:tc>
          <w:tcPr>
            <w:tcW w:w="668" w:type="pct"/>
            <w:tcBorders>
              <w:top w:val="nil"/>
              <w:left w:val="nil"/>
              <w:bottom w:val="single" w:sz="4" w:space="0" w:color="auto"/>
              <w:right w:val="single" w:sz="4" w:space="0" w:color="auto"/>
            </w:tcBorders>
            <w:shd w:val="clear" w:color="auto" w:fill="auto"/>
            <w:noWrap/>
            <w:vAlign w:val="center"/>
            <w:hideMark/>
          </w:tcPr>
          <w:p w14:paraId="62533EC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2,50</w:t>
            </w:r>
          </w:p>
        </w:tc>
        <w:tc>
          <w:tcPr>
            <w:tcW w:w="834" w:type="pct"/>
            <w:tcBorders>
              <w:top w:val="nil"/>
              <w:left w:val="nil"/>
              <w:bottom w:val="single" w:sz="4" w:space="0" w:color="auto"/>
              <w:right w:val="single" w:sz="4" w:space="0" w:color="auto"/>
            </w:tcBorders>
            <w:shd w:val="clear" w:color="auto" w:fill="auto"/>
            <w:noWrap/>
            <w:vAlign w:val="center"/>
            <w:hideMark/>
          </w:tcPr>
          <w:p w14:paraId="2E9C91E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2,50</w:t>
            </w:r>
          </w:p>
        </w:tc>
      </w:tr>
      <w:tr w:rsidR="00000CC4" w:rsidRPr="002E18B1" w14:paraId="34282D6F" w14:textId="77777777" w:rsidTr="00204578">
        <w:trPr>
          <w:trHeight w:val="288"/>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545DA3D6"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Количество активов, всего</w:t>
            </w:r>
          </w:p>
        </w:tc>
        <w:tc>
          <w:tcPr>
            <w:tcW w:w="479" w:type="pct"/>
            <w:tcBorders>
              <w:top w:val="nil"/>
              <w:left w:val="nil"/>
              <w:bottom w:val="single" w:sz="4" w:space="0" w:color="auto"/>
              <w:right w:val="single" w:sz="4" w:space="0" w:color="auto"/>
            </w:tcBorders>
            <w:shd w:val="clear" w:color="auto" w:fill="auto"/>
            <w:noWrap/>
            <w:vAlign w:val="center"/>
            <w:hideMark/>
          </w:tcPr>
          <w:p w14:paraId="2763296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у.е.</w:t>
            </w:r>
          </w:p>
        </w:tc>
        <w:tc>
          <w:tcPr>
            <w:tcW w:w="891" w:type="pct"/>
            <w:tcBorders>
              <w:top w:val="nil"/>
              <w:left w:val="nil"/>
              <w:bottom w:val="single" w:sz="4" w:space="0" w:color="auto"/>
              <w:right w:val="single" w:sz="4" w:space="0" w:color="auto"/>
            </w:tcBorders>
            <w:shd w:val="clear" w:color="auto" w:fill="auto"/>
            <w:noWrap/>
            <w:vAlign w:val="center"/>
            <w:hideMark/>
          </w:tcPr>
          <w:p w14:paraId="2238140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104 430,39</w:t>
            </w:r>
          </w:p>
        </w:tc>
        <w:tc>
          <w:tcPr>
            <w:tcW w:w="703" w:type="pct"/>
            <w:tcBorders>
              <w:top w:val="nil"/>
              <w:left w:val="nil"/>
              <w:bottom w:val="single" w:sz="4" w:space="0" w:color="auto"/>
              <w:right w:val="single" w:sz="4" w:space="0" w:color="auto"/>
            </w:tcBorders>
            <w:shd w:val="clear" w:color="auto" w:fill="auto"/>
            <w:noWrap/>
            <w:vAlign w:val="center"/>
            <w:hideMark/>
          </w:tcPr>
          <w:p w14:paraId="5C6558E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105 895,00</w:t>
            </w:r>
          </w:p>
        </w:tc>
        <w:tc>
          <w:tcPr>
            <w:tcW w:w="668" w:type="pct"/>
            <w:tcBorders>
              <w:top w:val="nil"/>
              <w:left w:val="nil"/>
              <w:bottom w:val="single" w:sz="4" w:space="0" w:color="auto"/>
              <w:right w:val="single" w:sz="4" w:space="0" w:color="auto"/>
            </w:tcBorders>
            <w:shd w:val="clear" w:color="auto" w:fill="auto"/>
            <w:noWrap/>
            <w:vAlign w:val="center"/>
            <w:hideMark/>
          </w:tcPr>
          <w:p w14:paraId="3710D2F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105 542,00</w:t>
            </w:r>
          </w:p>
        </w:tc>
        <w:tc>
          <w:tcPr>
            <w:tcW w:w="834" w:type="pct"/>
            <w:tcBorders>
              <w:top w:val="nil"/>
              <w:left w:val="nil"/>
              <w:bottom w:val="single" w:sz="4" w:space="0" w:color="auto"/>
              <w:right w:val="single" w:sz="4" w:space="0" w:color="auto"/>
            </w:tcBorders>
            <w:shd w:val="clear" w:color="auto" w:fill="auto"/>
            <w:noWrap/>
            <w:vAlign w:val="center"/>
            <w:hideMark/>
          </w:tcPr>
          <w:p w14:paraId="1B7A0BEC"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105 542,00</w:t>
            </w:r>
          </w:p>
        </w:tc>
      </w:tr>
      <w:tr w:rsidR="00000CC4" w:rsidRPr="002E18B1" w14:paraId="578C9847" w14:textId="77777777" w:rsidTr="00204578">
        <w:trPr>
          <w:trHeight w:val="456"/>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0463C6DB"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Индекс изменения количества активов</w:t>
            </w:r>
          </w:p>
        </w:tc>
        <w:tc>
          <w:tcPr>
            <w:tcW w:w="479" w:type="pct"/>
            <w:tcBorders>
              <w:top w:val="nil"/>
              <w:left w:val="nil"/>
              <w:bottom w:val="single" w:sz="4" w:space="0" w:color="auto"/>
              <w:right w:val="single" w:sz="4" w:space="0" w:color="auto"/>
            </w:tcBorders>
            <w:shd w:val="clear" w:color="auto" w:fill="auto"/>
            <w:noWrap/>
            <w:vAlign w:val="center"/>
            <w:hideMark/>
          </w:tcPr>
          <w:p w14:paraId="02D076A3"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w:t>
            </w:r>
          </w:p>
        </w:tc>
        <w:tc>
          <w:tcPr>
            <w:tcW w:w="891" w:type="pct"/>
            <w:tcBorders>
              <w:top w:val="nil"/>
              <w:left w:val="nil"/>
              <w:bottom w:val="single" w:sz="4" w:space="0" w:color="auto"/>
              <w:right w:val="single" w:sz="4" w:space="0" w:color="auto"/>
            </w:tcBorders>
            <w:shd w:val="clear" w:color="auto" w:fill="auto"/>
            <w:noWrap/>
            <w:vAlign w:val="center"/>
            <w:hideMark/>
          </w:tcPr>
          <w:p w14:paraId="1263EBBD"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703" w:type="pct"/>
            <w:tcBorders>
              <w:top w:val="nil"/>
              <w:left w:val="nil"/>
              <w:bottom w:val="single" w:sz="4" w:space="0" w:color="auto"/>
              <w:right w:val="single" w:sz="4" w:space="0" w:color="auto"/>
            </w:tcBorders>
            <w:shd w:val="clear" w:color="000000" w:fill="FFFFFF"/>
            <w:noWrap/>
            <w:vAlign w:val="center"/>
            <w:hideMark/>
          </w:tcPr>
          <w:p w14:paraId="1E575EB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1,40</w:t>
            </w:r>
          </w:p>
        </w:tc>
        <w:tc>
          <w:tcPr>
            <w:tcW w:w="668" w:type="pct"/>
            <w:tcBorders>
              <w:top w:val="nil"/>
              <w:left w:val="nil"/>
              <w:bottom w:val="single" w:sz="4" w:space="0" w:color="auto"/>
              <w:right w:val="single" w:sz="4" w:space="0" w:color="auto"/>
            </w:tcBorders>
            <w:shd w:val="clear" w:color="000000" w:fill="FFFFFF"/>
            <w:noWrap/>
            <w:vAlign w:val="center"/>
            <w:hideMark/>
          </w:tcPr>
          <w:p w14:paraId="18D8A38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1,06</w:t>
            </w:r>
          </w:p>
        </w:tc>
        <w:tc>
          <w:tcPr>
            <w:tcW w:w="834" w:type="pct"/>
            <w:tcBorders>
              <w:top w:val="nil"/>
              <w:left w:val="nil"/>
              <w:bottom w:val="single" w:sz="4" w:space="0" w:color="auto"/>
              <w:right w:val="single" w:sz="4" w:space="0" w:color="auto"/>
            </w:tcBorders>
            <w:shd w:val="clear" w:color="000000" w:fill="FFFFFF"/>
            <w:noWrap/>
            <w:vAlign w:val="center"/>
            <w:hideMark/>
          </w:tcPr>
          <w:p w14:paraId="4A05B20E"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1,06</w:t>
            </w:r>
          </w:p>
        </w:tc>
      </w:tr>
      <w:tr w:rsidR="00000CC4" w:rsidRPr="002E18B1" w14:paraId="2A9A4EB1" w14:textId="77777777" w:rsidTr="00204578">
        <w:trPr>
          <w:trHeight w:val="456"/>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47BAC9CA"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Коэффициент эластичности затрат по росту активов</w:t>
            </w:r>
          </w:p>
        </w:tc>
        <w:tc>
          <w:tcPr>
            <w:tcW w:w="479" w:type="pct"/>
            <w:tcBorders>
              <w:top w:val="nil"/>
              <w:left w:val="nil"/>
              <w:bottom w:val="single" w:sz="4" w:space="0" w:color="auto"/>
              <w:right w:val="single" w:sz="4" w:space="0" w:color="auto"/>
            </w:tcBorders>
            <w:shd w:val="clear" w:color="auto" w:fill="auto"/>
            <w:noWrap/>
            <w:vAlign w:val="center"/>
            <w:hideMark/>
          </w:tcPr>
          <w:p w14:paraId="63DC16BC"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 </w:t>
            </w:r>
          </w:p>
        </w:tc>
        <w:tc>
          <w:tcPr>
            <w:tcW w:w="891" w:type="pct"/>
            <w:tcBorders>
              <w:top w:val="nil"/>
              <w:left w:val="nil"/>
              <w:bottom w:val="single" w:sz="4" w:space="0" w:color="auto"/>
              <w:right w:val="single" w:sz="4" w:space="0" w:color="auto"/>
            </w:tcBorders>
            <w:shd w:val="clear" w:color="auto" w:fill="auto"/>
            <w:noWrap/>
            <w:vAlign w:val="center"/>
            <w:hideMark/>
          </w:tcPr>
          <w:p w14:paraId="0D6107A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0,75</w:t>
            </w:r>
          </w:p>
        </w:tc>
        <w:tc>
          <w:tcPr>
            <w:tcW w:w="703" w:type="pct"/>
            <w:tcBorders>
              <w:top w:val="nil"/>
              <w:left w:val="nil"/>
              <w:bottom w:val="single" w:sz="4" w:space="0" w:color="auto"/>
              <w:right w:val="single" w:sz="4" w:space="0" w:color="auto"/>
            </w:tcBorders>
            <w:shd w:val="clear" w:color="auto" w:fill="auto"/>
            <w:noWrap/>
            <w:vAlign w:val="center"/>
            <w:hideMark/>
          </w:tcPr>
          <w:p w14:paraId="5E6F9E4F"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0,75</w:t>
            </w:r>
          </w:p>
        </w:tc>
        <w:tc>
          <w:tcPr>
            <w:tcW w:w="668" w:type="pct"/>
            <w:tcBorders>
              <w:top w:val="nil"/>
              <w:left w:val="nil"/>
              <w:bottom w:val="single" w:sz="4" w:space="0" w:color="auto"/>
              <w:right w:val="single" w:sz="4" w:space="0" w:color="auto"/>
            </w:tcBorders>
            <w:shd w:val="clear" w:color="auto" w:fill="auto"/>
            <w:noWrap/>
            <w:vAlign w:val="center"/>
            <w:hideMark/>
          </w:tcPr>
          <w:p w14:paraId="7B19143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0,75</w:t>
            </w:r>
          </w:p>
        </w:tc>
        <w:tc>
          <w:tcPr>
            <w:tcW w:w="834" w:type="pct"/>
            <w:tcBorders>
              <w:top w:val="nil"/>
              <w:left w:val="nil"/>
              <w:bottom w:val="single" w:sz="4" w:space="0" w:color="auto"/>
              <w:right w:val="single" w:sz="4" w:space="0" w:color="auto"/>
            </w:tcBorders>
            <w:shd w:val="clear" w:color="auto" w:fill="auto"/>
            <w:noWrap/>
            <w:vAlign w:val="center"/>
            <w:hideMark/>
          </w:tcPr>
          <w:p w14:paraId="0C2961D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0,75</w:t>
            </w:r>
          </w:p>
        </w:tc>
      </w:tr>
      <w:tr w:rsidR="00000CC4" w:rsidRPr="002E18B1" w14:paraId="4241079D" w14:textId="77777777" w:rsidTr="00204578">
        <w:trPr>
          <w:trHeight w:val="288"/>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7CC9A5E1"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Итого коэффициент индексации</w:t>
            </w:r>
          </w:p>
        </w:tc>
        <w:tc>
          <w:tcPr>
            <w:tcW w:w="479" w:type="pct"/>
            <w:tcBorders>
              <w:top w:val="nil"/>
              <w:left w:val="nil"/>
              <w:bottom w:val="single" w:sz="4" w:space="0" w:color="auto"/>
              <w:right w:val="single" w:sz="4" w:space="0" w:color="auto"/>
            </w:tcBorders>
            <w:shd w:val="clear" w:color="auto" w:fill="auto"/>
            <w:noWrap/>
            <w:vAlign w:val="center"/>
            <w:hideMark/>
          </w:tcPr>
          <w:p w14:paraId="5EED90D0"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 </w:t>
            </w:r>
          </w:p>
        </w:tc>
        <w:tc>
          <w:tcPr>
            <w:tcW w:w="891" w:type="pct"/>
            <w:tcBorders>
              <w:top w:val="nil"/>
              <w:left w:val="nil"/>
              <w:bottom w:val="single" w:sz="4" w:space="0" w:color="auto"/>
              <w:right w:val="single" w:sz="4" w:space="0" w:color="auto"/>
            </w:tcBorders>
            <w:shd w:val="clear" w:color="auto" w:fill="auto"/>
            <w:noWrap/>
            <w:vAlign w:val="center"/>
            <w:hideMark/>
          </w:tcPr>
          <w:p w14:paraId="5AD960F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1,047</w:t>
            </w:r>
          </w:p>
        </w:tc>
        <w:tc>
          <w:tcPr>
            <w:tcW w:w="703" w:type="pct"/>
            <w:tcBorders>
              <w:top w:val="nil"/>
              <w:left w:val="nil"/>
              <w:bottom w:val="single" w:sz="4" w:space="0" w:color="auto"/>
              <w:right w:val="single" w:sz="4" w:space="0" w:color="auto"/>
            </w:tcBorders>
            <w:shd w:val="clear" w:color="auto" w:fill="auto"/>
            <w:noWrap/>
            <w:vAlign w:val="center"/>
            <w:hideMark/>
          </w:tcPr>
          <w:p w14:paraId="6068CE2C"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1,042</w:t>
            </w:r>
          </w:p>
        </w:tc>
        <w:tc>
          <w:tcPr>
            <w:tcW w:w="668" w:type="pct"/>
            <w:tcBorders>
              <w:top w:val="nil"/>
              <w:left w:val="nil"/>
              <w:bottom w:val="single" w:sz="4" w:space="0" w:color="auto"/>
              <w:right w:val="single" w:sz="4" w:space="0" w:color="auto"/>
            </w:tcBorders>
            <w:shd w:val="clear" w:color="auto" w:fill="auto"/>
            <w:noWrap/>
            <w:vAlign w:val="center"/>
            <w:hideMark/>
          </w:tcPr>
          <w:p w14:paraId="2FBA58E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1,029</w:t>
            </w:r>
          </w:p>
        </w:tc>
        <w:tc>
          <w:tcPr>
            <w:tcW w:w="834" w:type="pct"/>
            <w:tcBorders>
              <w:top w:val="nil"/>
              <w:left w:val="nil"/>
              <w:bottom w:val="single" w:sz="4" w:space="0" w:color="auto"/>
              <w:right w:val="single" w:sz="4" w:space="0" w:color="auto"/>
            </w:tcBorders>
            <w:shd w:val="clear" w:color="auto" w:fill="auto"/>
            <w:noWrap/>
            <w:vAlign w:val="center"/>
            <w:hideMark/>
          </w:tcPr>
          <w:p w14:paraId="1AF19DD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1,029</w:t>
            </w:r>
          </w:p>
        </w:tc>
      </w:tr>
      <w:tr w:rsidR="00000CC4" w:rsidRPr="002E18B1" w14:paraId="75CBCB18" w14:textId="77777777" w:rsidTr="00204578">
        <w:trPr>
          <w:trHeight w:val="456"/>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53CDE8F3" w14:textId="77777777" w:rsidR="00000CC4" w:rsidRPr="002E18B1" w:rsidRDefault="00000CC4" w:rsidP="00CF5D56">
            <w:pPr>
              <w:spacing w:after="0" w:line="240" w:lineRule="auto"/>
              <w:rPr>
                <w:rFonts w:ascii="Myriad Pro" w:eastAsia="Calibri" w:hAnsi="Myriad Pro" w:cs="Times New Roman"/>
                <w:b/>
                <w:sz w:val="18"/>
                <w:szCs w:val="18"/>
              </w:rPr>
            </w:pPr>
            <w:r w:rsidRPr="002E18B1">
              <w:rPr>
                <w:rFonts w:ascii="Myriad Pro" w:eastAsia="Calibri" w:hAnsi="Myriad Pro" w:cs="Times New Roman"/>
                <w:b/>
                <w:sz w:val="18"/>
                <w:szCs w:val="18"/>
              </w:rPr>
              <w:t>ИТОГО подконтрольные расходы</w:t>
            </w:r>
          </w:p>
        </w:tc>
        <w:tc>
          <w:tcPr>
            <w:tcW w:w="479" w:type="pct"/>
            <w:tcBorders>
              <w:top w:val="nil"/>
              <w:left w:val="nil"/>
              <w:bottom w:val="single" w:sz="4" w:space="0" w:color="auto"/>
              <w:right w:val="single" w:sz="4" w:space="0" w:color="auto"/>
            </w:tcBorders>
            <w:shd w:val="clear" w:color="auto" w:fill="auto"/>
            <w:noWrap/>
            <w:vAlign w:val="center"/>
            <w:hideMark/>
          </w:tcPr>
          <w:p w14:paraId="1D6EA718"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тыс. руб.</w:t>
            </w:r>
          </w:p>
        </w:tc>
        <w:tc>
          <w:tcPr>
            <w:tcW w:w="891" w:type="pct"/>
            <w:tcBorders>
              <w:top w:val="nil"/>
              <w:left w:val="nil"/>
              <w:bottom w:val="single" w:sz="4" w:space="0" w:color="auto"/>
              <w:right w:val="single" w:sz="4" w:space="0" w:color="auto"/>
            </w:tcBorders>
            <w:shd w:val="clear" w:color="auto" w:fill="auto"/>
            <w:noWrap/>
            <w:vAlign w:val="center"/>
            <w:hideMark/>
          </w:tcPr>
          <w:p w14:paraId="390CFE04"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2 259 021,08</w:t>
            </w:r>
          </w:p>
        </w:tc>
        <w:tc>
          <w:tcPr>
            <w:tcW w:w="703" w:type="pct"/>
            <w:tcBorders>
              <w:top w:val="nil"/>
              <w:left w:val="nil"/>
              <w:bottom w:val="single" w:sz="4" w:space="0" w:color="auto"/>
              <w:right w:val="single" w:sz="4" w:space="0" w:color="auto"/>
            </w:tcBorders>
            <w:shd w:val="clear" w:color="auto" w:fill="auto"/>
            <w:noWrap/>
            <w:vAlign w:val="center"/>
            <w:hideMark/>
          </w:tcPr>
          <w:p w14:paraId="42799F11"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2 354 804,53</w:t>
            </w:r>
          </w:p>
        </w:tc>
        <w:tc>
          <w:tcPr>
            <w:tcW w:w="668" w:type="pct"/>
            <w:tcBorders>
              <w:top w:val="nil"/>
              <w:left w:val="nil"/>
              <w:bottom w:val="single" w:sz="4" w:space="0" w:color="auto"/>
              <w:right w:val="single" w:sz="4" w:space="0" w:color="auto"/>
            </w:tcBorders>
            <w:shd w:val="clear" w:color="auto" w:fill="auto"/>
            <w:noWrap/>
            <w:vAlign w:val="center"/>
            <w:hideMark/>
          </w:tcPr>
          <w:p w14:paraId="4ED8312E"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2 324 475,39</w:t>
            </w:r>
          </w:p>
        </w:tc>
        <w:tc>
          <w:tcPr>
            <w:tcW w:w="834" w:type="pct"/>
            <w:tcBorders>
              <w:top w:val="nil"/>
              <w:left w:val="nil"/>
              <w:bottom w:val="single" w:sz="4" w:space="0" w:color="auto"/>
              <w:right w:val="single" w:sz="4" w:space="0" w:color="auto"/>
            </w:tcBorders>
            <w:shd w:val="clear" w:color="auto" w:fill="auto"/>
            <w:noWrap/>
            <w:vAlign w:val="center"/>
            <w:hideMark/>
          </w:tcPr>
          <w:p w14:paraId="56E3A207"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2 324 475,39</w:t>
            </w:r>
          </w:p>
        </w:tc>
      </w:tr>
      <w:tr w:rsidR="00000CC4" w:rsidRPr="002E18B1" w14:paraId="7D2D0E5A" w14:textId="77777777" w:rsidTr="00204578">
        <w:trPr>
          <w:trHeight w:val="288"/>
        </w:trPr>
        <w:tc>
          <w:tcPr>
            <w:tcW w:w="1427" w:type="pct"/>
            <w:tcBorders>
              <w:top w:val="nil"/>
              <w:left w:val="single" w:sz="4" w:space="0" w:color="auto"/>
              <w:bottom w:val="single" w:sz="4" w:space="0" w:color="auto"/>
              <w:right w:val="single" w:sz="4" w:space="0" w:color="auto"/>
            </w:tcBorders>
            <w:shd w:val="clear" w:color="auto" w:fill="auto"/>
            <w:vAlign w:val="center"/>
            <w:hideMark/>
          </w:tcPr>
          <w:p w14:paraId="263B4EC8" w14:textId="77777777" w:rsidR="00000CC4" w:rsidRPr="002E18B1" w:rsidRDefault="00000CC4" w:rsidP="00CF5D56">
            <w:pPr>
              <w:spacing w:after="0" w:line="240" w:lineRule="auto"/>
              <w:rPr>
                <w:rFonts w:ascii="Myriad Pro" w:eastAsia="Calibri" w:hAnsi="Myriad Pro" w:cs="Times New Roman"/>
                <w:b/>
                <w:sz w:val="18"/>
                <w:szCs w:val="18"/>
              </w:rPr>
            </w:pPr>
            <w:r w:rsidRPr="002E18B1">
              <w:rPr>
                <w:rFonts w:ascii="Myriad Pro" w:eastAsia="Calibri" w:hAnsi="Myriad Pro" w:cs="Times New Roman"/>
                <w:b/>
                <w:sz w:val="18"/>
                <w:szCs w:val="18"/>
              </w:rPr>
              <w:t xml:space="preserve">в т.ч. Фонд оплаты труда </w:t>
            </w:r>
          </w:p>
        </w:tc>
        <w:tc>
          <w:tcPr>
            <w:tcW w:w="479" w:type="pct"/>
            <w:tcBorders>
              <w:top w:val="nil"/>
              <w:left w:val="nil"/>
              <w:bottom w:val="single" w:sz="4" w:space="0" w:color="auto"/>
              <w:right w:val="single" w:sz="4" w:space="0" w:color="auto"/>
            </w:tcBorders>
            <w:shd w:val="clear" w:color="auto" w:fill="auto"/>
            <w:noWrap/>
            <w:vAlign w:val="center"/>
            <w:hideMark/>
          </w:tcPr>
          <w:p w14:paraId="4C4A1A42"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тыс. руб.</w:t>
            </w:r>
          </w:p>
        </w:tc>
        <w:tc>
          <w:tcPr>
            <w:tcW w:w="891" w:type="pct"/>
            <w:tcBorders>
              <w:top w:val="nil"/>
              <w:left w:val="nil"/>
              <w:bottom w:val="single" w:sz="4" w:space="0" w:color="auto"/>
              <w:right w:val="single" w:sz="4" w:space="0" w:color="auto"/>
            </w:tcBorders>
            <w:shd w:val="clear" w:color="auto" w:fill="auto"/>
            <w:noWrap/>
            <w:vAlign w:val="center"/>
            <w:hideMark/>
          </w:tcPr>
          <w:p w14:paraId="51DE3A61"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1 607 366,63</w:t>
            </w:r>
          </w:p>
        </w:tc>
        <w:tc>
          <w:tcPr>
            <w:tcW w:w="703" w:type="pct"/>
            <w:tcBorders>
              <w:top w:val="nil"/>
              <w:left w:val="nil"/>
              <w:bottom w:val="single" w:sz="4" w:space="0" w:color="auto"/>
              <w:right w:val="single" w:sz="4" w:space="0" w:color="auto"/>
            </w:tcBorders>
            <w:shd w:val="clear" w:color="auto" w:fill="auto"/>
            <w:noWrap/>
            <w:vAlign w:val="center"/>
            <w:hideMark/>
          </w:tcPr>
          <w:p w14:paraId="5572845D"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1 675 519,65</w:t>
            </w:r>
          </w:p>
        </w:tc>
        <w:tc>
          <w:tcPr>
            <w:tcW w:w="668" w:type="pct"/>
            <w:tcBorders>
              <w:top w:val="nil"/>
              <w:left w:val="nil"/>
              <w:bottom w:val="single" w:sz="4" w:space="0" w:color="auto"/>
              <w:right w:val="single" w:sz="4" w:space="0" w:color="auto"/>
            </w:tcBorders>
            <w:shd w:val="clear" w:color="auto" w:fill="auto"/>
            <w:noWrap/>
            <w:vAlign w:val="center"/>
            <w:hideMark/>
          </w:tcPr>
          <w:p w14:paraId="254CB78F"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1 653 939,49</w:t>
            </w:r>
          </w:p>
        </w:tc>
        <w:tc>
          <w:tcPr>
            <w:tcW w:w="834" w:type="pct"/>
            <w:tcBorders>
              <w:top w:val="nil"/>
              <w:left w:val="nil"/>
              <w:bottom w:val="single" w:sz="4" w:space="0" w:color="auto"/>
              <w:right w:val="single" w:sz="4" w:space="0" w:color="auto"/>
            </w:tcBorders>
            <w:shd w:val="clear" w:color="auto" w:fill="auto"/>
            <w:noWrap/>
            <w:vAlign w:val="center"/>
            <w:hideMark/>
          </w:tcPr>
          <w:p w14:paraId="0B2A9F47"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1 653 939,49</w:t>
            </w:r>
          </w:p>
        </w:tc>
      </w:tr>
      <w:tr w:rsidR="00000CC4" w:rsidRPr="002E18B1" w14:paraId="62E87C32" w14:textId="77777777" w:rsidTr="00204578">
        <w:trPr>
          <w:trHeight w:val="348"/>
        </w:trPr>
        <w:tc>
          <w:tcPr>
            <w:tcW w:w="1427" w:type="pct"/>
            <w:tcBorders>
              <w:top w:val="nil"/>
              <w:left w:val="single" w:sz="4" w:space="0" w:color="auto"/>
              <w:bottom w:val="single" w:sz="4" w:space="0" w:color="auto"/>
              <w:right w:val="single" w:sz="4" w:space="0" w:color="auto"/>
            </w:tcBorders>
            <w:shd w:val="clear" w:color="auto" w:fill="auto"/>
            <w:vAlign w:val="bottom"/>
            <w:hideMark/>
          </w:tcPr>
          <w:p w14:paraId="448C8F4D"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 xml:space="preserve">Расходы из прибыли по коллективному договору </w:t>
            </w:r>
          </w:p>
        </w:tc>
        <w:tc>
          <w:tcPr>
            <w:tcW w:w="479" w:type="pct"/>
            <w:tcBorders>
              <w:top w:val="nil"/>
              <w:left w:val="nil"/>
              <w:bottom w:val="single" w:sz="4" w:space="0" w:color="auto"/>
              <w:right w:val="single" w:sz="4" w:space="0" w:color="auto"/>
            </w:tcBorders>
            <w:shd w:val="clear" w:color="auto" w:fill="auto"/>
            <w:noWrap/>
            <w:vAlign w:val="center"/>
            <w:hideMark/>
          </w:tcPr>
          <w:p w14:paraId="5F625982"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тыс. руб.</w:t>
            </w:r>
          </w:p>
        </w:tc>
        <w:tc>
          <w:tcPr>
            <w:tcW w:w="891" w:type="pct"/>
            <w:tcBorders>
              <w:top w:val="nil"/>
              <w:left w:val="nil"/>
              <w:bottom w:val="single" w:sz="4" w:space="0" w:color="auto"/>
              <w:right w:val="single" w:sz="4" w:space="0" w:color="auto"/>
            </w:tcBorders>
            <w:shd w:val="clear" w:color="auto" w:fill="auto"/>
            <w:noWrap/>
            <w:vAlign w:val="center"/>
            <w:hideMark/>
          </w:tcPr>
          <w:p w14:paraId="5B10B694"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46 953,62</w:t>
            </w:r>
          </w:p>
        </w:tc>
        <w:tc>
          <w:tcPr>
            <w:tcW w:w="703" w:type="pct"/>
            <w:tcBorders>
              <w:top w:val="nil"/>
              <w:left w:val="nil"/>
              <w:bottom w:val="single" w:sz="4" w:space="0" w:color="auto"/>
              <w:right w:val="single" w:sz="4" w:space="0" w:color="auto"/>
            </w:tcBorders>
            <w:shd w:val="clear" w:color="auto" w:fill="auto"/>
            <w:noWrap/>
            <w:vAlign w:val="center"/>
            <w:hideMark/>
          </w:tcPr>
          <w:p w14:paraId="2B392A40"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48 944,47</w:t>
            </w:r>
          </w:p>
        </w:tc>
        <w:tc>
          <w:tcPr>
            <w:tcW w:w="668" w:type="pct"/>
            <w:tcBorders>
              <w:top w:val="nil"/>
              <w:left w:val="nil"/>
              <w:bottom w:val="single" w:sz="4" w:space="0" w:color="auto"/>
              <w:right w:val="single" w:sz="4" w:space="0" w:color="auto"/>
            </w:tcBorders>
            <w:shd w:val="clear" w:color="auto" w:fill="auto"/>
            <w:noWrap/>
            <w:vAlign w:val="center"/>
            <w:hideMark/>
          </w:tcPr>
          <w:p w14:paraId="4B16B4F6"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48 314,08</w:t>
            </w:r>
          </w:p>
        </w:tc>
        <w:tc>
          <w:tcPr>
            <w:tcW w:w="834" w:type="pct"/>
            <w:tcBorders>
              <w:top w:val="nil"/>
              <w:left w:val="nil"/>
              <w:bottom w:val="single" w:sz="4" w:space="0" w:color="auto"/>
              <w:right w:val="single" w:sz="4" w:space="0" w:color="auto"/>
            </w:tcBorders>
            <w:shd w:val="clear" w:color="auto" w:fill="auto"/>
            <w:noWrap/>
            <w:vAlign w:val="center"/>
            <w:hideMark/>
          </w:tcPr>
          <w:p w14:paraId="412927CB"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48 314,08</w:t>
            </w:r>
          </w:p>
        </w:tc>
      </w:tr>
    </w:tbl>
    <w:p w14:paraId="0BF1881F" w14:textId="77777777" w:rsidR="00000CC4" w:rsidRPr="002E18B1" w:rsidRDefault="00000CC4" w:rsidP="00BC16F4">
      <w:pPr>
        <w:pStyle w:val="2f5"/>
      </w:pPr>
      <w:r w:rsidRPr="002E18B1">
        <w:t>Расходы на оплату труда в составе подконтрольных расходов определены Исполнителем в размере 1 653 939,49 тыс. руб</w:t>
      </w:r>
      <w:bookmarkStart w:id="89" w:name="_Toc40130018"/>
      <w:r w:rsidRPr="002E18B1">
        <w:t>.</w:t>
      </w:r>
    </w:p>
    <w:p w14:paraId="4BFFCDB3" w14:textId="77777777" w:rsidR="00000CC4" w:rsidRPr="002E18B1" w:rsidRDefault="00000CC4" w:rsidP="00BC16F4">
      <w:pPr>
        <w:pStyle w:val="2f5"/>
      </w:pPr>
      <w:r w:rsidRPr="002E18B1">
        <w:t xml:space="preserve">Также в данном разделе Исполнителем предусмотрены отчисления на социальные нужды по выплатам из прибыли. Расчет отчислений на социальные нужды по выплатам из прибыли произведен от расчетной величины суммы расходов из прибыли в составе операционных расходов в размере 48 314,08 тыс. руб. с применением совокупного процента отчислений по факту 2015 года в размере 28,9 %. </w:t>
      </w:r>
    </w:p>
    <w:p w14:paraId="2F832DF6" w14:textId="77777777" w:rsidR="00000CC4" w:rsidRPr="002E18B1" w:rsidRDefault="00000CC4" w:rsidP="00BC16F4">
      <w:pPr>
        <w:pStyle w:val="2f5"/>
      </w:pPr>
      <w:r w:rsidRPr="002E18B1">
        <w:t>Расчет отчислений на социальны нужды представлен в таблице.</w:t>
      </w:r>
    </w:p>
    <w:tbl>
      <w:tblPr>
        <w:tblW w:w="9621" w:type="dxa"/>
        <w:tblInd w:w="93" w:type="dxa"/>
        <w:tblLayout w:type="fixed"/>
        <w:tblLook w:val="04A0" w:firstRow="1" w:lastRow="0" w:firstColumn="1" w:lastColumn="0" w:noHBand="0" w:noVBand="1"/>
      </w:tblPr>
      <w:tblGrid>
        <w:gridCol w:w="4835"/>
        <w:gridCol w:w="1559"/>
        <w:gridCol w:w="1418"/>
        <w:gridCol w:w="1809"/>
      </w:tblGrid>
      <w:tr w:rsidR="00000CC4" w:rsidRPr="002E18B1" w14:paraId="4F9D456C" w14:textId="77777777" w:rsidTr="00204578">
        <w:trPr>
          <w:trHeight w:val="492"/>
          <w:tblHeader/>
        </w:trPr>
        <w:tc>
          <w:tcPr>
            <w:tcW w:w="4835" w:type="dxa"/>
            <w:tcBorders>
              <w:top w:val="single" w:sz="8" w:space="0" w:color="FFFFFF"/>
              <w:left w:val="single" w:sz="8" w:space="0" w:color="FFFFFF"/>
              <w:bottom w:val="nil"/>
              <w:right w:val="single" w:sz="8" w:space="0" w:color="FFFFFF"/>
            </w:tcBorders>
            <w:shd w:val="clear" w:color="000000" w:fill="4F6228"/>
            <w:noWrap/>
            <w:vAlign w:val="center"/>
            <w:hideMark/>
          </w:tcPr>
          <w:p w14:paraId="5686F95A"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Показатель</w:t>
            </w:r>
          </w:p>
        </w:tc>
        <w:tc>
          <w:tcPr>
            <w:tcW w:w="1559" w:type="dxa"/>
            <w:tcBorders>
              <w:top w:val="single" w:sz="8" w:space="0" w:color="FFFFFF"/>
              <w:left w:val="nil"/>
              <w:bottom w:val="nil"/>
              <w:right w:val="single" w:sz="8" w:space="0" w:color="FFFFFF"/>
            </w:tcBorders>
            <w:shd w:val="clear" w:color="000000" w:fill="4F6228"/>
            <w:noWrap/>
            <w:vAlign w:val="center"/>
            <w:hideMark/>
          </w:tcPr>
          <w:p w14:paraId="1318DA60"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Факт за 2015, тыс. руб.</w:t>
            </w:r>
          </w:p>
        </w:tc>
        <w:tc>
          <w:tcPr>
            <w:tcW w:w="1418" w:type="dxa"/>
            <w:tcBorders>
              <w:top w:val="single" w:sz="8" w:space="0" w:color="FFFFFF"/>
              <w:left w:val="nil"/>
              <w:bottom w:val="nil"/>
              <w:right w:val="single" w:sz="8" w:space="0" w:color="FFFFFF"/>
            </w:tcBorders>
            <w:shd w:val="clear" w:color="000000" w:fill="4F6228"/>
            <w:noWrap/>
            <w:vAlign w:val="center"/>
            <w:hideMark/>
          </w:tcPr>
          <w:p w14:paraId="3B7E3ED6"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ТБР на 2017, тыс. руб.</w:t>
            </w:r>
          </w:p>
        </w:tc>
        <w:tc>
          <w:tcPr>
            <w:tcW w:w="1809" w:type="dxa"/>
            <w:tcBorders>
              <w:top w:val="single" w:sz="8" w:space="0" w:color="FFFFFF"/>
              <w:left w:val="nil"/>
              <w:bottom w:val="nil"/>
              <w:right w:val="single" w:sz="8" w:space="0" w:color="FFFFFF"/>
            </w:tcBorders>
            <w:shd w:val="clear" w:color="000000" w:fill="4F6228"/>
            <w:vAlign w:val="center"/>
            <w:hideMark/>
          </w:tcPr>
          <w:p w14:paraId="753D66CA"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Расчет Исполнителя, тыс. руб.</w:t>
            </w:r>
          </w:p>
        </w:tc>
      </w:tr>
      <w:tr w:rsidR="00000CC4" w:rsidRPr="002E18B1" w14:paraId="1B1AC84C" w14:textId="77777777" w:rsidTr="00204578">
        <w:trPr>
          <w:trHeight w:val="290"/>
        </w:trPr>
        <w:tc>
          <w:tcPr>
            <w:tcW w:w="483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7D2BC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Затраты на оплату труда из себестоимости</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14:paraId="60047E0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r w:rsidRPr="002E18B1">
              <w:rPr>
                <w:rFonts w:ascii="Myriad Pro" w:eastAsia="Times New Roman" w:hAnsi="Myriad Pro" w:cs="Arial"/>
                <w:bCs/>
                <w:sz w:val="20"/>
                <w:szCs w:val="20"/>
              </w:rPr>
              <w:t>1 649 376,00</w:t>
            </w:r>
          </w:p>
        </w:tc>
        <w:tc>
          <w:tcPr>
            <w:tcW w:w="1418" w:type="dxa"/>
            <w:tcBorders>
              <w:top w:val="single" w:sz="8" w:space="0" w:color="auto"/>
              <w:left w:val="nil"/>
              <w:bottom w:val="single" w:sz="8" w:space="0" w:color="auto"/>
              <w:right w:val="single" w:sz="8" w:space="0" w:color="auto"/>
            </w:tcBorders>
            <w:shd w:val="clear" w:color="auto" w:fill="auto"/>
            <w:noWrap/>
            <w:vAlign w:val="center"/>
            <w:hideMark/>
          </w:tcPr>
          <w:p w14:paraId="2764AAF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1 653 939,49</w:t>
            </w:r>
          </w:p>
        </w:tc>
        <w:tc>
          <w:tcPr>
            <w:tcW w:w="1809" w:type="dxa"/>
            <w:tcBorders>
              <w:top w:val="single" w:sz="8" w:space="0" w:color="auto"/>
              <w:left w:val="nil"/>
              <w:bottom w:val="single" w:sz="8" w:space="0" w:color="auto"/>
              <w:right w:val="single" w:sz="8" w:space="0" w:color="auto"/>
            </w:tcBorders>
            <w:shd w:val="clear" w:color="auto" w:fill="auto"/>
            <w:noWrap/>
            <w:vAlign w:val="center"/>
            <w:hideMark/>
          </w:tcPr>
          <w:p w14:paraId="5C0085D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1 653 939,49</w:t>
            </w:r>
          </w:p>
        </w:tc>
      </w:tr>
      <w:tr w:rsidR="00000CC4" w:rsidRPr="002E18B1" w14:paraId="7AA7420A" w14:textId="77777777" w:rsidTr="00204578">
        <w:trPr>
          <w:trHeight w:val="290"/>
        </w:trPr>
        <w:tc>
          <w:tcPr>
            <w:tcW w:w="4835" w:type="dxa"/>
            <w:tcBorders>
              <w:top w:val="nil"/>
              <w:left w:val="single" w:sz="8" w:space="0" w:color="auto"/>
              <w:bottom w:val="single" w:sz="8" w:space="0" w:color="auto"/>
              <w:right w:val="single" w:sz="8" w:space="0" w:color="auto"/>
            </w:tcBorders>
            <w:shd w:val="clear" w:color="auto" w:fill="auto"/>
            <w:noWrap/>
            <w:vAlign w:val="center"/>
            <w:hideMark/>
          </w:tcPr>
          <w:p w14:paraId="6D82BA8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отчислений</w:t>
            </w:r>
          </w:p>
        </w:tc>
        <w:tc>
          <w:tcPr>
            <w:tcW w:w="1559" w:type="dxa"/>
            <w:tcBorders>
              <w:top w:val="nil"/>
              <w:left w:val="nil"/>
              <w:bottom w:val="single" w:sz="8" w:space="0" w:color="auto"/>
              <w:right w:val="single" w:sz="8" w:space="0" w:color="auto"/>
            </w:tcBorders>
            <w:shd w:val="clear" w:color="auto" w:fill="auto"/>
            <w:noWrap/>
            <w:vAlign w:val="center"/>
            <w:hideMark/>
          </w:tcPr>
          <w:p w14:paraId="4B3A288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28,52%</w:t>
            </w:r>
          </w:p>
        </w:tc>
        <w:tc>
          <w:tcPr>
            <w:tcW w:w="1418" w:type="dxa"/>
            <w:tcBorders>
              <w:top w:val="nil"/>
              <w:left w:val="nil"/>
              <w:bottom w:val="single" w:sz="8" w:space="0" w:color="auto"/>
              <w:right w:val="single" w:sz="8" w:space="0" w:color="auto"/>
            </w:tcBorders>
            <w:shd w:val="clear" w:color="auto" w:fill="auto"/>
            <w:noWrap/>
            <w:vAlign w:val="center"/>
            <w:hideMark/>
          </w:tcPr>
          <w:p w14:paraId="113297E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30,20%</w:t>
            </w:r>
          </w:p>
        </w:tc>
        <w:tc>
          <w:tcPr>
            <w:tcW w:w="1809" w:type="dxa"/>
            <w:tcBorders>
              <w:top w:val="nil"/>
              <w:left w:val="nil"/>
              <w:bottom w:val="single" w:sz="8" w:space="0" w:color="auto"/>
              <w:right w:val="single" w:sz="8" w:space="0" w:color="auto"/>
            </w:tcBorders>
            <w:shd w:val="clear" w:color="auto" w:fill="auto"/>
            <w:noWrap/>
            <w:vAlign w:val="center"/>
            <w:hideMark/>
          </w:tcPr>
          <w:p w14:paraId="5CF9EA8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28,90%</w:t>
            </w:r>
          </w:p>
        </w:tc>
      </w:tr>
      <w:tr w:rsidR="00000CC4" w:rsidRPr="002E18B1" w14:paraId="696BB0A3" w14:textId="77777777" w:rsidTr="00204578">
        <w:trPr>
          <w:trHeight w:val="290"/>
        </w:trPr>
        <w:tc>
          <w:tcPr>
            <w:tcW w:w="4835" w:type="dxa"/>
            <w:tcBorders>
              <w:top w:val="nil"/>
              <w:left w:val="single" w:sz="8" w:space="0" w:color="auto"/>
              <w:bottom w:val="single" w:sz="8" w:space="0" w:color="auto"/>
              <w:right w:val="single" w:sz="8" w:space="0" w:color="auto"/>
            </w:tcBorders>
            <w:shd w:val="clear" w:color="auto" w:fill="auto"/>
            <w:noWrap/>
            <w:vAlign w:val="center"/>
            <w:hideMark/>
          </w:tcPr>
          <w:p w14:paraId="7D9D6347"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Отчисления на социальны нужды</w:t>
            </w:r>
          </w:p>
        </w:tc>
        <w:tc>
          <w:tcPr>
            <w:tcW w:w="1559" w:type="dxa"/>
            <w:tcBorders>
              <w:top w:val="nil"/>
              <w:left w:val="nil"/>
              <w:bottom w:val="single" w:sz="8" w:space="0" w:color="auto"/>
              <w:right w:val="single" w:sz="8" w:space="0" w:color="auto"/>
            </w:tcBorders>
            <w:shd w:val="clear" w:color="auto" w:fill="auto"/>
            <w:noWrap/>
            <w:vAlign w:val="center"/>
            <w:hideMark/>
          </w:tcPr>
          <w:p w14:paraId="19F69F7E"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sz w:val="20"/>
                <w:szCs w:val="20"/>
              </w:rPr>
              <w:t>470 429,14</w:t>
            </w:r>
          </w:p>
        </w:tc>
        <w:tc>
          <w:tcPr>
            <w:tcW w:w="1418" w:type="dxa"/>
            <w:tcBorders>
              <w:top w:val="nil"/>
              <w:left w:val="nil"/>
              <w:bottom w:val="single" w:sz="8" w:space="0" w:color="auto"/>
              <w:right w:val="single" w:sz="8" w:space="0" w:color="auto"/>
            </w:tcBorders>
            <w:shd w:val="clear" w:color="auto" w:fill="auto"/>
            <w:noWrap/>
            <w:vAlign w:val="center"/>
            <w:hideMark/>
          </w:tcPr>
          <w:p w14:paraId="255172A0"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499 489,73</w:t>
            </w:r>
          </w:p>
        </w:tc>
        <w:tc>
          <w:tcPr>
            <w:tcW w:w="1809" w:type="dxa"/>
            <w:tcBorders>
              <w:top w:val="nil"/>
              <w:left w:val="nil"/>
              <w:bottom w:val="single" w:sz="8" w:space="0" w:color="auto"/>
              <w:right w:val="single" w:sz="8" w:space="0" w:color="auto"/>
            </w:tcBorders>
            <w:shd w:val="clear" w:color="auto" w:fill="auto"/>
            <w:noWrap/>
            <w:vAlign w:val="center"/>
            <w:hideMark/>
          </w:tcPr>
          <w:p w14:paraId="40A73366"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477 988,51</w:t>
            </w:r>
          </w:p>
        </w:tc>
      </w:tr>
      <w:tr w:rsidR="00000CC4" w:rsidRPr="002E18B1" w14:paraId="1965EFAA" w14:textId="77777777" w:rsidTr="00204578">
        <w:trPr>
          <w:trHeight w:val="290"/>
        </w:trPr>
        <w:tc>
          <w:tcPr>
            <w:tcW w:w="4835" w:type="dxa"/>
            <w:tcBorders>
              <w:top w:val="nil"/>
              <w:left w:val="single" w:sz="8" w:space="0" w:color="auto"/>
              <w:bottom w:val="single" w:sz="8" w:space="0" w:color="auto"/>
              <w:right w:val="single" w:sz="8" w:space="0" w:color="auto"/>
            </w:tcBorders>
            <w:shd w:val="clear" w:color="auto" w:fill="auto"/>
            <w:vAlign w:val="center"/>
            <w:hideMark/>
          </w:tcPr>
          <w:p w14:paraId="63643C3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Выплаты из прибыли по коллективному договору</w:t>
            </w:r>
          </w:p>
        </w:tc>
        <w:tc>
          <w:tcPr>
            <w:tcW w:w="1559" w:type="dxa"/>
            <w:tcBorders>
              <w:top w:val="nil"/>
              <w:left w:val="nil"/>
              <w:bottom w:val="single" w:sz="8" w:space="0" w:color="auto"/>
              <w:right w:val="single" w:sz="8" w:space="0" w:color="auto"/>
            </w:tcBorders>
            <w:shd w:val="clear" w:color="auto" w:fill="auto"/>
            <w:noWrap/>
            <w:vAlign w:val="center"/>
          </w:tcPr>
          <w:p w14:paraId="17673CD6" w14:textId="77777777" w:rsidR="00000CC4" w:rsidRPr="002E18B1" w:rsidRDefault="00000CC4" w:rsidP="00CF5D56">
            <w:pPr>
              <w:spacing w:after="0" w:line="240" w:lineRule="auto"/>
              <w:jc w:val="center"/>
              <w:rPr>
                <w:rFonts w:ascii="Myriad Pro" w:eastAsia="Times New Roman" w:hAnsi="Myriad Pro" w:cs="Arial"/>
                <w:b/>
                <w:bCs/>
                <w:sz w:val="20"/>
                <w:szCs w:val="20"/>
              </w:rPr>
            </w:pPr>
          </w:p>
        </w:tc>
        <w:tc>
          <w:tcPr>
            <w:tcW w:w="1418" w:type="dxa"/>
            <w:tcBorders>
              <w:top w:val="nil"/>
              <w:left w:val="nil"/>
              <w:bottom w:val="single" w:sz="8" w:space="0" w:color="auto"/>
              <w:right w:val="single" w:sz="8" w:space="0" w:color="auto"/>
            </w:tcBorders>
            <w:shd w:val="clear" w:color="auto" w:fill="auto"/>
            <w:noWrap/>
            <w:vAlign w:val="center"/>
            <w:hideMark/>
          </w:tcPr>
          <w:p w14:paraId="6E95A75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1809" w:type="dxa"/>
            <w:tcBorders>
              <w:top w:val="nil"/>
              <w:left w:val="nil"/>
              <w:bottom w:val="single" w:sz="8" w:space="0" w:color="auto"/>
              <w:right w:val="single" w:sz="8" w:space="0" w:color="auto"/>
            </w:tcBorders>
            <w:shd w:val="clear" w:color="auto" w:fill="auto"/>
            <w:noWrap/>
            <w:vAlign w:val="center"/>
            <w:hideMark/>
          </w:tcPr>
          <w:p w14:paraId="7E40DCD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48 314,08</w:t>
            </w:r>
          </w:p>
        </w:tc>
      </w:tr>
      <w:tr w:rsidR="00000CC4" w:rsidRPr="002E18B1" w14:paraId="761CBD96" w14:textId="77777777" w:rsidTr="00204578">
        <w:trPr>
          <w:trHeight w:val="290"/>
        </w:trPr>
        <w:tc>
          <w:tcPr>
            <w:tcW w:w="4835" w:type="dxa"/>
            <w:tcBorders>
              <w:top w:val="nil"/>
              <w:left w:val="single" w:sz="8" w:space="0" w:color="auto"/>
              <w:bottom w:val="single" w:sz="8" w:space="0" w:color="auto"/>
              <w:right w:val="single" w:sz="8" w:space="0" w:color="auto"/>
            </w:tcBorders>
            <w:shd w:val="clear" w:color="auto" w:fill="auto"/>
            <w:noWrap/>
            <w:vAlign w:val="center"/>
            <w:hideMark/>
          </w:tcPr>
          <w:p w14:paraId="76A81D7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отчислений</w:t>
            </w:r>
          </w:p>
        </w:tc>
        <w:tc>
          <w:tcPr>
            <w:tcW w:w="1559" w:type="dxa"/>
            <w:tcBorders>
              <w:top w:val="nil"/>
              <w:left w:val="nil"/>
              <w:bottom w:val="single" w:sz="8" w:space="0" w:color="auto"/>
              <w:right w:val="single" w:sz="8" w:space="0" w:color="auto"/>
            </w:tcBorders>
            <w:shd w:val="clear" w:color="auto" w:fill="auto"/>
            <w:noWrap/>
            <w:vAlign w:val="center"/>
          </w:tcPr>
          <w:p w14:paraId="2A7EDD09" w14:textId="77777777" w:rsidR="00000CC4" w:rsidRPr="002E18B1" w:rsidRDefault="00000CC4" w:rsidP="00CF5D56">
            <w:pPr>
              <w:spacing w:after="0" w:line="240" w:lineRule="auto"/>
              <w:jc w:val="center"/>
              <w:rPr>
                <w:rFonts w:ascii="Myriad Pro" w:eastAsia="Times New Roman" w:hAnsi="Myriad Pro" w:cs="Arial"/>
                <w:bCs/>
                <w:sz w:val="20"/>
                <w:szCs w:val="20"/>
              </w:rPr>
            </w:pPr>
          </w:p>
        </w:tc>
        <w:tc>
          <w:tcPr>
            <w:tcW w:w="1418" w:type="dxa"/>
            <w:tcBorders>
              <w:top w:val="nil"/>
              <w:left w:val="nil"/>
              <w:bottom w:val="single" w:sz="8" w:space="0" w:color="auto"/>
              <w:right w:val="single" w:sz="8" w:space="0" w:color="auto"/>
            </w:tcBorders>
            <w:shd w:val="clear" w:color="auto" w:fill="auto"/>
            <w:noWrap/>
            <w:vAlign w:val="center"/>
            <w:hideMark/>
          </w:tcPr>
          <w:p w14:paraId="5FF2595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1809" w:type="dxa"/>
            <w:tcBorders>
              <w:top w:val="nil"/>
              <w:left w:val="nil"/>
              <w:bottom w:val="single" w:sz="8" w:space="0" w:color="auto"/>
              <w:right w:val="single" w:sz="8" w:space="0" w:color="auto"/>
            </w:tcBorders>
            <w:shd w:val="clear" w:color="auto" w:fill="auto"/>
            <w:noWrap/>
            <w:vAlign w:val="center"/>
            <w:hideMark/>
          </w:tcPr>
          <w:p w14:paraId="6F5A4BD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28,90%</w:t>
            </w:r>
          </w:p>
        </w:tc>
      </w:tr>
      <w:tr w:rsidR="00000CC4" w:rsidRPr="002E18B1" w14:paraId="14A4BB08" w14:textId="77777777" w:rsidTr="00204578">
        <w:trPr>
          <w:trHeight w:val="290"/>
        </w:trPr>
        <w:tc>
          <w:tcPr>
            <w:tcW w:w="4835" w:type="dxa"/>
            <w:tcBorders>
              <w:top w:val="nil"/>
              <w:left w:val="single" w:sz="8" w:space="0" w:color="auto"/>
              <w:bottom w:val="single" w:sz="8" w:space="0" w:color="auto"/>
              <w:right w:val="single" w:sz="8" w:space="0" w:color="auto"/>
            </w:tcBorders>
            <w:shd w:val="clear" w:color="auto" w:fill="auto"/>
            <w:noWrap/>
            <w:vAlign w:val="center"/>
            <w:hideMark/>
          </w:tcPr>
          <w:p w14:paraId="47A22A23"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Отчисления на социальны нужды</w:t>
            </w:r>
          </w:p>
        </w:tc>
        <w:tc>
          <w:tcPr>
            <w:tcW w:w="1559" w:type="dxa"/>
            <w:tcBorders>
              <w:top w:val="nil"/>
              <w:left w:val="nil"/>
              <w:bottom w:val="single" w:sz="8" w:space="0" w:color="auto"/>
              <w:right w:val="single" w:sz="8" w:space="0" w:color="auto"/>
            </w:tcBorders>
            <w:shd w:val="clear" w:color="auto" w:fill="auto"/>
            <w:noWrap/>
            <w:vAlign w:val="center"/>
          </w:tcPr>
          <w:p w14:paraId="33376A4A" w14:textId="77777777" w:rsidR="00000CC4" w:rsidRPr="002E18B1" w:rsidRDefault="00000CC4" w:rsidP="00CF5D56">
            <w:pPr>
              <w:spacing w:after="0" w:line="240" w:lineRule="auto"/>
              <w:jc w:val="center"/>
              <w:rPr>
                <w:rFonts w:ascii="Myriad Pro" w:eastAsia="Times New Roman" w:hAnsi="Myriad Pro" w:cs="Arial"/>
                <w:bCs/>
                <w:sz w:val="20"/>
                <w:szCs w:val="20"/>
              </w:rPr>
            </w:pPr>
          </w:p>
        </w:tc>
        <w:tc>
          <w:tcPr>
            <w:tcW w:w="1418" w:type="dxa"/>
            <w:tcBorders>
              <w:top w:val="nil"/>
              <w:left w:val="nil"/>
              <w:bottom w:val="single" w:sz="8" w:space="0" w:color="auto"/>
              <w:right w:val="single" w:sz="8" w:space="0" w:color="auto"/>
            </w:tcBorders>
            <w:shd w:val="clear" w:color="auto" w:fill="auto"/>
            <w:noWrap/>
            <w:vAlign w:val="center"/>
            <w:hideMark/>
          </w:tcPr>
          <w:p w14:paraId="6FF57019"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0</w:t>
            </w:r>
          </w:p>
        </w:tc>
        <w:tc>
          <w:tcPr>
            <w:tcW w:w="1809" w:type="dxa"/>
            <w:tcBorders>
              <w:top w:val="nil"/>
              <w:left w:val="nil"/>
              <w:bottom w:val="single" w:sz="8" w:space="0" w:color="auto"/>
              <w:right w:val="single" w:sz="8" w:space="0" w:color="auto"/>
            </w:tcBorders>
            <w:shd w:val="clear" w:color="auto" w:fill="auto"/>
            <w:noWrap/>
            <w:vAlign w:val="center"/>
            <w:hideMark/>
          </w:tcPr>
          <w:p w14:paraId="35DA5968"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13 962,77</w:t>
            </w:r>
          </w:p>
        </w:tc>
      </w:tr>
      <w:tr w:rsidR="00000CC4" w:rsidRPr="002E18B1" w14:paraId="4A3B4C2E" w14:textId="77777777" w:rsidTr="00204578">
        <w:trPr>
          <w:trHeight w:val="290"/>
        </w:trPr>
        <w:tc>
          <w:tcPr>
            <w:tcW w:w="4835" w:type="dxa"/>
            <w:tcBorders>
              <w:top w:val="nil"/>
              <w:left w:val="single" w:sz="8" w:space="0" w:color="auto"/>
              <w:bottom w:val="single" w:sz="8" w:space="0" w:color="auto"/>
              <w:right w:val="single" w:sz="8" w:space="0" w:color="auto"/>
            </w:tcBorders>
            <w:shd w:val="clear" w:color="000000" w:fill="D6E3BC"/>
            <w:vAlign w:val="center"/>
            <w:hideMark/>
          </w:tcPr>
          <w:p w14:paraId="0EA7E9FE"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Итого отчисления на социальны нужды</w:t>
            </w:r>
          </w:p>
        </w:tc>
        <w:tc>
          <w:tcPr>
            <w:tcW w:w="1559" w:type="dxa"/>
            <w:tcBorders>
              <w:top w:val="nil"/>
              <w:left w:val="nil"/>
              <w:bottom w:val="single" w:sz="8" w:space="0" w:color="auto"/>
              <w:right w:val="single" w:sz="8" w:space="0" w:color="auto"/>
            </w:tcBorders>
            <w:shd w:val="clear" w:color="000000" w:fill="D6E3BC"/>
            <w:noWrap/>
            <w:vAlign w:val="center"/>
          </w:tcPr>
          <w:p w14:paraId="5AC85EB5"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470 429,14</w:t>
            </w:r>
          </w:p>
        </w:tc>
        <w:tc>
          <w:tcPr>
            <w:tcW w:w="1418" w:type="dxa"/>
            <w:tcBorders>
              <w:top w:val="nil"/>
              <w:left w:val="nil"/>
              <w:bottom w:val="single" w:sz="8" w:space="0" w:color="auto"/>
              <w:right w:val="single" w:sz="8" w:space="0" w:color="auto"/>
            </w:tcBorders>
            <w:shd w:val="clear" w:color="000000" w:fill="D6E3BC"/>
            <w:noWrap/>
            <w:vAlign w:val="center"/>
            <w:hideMark/>
          </w:tcPr>
          <w:p w14:paraId="53E630C0"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499 489,73</w:t>
            </w:r>
          </w:p>
        </w:tc>
        <w:tc>
          <w:tcPr>
            <w:tcW w:w="1809" w:type="dxa"/>
            <w:tcBorders>
              <w:top w:val="nil"/>
              <w:left w:val="nil"/>
              <w:bottom w:val="single" w:sz="8" w:space="0" w:color="auto"/>
              <w:right w:val="single" w:sz="8" w:space="0" w:color="auto"/>
            </w:tcBorders>
            <w:shd w:val="clear" w:color="000000" w:fill="D6E3BC"/>
            <w:noWrap/>
            <w:vAlign w:val="center"/>
            <w:hideMark/>
          </w:tcPr>
          <w:p w14:paraId="40E91E46"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491 951,28</w:t>
            </w:r>
          </w:p>
        </w:tc>
      </w:tr>
    </w:tbl>
    <w:p w14:paraId="5FE65800" w14:textId="77777777" w:rsidR="00000CC4" w:rsidRPr="002E18B1" w:rsidRDefault="00000CC4" w:rsidP="00000CC4">
      <w:pPr>
        <w:spacing w:after="0" w:line="360" w:lineRule="auto"/>
        <w:ind w:firstLine="709"/>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Расчетная плановая величина отчислений на социальные нужды на 2017 год составляет 491 951,28 тыс. руб., против утвержденной регулирующим органом величины в размере 499 489,73 тыс. руб.</w:t>
      </w:r>
    </w:p>
    <w:p w14:paraId="22CAE94B" w14:textId="77777777" w:rsidR="00BC16F4" w:rsidRPr="002E18B1" w:rsidRDefault="00BC16F4" w:rsidP="00000CC4">
      <w:pPr>
        <w:spacing w:after="0" w:line="360" w:lineRule="auto"/>
        <w:ind w:firstLine="709"/>
        <w:jc w:val="both"/>
        <w:rPr>
          <w:rFonts w:ascii="Myriad Pro" w:eastAsia="Calibri" w:hAnsi="Myriad Pro" w:cs="Times New Roman"/>
          <w:sz w:val="26"/>
          <w:szCs w:val="26"/>
        </w:rPr>
      </w:pPr>
    </w:p>
    <w:p w14:paraId="5D64AE4C" w14:textId="77777777" w:rsidR="00000CC4" w:rsidRPr="002E18B1" w:rsidRDefault="00000CC4" w:rsidP="00BC16F4">
      <w:pPr>
        <w:pStyle w:val="30"/>
        <w:rPr>
          <w:rFonts w:eastAsia="Times New Roman"/>
        </w:rPr>
      </w:pPr>
      <w:bookmarkStart w:id="90" w:name="_Toc53314333"/>
      <w:bookmarkStart w:id="91" w:name="_Toc53497065"/>
      <w:r w:rsidRPr="002E18B1">
        <w:rPr>
          <w:rFonts w:eastAsia="Times New Roman"/>
        </w:rPr>
        <w:t>Тепловая энергия и электрическая энергия на хозяйственные нужды</w:t>
      </w:r>
      <w:bookmarkEnd w:id="89"/>
      <w:bookmarkEnd w:id="90"/>
      <w:bookmarkEnd w:id="91"/>
    </w:p>
    <w:p w14:paraId="7A7F8175" w14:textId="77777777" w:rsidR="00000CC4" w:rsidRPr="002E18B1" w:rsidRDefault="00000CC4" w:rsidP="00BC16F4">
      <w:pPr>
        <w:pStyle w:val="2f5"/>
      </w:pPr>
      <w:r w:rsidRPr="002E18B1">
        <w:t xml:space="preserve">Согласно п. 22 Основ ценообразования </w:t>
      </w:r>
      <w:r w:rsidR="001F7D3F" w:rsidRPr="002E18B1">
        <w:t>№ </w:t>
      </w:r>
      <w:r w:rsidRPr="002E18B1">
        <w:t xml:space="preserve">1178 расходы на покупку электрической и тепловой энергии (мощности) определяются в соответствии с пунктом 29 Основ ценообразования </w:t>
      </w:r>
      <w:r w:rsidR="001F7D3F" w:rsidRPr="002E18B1">
        <w:t>№ </w:t>
      </w:r>
      <w:r w:rsidRPr="002E18B1">
        <w:t>1178.</w:t>
      </w:r>
    </w:p>
    <w:tbl>
      <w:tblPr>
        <w:tblW w:w="5123" w:type="pct"/>
        <w:tblLook w:val="04A0" w:firstRow="1" w:lastRow="0" w:firstColumn="1" w:lastColumn="0" w:noHBand="0" w:noVBand="1"/>
      </w:tblPr>
      <w:tblGrid>
        <w:gridCol w:w="2513"/>
        <w:gridCol w:w="1323"/>
        <w:gridCol w:w="1535"/>
        <w:gridCol w:w="1547"/>
        <w:gridCol w:w="1330"/>
        <w:gridCol w:w="1557"/>
      </w:tblGrid>
      <w:tr w:rsidR="00000CC4" w:rsidRPr="002E18B1" w14:paraId="7C5EB670" w14:textId="77777777" w:rsidTr="00204578">
        <w:trPr>
          <w:trHeight w:val="852"/>
          <w:tblHeader/>
        </w:trPr>
        <w:tc>
          <w:tcPr>
            <w:tcW w:w="1281"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8965C45"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показателя</w:t>
            </w:r>
          </w:p>
        </w:tc>
        <w:tc>
          <w:tcPr>
            <w:tcW w:w="67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0B5E72CD"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Факт за 2015, тыс. руб.</w:t>
            </w:r>
          </w:p>
        </w:tc>
        <w:tc>
          <w:tcPr>
            <w:tcW w:w="78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4166CAA2"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Заявлено филиалом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Северо-Запада» - «Комиэнерго» на 2017, тыс. руб.</w:t>
            </w:r>
          </w:p>
        </w:tc>
        <w:tc>
          <w:tcPr>
            <w:tcW w:w="78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1F78907B"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 на 2017, тыс. руб.</w:t>
            </w:r>
          </w:p>
        </w:tc>
        <w:tc>
          <w:tcPr>
            <w:tcW w:w="678"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6F4B7A2D"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ТБР / </w:t>
            </w:r>
            <w:r w:rsidR="001F7D3F" w:rsidRPr="002E18B1">
              <w:rPr>
                <w:rFonts w:ascii="Myriad Pro" w:eastAsia="Times New Roman" w:hAnsi="Myriad Pro" w:cs="Arial"/>
                <w:b/>
                <w:bCs/>
                <w:color w:val="FFFFFF"/>
                <w:sz w:val="18"/>
                <w:szCs w:val="18"/>
              </w:rPr>
              <w:t>предложение</w:t>
            </w:r>
            <w:r w:rsidRPr="002E18B1">
              <w:rPr>
                <w:rFonts w:ascii="Myriad Pro" w:eastAsia="Times New Roman" w:hAnsi="Myriad Pro" w:cs="Arial"/>
                <w:b/>
                <w:bCs/>
                <w:color w:val="FFFFFF"/>
                <w:sz w:val="18"/>
                <w:szCs w:val="18"/>
              </w:rPr>
              <w:t xml:space="preserve"> на 2017, тыс. руб.</w:t>
            </w:r>
          </w:p>
        </w:tc>
        <w:tc>
          <w:tcPr>
            <w:tcW w:w="794"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3D9AF2BB"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 на 2017 /факт за 2015, тыс. руб.</w:t>
            </w:r>
          </w:p>
        </w:tc>
      </w:tr>
      <w:tr w:rsidR="00000CC4" w:rsidRPr="002E18B1" w14:paraId="412E8E7D" w14:textId="77777777" w:rsidTr="00204578">
        <w:trPr>
          <w:trHeight w:val="733"/>
          <w:tblHeader/>
        </w:trPr>
        <w:tc>
          <w:tcPr>
            <w:tcW w:w="1281"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5889E3F7"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CFB6F8B"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8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4F30828"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8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4A8CA625"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8"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0CEBB7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94"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65F9F4BB"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142CAEA8" w14:textId="77777777" w:rsidTr="00204578">
        <w:trPr>
          <w:trHeight w:val="288"/>
        </w:trPr>
        <w:tc>
          <w:tcPr>
            <w:tcW w:w="1281" w:type="pct"/>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321D221C"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Всего по статье , в т.ч.</w:t>
            </w:r>
          </w:p>
        </w:tc>
        <w:tc>
          <w:tcPr>
            <w:tcW w:w="674" w:type="pct"/>
            <w:tcBorders>
              <w:top w:val="single" w:sz="8" w:space="0" w:color="FFFFFF" w:themeColor="background1"/>
              <w:left w:val="nil"/>
              <w:bottom w:val="single" w:sz="4" w:space="0" w:color="auto"/>
              <w:right w:val="single" w:sz="4" w:space="0" w:color="auto"/>
            </w:tcBorders>
            <w:shd w:val="clear" w:color="auto" w:fill="auto"/>
            <w:vAlign w:val="center"/>
            <w:hideMark/>
          </w:tcPr>
          <w:p w14:paraId="22B257B4" w14:textId="77777777" w:rsidR="00000CC4" w:rsidRPr="002E18B1" w:rsidRDefault="00000CC4" w:rsidP="00CF5D56">
            <w:pPr>
              <w:spacing w:after="0" w:line="240" w:lineRule="auto"/>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60 322,00</w:t>
            </w:r>
          </w:p>
        </w:tc>
        <w:tc>
          <w:tcPr>
            <w:tcW w:w="783" w:type="pct"/>
            <w:tcBorders>
              <w:top w:val="single" w:sz="8" w:space="0" w:color="FFFFFF" w:themeColor="background1"/>
              <w:left w:val="nil"/>
              <w:bottom w:val="single" w:sz="4" w:space="0" w:color="auto"/>
              <w:right w:val="single" w:sz="4" w:space="0" w:color="auto"/>
            </w:tcBorders>
            <w:shd w:val="clear" w:color="auto" w:fill="auto"/>
            <w:vAlign w:val="center"/>
            <w:hideMark/>
          </w:tcPr>
          <w:p w14:paraId="2EDB4B77" w14:textId="77777777" w:rsidR="00000CC4" w:rsidRPr="002E18B1" w:rsidRDefault="00000CC4" w:rsidP="00CF5D56">
            <w:pPr>
              <w:spacing w:after="0" w:line="240" w:lineRule="auto"/>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69 911,00</w:t>
            </w:r>
          </w:p>
        </w:tc>
        <w:tc>
          <w:tcPr>
            <w:tcW w:w="789" w:type="pct"/>
            <w:tcBorders>
              <w:top w:val="single" w:sz="8" w:space="0" w:color="FFFFFF" w:themeColor="background1"/>
              <w:left w:val="nil"/>
              <w:bottom w:val="single" w:sz="4" w:space="0" w:color="auto"/>
              <w:right w:val="single" w:sz="4" w:space="0" w:color="auto"/>
            </w:tcBorders>
            <w:shd w:val="clear" w:color="auto" w:fill="auto"/>
            <w:vAlign w:val="center"/>
            <w:hideMark/>
          </w:tcPr>
          <w:p w14:paraId="2DEADB1D" w14:textId="77777777" w:rsidR="00000CC4" w:rsidRPr="002E18B1" w:rsidRDefault="00000CC4" w:rsidP="00CF5D56">
            <w:pPr>
              <w:spacing w:after="0" w:line="240" w:lineRule="auto"/>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69 620,39</w:t>
            </w:r>
          </w:p>
        </w:tc>
        <w:tc>
          <w:tcPr>
            <w:tcW w:w="678" w:type="pct"/>
            <w:tcBorders>
              <w:top w:val="single" w:sz="8" w:space="0" w:color="FFFFFF" w:themeColor="background1"/>
              <w:left w:val="nil"/>
              <w:bottom w:val="single" w:sz="4" w:space="0" w:color="auto"/>
              <w:right w:val="single" w:sz="4" w:space="0" w:color="auto"/>
            </w:tcBorders>
            <w:shd w:val="clear" w:color="auto" w:fill="auto"/>
            <w:vAlign w:val="center"/>
            <w:hideMark/>
          </w:tcPr>
          <w:p w14:paraId="25E4BAEF" w14:textId="77777777" w:rsidR="00000CC4" w:rsidRPr="002E18B1" w:rsidRDefault="00000CC4" w:rsidP="00CF5D56">
            <w:pPr>
              <w:spacing w:after="0" w:line="240" w:lineRule="auto"/>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-290,88</w:t>
            </w:r>
          </w:p>
        </w:tc>
        <w:tc>
          <w:tcPr>
            <w:tcW w:w="794" w:type="pct"/>
            <w:tcBorders>
              <w:top w:val="single" w:sz="8" w:space="0" w:color="FFFFFF" w:themeColor="background1"/>
              <w:left w:val="nil"/>
              <w:bottom w:val="single" w:sz="4" w:space="0" w:color="auto"/>
              <w:right w:val="single" w:sz="4" w:space="0" w:color="auto"/>
            </w:tcBorders>
            <w:shd w:val="clear" w:color="auto" w:fill="auto"/>
            <w:vAlign w:val="center"/>
            <w:hideMark/>
          </w:tcPr>
          <w:p w14:paraId="52E41CAB" w14:textId="77777777" w:rsidR="00000CC4" w:rsidRPr="002E18B1" w:rsidRDefault="00000CC4" w:rsidP="00CF5D56">
            <w:pPr>
              <w:spacing w:after="0" w:line="240" w:lineRule="auto"/>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9 298,39</w:t>
            </w:r>
          </w:p>
        </w:tc>
      </w:tr>
      <w:tr w:rsidR="00000CC4" w:rsidRPr="002E18B1" w14:paraId="1B31798F" w14:textId="77777777" w:rsidTr="00204578">
        <w:trPr>
          <w:cantSplit/>
          <w:trHeight w:val="912"/>
        </w:trPr>
        <w:tc>
          <w:tcPr>
            <w:tcW w:w="1281" w:type="pct"/>
            <w:tcBorders>
              <w:top w:val="nil"/>
              <w:left w:val="single" w:sz="4" w:space="0" w:color="auto"/>
              <w:bottom w:val="single" w:sz="4" w:space="0" w:color="auto"/>
              <w:right w:val="single" w:sz="4" w:space="0" w:color="auto"/>
            </w:tcBorders>
            <w:shd w:val="clear" w:color="auto" w:fill="auto"/>
            <w:vAlign w:val="center"/>
            <w:hideMark/>
          </w:tcPr>
          <w:p w14:paraId="1135110A" w14:textId="77777777" w:rsidR="00000CC4" w:rsidRPr="002E18B1" w:rsidRDefault="00000CC4" w:rsidP="00CF5D56">
            <w:pPr>
              <w:spacing w:after="0" w:line="240" w:lineRule="auto"/>
              <w:ind w:firstLineChars="200" w:firstLine="360"/>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Расходы на электрическую энергию (кроме технологического расхода потерь)</w:t>
            </w:r>
          </w:p>
        </w:tc>
        <w:tc>
          <w:tcPr>
            <w:tcW w:w="674" w:type="pct"/>
            <w:tcBorders>
              <w:top w:val="nil"/>
              <w:left w:val="nil"/>
              <w:bottom w:val="single" w:sz="4" w:space="0" w:color="auto"/>
              <w:right w:val="single" w:sz="4" w:space="0" w:color="auto"/>
            </w:tcBorders>
            <w:shd w:val="clear" w:color="auto" w:fill="auto"/>
            <w:vAlign w:val="center"/>
            <w:hideMark/>
          </w:tcPr>
          <w:p w14:paraId="3BDB7457"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25 321,00</w:t>
            </w:r>
          </w:p>
        </w:tc>
        <w:tc>
          <w:tcPr>
            <w:tcW w:w="783" w:type="pct"/>
            <w:tcBorders>
              <w:top w:val="nil"/>
              <w:left w:val="nil"/>
              <w:bottom w:val="single" w:sz="4" w:space="0" w:color="auto"/>
              <w:right w:val="single" w:sz="4" w:space="0" w:color="auto"/>
            </w:tcBorders>
            <w:shd w:val="clear" w:color="auto" w:fill="auto"/>
            <w:vAlign w:val="center"/>
            <w:hideMark/>
          </w:tcPr>
          <w:p w14:paraId="6D0B00EC"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29 285,00</w:t>
            </w:r>
          </w:p>
        </w:tc>
        <w:tc>
          <w:tcPr>
            <w:tcW w:w="789" w:type="pct"/>
            <w:tcBorders>
              <w:top w:val="nil"/>
              <w:left w:val="nil"/>
              <w:bottom w:val="single" w:sz="4" w:space="0" w:color="auto"/>
              <w:right w:val="single" w:sz="4" w:space="0" w:color="auto"/>
            </w:tcBorders>
            <w:shd w:val="clear" w:color="auto" w:fill="auto"/>
            <w:vAlign w:val="center"/>
            <w:hideMark/>
          </w:tcPr>
          <w:p w14:paraId="5A2F5D56"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29 285,27</w:t>
            </w:r>
          </w:p>
        </w:tc>
        <w:tc>
          <w:tcPr>
            <w:tcW w:w="678" w:type="pct"/>
            <w:tcBorders>
              <w:top w:val="nil"/>
              <w:left w:val="nil"/>
              <w:bottom w:val="single" w:sz="4" w:space="0" w:color="auto"/>
              <w:right w:val="single" w:sz="4" w:space="0" w:color="auto"/>
            </w:tcBorders>
            <w:shd w:val="clear" w:color="auto" w:fill="auto"/>
            <w:vAlign w:val="center"/>
            <w:hideMark/>
          </w:tcPr>
          <w:p w14:paraId="661C92F8"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0,00</w:t>
            </w:r>
          </w:p>
        </w:tc>
        <w:tc>
          <w:tcPr>
            <w:tcW w:w="794" w:type="pct"/>
            <w:tcBorders>
              <w:top w:val="nil"/>
              <w:left w:val="nil"/>
              <w:bottom w:val="single" w:sz="4" w:space="0" w:color="auto"/>
              <w:right w:val="single" w:sz="4" w:space="0" w:color="auto"/>
            </w:tcBorders>
            <w:shd w:val="clear" w:color="auto" w:fill="auto"/>
            <w:vAlign w:val="center"/>
            <w:hideMark/>
          </w:tcPr>
          <w:p w14:paraId="713F0F0E" w14:textId="77777777" w:rsidR="00000CC4" w:rsidRPr="002E18B1" w:rsidRDefault="00000CC4" w:rsidP="00CF5D56">
            <w:pPr>
              <w:spacing w:after="0" w:line="240" w:lineRule="auto"/>
              <w:jc w:val="center"/>
              <w:rPr>
                <w:rFonts w:ascii="Myriad Pro" w:eastAsia="Times New Roman" w:hAnsi="Myriad Pro" w:cs="Arial"/>
                <w:bCs/>
                <w:color w:val="000000"/>
                <w:sz w:val="18"/>
                <w:szCs w:val="18"/>
              </w:rPr>
            </w:pPr>
            <w:r w:rsidRPr="002E18B1">
              <w:rPr>
                <w:rFonts w:ascii="Myriad Pro" w:eastAsia="Times New Roman" w:hAnsi="Myriad Pro" w:cs="Arial"/>
                <w:bCs/>
                <w:color w:val="000000"/>
                <w:sz w:val="18"/>
                <w:szCs w:val="18"/>
              </w:rPr>
              <w:t>3 964,27</w:t>
            </w:r>
          </w:p>
        </w:tc>
      </w:tr>
      <w:tr w:rsidR="00000CC4" w:rsidRPr="002E18B1" w14:paraId="0C1446BB" w14:textId="77777777" w:rsidTr="00204578">
        <w:trPr>
          <w:cantSplit/>
          <w:trHeight w:val="456"/>
        </w:trPr>
        <w:tc>
          <w:tcPr>
            <w:tcW w:w="1281" w:type="pct"/>
            <w:tcBorders>
              <w:top w:val="nil"/>
              <w:left w:val="single" w:sz="4" w:space="0" w:color="auto"/>
              <w:bottom w:val="single" w:sz="4" w:space="0" w:color="auto"/>
              <w:right w:val="single" w:sz="4" w:space="0" w:color="auto"/>
            </w:tcBorders>
            <w:shd w:val="clear" w:color="auto" w:fill="auto"/>
            <w:vAlign w:val="center"/>
            <w:hideMark/>
          </w:tcPr>
          <w:p w14:paraId="541124F6" w14:textId="77777777" w:rsidR="00000CC4" w:rsidRPr="002E18B1" w:rsidRDefault="00000CC4" w:rsidP="00CF5D56">
            <w:pPr>
              <w:spacing w:after="0" w:line="240" w:lineRule="auto"/>
              <w:ind w:firstLineChars="200" w:firstLine="360"/>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Расходы на тепловую энергию </w:t>
            </w:r>
          </w:p>
        </w:tc>
        <w:tc>
          <w:tcPr>
            <w:tcW w:w="674" w:type="pct"/>
            <w:tcBorders>
              <w:top w:val="nil"/>
              <w:left w:val="nil"/>
              <w:bottom w:val="single" w:sz="4" w:space="0" w:color="auto"/>
              <w:right w:val="single" w:sz="4" w:space="0" w:color="auto"/>
            </w:tcBorders>
            <w:shd w:val="clear" w:color="auto" w:fill="auto"/>
            <w:vAlign w:val="center"/>
            <w:hideMark/>
          </w:tcPr>
          <w:p w14:paraId="30C3CC2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35 001,00</w:t>
            </w:r>
          </w:p>
        </w:tc>
        <w:tc>
          <w:tcPr>
            <w:tcW w:w="783" w:type="pct"/>
            <w:tcBorders>
              <w:top w:val="nil"/>
              <w:left w:val="nil"/>
              <w:bottom w:val="single" w:sz="4" w:space="0" w:color="auto"/>
              <w:right w:val="single" w:sz="4" w:space="0" w:color="auto"/>
            </w:tcBorders>
            <w:shd w:val="clear" w:color="auto" w:fill="auto"/>
            <w:vAlign w:val="center"/>
            <w:hideMark/>
          </w:tcPr>
          <w:p w14:paraId="627CE03E"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40 626,00</w:t>
            </w:r>
          </w:p>
        </w:tc>
        <w:tc>
          <w:tcPr>
            <w:tcW w:w="789" w:type="pct"/>
            <w:tcBorders>
              <w:top w:val="nil"/>
              <w:left w:val="nil"/>
              <w:bottom w:val="single" w:sz="4" w:space="0" w:color="auto"/>
              <w:right w:val="single" w:sz="4" w:space="0" w:color="auto"/>
            </w:tcBorders>
            <w:shd w:val="clear" w:color="auto" w:fill="auto"/>
            <w:vAlign w:val="center"/>
            <w:hideMark/>
          </w:tcPr>
          <w:p w14:paraId="6BB39B10"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40 335,12</w:t>
            </w:r>
          </w:p>
        </w:tc>
        <w:tc>
          <w:tcPr>
            <w:tcW w:w="678" w:type="pct"/>
            <w:tcBorders>
              <w:top w:val="nil"/>
              <w:left w:val="nil"/>
              <w:bottom w:val="single" w:sz="4" w:space="0" w:color="auto"/>
              <w:right w:val="single" w:sz="4" w:space="0" w:color="auto"/>
            </w:tcBorders>
            <w:shd w:val="clear" w:color="auto" w:fill="auto"/>
            <w:vAlign w:val="center"/>
            <w:hideMark/>
          </w:tcPr>
          <w:p w14:paraId="6450AE4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-290,88</w:t>
            </w:r>
          </w:p>
        </w:tc>
        <w:tc>
          <w:tcPr>
            <w:tcW w:w="794" w:type="pct"/>
            <w:tcBorders>
              <w:top w:val="nil"/>
              <w:left w:val="nil"/>
              <w:bottom w:val="single" w:sz="4" w:space="0" w:color="auto"/>
              <w:right w:val="single" w:sz="4" w:space="0" w:color="auto"/>
            </w:tcBorders>
            <w:shd w:val="clear" w:color="auto" w:fill="auto"/>
            <w:vAlign w:val="center"/>
            <w:hideMark/>
          </w:tcPr>
          <w:p w14:paraId="063A77D8" w14:textId="77777777" w:rsidR="00000CC4" w:rsidRPr="002E18B1" w:rsidRDefault="00000CC4" w:rsidP="00CF5D56">
            <w:pPr>
              <w:spacing w:after="0" w:line="240" w:lineRule="auto"/>
              <w:jc w:val="center"/>
              <w:rPr>
                <w:rFonts w:ascii="Myriad Pro" w:eastAsia="Times New Roman" w:hAnsi="Myriad Pro" w:cs="Arial"/>
                <w:bCs/>
                <w:color w:val="000000"/>
                <w:sz w:val="18"/>
                <w:szCs w:val="18"/>
              </w:rPr>
            </w:pPr>
            <w:r w:rsidRPr="002E18B1">
              <w:rPr>
                <w:rFonts w:ascii="Myriad Pro" w:eastAsia="Times New Roman" w:hAnsi="Myriad Pro" w:cs="Arial"/>
                <w:bCs/>
                <w:color w:val="000000"/>
                <w:sz w:val="18"/>
                <w:szCs w:val="18"/>
              </w:rPr>
              <w:t>5 334,12</w:t>
            </w:r>
          </w:p>
        </w:tc>
      </w:tr>
    </w:tbl>
    <w:p w14:paraId="00EA1C53"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p>
    <w:p w14:paraId="304D4BF5" w14:textId="77777777" w:rsidR="00000CC4" w:rsidRPr="002E18B1" w:rsidRDefault="00000CC4" w:rsidP="00BC16F4">
      <w:pPr>
        <w:pStyle w:val="afffe"/>
        <w:rPr>
          <w:rFonts w:eastAsia="Calibri"/>
        </w:rPr>
      </w:pPr>
      <w:r w:rsidRPr="002E18B1">
        <w:rPr>
          <w:rFonts w:eastAsia="Calibri"/>
        </w:rPr>
        <w:t>ПОЗИЦИЯ ТЕРРИТОРИАЛЬНОЙ СЕТЕВОЙ ОРГАНИЗАЦИИ</w:t>
      </w:r>
    </w:p>
    <w:p w14:paraId="2067CB80" w14:textId="77777777" w:rsidR="00000CC4" w:rsidRPr="002E18B1" w:rsidRDefault="00000CC4" w:rsidP="00BC16F4">
      <w:pPr>
        <w:pStyle w:val="2f5"/>
      </w:pPr>
      <w:r w:rsidRPr="002E18B1">
        <w:t xml:space="preserve">Филиалом </w:t>
      </w:r>
      <w:r w:rsidR="001F7D3F" w:rsidRPr="002E18B1">
        <w:t>ПАО </w:t>
      </w:r>
      <w:r w:rsidRPr="002E18B1">
        <w:t>«МРСК Северо-Запада» «Комиэнерго» по статье «Расходы на энергию (кроме покупки потерь» на 2017 год</w:t>
      </w:r>
      <w:r w:rsidR="001F7D3F" w:rsidRPr="002E18B1">
        <w:t xml:space="preserve"> </w:t>
      </w:r>
      <w:r w:rsidRPr="002E18B1">
        <w:t xml:space="preserve">сумма расходов на энергию заявлена в размере 69 911,00 тыс. руб., в т.ч. на тепловую энергию в размере 40 626,0 тыс. руб., на электрическую энергию (кроме технологического расхода потерь) в размере 29 282,0 тыс. руб. В обоснование заявленной суммы расходов на энергию филиалом </w:t>
      </w:r>
      <w:r w:rsidR="001F7D3F" w:rsidRPr="002E18B1">
        <w:t>ПАО </w:t>
      </w:r>
      <w:r w:rsidRPr="002E18B1">
        <w:t>«МРСК Северо-Запада» «Комиэнерго» были предоставлены следующие документы:</w:t>
      </w:r>
    </w:p>
    <w:p w14:paraId="48F6B625" w14:textId="77777777" w:rsidR="00000CC4" w:rsidRPr="002E18B1" w:rsidRDefault="00000CC4" w:rsidP="00BC16F4">
      <w:pPr>
        <w:pStyle w:val="3"/>
      </w:pPr>
      <w:r w:rsidRPr="002E18B1">
        <w:t>Расчет расходов тепловой в формате факт 2015г., оценка 2016г. и план 2017 г.</w:t>
      </w:r>
    </w:p>
    <w:p w14:paraId="3BB673F5" w14:textId="77777777" w:rsidR="00000CC4" w:rsidRPr="002E18B1" w:rsidRDefault="00000CC4" w:rsidP="00BC16F4">
      <w:pPr>
        <w:pStyle w:val="3"/>
      </w:pPr>
      <w:r w:rsidRPr="002E18B1">
        <w:t xml:space="preserve">договор №44444 от </w:t>
      </w:r>
      <w:proofErr w:type="spellStart"/>
      <w:r w:rsidRPr="002E18B1">
        <w:t>от</w:t>
      </w:r>
      <w:proofErr w:type="spellEnd"/>
      <w:r w:rsidRPr="002E18B1">
        <w:t xml:space="preserve"> 10.08.2006 </w:t>
      </w:r>
      <w:r w:rsidR="001F7D3F" w:rsidRPr="002E18B1">
        <w:t>ОАО </w:t>
      </w:r>
      <w:r w:rsidRPr="002E18B1">
        <w:t>"Коми энергосбытовая компания</w:t>
      </w:r>
    </w:p>
    <w:p w14:paraId="618B5D50" w14:textId="77777777" w:rsidR="00000CC4" w:rsidRPr="002E18B1" w:rsidRDefault="00000CC4" w:rsidP="00BC16F4">
      <w:pPr>
        <w:pStyle w:val="3"/>
      </w:pPr>
      <w:r w:rsidRPr="002E18B1">
        <w:t xml:space="preserve">договор </w:t>
      </w:r>
      <w:r w:rsidR="001F7D3F" w:rsidRPr="002E18B1">
        <w:t>№ </w:t>
      </w:r>
      <w:r w:rsidRPr="002E18B1">
        <w:t xml:space="preserve">22222 от </w:t>
      </w:r>
      <w:proofErr w:type="spellStart"/>
      <w:r w:rsidRPr="002E18B1">
        <w:t>от</w:t>
      </w:r>
      <w:proofErr w:type="spellEnd"/>
      <w:r w:rsidRPr="002E18B1">
        <w:t xml:space="preserve"> 01.01.2012 </w:t>
      </w:r>
      <w:r w:rsidR="001F7D3F" w:rsidRPr="002E18B1">
        <w:t>ПАО </w:t>
      </w:r>
      <w:r w:rsidRPr="002E18B1">
        <w:t>"Т Плюс"</w:t>
      </w:r>
    </w:p>
    <w:p w14:paraId="3A87A1B3" w14:textId="77777777" w:rsidR="00000CC4" w:rsidRPr="002E18B1" w:rsidRDefault="00000CC4" w:rsidP="00BC16F4">
      <w:pPr>
        <w:pStyle w:val="3"/>
      </w:pPr>
      <w:r w:rsidRPr="002E18B1">
        <w:t xml:space="preserve">договор </w:t>
      </w:r>
      <w:r w:rsidR="001F7D3F" w:rsidRPr="002E18B1">
        <w:t>№ </w:t>
      </w:r>
      <w:r w:rsidRPr="002E18B1">
        <w:t xml:space="preserve">72/Т/1 от 01.08.2013 </w:t>
      </w:r>
      <w:r w:rsidR="001F7D3F" w:rsidRPr="002E18B1">
        <w:t>ПАО </w:t>
      </w:r>
      <w:r w:rsidRPr="002E18B1">
        <w:t>"Т Плюс"</w:t>
      </w:r>
    </w:p>
    <w:p w14:paraId="00532F7D" w14:textId="77777777" w:rsidR="00000CC4" w:rsidRPr="002E18B1" w:rsidRDefault="00000CC4" w:rsidP="00BC16F4">
      <w:pPr>
        <w:pStyle w:val="3"/>
      </w:pPr>
      <w:r w:rsidRPr="002E18B1">
        <w:lastRenderedPageBreak/>
        <w:t xml:space="preserve">договор </w:t>
      </w:r>
      <w:r w:rsidR="001F7D3F" w:rsidRPr="002E18B1">
        <w:t>№ </w:t>
      </w:r>
      <w:r w:rsidRPr="002E18B1">
        <w:t xml:space="preserve">163/119 от 22.09.2006 - </w:t>
      </w:r>
      <w:r w:rsidR="001F7D3F" w:rsidRPr="002E18B1">
        <w:t>ОАО </w:t>
      </w:r>
      <w:r w:rsidRPr="002E18B1">
        <w:t>"Тепловая сервисная компания"</w:t>
      </w:r>
    </w:p>
    <w:p w14:paraId="125191A0" w14:textId="77777777" w:rsidR="00000CC4" w:rsidRPr="002E18B1" w:rsidRDefault="00000CC4" w:rsidP="00BC16F4">
      <w:pPr>
        <w:pStyle w:val="3"/>
      </w:pPr>
      <w:r w:rsidRPr="002E18B1">
        <w:t xml:space="preserve">договор </w:t>
      </w:r>
      <w:r w:rsidR="001F7D3F" w:rsidRPr="002E18B1">
        <w:t>№ </w:t>
      </w:r>
      <w:r w:rsidRPr="002E18B1">
        <w:t xml:space="preserve">163/119 от 22.09.2006 - </w:t>
      </w:r>
      <w:r w:rsidR="001F7D3F" w:rsidRPr="002E18B1">
        <w:t>ОАО </w:t>
      </w:r>
      <w:r w:rsidRPr="002E18B1">
        <w:t>"Тепловая сервисная компания"</w:t>
      </w:r>
    </w:p>
    <w:p w14:paraId="5E4C57FA" w14:textId="77777777" w:rsidR="00000CC4" w:rsidRPr="002E18B1" w:rsidRDefault="00000CC4" w:rsidP="00BC16F4">
      <w:pPr>
        <w:pStyle w:val="3"/>
      </w:pPr>
      <w:r w:rsidRPr="002E18B1">
        <w:t xml:space="preserve">договор </w:t>
      </w:r>
      <w:r w:rsidR="001F7D3F" w:rsidRPr="002E18B1">
        <w:t>№ </w:t>
      </w:r>
      <w:r w:rsidRPr="002E18B1">
        <w:t xml:space="preserve">47 от 18.09.2006 </w:t>
      </w:r>
      <w:r w:rsidR="001F7D3F" w:rsidRPr="002E18B1">
        <w:t>ООО </w:t>
      </w:r>
      <w:r w:rsidRPr="002E18B1">
        <w:t>"ТЭК-Печора"</w:t>
      </w:r>
    </w:p>
    <w:p w14:paraId="31D80A83" w14:textId="77777777" w:rsidR="00000CC4" w:rsidRPr="002E18B1" w:rsidRDefault="00000CC4" w:rsidP="00BC16F4">
      <w:pPr>
        <w:pStyle w:val="3"/>
      </w:pPr>
      <w:r w:rsidRPr="002E18B1">
        <w:t xml:space="preserve">договор </w:t>
      </w:r>
      <w:r w:rsidR="001F7D3F" w:rsidRPr="002E18B1">
        <w:t>№ </w:t>
      </w:r>
      <w:r w:rsidRPr="002E18B1">
        <w:t xml:space="preserve">1185 от 01.04.2008 </w:t>
      </w:r>
      <w:r w:rsidR="001F7D3F" w:rsidRPr="002E18B1">
        <w:t>ООО </w:t>
      </w:r>
      <w:r w:rsidRPr="002E18B1">
        <w:t>"</w:t>
      </w:r>
      <w:proofErr w:type="spellStart"/>
      <w:r w:rsidRPr="002E18B1">
        <w:t>Усинская</w:t>
      </w:r>
      <w:proofErr w:type="spellEnd"/>
      <w:r w:rsidRPr="002E18B1">
        <w:t xml:space="preserve"> Тепловая Компания"</w:t>
      </w:r>
    </w:p>
    <w:p w14:paraId="481816D6" w14:textId="77777777" w:rsidR="00000CC4" w:rsidRPr="002E18B1" w:rsidRDefault="00000CC4" w:rsidP="00BC16F4">
      <w:pPr>
        <w:pStyle w:val="3"/>
      </w:pPr>
      <w:r w:rsidRPr="002E18B1">
        <w:t xml:space="preserve">договор </w:t>
      </w:r>
      <w:r w:rsidR="001F7D3F" w:rsidRPr="002E18B1">
        <w:t>№ </w:t>
      </w:r>
      <w:r w:rsidRPr="002E18B1">
        <w:t xml:space="preserve">42 от 01.04.2009 </w:t>
      </w:r>
      <w:r w:rsidR="001F7D3F" w:rsidRPr="002E18B1">
        <w:t>ООО </w:t>
      </w:r>
      <w:r w:rsidRPr="002E18B1">
        <w:t>"</w:t>
      </w:r>
      <w:proofErr w:type="spellStart"/>
      <w:r w:rsidRPr="002E18B1">
        <w:t>Усинская</w:t>
      </w:r>
      <w:proofErr w:type="spellEnd"/>
      <w:r w:rsidRPr="002E18B1">
        <w:t xml:space="preserve"> Тепловая Компания"</w:t>
      </w:r>
    </w:p>
    <w:p w14:paraId="5F30E203" w14:textId="77777777" w:rsidR="00000CC4" w:rsidRPr="002E18B1" w:rsidRDefault="00000CC4" w:rsidP="00BC16F4">
      <w:pPr>
        <w:pStyle w:val="3"/>
      </w:pPr>
      <w:r w:rsidRPr="002E18B1">
        <w:t xml:space="preserve">Договор </w:t>
      </w:r>
      <w:r w:rsidR="001F7D3F" w:rsidRPr="002E18B1">
        <w:t>№ </w:t>
      </w:r>
      <w:r w:rsidRPr="002E18B1">
        <w:t xml:space="preserve">2814 от 01.01.2015 </w:t>
      </w:r>
      <w:r w:rsidR="001F7D3F" w:rsidRPr="002E18B1">
        <w:t>ПАО </w:t>
      </w:r>
      <w:r w:rsidRPr="002E18B1">
        <w:t>"Т Плюс"</w:t>
      </w:r>
    </w:p>
    <w:p w14:paraId="715B77DC" w14:textId="77777777" w:rsidR="00000CC4" w:rsidRPr="002E18B1" w:rsidRDefault="00000CC4" w:rsidP="00BC16F4">
      <w:pPr>
        <w:pStyle w:val="3"/>
      </w:pPr>
      <w:r w:rsidRPr="002E18B1">
        <w:t xml:space="preserve">Договор </w:t>
      </w:r>
      <w:r w:rsidR="001F7D3F" w:rsidRPr="002E18B1">
        <w:t>№ </w:t>
      </w:r>
      <w:r w:rsidRPr="002E18B1">
        <w:t xml:space="preserve">2814 от 01.01.2015 </w:t>
      </w:r>
      <w:r w:rsidR="001F7D3F" w:rsidRPr="002E18B1">
        <w:t>ПАО </w:t>
      </w:r>
      <w:r w:rsidRPr="002E18B1">
        <w:t>"Т Плюс"</w:t>
      </w:r>
    </w:p>
    <w:p w14:paraId="5D122CE7" w14:textId="77777777" w:rsidR="00000CC4" w:rsidRPr="002E18B1" w:rsidRDefault="00000CC4" w:rsidP="00BC16F4">
      <w:pPr>
        <w:pStyle w:val="3"/>
      </w:pPr>
      <w:r w:rsidRPr="002E18B1">
        <w:t xml:space="preserve">Договор </w:t>
      </w:r>
      <w:r w:rsidR="001F7D3F" w:rsidRPr="002E18B1">
        <w:t>№ </w:t>
      </w:r>
      <w:r w:rsidRPr="002E18B1">
        <w:t xml:space="preserve">5/06 от 01.10.2010 </w:t>
      </w:r>
      <w:r w:rsidR="001F7D3F" w:rsidRPr="002E18B1">
        <w:t>ОАО </w:t>
      </w:r>
      <w:r w:rsidRPr="002E18B1">
        <w:t>"Коми тепловая компания</w:t>
      </w:r>
    </w:p>
    <w:p w14:paraId="1D518F09" w14:textId="77777777" w:rsidR="00000CC4" w:rsidRPr="002E18B1" w:rsidRDefault="00000CC4" w:rsidP="00BC16F4">
      <w:pPr>
        <w:pStyle w:val="3"/>
      </w:pPr>
      <w:r w:rsidRPr="002E18B1">
        <w:t xml:space="preserve">договор №2305 от 16.03.2015 (Ухта) </w:t>
      </w:r>
      <w:r w:rsidR="001F7D3F" w:rsidRPr="002E18B1">
        <w:t>ПАО </w:t>
      </w:r>
      <w:r w:rsidRPr="002E18B1">
        <w:t>"Т Плюс"</w:t>
      </w:r>
    </w:p>
    <w:p w14:paraId="5CE8FC13" w14:textId="77777777" w:rsidR="00000CC4" w:rsidRPr="002E18B1" w:rsidRDefault="00000CC4" w:rsidP="00BC16F4">
      <w:pPr>
        <w:pStyle w:val="3"/>
      </w:pPr>
      <w:r w:rsidRPr="002E18B1">
        <w:t xml:space="preserve">Договор </w:t>
      </w:r>
      <w:r w:rsidR="001F7D3F" w:rsidRPr="002E18B1">
        <w:t>№ </w:t>
      </w:r>
      <w:r w:rsidRPr="002E18B1">
        <w:t xml:space="preserve">0467 от 01.01.2015(Сосногорск) </w:t>
      </w:r>
      <w:r w:rsidR="001F7D3F" w:rsidRPr="002E18B1">
        <w:t>ПАО </w:t>
      </w:r>
      <w:r w:rsidRPr="002E18B1">
        <w:t>"Т Плюс"</w:t>
      </w:r>
    </w:p>
    <w:p w14:paraId="711B3A65" w14:textId="77777777" w:rsidR="00000CC4" w:rsidRPr="002E18B1" w:rsidRDefault="00000CC4" w:rsidP="00BC16F4">
      <w:pPr>
        <w:pStyle w:val="3"/>
      </w:pPr>
      <w:r w:rsidRPr="002E18B1">
        <w:t xml:space="preserve">договор №Т-52 от 01.01.2011 </w:t>
      </w:r>
      <w:r w:rsidR="001F7D3F" w:rsidRPr="002E18B1">
        <w:t>ОАО </w:t>
      </w:r>
      <w:r w:rsidRPr="002E18B1">
        <w:t>"Коми Тепловая Компания"</w:t>
      </w:r>
    </w:p>
    <w:p w14:paraId="3C9C1832" w14:textId="77777777" w:rsidR="00000CC4" w:rsidRPr="002E18B1" w:rsidRDefault="00000CC4" w:rsidP="00BC16F4">
      <w:pPr>
        <w:pStyle w:val="3"/>
      </w:pPr>
      <w:r w:rsidRPr="002E18B1">
        <w:t xml:space="preserve">договор №21 от 01.01.2011 </w:t>
      </w:r>
      <w:r w:rsidR="001F7D3F" w:rsidRPr="002E18B1">
        <w:t>ОАО </w:t>
      </w:r>
      <w:r w:rsidRPr="002E18B1">
        <w:t>"Коми Тепловая Компания"</w:t>
      </w:r>
    </w:p>
    <w:p w14:paraId="4B591865" w14:textId="77777777" w:rsidR="00000CC4" w:rsidRPr="002E18B1" w:rsidRDefault="00000CC4" w:rsidP="00BC16F4">
      <w:pPr>
        <w:pStyle w:val="3"/>
      </w:pPr>
      <w:r w:rsidRPr="002E18B1">
        <w:t xml:space="preserve">договор </w:t>
      </w:r>
      <w:r w:rsidR="001F7D3F" w:rsidRPr="002E18B1">
        <w:t>№ </w:t>
      </w:r>
      <w:r w:rsidRPr="002E18B1">
        <w:t xml:space="preserve">61 от 01.01.2011 </w:t>
      </w:r>
      <w:r w:rsidR="001F7D3F" w:rsidRPr="002E18B1">
        <w:t>ОАО </w:t>
      </w:r>
      <w:r w:rsidRPr="002E18B1">
        <w:t>"Коми Тепловая Компания</w:t>
      </w:r>
    </w:p>
    <w:p w14:paraId="3409B98D" w14:textId="77777777" w:rsidR="00000CC4" w:rsidRPr="002E18B1" w:rsidRDefault="00000CC4" w:rsidP="00BC16F4">
      <w:pPr>
        <w:pStyle w:val="3"/>
      </w:pPr>
      <w:r w:rsidRPr="002E18B1">
        <w:t xml:space="preserve">договор </w:t>
      </w:r>
      <w:r w:rsidR="001F7D3F" w:rsidRPr="002E18B1">
        <w:t>№ </w:t>
      </w:r>
      <w:r w:rsidRPr="002E18B1">
        <w:t xml:space="preserve">ЛСУ-47/13 от 01.01.2013 </w:t>
      </w:r>
      <w:r w:rsidR="001F7D3F" w:rsidRPr="002E18B1">
        <w:t>ООО </w:t>
      </w:r>
      <w:r w:rsidRPr="002E18B1">
        <w:t>"ЛУКОЙЛ-ЭНЕРГОСЕТИ"</w:t>
      </w:r>
    </w:p>
    <w:p w14:paraId="74202E69" w14:textId="77777777" w:rsidR="00000CC4" w:rsidRPr="002E18B1" w:rsidRDefault="00000CC4" w:rsidP="00BC16F4">
      <w:pPr>
        <w:pStyle w:val="3"/>
      </w:pPr>
      <w:r w:rsidRPr="002E18B1">
        <w:t xml:space="preserve">договор </w:t>
      </w:r>
      <w:r w:rsidR="001F7D3F" w:rsidRPr="002E18B1">
        <w:t>№ </w:t>
      </w:r>
      <w:r w:rsidRPr="002E18B1">
        <w:t xml:space="preserve">118-Т от 01.01.2015 </w:t>
      </w:r>
      <w:r w:rsidR="001F7D3F" w:rsidRPr="002E18B1">
        <w:t>ООО </w:t>
      </w:r>
      <w:r w:rsidRPr="002E18B1">
        <w:t>"</w:t>
      </w:r>
      <w:proofErr w:type="spellStart"/>
      <w:r w:rsidRPr="002E18B1">
        <w:t>Аквасервис</w:t>
      </w:r>
      <w:proofErr w:type="spellEnd"/>
      <w:r w:rsidRPr="002E18B1">
        <w:t>"</w:t>
      </w:r>
    </w:p>
    <w:p w14:paraId="11A16A55" w14:textId="77777777" w:rsidR="00000CC4" w:rsidRPr="002E18B1" w:rsidRDefault="00000CC4" w:rsidP="00BC16F4">
      <w:pPr>
        <w:pStyle w:val="3"/>
      </w:pPr>
      <w:r w:rsidRPr="002E18B1">
        <w:t>договор №03/2014 от 01.01.2014 МБУ "Центр жилищных расчетов, льгот и субсидий"</w:t>
      </w:r>
    </w:p>
    <w:p w14:paraId="7878FFD7" w14:textId="77777777" w:rsidR="00000CC4" w:rsidRPr="002E18B1" w:rsidRDefault="00000CC4" w:rsidP="00BC16F4">
      <w:pPr>
        <w:pStyle w:val="3"/>
      </w:pPr>
      <w:r w:rsidRPr="002E18B1">
        <w:t xml:space="preserve">договор №41134 от 01.01.2009 </w:t>
      </w:r>
      <w:r w:rsidR="001F7D3F" w:rsidRPr="002E18B1">
        <w:t>ООО </w:t>
      </w:r>
      <w:r w:rsidRPr="002E18B1">
        <w:t>"Тепловые сети Воркуты"</w:t>
      </w:r>
    </w:p>
    <w:p w14:paraId="54FBC773" w14:textId="77777777" w:rsidR="00000CC4" w:rsidRPr="002E18B1" w:rsidRDefault="00000CC4" w:rsidP="00BC16F4">
      <w:pPr>
        <w:pStyle w:val="3"/>
      </w:pPr>
      <w:r w:rsidRPr="002E18B1">
        <w:t xml:space="preserve">договор от 01.01.2015 №90158 </w:t>
      </w:r>
      <w:r w:rsidR="001F7D3F" w:rsidRPr="002E18B1">
        <w:t>ОАО </w:t>
      </w:r>
      <w:r w:rsidRPr="002E18B1">
        <w:t>"Волжская ТГК"</w:t>
      </w:r>
    </w:p>
    <w:p w14:paraId="5A1F79CA" w14:textId="77777777" w:rsidR="00000CC4" w:rsidRPr="002E18B1" w:rsidRDefault="00000CC4" w:rsidP="00BC16F4">
      <w:pPr>
        <w:pStyle w:val="3"/>
      </w:pPr>
      <w:r w:rsidRPr="002E18B1">
        <w:t xml:space="preserve">договор </w:t>
      </w:r>
      <w:r w:rsidR="001F7D3F" w:rsidRPr="002E18B1">
        <w:t>№ </w:t>
      </w:r>
      <w:r w:rsidRPr="002E18B1">
        <w:t xml:space="preserve">Б00115 от 20.10.2015 </w:t>
      </w:r>
      <w:r w:rsidR="001F7D3F" w:rsidRPr="002E18B1">
        <w:t>ООО </w:t>
      </w:r>
      <w:r w:rsidRPr="002E18B1">
        <w:t>"</w:t>
      </w:r>
      <w:proofErr w:type="spellStart"/>
      <w:r w:rsidRPr="002E18B1">
        <w:t>СеверЭнергоПром</w:t>
      </w:r>
      <w:proofErr w:type="spellEnd"/>
      <w:r w:rsidRPr="002E18B1">
        <w:t>" (</w:t>
      </w:r>
      <w:proofErr w:type="spellStart"/>
      <w:r w:rsidRPr="002E18B1">
        <w:t>Эжва</w:t>
      </w:r>
      <w:proofErr w:type="spellEnd"/>
      <w:r w:rsidRPr="002E18B1">
        <w:t>)</w:t>
      </w:r>
    </w:p>
    <w:p w14:paraId="0490339F" w14:textId="77777777" w:rsidR="00000CC4" w:rsidRPr="002E18B1" w:rsidRDefault="00000CC4" w:rsidP="00BC16F4">
      <w:pPr>
        <w:pStyle w:val="3"/>
      </w:pPr>
      <w:r w:rsidRPr="002E18B1">
        <w:t xml:space="preserve">договор </w:t>
      </w:r>
      <w:r w:rsidR="001F7D3F" w:rsidRPr="002E18B1">
        <w:t>№ </w:t>
      </w:r>
      <w:r w:rsidRPr="002E18B1">
        <w:t>0034 от 01.07.2014 МУП "</w:t>
      </w:r>
      <w:proofErr w:type="spellStart"/>
      <w:r w:rsidRPr="002E18B1">
        <w:t>Жилкомуслуги</w:t>
      </w:r>
      <w:proofErr w:type="spellEnd"/>
      <w:r w:rsidRPr="002E18B1">
        <w:t>" (Красный Затон)</w:t>
      </w:r>
    </w:p>
    <w:p w14:paraId="2B190A31" w14:textId="77777777" w:rsidR="00000CC4" w:rsidRPr="002E18B1" w:rsidRDefault="00000CC4" w:rsidP="00BC16F4">
      <w:pPr>
        <w:pStyle w:val="2f5"/>
      </w:pPr>
      <w:r w:rsidRPr="002E18B1">
        <w:t xml:space="preserve">Расходы на тепловую энергию на вид деятельности «Передача электрической энергии по распределительным сетям» на 2018 год произведен исходя из фактических расходов за 2016 год с применением индексов потребительских цен, соответствующих «Прогнозу социально-экономического развития Российской Федерации на 2017 год и на плановый период 2018 и 2019 годов» от 24.11.2016: на 2017 год – 4,7%, на 2018 - 4%. </w:t>
      </w:r>
    </w:p>
    <w:p w14:paraId="7AA8D2D0" w14:textId="77777777" w:rsidR="00000CC4" w:rsidRPr="002E18B1" w:rsidRDefault="00000CC4" w:rsidP="00BC16F4">
      <w:pPr>
        <w:pStyle w:val="2f5"/>
        <w:rPr>
          <w:color w:val="FF0000"/>
        </w:rPr>
      </w:pPr>
    </w:p>
    <w:p w14:paraId="39AC6DAC" w14:textId="77777777" w:rsidR="00000CC4" w:rsidRPr="002E18B1" w:rsidRDefault="00000CC4" w:rsidP="00BC16F4">
      <w:pPr>
        <w:pStyle w:val="afffe"/>
      </w:pPr>
      <w:r w:rsidRPr="002E18B1">
        <w:lastRenderedPageBreak/>
        <w:t>ПОЗИЦИЯ ОРГАНА РЕГУЛИРОВАНИЯ</w:t>
      </w:r>
    </w:p>
    <w:p w14:paraId="26F83FEB" w14:textId="77777777" w:rsidR="00000CC4" w:rsidRPr="002E18B1" w:rsidRDefault="00000CC4" w:rsidP="00BC16F4">
      <w:pPr>
        <w:pStyle w:val="2f5"/>
        <w:rPr>
          <w:sz w:val="18"/>
          <w:szCs w:val="18"/>
        </w:rPr>
      </w:pPr>
      <w:r w:rsidRPr="002E18B1">
        <w:rPr>
          <w:rStyle w:val="normaltextrun"/>
          <w:rFonts w:cs="Segoe UI"/>
        </w:rPr>
        <w:t xml:space="preserve">Регулирующий орган принял в расчет НВВ на 2017 год расходы на тепловую и электрическую энергию в сумме 69 620,65 тыс. руб., в том числе: расходы на тепловую энергию 40 335,12 тыс. руб.-по предложению организации с учетом наличия материалов, расходы на электрическую энергию (кроме технологического расхода потерь) 29 285,27 тыс. руб., в соответствии с </w:t>
      </w:r>
      <w:r w:rsidR="001F7D3F" w:rsidRPr="002E18B1">
        <w:rPr>
          <w:rStyle w:val="normaltextrun"/>
          <w:rFonts w:cs="Segoe UI"/>
        </w:rPr>
        <w:t>предложением</w:t>
      </w:r>
      <w:r w:rsidRPr="002E18B1">
        <w:rPr>
          <w:rStyle w:val="normaltextrun"/>
          <w:rFonts w:cs="Segoe UI"/>
        </w:rPr>
        <w:t xml:space="preserve"> регулируемой организации.</w:t>
      </w:r>
    </w:p>
    <w:p w14:paraId="1CB8EB72" w14:textId="77777777" w:rsidR="00000CC4" w:rsidRPr="002E18B1" w:rsidRDefault="00000CC4" w:rsidP="00BC16F4">
      <w:pPr>
        <w:pStyle w:val="2f5"/>
        <w:rPr>
          <w:b/>
          <w:color w:val="000000" w:themeColor="text1"/>
        </w:rPr>
      </w:pPr>
    </w:p>
    <w:p w14:paraId="7D2D3C6B" w14:textId="77777777" w:rsidR="00000CC4" w:rsidRPr="002E18B1" w:rsidRDefault="00000CC4" w:rsidP="00BC16F4">
      <w:pPr>
        <w:pStyle w:val="afffe"/>
        <w:rPr>
          <w:rFonts w:eastAsia="Calibri"/>
        </w:rPr>
      </w:pPr>
      <w:r w:rsidRPr="002E18B1">
        <w:rPr>
          <w:rFonts w:eastAsia="Calibri"/>
        </w:rPr>
        <w:t>ПОЗИЦИЯ ИСПОЛНИТЕЛЯ</w:t>
      </w:r>
    </w:p>
    <w:p w14:paraId="4B73C410" w14:textId="77777777" w:rsidR="00000CC4" w:rsidRPr="002E18B1" w:rsidRDefault="00000CC4" w:rsidP="00BC16F4">
      <w:pPr>
        <w:pStyle w:val="2f5"/>
        <w:rPr>
          <w:sz w:val="18"/>
          <w:szCs w:val="18"/>
        </w:rPr>
      </w:pPr>
      <w:r w:rsidRPr="002E18B1">
        <w:rPr>
          <w:rStyle w:val="normaltextrun"/>
          <w:rFonts w:cs="Segoe UI"/>
        </w:rPr>
        <w:t xml:space="preserve">Расходы на тепловую энергию на плановый период рассчитываются на основании фактических показаний объемов потребления за предыдущий отчетный год, либо по договорным объемам. В соответствии с п 29. Основ ценообразования </w:t>
      </w:r>
      <w:r w:rsidR="001F7D3F" w:rsidRPr="002E18B1">
        <w:rPr>
          <w:rStyle w:val="normaltextrun"/>
          <w:rFonts w:cs="Segoe UI"/>
        </w:rPr>
        <w:t>№ </w:t>
      </w:r>
      <w:r w:rsidRPr="002E18B1">
        <w:rPr>
          <w:rStyle w:val="normaltextrun"/>
          <w:rFonts w:cs="Segoe UI"/>
        </w:rPr>
        <w:t xml:space="preserve">1178 при определении фактических значений цен на топливно-энергетические ресурсы применяются тарифы, установленные на очередной период регулирования. </w:t>
      </w:r>
    </w:p>
    <w:p w14:paraId="333588EF" w14:textId="77777777" w:rsidR="00000CC4" w:rsidRPr="002E18B1" w:rsidRDefault="00000CC4" w:rsidP="00BC16F4">
      <w:pPr>
        <w:pStyle w:val="2f5"/>
        <w:rPr>
          <w:rStyle w:val="normaltextrun"/>
          <w:rFonts w:cs="Segoe UI"/>
        </w:rPr>
      </w:pPr>
      <w:r w:rsidRPr="002E18B1">
        <w:rPr>
          <w:rStyle w:val="normaltextrun"/>
          <w:rFonts w:cs="Segoe UI"/>
        </w:rPr>
        <w:t xml:space="preserve">По результатам анализа документов, предоставленных филиалом </w:t>
      </w:r>
      <w:r w:rsidRPr="002E18B1">
        <w:rPr>
          <w:rStyle w:val="normaltextrun"/>
          <w:rFonts w:cs="Segoe UI"/>
        </w:rPr>
        <w:br/>
      </w:r>
      <w:r w:rsidR="001F7D3F" w:rsidRPr="002E18B1">
        <w:rPr>
          <w:rStyle w:val="normaltextrun"/>
          <w:rFonts w:cs="Segoe UI"/>
        </w:rPr>
        <w:t>ПАО </w:t>
      </w:r>
      <w:r w:rsidRPr="002E18B1">
        <w:rPr>
          <w:rStyle w:val="normaltextrun"/>
          <w:rFonts w:cs="Segoe UI"/>
        </w:rPr>
        <w:t>«МРСК Северо-Запада» «Комиэнерго» Исполнителю для обоснования заявляемых расходов на тепловую энергию, Исполнитель отмечает следующее. Все представленные в качестве обоснования договоры, обосновывающие расходы на тепловую энергию, являются срочными и содержат пункт о пролонгации. Исполнитель отмечает, что фактические показатели объемов потребления тепловой энергии</w:t>
      </w:r>
      <w:r w:rsidR="001F7D3F" w:rsidRPr="002E18B1">
        <w:rPr>
          <w:rStyle w:val="normaltextrun"/>
          <w:rFonts w:cs="Segoe UI"/>
        </w:rPr>
        <w:t xml:space="preserve"> </w:t>
      </w:r>
      <w:r w:rsidRPr="002E18B1">
        <w:rPr>
          <w:rStyle w:val="normaltextrun"/>
          <w:rFonts w:cs="Segoe UI"/>
        </w:rPr>
        <w:t>за предыдущий отчетный год, подтвержденные актами выполненных работ,</w:t>
      </w:r>
      <w:r w:rsidR="001F7D3F" w:rsidRPr="002E18B1">
        <w:rPr>
          <w:rStyle w:val="normaltextrun"/>
          <w:rFonts w:cs="Segoe UI"/>
        </w:rPr>
        <w:t xml:space="preserve"> </w:t>
      </w:r>
      <w:r w:rsidRPr="002E18B1">
        <w:rPr>
          <w:rStyle w:val="normaltextrun"/>
          <w:rFonts w:cs="Segoe UI"/>
        </w:rPr>
        <w:t xml:space="preserve">Филиалом в материалах тарифного дела не предоставлялись. </w:t>
      </w:r>
    </w:p>
    <w:p w14:paraId="27D2FA9D" w14:textId="57990328" w:rsidR="00000CC4" w:rsidRPr="002E18B1" w:rsidRDefault="00000CC4" w:rsidP="00290EDB">
      <w:pPr>
        <w:pStyle w:val="2f5"/>
        <w:widowControl w:val="0"/>
        <w:rPr>
          <w:rStyle w:val="normaltextrun"/>
          <w:rFonts w:cs="Segoe UI"/>
        </w:rPr>
      </w:pPr>
      <w:r w:rsidRPr="002E18B1">
        <w:rPr>
          <w:rStyle w:val="normaltextrun"/>
          <w:rFonts w:cs="Segoe UI"/>
        </w:rPr>
        <w:t xml:space="preserve">Учитывая отсутствие отклонения между расходами на тепловую энергию заявленными Филиалом и аналогичными расходами учтенными Министерством в составе неподконтрольных расходов и возможности произвести расчет расходов на тепловую энергию исходя из объемов потребления и установленных тарифов, а также принимая во внимание несущественную долю расходов на тепловую энергию в составе неподконтрольных расходов (1 %) Исполнителем расходы на тепловую энергию учтены в размере принятом регулирующим органом в составе </w:t>
      </w:r>
      <w:r w:rsidRPr="002E18B1">
        <w:rPr>
          <w:rStyle w:val="normaltextrun"/>
          <w:rFonts w:cs="Segoe UI"/>
        </w:rPr>
        <w:lastRenderedPageBreak/>
        <w:t>НВВ на 201</w:t>
      </w:r>
      <w:r w:rsidR="000F3F11" w:rsidRPr="002E18B1">
        <w:rPr>
          <w:rStyle w:val="normaltextrun"/>
          <w:rFonts w:cs="Segoe UI"/>
        </w:rPr>
        <w:t>7</w:t>
      </w:r>
      <w:r w:rsidRPr="002E18B1">
        <w:rPr>
          <w:rStyle w:val="normaltextrun"/>
          <w:rFonts w:cs="Segoe UI"/>
        </w:rPr>
        <w:t xml:space="preserve"> год </w:t>
      </w:r>
      <w:r w:rsidR="000F3F11" w:rsidRPr="002E18B1">
        <w:rPr>
          <w:rStyle w:val="normaltextrun"/>
          <w:rFonts w:cs="Segoe UI"/>
        </w:rPr>
        <w:t>40 335,12</w:t>
      </w:r>
      <w:r w:rsidRPr="002E18B1">
        <w:rPr>
          <w:rStyle w:val="normaltextrun"/>
          <w:rFonts w:cs="Segoe UI"/>
        </w:rPr>
        <w:t xml:space="preserve"> тыс. руб. </w:t>
      </w:r>
    </w:p>
    <w:tbl>
      <w:tblPr>
        <w:tblW w:w="5000" w:type="pct"/>
        <w:tblLook w:val="04A0" w:firstRow="1" w:lastRow="0" w:firstColumn="1" w:lastColumn="0" w:noHBand="0" w:noVBand="1"/>
      </w:tblPr>
      <w:tblGrid>
        <w:gridCol w:w="4090"/>
        <w:gridCol w:w="1968"/>
        <w:gridCol w:w="1828"/>
        <w:gridCol w:w="1684"/>
      </w:tblGrid>
      <w:tr w:rsidR="00000CC4" w:rsidRPr="002E18B1" w14:paraId="4ECB2F6B" w14:textId="77777777" w:rsidTr="00BC16F4">
        <w:trPr>
          <w:trHeight w:val="792"/>
        </w:trPr>
        <w:tc>
          <w:tcPr>
            <w:tcW w:w="21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E51EF1" w14:textId="77777777" w:rsidR="00000CC4" w:rsidRPr="002E18B1" w:rsidRDefault="00000CC4" w:rsidP="00CF5D56">
            <w:pPr>
              <w:keepNext/>
              <w:spacing w:after="0" w:line="240" w:lineRule="auto"/>
              <w:jc w:val="center"/>
              <w:rPr>
                <w:rStyle w:val="normaltextrun"/>
                <w:rFonts w:ascii="Myriad Pro" w:hAnsi="Myriad Pro" w:cs="Segoe UI"/>
                <w:color w:val="FFFFFF" w:themeColor="background1"/>
                <w:sz w:val="20"/>
                <w:szCs w:val="26"/>
              </w:rPr>
            </w:pPr>
            <w:r w:rsidRPr="002E18B1">
              <w:rPr>
                <w:rStyle w:val="normaltextrun"/>
                <w:rFonts w:ascii="Myriad Pro" w:hAnsi="Myriad Pro" w:cs="Segoe UI"/>
                <w:color w:val="FFFFFF" w:themeColor="background1"/>
                <w:sz w:val="20"/>
                <w:szCs w:val="26"/>
              </w:rPr>
              <w:t>Наименование показателя</w:t>
            </w:r>
          </w:p>
        </w:tc>
        <w:tc>
          <w:tcPr>
            <w:tcW w:w="10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E0EF72" w14:textId="77777777" w:rsidR="00000CC4" w:rsidRPr="002E18B1" w:rsidRDefault="00000CC4" w:rsidP="00CF5D56">
            <w:pPr>
              <w:keepNext/>
              <w:spacing w:after="0" w:line="240" w:lineRule="auto"/>
              <w:jc w:val="center"/>
              <w:rPr>
                <w:rStyle w:val="normaltextrun"/>
                <w:rFonts w:ascii="Myriad Pro" w:hAnsi="Myriad Pro" w:cs="Segoe UI"/>
                <w:color w:val="FFFFFF" w:themeColor="background1"/>
                <w:sz w:val="20"/>
                <w:szCs w:val="26"/>
              </w:rPr>
            </w:pPr>
            <w:r w:rsidRPr="002E18B1">
              <w:rPr>
                <w:rStyle w:val="normaltextrun"/>
                <w:rFonts w:ascii="Myriad Pro" w:hAnsi="Myriad Pro" w:cs="Segoe UI"/>
                <w:color w:val="FFFFFF" w:themeColor="background1"/>
                <w:sz w:val="20"/>
                <w:szCs w:val="26"/>
              </w:rPr>
              <w:t xml:space="preserve">Заявлено филиалом </w:t>
            </w:r>
            <w:r w:rsidR="001F7D3F" w:rsidRPr="002E18B1">
              <w:rPr>
                <w:rStyle w:val="normaltextrun"/>
                <w:rFonts w:ascii="Myriad Pro" w:hAnsi="Myriad Pro" w:cs="Segoe UI"/>
                <w:color w:val="FFFFFF" w:themeColor="background1"/>
                <w:sz w:val="20"/>
                <w:szCs w:val="26"/>
              </w:rPr>
              <w:t>ПАО </w:t>
            </w:r>
            <w:r w:rsidRPr="002E18B1">
              <w:rPr>
                <w:rStyle w:val="normaltextrun"/>
                <w:rFonts w:ascii="Myriad Pro" w:hAnsi="Myriad Pro" w:cs="Segoe UI"/>
                <w:color w:val="FFFFFF" w:themeColor="background1"/>
                <w:sz w:val="20"/>
                <w:szCs w:val="26"/>
              </w:rPr>
              <w:t>«МРСК Северо-Запада» - «Комиэнерго» на 2017, тыс. руб.</w:t>
            </w:r>
          </w:p>
        </w:tc>
        <w:tc>
          <w:tcPr>
            <w:tcW w:w="9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4ED7D5" w14:textId="77777777" w:rsidR="00000CC4" w:rsidRPr="002E18B1" w:rsidRDefault="00000CC4" w:rsidP="00CF5D56">
            <w:pPr>
              <w:keepNext/>
              <w:spacing w:after="0" w:line="240" w:lineRule="auto"/>
              <w:jc w:val="center"/>
              <w:rPr>
                <w:rStyle w:val="normaltextrun"/>
                <w:rFonts w:ascii="Myriad Pro" w:hAnsi="Myriad Pro" w:cs="Segoe UI"/>
                <w:color w:val="FFFFFF" w:themeColor="background1"/>
                <w:sz w:val="20"/>
                <w:szCs w:val="26"/>
              </w:rPr>
            </w:pPr>
            <w:r w:rsidRPr="002E18B1">
              <w:rPr>
                <w:rStyle w:val="normaltextrun"/>
                <w:rFonts w:ascii="Myriad Pro" w:hAnsi="Myriad Pro" w:cs="Segoe UI"/>
                <w:color w:val="FFFFFF" w:themeColor="background1"/>
                <w:sz w:val="20"/>
                <w:szCs w:val="26"/>
              </w:rPr>
              <w:t>ТБР на 2017, тыс. руб.</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BAE40A" w14:textId="77777777" w:rsidR="00000CC4" w:rsidRPr="002E18B1" w:rsidRDefault="00000CC4" w:rsidP="00CF5D56">
            <w:pPr>
              <w:keepNext/>
              <w:spacing w:after="0" w:line="240" w:lineRule="auto"/>
              <w:jc w:val="center"/>
              <w:rPr>
                <w:rStyle w:val="normaltextrun"/>
                <w:rFonts w:ascii="Myriad Pro" w:hAnsi="Myriad Pro" w:cs="Segoe UI"/>
                <w:color w:val="FFFFFF" w:themeColor="background1"/>
                <w:sz w:val="20"/>
                <w:szCs w:val="26"/>
              </w:rPr>
            </w:pPr>
            <w:r w:rsidRPr="002E18B1">
              <w:rPr>
                <w:rStyle w:val="normaltextrun"/>
                <w:rFonts w:ascii="Myriad Pro" w:hAnsi="Myriad Pro" w:cs="Segoe UI"/>
                <w:color w:val="FFFFFF" w:themeColor="background1"/>
                <w:sz w:val="20"/>
                <w:szCs w:val="26"/>
              </w:rPr>
              <w:t xml:space="preserve">ТБР / </w:t>
            </w:r>
            <w:r w:rsidR="001F7D3F" w:rsidRPr="002E18B1">
              <w:rPr>
                <w:rStyle w:val="normaltextrun"/>
                <w:rFonts w:ascii="Myriad Pro" w:hAnsi="Myriad Pro" w:cs="Segoe UI"/>
                <w:color w:val="FFFFFF" w:themeColor="background1"/>
                <w:sz w:val="20"/>
                <w:szCs w:val="26"/>
              </w:rPr>
              <w:t>предложение</w:t>
            </w:r>
            <w:r w:rsidRPr="002E18B1">
              <w:rPr>
                <w:rStyle w:val="normaltextrun"/>
                <w:rFonts w:ascii="Myriad Pro" w:hAnsi="Myriad Pro" w:cs="Segoe UI"/>
                <w:color w:val="FFFFFF" w:themeColor="background1"/>
                <w:sz w:val="20"/>
                <w:szCs w:val="26"/>
              </w:rPr>
              <w:t xml:space="preserve"> на 2017, тыс. руб.</w:t>
            </w:r>
          </w:p>
        </w:tc>
      </w:tr>
      <w:tr w:rsidR="00000CC4" w:rsidRPr="002E18B1" w14:paraId="007AB599" w14:textId="77777777" w:rsidTr="00290EDB">
        <w:trPr>
          <w:trHeight w:val="104"/>
        </w:trPr>
        <w:tc>
          <w:tcPr>
            <w:tcW w:w="2137"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63E70944" w14:textId="77777777" w:rsidR="00000CC4" w:rsidRPr="002E18B1" w:rsidRDefault="00000CC4" w:rsidP="00CF5D56">
            <w:pPr>
              <w:spacing w:after="0" w:line="240" w:lineRule="auto"/>
              <w:rPr>
                <w:rStyle w:val="normaltextrun"/>
                <w:rFonts w:ascii="Myriad Pro" w:hAnsi="Myriad Pro" w:cs="Segoe UI"/>
                <w:sz w:val="20"/>
                <w:szCs w:val="26"/>
              </w:rPr>
            </w:pPr>
            <w:r w:rsidRPr="002E18B1">
              <w:rPr>
                <w:rStyle w:val="normaltextrun"/>
                <w:rFonts w:ascii="Myriad Pro" w:hAnsi="Myriad Pro"/>
                <w:sz w:val="20"/>
              </w:rPr>
              <w:t xml:space="preserve">Всего неподконтрольные расходы </w:t>
            </w:r>
          </w:p>
        </w:tc>
        <w:tc>
          <w:tcPr>
            <w:tcW w:w="102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15B5709"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4 032 947,08</w:t>
            </w:r>
          </w:p>
        </w:tc>
        <w:tc>
          <w:tcPr>
            <w:tcW w:w="95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826CC3D"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3 435 086,51</w:t>
            </w:r>
          </w:p>
        </w:tc>
        <w:tc>
          <w:tcPr>
            <w:tcW w:w="88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375FD14" w14:textId="77777777" w:rsidR="00000CC4" w:rsidRPr="002E18B1" w:rsidRDefault="00000CC4" w:rsidP="00CF5D56">
            <w:pPr>
              <w:spacing w:after="0" w:line="240" w:lineRule="auto"/>
              <w:rPr>
                <w:rStyle w:val="normaltextrun"/>
                <w:rFonts w:ascii="Myriad Pro" w:hAnsi="Myriad Pro" w:cs="Segoe UI"/>
                <w:sz w:val="20"/>
                <w:szCs w:val="26"/>
              </w:rPr>
            </w:pPr>
            <w:r w:rsidRPr="002E18B1">
              <w:rPr>
                <w:rStyle w:val="normaltextrun"/>
                <w:rFonts w:ascii="Myriad Pro" w:hAnsi="Myriad Pro" w:cs="Segoe UI"/>
                <w:sz w:val="20"/>
                <w:szCs w:val="26"/>
              </w:rPr>
              <w:t> </w:t>
            </w:r>
          </w:p>
        </w:tc>
      </w:tr>
      <w:tr w:rsidR="00000CC4" w:rsidRPr="002E18B1" w14:paraId="5A8D89C9" w14:textId="77777777" w:rsidTr="00290EDB">
        <w:trPr>
          <w:trHeight w:val="126"/>
        </w:trPr>
        <w:tc>
          <w:tcPr>
            <w:tcW w:w="2137" w:type="pct"/>
            <w:tcBorders>
              <w:top w:val="nil"/>
              <w:left w:val="single" w:sz="8" w:space="0" w:color="auto"/>
              <w:bottom w:val="single" w:sz="8" w:space="0" w:color="auto"/>
              <w:right w:val="single" w:sz="8" w:space="0" w:color="auto"/>
            </w:tcBorders>
            <w:shd w:val="clear" w:color="auto" w:fill="auto"/>
            <w:vAlign w:val="center"/>
            <w:hideMark/>
          </w:tcPr>
          <w:p w14:paraId="7E954D13" w14:textId="77777777" w:rsidR="00000CC4" w:rsidRPr="002E18B1" w:rsidRDefault="00000CC4" w:rsidP="00CF5D56">
            <w:pPr>
              <w:spacing w:after="0" w:line="240" w:lineRule="auto"/>
              <w:rPr>
                <w:rStyle w:val="normaltextrun"/>
                <w:rFonts w:ascii="Myriad Pro" w:hAnsi="Myriad Pro" w:cs="Segoe UI"/>
                <w:sz w:val="20"/>
                <w:szCs w:val="26"/>
              </w:rPr>
            </w:pPr>
            <w:r w:rsidRPr="002E18B1">
              <w:rPr>
                <w:rStyle w:val="normaltextrun"/>
                <w:rFonts w:ascii="Myriad Pro" w:hAnsi="Myriad Pro"/>
                <w:sz w:val="20"/>
              </w:rPr>
              <w:t xml:space="preserve">Тепловая энергия </w:t>
            </w:r>
          </w:p>
        </w:tc>
        <w:tc>
          <w:tcPr>
            <w:tcW w:w="1028" w:type="pct"/>
            <w:tcBorders>
              <w:top w:val="nil"/>
              <w:left w:val="nil"/>
              <w:bottom w:val="single" w:sz="8" w:space="0" w:color="auto"/>
              <w:right w:val="single" w:sz="8" w:space="0" w:color="auto"/>
            </w:tcBorders>
            <w:shd w:val="clear" w:color="auto" w:fill="auto"/>
            <w:noWrap/>
            <w:vAlign w:val="center"/>
            <w:hideMark/>
          </w:tcPr>
          <w:p w14:paraId="40BACF55"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40 626,00</w:t>
            </w:r>
          </w:p>
        </w:tc>
        <w:tc>
          <w:tcPr>
            <w:tcW w:w="955" w:type="pct"/>
            <w:tcBorders>
              <w:top w:val="nil"/>
              <w:left w:val="nil"/>
              <w:bottom w:val="single" w:sz="8" w:space="0" w:color="auto"/>
              <w:right w:val="single" w:sz="8" w:space="0" w:color="auto"/>
            </w:tcBorders>
            <w:shd w:val="clear" w:color="auto" w:fill="auto"/>
            <w:noWrap/>
            <w:vAlign w:val="center"/>
            <w:hideMark/>
          </w:tcPr>
          <w:p w14:paraId="59B0D7CE"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40 335,12</w:t>
            </w:r>
          </w:p>
        </w:tc>
        <w:tc>
          <w:tcPr>
            <w:tcW w:w="880" w:type="pct"/>
            <w:tcBorders>
              <w:top w:val="nil"/>
              <w:left w:val="nil"/>
              <w:bottom w:val="single" w:sz="8" w:space="0" w:color="auto"/>
              <w:right w:val="single" w:sz="8" w:space="0" w:color="auto"/>
            </w:tcBorders>
            <w:shd w:val="clear" w:color="auto" w:fill="auto"/>
            <w:noWrap/>
            <w:vAlign w:val="center"/>
            <w:hideMark/>
          </w:tcPr>
          <w:p w14:paraId="7053D133"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-290,88</w:t>
            </w:r>
          </w:p>
        </w:tc>
      </w:tr>
      <w:tr w:rsidR="00000CC4" w:rsidRPr="002E18B1" w14:paraId="4146CEB6" w14:textId="77777777" w:rsidTr="00204578">
        <w:trPr>
          <w:trHeight w:val="489"/>
        </w:trPr>
        <w:tc>
          <w:tcPr>
            <w:tcW w:w="2137" w:type="pct"/>
            <w:tcBorders>
              <w:top w:val="nil"/>
              <w:left w:val="single" w:sz="8" w:space="0" w:color="auto"/>
              <w:bottom w:val="single" w:sz="8" w:space="0" w:color="auto"/>
              <w:right w:val="single" w:sz="8" w:space="0" w:color="auto"/>
            </w:tcBorders>
            <w:shd w:val="clear" w:color="auto" w:fill="auto"/>
            <w:vAlign w:val="center"/>
            <w:hideMark/>
          </w:tcPr>
          <w:p w14:paraId="02EBD265" w14:textId="77777777" w:rsidR="00000CC4" w:rsidRPr="002E18B1" w:rsidRDefault="00000CC4" w:rsidP="00CF5D56">
            <w:pPr>
              <w:spacing w:after="0" w:line="240" w:lineRule="auto"/>
              <w:rPr>
                <w:rStyle w:val="normaltextrun"/>
                <w:rFonts w:ascii="Myriad Pro" w:hAnsi="Myriad Pro" w:cs="Segoe UI"/>
                <w:sz w:val="20"/>
                <w:szCs w:val="26"/>
              </w:rPr>
            </w:pPr>
            <w:r w:rsidRPr="002E18B1">
              <w:rPr>
                <w:rStyle w:val="normaltextrun"/>
                <w:rFonts w:ascii="Myriad Pro" w:hAnsi="Myriad Pro"/>
                <w:sz w:val="20"/>
              </w:rPr>
              <w:t xml:space="preserve">Доля в составе неподконтрольных расходов </w:t>
            </w:r>
          </w:p>
        </w:tc>
        <w:tc>
          <w:tcPr>
            <w:tcW w:w="1028" w:type="pct"/>
            <w:tcBorders>
              <w:top w:val="nil"/>
              <w:left w:val="nil"/>
              <w:bottom w:val="single" w:sz="8" w:space="0" w:color="auto"/>
              <w:right w:val="single" w:sz="8" w:space="0" w:color="auto"/>
            </w:tcBorders>
            <w:shd w:val="clear" w:color="auto" w:fill="auto"/>
            <w:noWrap/>
            <w:vAlign w:val="center"/>
            <w:hideMark/>
          </w:tcPr>
          <w:p w14:paraId="2BF30F29"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1%</w:t>
            </w:r>
          </w:p>
        </w:tc>
        <w:tc>
          <w:tcPr>
            <w:tcW w:w="955" w:type="pct"/>
            <w:tcBorders>
              <w:top w:val="nil"/>
              <w:left w:val="nil"/>
              <w:bottom w:val="single" w:sz="8" w:space="0" w:color="auto"/>
              <w:right w:val="single" w:sz="8" w:space="0" w:color="auto"/>
            </w:tcBorders>
            <w:shd w:val="clear" w:color="auto" w:fill="auto"/>
            <w:noWrap/>
            <w:vAlign w:val="center"/>
            <w:hideMark/>
          </w:tcPr>
          <w:p w14:paraId="269960A7" w14:textId="77777777" w:rsidR="00000CC4" w:rsidRPr="002E18B1" w:rsidRDefault="00000CC4" w:rsidP="00CF5D56">
            <w:pPr>
              <w:spacing w:after="0" w:line="240" w:lineRule="auto"/>
              <w:jc w:val="right"/>
              <w:rPr>
                <w:rStyle w:val="normaltextrun"/>
                <w:rFonts w:ascii="Myriad Pro" w:hAnsi="Myriad Pro" w:cs="Segoe UI"/>
                <w:sz w:val="20"/>
                <w:szCs w:val="26"/>
              </w:rPr>
            </w:pPr>
            <w:r w:rsidRPr="002E18B1">
              <w:rPr>
                <w:rStyle w:val="normaltextrun"/>
                <w:rFonts w:ascii="Myriad Pro" w:hAnsi="Myriad Pro" w:cs="Segoe UI"/>
                <w:sz w:val="20"/>
                <w:szCs w:val="26"/>
              </w:rPr>
              <w:t>1%</w:t>
            </w:r>
          </w:p>
        </w:tc>
        <w:tc>
          <w:tcPr>
            <w:tcW w:w="880" w:type="pct"/>
            <w:tcBorders>
              <w:top w:val="nil"/>
              <w:left w:val="nil"/>
              <w:bottom w:val="single" w:sz="8" w:space="0" w:color="auto"/>
              <w:right w:val="single" w:sz="8" w:space="0" w:color="auto"/>
            </w:tcBorders>
            <w:shd w:val="clear" w:color="auto" w:fill="auto"/>
            <w:noWrap/>
            <w:vAlign w:val="center"/>
            <w:hideMark/>
          </w:tcPr>
          <w:p w14:paraId="651DBF75" w14:textId="77777777" w:rsidR="00000CC4" w:rsidRPr="002E18B1" w:rsidRDefault="00000CC4" w:rsidP="00CF5D56">
            <w:pPr>
              <w:spacing w:after="0" w:line="240" w:lineRule="auto"/>
              <w:rPr>
                <w:rStyle w:val="normaltextrun"/>
                <w:rFonts w:ascii="Myriad Pro" w:hAnsi="Myriad Pro" w:cs="Segoe UI"/>
                <w:sz w:val="20"/>
                <w:szCs w:val="26"/>
              </w:rPr>
            </w:pPr>
            <w:r w:rsidRPr="002E18B1">
              <w:rPr>
                <w:rStyle w:val="normaltextrun"/>
                <w:rFonts w:ascii="Myriad Pro" w:hAnsi="Myriad Pro" w:cs="Segoe UI"/>
                <w:sz w:val="20"/>
                <w:szCs w:val="26"/>
              </w:rPr>
              <w:t> </w:t>
            </w:r>
          </w:p>
        </w:tc>
      </w:tr>
    </w:tbl>
    <w:p w14:paraId="5474E279" w14:textId="77777777" w:rsidR="00000CC4" w:rsidRPr="002E18B1" w:rsidRDefault="00000CC4" w:rsidP="00BC16F4">
      <w:pPr>
        <w:pStyle w:val="2f5"/>
      </w:pPr>
      <w:r w:rsidRPr="002E18B1">
        <w:t xml:space="preserve">Согласно п. 22 Основ ценообразования </w:t>
      </w:r>
      <w:r w:rsidR="001F7D3F" w:rsidRPr="002E18B1">
        <w:t>№ </w:t>
      </w:r>
      <w:r w:rsidRPr="002E18B1">
        <w:t xml:space="preserve">1178 расходы на покупку электрической энергии определяются в соответствии с пунктом 29 Основ ценообразования. </w:t>
      </w:r>
    </w:p>
    <w:p w14:paraId="23212B4D" w14:textId="77777777" w:rsidR="00000CC4" w:rsidRPr="002E18B1" w:rsidRDefault="00000CC4" w:rsidP="00BC16F4">
      <w:pPr>
        <w:pStyle w:val="2f5"/>
      </w:pPr>
      <w:r w:rsidRPr="002E18B1">
        <w:rPr>
          <w:rStyle w:val="normaltextrun"/>
          <w:rFonts w:cs="Segoe UI"/>
        </w:rPr>
        <w:t xml:space="preserve">Расходы на электрическую энергию для хозяйственных нужд на плановый период рассчитываются на основании фактических показаний объемов потребления за предыдущий отчетный год, либо по договорным объемам. В соответствии с п 29. Основ ценообразования </w:t>
      </w:r>
      <w:r w:rsidR="001F7D3F" w:rsidRPr="002E18B1">
        <w:rPr>
          <w:rStyle w:val="normaltextrun"/>
          <w:rFonts w:cs="Segoe UI"/>
        </w:rPr>
        <w:t>№ </w:t>
      </w:r>
      <w:r w:rsidRPr="002E18B1">
        <w:rPr>
          <w:rStyle w:val="normaltextrun"/>
          <w:rFonts w:cs="Segoe UI"/>
        </w:rPr>
        <w:t xml:space="preserve">1178 при определении фактических значений цен на топливно-энергетические ресурсы применяются тарифы, установленные на очередной период регулирования. </w:t>
      </w:r>
    </w:p>
    <w:p w14:paraId="4A86FFAA" w14:textId="77777777" w:rsidR="00000CC4" w:rsidRPr="002E18B1" w:rsidRDefault="00000CC4" w:rsidP="00BC16F4">
      <w:pPr>
        <w:pStyle w:val="2f5"/>
      </w:pPr>
      <w:r w:rsidRPr="002E18B1">
        <w:rPr>
          <w:rStyle w:val="normaltextrun"/>
          <w:rFonts w:cs="Segoe UI"/>
        </w:rPr>
        <w:t xml:space="preserve">По результатам анализа документов, предоставленных филиалом </w:t>
      </w:r>
      <w:r w:rsidRPr="002E18B1">
        <w:rPr>
          <w:rStyle w:val="normaltextrun"/>
          <w:rFonts w:cs="Segoe UI"/>
        </w:rPr>
        <w:br/>
        <w:t>ПАО</w:t>
      </w:r>
      <w:r w:rsidRPr="002E18B1">
        <w:rPr>
          <w:rStyle w:val="normaltextrun"/>
          <w:rFonts w:ascii="Arial" w:hAnsi="Arial" w:cs="Arial"/>
        </w:rPr>
        <w:t> </w:t>
      </w:r>
      <w:r w:rsidRPr="002E18B1">
        <w:rPr>
          <w:rStyle w:val="normaltextrun"/>
          <w:rFonts w:cs="Segoe UI"/>
        </w:rPr>
        <w:t xml:space="preserve"> </w:t>
      </w:r>
      <w:r w:rsidRPr="002E18B1">
        <w:rPr>
          <w:rStyle w:val="normaltextrun"/>
          <w:rFonts w:cs="Corbel"/>
        </w:rPr>
        <w:t>«</w:t>
      </w:r>
      <w:r w:rsidRPr="002E18B1">
        <w:rPr>
          <w:rStyle w:val="normaltextrun"/>
          <w:rFonts w:cs="Segoe UI"/>
        </w:rPr>
        <w:t xml:space="preserve">МРСК Северо-Запада» «Комиэнерго» для обоснования заявляемых расходов на электрическую энергию, Исполнитель отмечает следующее. Представленные в качестве обоснования договоры, обосновывающие расходы электрическую энергию, являются срочными и содержат пункт о пролонгации. </w:t>
      </w:r>
      <w:r w:rsidRPr="002E18B1">
        <w:t xml:space="preserve">По факту за 2015 год расходы на электрическую энергию Филиалом отнесены в состав неподконтрольных расходов в размере 25 321,0 тыс. руб. </w:t>
      </w:r>
    </w:p>
    <w:p w14:paraId="380AFCAB" w14:textId="77777777" w:rsidR="00000CC4" w:rsidRPr="002E18B1" w:rsidRDefault="00000CC4" w:rsidP="00BC16F4">
      <w:pPr>
        <w:pStyle w:val="2f5"/>
        <w:rPr>
          <w:rStyle w:val="normaltextrun"/>
          <w:rFonts w:cs="Segoe UI"/>
        </w:rPr>
      </w:pPr>
      <w:r w:rsidRPr="002E18B1">
        <w:rPr>
          <w:rStyle w:val="normaltextrun"/>
          <w:rFonts w:cs="Segoe UI"/>
        </w:rPr>
        <w:t>Регулирующий орган принял в расчет НВВ на 2017 год в составе неподконтрольных расходов</w:t>
      </w:r>
      <w:r w:rsidR="001F7D3F" w:rsidRPr="002E18B1">
        <w:rPr>
          <w:rStyle w:val="normaltextrun"/>
          <w:rFonts w:cs="Segoe UI"/>
        </w:rPr>
        <w:t xml:space="preserve"> </w:t>
      </w:r>
      <w:r w:rsidRPr="002E18B1">
        <w:rPr>
          <w:rStyle w:val="normaltextrun"/>
          <w:rFonts w:cs="Segoe UI"/>
        </w:rPr>
        <w:t>затраты</w:t>
      </w:r>
      <w:r w:rsidR="001F7D3F" w:rsidRPr="002E18B1">
        <w:rPr>
          <w:rStyle w:val="normaltextrun"/>
          <w:rFonts w:cs="Segoe UI"/>
        </w:rPr>
        <w:t xml:space="preserve"> </w:t>
      </w:r>
      <w:r w:rsidRPr="002E18B1">
        <w:rPr>
          <w:rStyle w:val="normaltextrun"/>
          <w:rFonts w:cs="Segoe UI"/>
        </w:rPr>
        <w:t xml:space="preserve">на электрическую энергию (кроме технологического расхода потерь) в размере 29 285,27 </w:t>
      </w:r>
      <w:r w:rsidRPr="002E18B1">
        <w:rPr>
          <w:rStyle w:val="normaltextrun"/>
          <w:rFonts w:cs="Corbel"/>
        </w:rPr>
        <w:t>тыс</w:t>
      </w:r>
      <w:r w:rsidRPr="002E18B1">
        <w:rPr>
          <w:rStyle w:val="normaltextrun"/>
          <w:rFonts w:cs="Segoe UI"/>
        </w:rPr>
        <w:t xml:space="preserve">. </w:t>
      </w:r>
      <w:r w:rsidRPr="002E18B1">
        <w:rPr>
          <w:rStyle w:val="normaltextrun"/>
          <w:rFonts w:cs="Corbel"/>
        </w:rPr>
        <w:t>руб</w:t>
      </w:r>
      <w:r w:rsidRPr="002E18B1">
        <w:rPr>
          <w:rStyle w:val="normaltextrun"/>
          <w:rFonts w:cs="Segoe UI"/>
        </w:rPr>
        <w:t xml:space="preserve">., что соответствует уточненной заявке Филиала. </w:t>
      </w:r>
    </w:p>
    <w:tbl>
      <w:tblPr>
        <w:tblW w:w="5100" w:type="pct"/>
        <w:tblLook w:val="04A0" w:firstRow="1" w:lastRow="0" w:firstColumn="1" w:lastColumn="0" w:noHBand="0" w:noVBand="1"/>
      </w:tblPr>
      <w:tblGrid>
        <w:gridCol w:w="2942"/>
        <w:gridCol w:w="1554"/>
        <w:gridCol w:w="1488"/>
        <w:gridCol w:w="1355"/>
        <w:gridCol w:w="1290"/>
        <w:gridCol w:w="1132"/>
      </w:tblGrid>
      <w:tr w:rsidR="00000CC4" w:rsidRPr="002E18B1" w14:paraId="626555BA" w14:textId="77777777" w:rsidTr="00204578">
        <w:trPr>
          <w:trHeight w:val="852"/>
        </w:trPr>
        <w:tc>
          <w:tcPr>
            <w:tcW w:w="150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88BF2C8" w14:textId="77777777" w:rsidR="00000CC4" w:rsidRPr="002E18B1" w:rsidRDefault="00000CC4" w:rsidP="00CF5D56">
            <w:pPr>
              <w:keepNext/>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Наименование показателя</w:t>
            </w:r>
          </w:p>
        </w:tc>
        <w:tc>
          <w:tcPr>
            <w:tcW w:w="796"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4BEDA125" w14:textId="77777777" w:rsidR="00000CC4" w:rsidRPr="002E18B1" w:rsidRDefault="00000CC4" w:rsidP="00CF5D56">
            <w:pPr>
              <w:keepNext/>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Факт за 2015, тыс. руб.</w:t>
            </w:r>
          </w:p>
        </w:tc>
        <w:tc>
          <w:tcPr>
            <w:tcW w:w="762"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764BF502" w14:textId="77777777" w:rsidR="00000CC4" w:rsidRPr="002E18B1" w:rsidRDefault="00000CC4" w:rsidP="00CF5D56">
            <w:pPr>
              <w:keepNext/>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 xml:space="preserve">Заявлено филиалом </w:t>
            </w:r>
            <w:r w:rsidR="001F7D3F" w:rsidRPr="002E18B1">
              <w:rPr>
                <w:rFonts w:ascii="Myriad Pro" w:eastAsia="Times New Roman" w:hAnsi="Myriad Pro" w:cs="Arial"/>
                <w:color w:val="FFFFFF" w:themeColor="background1"/>
                <w:sz w:val="18"/>
                <w:szCs w:val="18"/>
              </w:rPr>
              <w:t>ПАО </w:t>
            </w:r>
            <w:r w:rsidRPr="002E18B1">
              <w:rPr>
                <w:rFonts w:ascii="Myriad Pro" w:eastAsia="Times New Roman" w:hAnsi="Myriad Pro" w:cs="Arial"/>
                <w:color w:val="FFFFFF" w:themeColor="background1"/>
                <w:sz w:val="18"/>
                <w:szCs w:val="18"/>
              </w:rPr>
              <w:t>«МРСК Северо-Запада» - «Комиэнерго» на 2017, тыс. руб.</w:t>
            </w:r>
          </w:p>
        </w:tc>
        <w:tc>
          <w:tcPr>
            <w:tcW w:w="69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B03557F" w14:textId="77777777" w:rsidR="00000CC4" w:rsidRPr="002E18B1" w:rsidRDefault="00000CC4" w:rsidP="00CF5D56">
            <w:pPr>
              <w:keepNext/>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ТБР на 2017, тыс. руб.</w:t>
            </w:r>
          </w:p>
        </w:tc>
        <w:tc>
          <w:tcPr>
            <w:tcW w:w="661"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9F3C813" w14:textId="77777777" w:rsidR="00000CC4" w:rsidRPr="002E18B1" w:rsidRDefault="00000CC4" w:rsidP="00CF5D56">
            <w:pPr>
              <w:keepNext/>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 xml:space="preserve">ТБР / </w:t>
            </w:r>
            <w:r w:rsidR="001F7D3F" w:rsidRPr="002E18B1">
              <w:rPr>
                <w:rFonts w:ascii="Myriad Pro" w:eastAsia="Times New Roman" w:hAnsi="Myriad Pro" w:cs="Arial"/>
                <w:color w:val="FFFFFF" w:themeColor="background1"/>
                <w:sz w:val="18"/>
                <w:szCs w:val="18"/>
              </w:rPr>
              <w:t>предложение</w:t>
            </w:r>
            <w:r w:rsidRPr="002E18B1">
              <w:rPr>
                <w:rFonts w:ascii="Myriad Pro" w:eastAsia="Times New Roman" w:hAnsi="Myriad Pro" w:cs="Arial"/>
                <w:color w:val="FFFFFF" w:themeColor="background1"/>
                <w:sz w:val="18"/>
                <w:szCs w:val="18"/>
              </w:rPr>
              <w:t xml:space="preserve"> на 2017, тыс. руб.</w:t>
            </w:r>
          </w:p>
        </w:tc>
        <w:tc>
          <w:tcPr>
            <w:tcW w:w="580" w:type="pct"/>
            <w:vMerge w:val="restart"/>
            <w:tcBorders>
              <w:top w:val="single" w:sz="8" w:space="0" w:color="FFFFFF"/>
              <w:left w:val="single" w:sz="8" w:space="0" w:color="FFFFFF"/>
              <w:bottom w:val="nil"/>
              <w:right w:val="nil"/>
            </w:tcBorders>
            <w:shd w:val="clear" w:color="000000" w:fill="4F6228"/>
            <w:vAlign w:val="center"/>
            <w:hideMark/>
          </w:tcPr>
          <w:p w14:paraId="084F39B4" w14:textId="77777777" w:rsidR="00000CC4" w:rsidRPr="002E18B1" w:rsidRDefault="00000CC4" w:rsidP="00CF5D56">
            <w:pPr>
              <w:keepNext/>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ТБР на 2017 /факт за 2015, тыс. руб.</w:t>
            </w:r>
          </w:p>
        </w:tc>
      </w:tr>
      <w:tr w:rsidR="00000CC4" w:rsidRPr="002E18B1" w14:paraId="70FA45A8" w14:textId="77777777" w:rsidTr="00290EDB">
        <w:trPr>
          <w:trHeight w:val="658"/>
        </w:trPr>
        <w:tc>
          <w:tcPr>
            <w:tcW w:w="1507" w:type="pct"/>
            <w:vMerge/>
            <w:tcBorders>
              <w:top w:val="single" w:sz="8" w:space="0" w:color="FFFFFF"/>
              <w:left w:val="single" w:sz="8" w:space="0" w:color="FFFFFF"/>
              <w:bottom w:val="nil"/>
              <w:right w:val="single" w:sz="8" w:space="0" w:color="FFFFFF"/>
            </w:tcBorders>
            <w:vAlign w:val="center"/>
            <w:hideMark/>
          </w:tcPr>
          <w:p w14:paraId="6496A845"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96" w:type="pct"/>
            <w:vMerge/>
            <w:tcBorders>
              <w:top w:val="single" w:sz="8" w:space="0" w:color="FFFFFF"/>
              <w:left w:val="single" w:sz="8" w:space="0" w:color="FFFFFF"/>
              <w:bottom w:val="nil"/>
              <w:right w:val="single" w:sz="8" w:space="0" w:color="FFFFFF"/>
            </w:tcBorders>
            <w:vAlign w:val="center"/>
            <w:hideMark/>
          </w:tcPr>
          <w:p w14:paraId="02C247E5"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62" w:type="pct"/>
            <w:vMerge/>
            <w:tcBorders>
              <w:top w:val="single" w:sz="8" w:space="0" w:color="FFFFFF"/>
              <w:left w:val="single" w:sz="8" w:space="0" w:color="FFFFFF"/>
              <w:bottom w:val="single" w:sz="4" w:space="0" w:color="000000"/>
              <w:right w:val="nil"/>
            </w:tcBorders>
            <w:vAlign w:val="center"/>
            <w:hideMark/>
          </w:tcPr>
          <w:p w14:paraId="724CD416"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94" w:type="pct"/>
            <w:vMerge/>
            <w:tcBorders>
              <w:top w:val="single" w:sz="8" w:space="0" w:color="FFFFFF"/>
              <w:left w:val="single" w:sz="8" w:space="0" w:color="FFFFFF"/>
              <w:bottom w:val="nil"/>
              <w:right w:val="single" w:sz="8" w:space="0" w:color="FFFFFF"/>
            </w:tcBorders>
            <w:vAlign w:val="center"/>
            <w:hideMark/>
          </w:tcPr>
          <w:p w14:paraId="08713D2B"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61" w:type="pct"/>
            <w:vMerge/>
            <w:tcBorders>
              <w:top w:val="single" w:sz="8" w:space="0" w:color="FFFFFF"/>
              <w:left w:val="single" w:sz="8" w:space="0" w:color="FFFFFF"/>
              <w:bottom w:val="nil"/>
              <w:right w:val="single" w:sz="8" w:space="0" w:color="FFFFFF"/>
            </w:tcBorders>
            <w:vAlign w:val="center"/>
            <w:hideMark/>
          </w:tcPr>
          <w:p w14:paraId="7B4457AF"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80" w:type="pct"/>
            <w:vMerge/>
            <w:tcBorders>
              <w:top w:val="single" w:sz="8" w:space="0" w:color="FFFFFF"/>
              <w:left w:val="single" w:sz="8" w:space="0" w:color="FFFFFF"/>
              <w:bottom w:val="nil"/>
              <w:right w:val="nil"/>
            </w:tcBorders>
            <w:vAlign w:val="center"/>
            <w:hideMark/>
          </w:tcPr>
          <w:p w14:paraId="07E4D63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007C6B66" w14:textId="77777777" w:rsidTr="00290EDB">
        <w:trPr>
          <w:cantSplit/>
          <w:trHeight w:val="117"/>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C4F23C9" w14:textId="77777777" w:rsidR="00000CC4" w:rsidRPr="002E18B1" w:rsidRDefault="00000CC4" w:rsidP="00BC16F4">
            <w:pPr>
              <w:spacing w:after="0" w:line="240" w:lineRule="auto"/>
              <w:rPr>
                <w:rFonts w:ascii="Myriad Pro" w:eastAsia="Times New Roman" w:hAnsi="Myriad Pro" w:cs="Times New Roman"/>
                <w:sz w:val="18"/>
                <w:szCs w:val="18"/>
              </w:rPr>
            </w:pPr>
            <w:r w:rsidRPr="002E18B1">
              <w:rPr>
                <w:rFonts w:ascii="Myriad Pro" w:eastAsia="Times New Roman" w:hAnsi="Myriad Pro" w:cs="Times New Roman"/>
                <w:sz w:val="18"/>
                <w:szCs w:val="18"/>
              </w:rPr>
              <w:t>Расходы на электрическую энергию (кроме технологического расхода потерь)</w:t>
            </w:r>
          </w:p>
        </w:tc>
        <w:tc>
          <w:tcPr>
            <w:tcW w:w="796" w:type="pct"/>
            <w:tcBorders>
              <w:top w:val="nil"/>
              <w:left w:val="nil"/>
              <w:bottom w:val="single" w:sz="4" w:space="0" w:color="auto"/>
              <w:right w:val="single" w:sz="4" w:space="0" w:color="auto"/>
            </w:tcBorders>
            <w:shd w:val="clear" w:color="auto" w:fill="auto"/>
            <w:vAlign w:val="center"/>
            <w:hideMark/>
          </w:tcPr>
          <w:p w14:paraId="131CA346" w14:textId="77777777" w:rsidR="00000CC4" w:rsidRPr="002E18B1" w:rsidRDefault="00000CC4" w:rsidP="00CF5D56">
            <w:pPr>
              <w:spacing w:after="0" w:line="240" w:lineRule="auto"/>
              <w:jc w:val="center"/>
              <w:rPr>
                <w:rFonts w:ascii="Myriad Pro" w:eastAsia="Times New Roman" w:hAnsi="Myriad Pro" w:cs="Times New Roman"/>
                <w:sz w:val="18"/>
                <w:szCs w:val="18"/>
              </w:rPr>
            </w:pPr>
            <w:r w:rsidRPr="002E18B1">
              <w:rPr>
                <w:rFonts w:ascii="Myriad Pro" w:eastAsia="Times New Roman" w:hAnsi="Myriad Pro" w:cs="Times New Roman"/>
                <w:sz w:val="18"/>
                <w:szCs w:val="18"/>
              </w:rPr>
              <w:t>25 321,00</w:t>
            </w:r>
          </w:p>
        </w:tc>
        <w:tc>
          <w:tcPr>
            <w:tcW w:w="762" w:type="pct"/>
            <w:tcBorders>
              <w:top w:val="nil"/>
              <w:left w:val="nil"/>
              <w:bottom w:val="single" w:sz="4" w:space="0" w:color="auto"/>
              <w:right w:val="single" w:sz="4" w:space="0" w:color="auto"/>
            </w:tcBorders>
            <w:shd w:val="clear" w:color="auto" w:fill="auto"/>
            <w:vAlign w:val="center"/>
            <w:hideMark/>
          </w:tcPr>
          <w:p w14:paraId="4CB07252" w14:textId="77777777" w:rsidR="00000CC4" w:rsidRPr="002E18B1" w:rsidRDefault="00000CC4" w:rsidP="00CF5D56">
            <w:pPr>
              <w:spacing w:after="0" w:line="240" w:lineRule="auto"/>
              <w:jc w:val="center"/>
              <w:rPr>
                <w:rFonts w:ascii="Myriad Pro" w:eastAsia="Times New Roman" w:hAnsi="Myriad Pro" w:cs="Times New Roman"/>
                <w:sz w:val="18"/>
                <w:szCs w:val="18"/>
              </w:rPr>
            </w:pPr>
            <w:r w:rsidRPr="002E18B1">
              <w:rPr>
                <w:rFonts w:ascii="Myriad Pro" w:eastAsia="Times New Roman" w:hAnsi="Myriad Pro" w:cs="Times New Roman"/>
                <w:sz w:val="18"/>
                <w:szCs w:val="18"/>
              </w:rPr>
              <w:t>29 285,27</w:t>
            </w:r>
          </w:p>
        </w:tc>
        <w:tc>
          <w:tcPr>
            <w:tcW w:w="694" w:type="pct"/>
            <w:tcBorders>
              <w:top w:val="nil"/>
              <w:left w:val="nil"/>
              <w:bottom w:val="single" w:sz="4" w:space="0" w:color="auto"/>
              <w:right w:val="single" w:sz="4" w:space="0" w:color="auto"/>
            </w:tcBorders>
            <w:shd w:val="clear" w:color="auto" w:fill="auto"/>
            <w:vAlign w:val="center"/>
            <w:hideMark/>
          </w:tcPr>
          <w:p w14:paraId="281E8EFB" w14:textId="77777777" w:rsidR="00000CC4" w:rsidRPr="002E18B1" w:rsidRDefault="00000CC4" w:rsidP="00CF5D56">
            <w:pPr>
              <w:spacing w:after="0" w:line="240" w:lineRule="auto"/>
              <w:jc w:val="center"/>
              <w:rPr>
                <w:rFonts w:ascii="Myriad Pro" w:eastAsia="Times New Roman" w:hAnsi="Myriad Pro" w:cs="Times New Roman"/>
                <w:sz w:val="18"/>
                <w:szCs w:val="18"/>
              </w:rPr>
            </w:pPr>
            <w:r w:rsidRPr="002E18B1">
              <w:rPr>
                <w:rFonts w:ascii="Myriad Pro" w:eastAsia="Times New Roman" w:hAnsi="Myriad Pro" w:cs="Times New Roman"/>
                <w:sz w:val="18"/>
                <w:szCs w:val="18"/>
              </w:rPr>
              <w:t>29 285,27</w:t>
            </w:r>
          </w:p>
        </w:tc>
        <w:tc>
          <w:tcPr>
            <w:tcW w:w="661" w:type="pct"/>
            <w:tcBorders>
              <w:top w:val="nil"/>
              <w:left w:val="nil"/>
              <w:bottom w:val="single" w:sz="4" w:space="0" w:color="auto"/>
              <w:right w:val="single" w:sz="4" w:space="0" w:color="auto"/>
            </w:tcBorders>
            <w:shd w:val="clear" w:color="auto" w:fill="auto"/>
            <w:vAlign w:val="center"/>
            <w:hideMark/>
          </w:tcPr>
          <w:p w14:paraId="375FE8D5" w14:textId="77777777" w:rsidR="00000CC4" w:rsidRPr="002E18B1" w:rsidRDefault="00000CC4" w:rsidP="00CF5D56">
            <w:pPr>
              <w:spacing w:after="0" w:line="240" w:lineRule="auto"/>
              <w:jc w:val="center"/>
              <w:rPr>
                <w:rFonts w:ascii="Myriad Pro" w:eastAsia="Times New Roman" w:hAnsi="Myriad Pro" w:cs="Times New Roman"/>
                <w:sz w:val="18"/>
                <w:szCs w:val="18"/>
              </w:rPr>
            </w:pPr>
            <w:r w:rsidRPr="002E18B1">
              <w:rPr>
                <w:rFonts w:ascii="Myriad Pro" w:eastAsia="Times New Roman" w:hAnsi="Myriad Pro" w:cs="Times New Roman"/>
                <w:sz w:val="18"/>
                <w:szCs w:val="18"/>
              </w:rPr>
              <w:t>0,00</w:t>
            </w:r>
          </w:p>
        </w:tc>
        <w:tc>
          <w:tcPr>
            <w:tcW w:w="580" w:type="pct"/>
            <w:tcBorders>
              <w:top w:val="nil"/>
              <w:left w:val="nil"/>
              <w:bottom w:val="single" w:sz="4" w:space="0" w:color="auto"/>
              <w:right w:val="single" w:sz="4" w:space="0" w:color="auto"/>
            </w:tcBorders>
            <w:shd w:val="clear" w:color="auto" w:fill="auto"/>
            <w:vAlign w:val="center"/>
            <w:hideMark/>
          </w:tcPr>
          <w:p w14:paraId="75740F50" w14:textId="77777777" w:rsidR="00000CC4" w:rsidRPr="002E18B1" w:rsidRDefault="00000CC4" w:rsidP="00CF5D56">
            <w:pPr>
              <w:spacing w:after="0" w:line="240" w:lineRule="auto"/>
              <w:jc w:val="center"/>
              <w:rPr>
                <w:rFonts w:ascii="Myriad Pro" w:eastAsia="Times New Roman" w:hAnsi="Myriad Pro" w:cs="Times New Roman"/>
                <w:sz w:val="18"/>
                <w:szCs w:val="18"/>
              </w:rPr>
            </w:pPr>
            <w:r w:rsidRPr="002E18B1">
              <w:rPr>
                <w:rFonts w:ascii="Myriad Pro" w:eastAsia="Times New Roman" w:hAnsi="Myriad Pro" w:cs="Times New Roman"/>
                <w:sz w:val="18"/>
                <w:szCs w:val="18"/>
              </w:rPr>
              <w:t>3 964,27</w:t>
            </w:r>
          </w:p>
        </w:tc>
      </w:tr>
    </w:tbl>
    <w:p w14:paraId="4030DAEE" w14:textId="77777777" w:rsidR="00000CC4" w:rsidRPr="002E18B1" w:rsidRDefault="00000CC4" w:rsidP="00BC16F4">
      <w:pPr>
        <w:pStyle w:val="2f5"/>
        <w:rPr>
          <w:rStyle w:val="normaltextrun"/>
          <w:rFonts w:cs="Segoe UI"/>
        </w:rPr>
      </w:pPr>
      <w:r w:rsidRPr="002E18B1">
        <w:rPr>
          <w:rStyle w:val="normaltextrun"/>
          <w:rFonts w:cs="Segoe UI"/>
        </w:rPr>
        <w:lastRenderedPageBreak/>
        <w:t xml:space="preserve">Для обоснования расходов на электрическую энергию Филиалом представлен расчет форма раздельного учета 1.6. </w:t>
      </w:r>
      <w:r w:rsidRPr="002E18B1">
        <w:t>«Расшифровка расходов субъекта естественных монополий, оказывающих услуги по передаче электрической энергии по электрическим сетям, принадлежащим на праве собственности или ином законном основании ТСО» за 2015 год</w:t>
      </w:r>
      <w:r w:rsidRPr="002E18B1">
        <w:rPr>
          <w:rStyle w:val="normaltextrun"/>
          <w:rFonts w:cs="Segoe UI"/>
        </w:rPr>
        <w:t xml:space="preserve"> .</w:t>
      </w:r>
      <w:r w:rsidR="001F7D3F" w:rsidRPr="002E18B1">
        <w:rPr>
          <w:rStyle w:val="normaltextrun"/>
          <w:rFonts w:cs="Segoe UI"/>
        </w:rPr>
        <w:t xml:space="preserve"> </w:t>
      </w:r>
    </w:p>
    <w:p w14:paraId="2D4BC31E" w14:textId="77777777" w:rsidR="00000CC4" w:rsidRPr="002E18B1" w:rsidRDefault="00000CC4" w:rsidP="00BC16F4">
      <w:pPr>
        <w:pStyle w:val="2f5"/>
        <w:rPr>
          <w:rStyle w:val="normaltextrun"/>
          <w:rFonts w:cs="Segoe UI"/>
        </w:rPr>
      </w:pPr>
      <w:r w:rsidRPr="002E18B1">
        <w:rPr>
          <w:rStyle w:val="normaltextrun"/>
          <w:rFonts w:cs="Segoe UI"/>
        </w:rPr>
        <w:t xml:space="preserve">Учитывая отсутствие отклонения между расходами на электрическую энергию (кроме компенсации потерь) заявленными Филиалом и аналогичными расходами учтенными Министерством в составе неподконтрольных расходов и возможности произвести расчет расходов на тепловую энергию исходя из объемов потребления и установленных тарифов (в соответствии с требованиями п. 29 Основ ценообразования), а также принимая во внимание несущественную долю расходов на тепловую энергию в составе неподконтрольных расходов (менее 1 %) Исполнителем расходы на электрическую энергию учтены в размере принятом регулирующим органом в составе НВВ на 2018 год 29 285,27 тыс. руб. </w:t>
      </w:r>
    </w:p>
    <w:tbl>
      <w:tblPr>
        <w:tblW w:w="5000" w:type="pct"/>
        <w:tblLook w:val="04A0" w:firstRow="1" w:lastRow="0" w:firstColumn="1" w:lastColumn="0" w:noHBand="0" w:noVBand="1"/>
      </w:tblPr>
      <w:tblGrid>
        <w:gridCol w:w="3951"/>
        <w:gridCol w:w="2109"/>
        <w:gridCol w:w="1826"/>
        <w:gridCol w:w="1684"/>
      </w:tblGrid>
      <w:tr w:rsidR="00000CC4" w:rsidRPr="002E18B1" w14:paraId="2E19AEC0" w14:textId="77777777" w:rsidTr="00BC16F4">
        <w:trPr>
          <w:trHeight w:val="672"/>
          <w:tblHeader/>
        </w:trPr>
        <w:tc>
          <w:tcPr>
            <w:tcW w:w="20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890EFE"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18"/>
                <w:szCs w:val="26"/>
              </w:rPr>
            </w:pPr>
            <w:r w:rsidRPr="002E18B1">
              <w:rPr>
                <w:rStyle w:val="normaltextrun"/>
                <w:rFonts w:ascii="Myriad Pro" w:hAnsi="Myriad Pro" w:cs="Segoe UI"/>
                <w:color w:val="FFFFFF" w:themeColor="background1"/>
                <w:sz w:val="18"/>
                <w:szCs w:val="26"/>
              </w:rPr>
              <w:t>Наименование показателя</w:t>
            </w:r>
          </w:p>
        </w:tc>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110FD8"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18"/>
                <w:szCs w:val="26"/>
              </w:rPr>
            </w:pPr>
            <w:r w:rsidRPr="002E18B1">
              <w:rPr>
                <w:rStyle w:val="normaltextrun"/>
                <w:rFonts w:ascii="Myriad Pro" w:hAnsi="Myriad Pro" w:cs="Segoe UI"/>
                <w:color w:val="FFFFFF" w:themeColor="background1"/>
                <w:sz w:val="18"/>
                <w:szCs w:val="26"/>
              </w:rPr>
              <w:t xml:space="preserve">Заявлено филиалом </w:t>
            </w:r>
            <w:r w:rsidR="001F7D3F" w:rsidRPr="002E18B1">
              <w:rPr>
                <w:rStyle w:val="normaltextrun"/>
                <w:rFonts w:ascii="Myriad Pro" w:hAnsi="Myriad Pro" w:cs="Segoe UI"/>
                <w:color w:val="FFFFFF" w:themeColor="background1"/>
                <w:sz w:val="18"/>
                <w:szCs w:val="26"/>
              </w:rPr>
              <w:t>ПАО </w:t>
            </w:r>
            <w:r w:rsidRPr="002E18B1">
              <w:rPr>
                <w:rStyle w:val="normaltextrun"/>
                <w:rFonts w:ascii="Myriad Pro" w:hAnsi="Myriad Pro" w:cs="Segoe UI"/>
                <w:color w:val="FFFFFF" w:themeColor="background1"/>
                <w:sz w:val="18"/>
                <w:szCs w:val="26"/>
              </w:rPr>
              <w:t>«МРСК Северо-Запада» - «Комиэнерго» на 2017, тыс. руб.</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899CF0C"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18"/>
                <w:szCs w:val="26"/>
              </w:rPr>
            </w:pPr>
            <w:r w:rsidRPr="002E18B1">
              <w:rPr>
                <w:rStyle w:val="normaltextrun"/>
                <w:rFonts w:ascii="Myriad Pro" w:hAnsi="Myriad Pro" w:cs="Segoe UI"/>
                <w:color w:val="FFFFFF" w:themeColor="background1"/>
                <w:sz w:val="18"/>
                <w:szCs w:val="26"/>
              </w:rPr>
              <w:t>ТБР на 2017, тыс. руб.</w:t>
            </w:r>
          </w:p>
        </w:tc>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A8E9AF"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18"/>
                <w:szCs w:val="26"/>
              </w:rPr>
            </w:pPr>
            <w:r w:rsidRPr="002E18B1">
              <w:rPr>
                <w:rStyle w:val="normaltextrun"/>
                <w:rFonts w:ascii="Myriad Pro" w:hAnsi="Myriad Pro" w:cs="Segoe UI"/>
                <w:color w:val="FFFFFF" w:themeColor="background1"/>
                <w:sz w:val="18"/>
                <w:szCs w:val="26"/>
              </w:rPr>
              <w:t xml:space="preserve">ТБР / </w:t>
            </w:r>
            <w:r w:rsidR="001F7D3F" w:rsidRPr="002E18B1">
              <w:rPr>
                <w:rStyle w:val="normaltextrun"/>
                <w:rFonts w:ascii="Myriad Pro" w:hAnsi="Myriad Pro" w:cs="Segoe UI"/>
                <w:color w:val="FFFFFF" w:themeColor="background1"/>
                <w:sz w:val="18"/>
                <w:szCs w:val="26"/>
              </w:rPr>
              <w:t>предложение</w:t>
            </w:r>
            <w:r w:rsidRPr="002E18B1">
              <w:rPr>
                <w:rStyle w:val="normaltextrun"/>
                <w:rFonts w:ascii="Myriad Pro" w:hAnsi="Myriad Pro" w:cs="Segoe UI"/>
                <w:color w:val="FFFFFF" w:themeColor="background1"/>
                <w:sz w:val="18"/>
                <w:szCs w:val="26"/>
              </w:rPr>
              <w:t xml:space="preserve"> на 2017, тыс. руб.</w:t>
            </w:r>
          </w:p>
        </w:tc>
      </w:tr>
      <w:tr w:rsidR="00000CC4" w:rsidRPr="002E18B1" w14:paraId="351DD035" w14:textId="77777777" w:rsidTr="00BC16F4">
        <w:trPr>
          <w:trHeight w:val="456"/>
        </w:trPr>
        <w:tc>
          <w:tcPr>
            <w:tcW w:w="20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A51BCDD" w14:textId="77777777" w:rsidR="00000CC4" w:rsidRPr="002E18B1" w:rsidRDefault="00000CC4" w:rsidP="00CF5D56">
            <w:pPr>
              <w:spacing w:after="0" w:line="240" w:lineRule="auto"/>
              <w:jc w:val="center"/>
              <w:rPr>
                <w:rStyle w:val="normaltextrun"/>
                <w:rFonts w:ascii="Myriad Pro" w:hAnsi="Myriad Pro" w:cs="Segoe UI"/>
                <w:sz w:val="18"/>
                <w:szCs w:val="26"/>
              </w:rPr>
            </w:pPr>
            <w:r w:rsidRPr="002E18B1">
              <w:rPr>
                <w:rStyle w:val="normaltextrun"/>
                <w:rFonts w:ascii="Myriad Pro" w:hAnsi="Myriad Pro"/>
                <w:sz w:val="18"/>
              </w:rPr>
              <w:t xml:space="preserve">Всего неподконтрольные расходы </w:t>
            </w:r>
          </w:p>
        </w:tc>
        <w:tc>
          <w:tcPr>
            <w:tcW w:w="11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C73E35"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4 032 947,08</w:t>
            </w:r>
          </w:p>
        </w:tc>
        <w:tc>
          <w:tcPr>
            <w:tcW w:w="9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AA3B84"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3 435 086,51</w:t>
            </w:r>
          </w:p>
        </w:tc>
        <w:tc>
          <w:tcPr>
            <w:tcW w:w="8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B9FCA2" w14:textId="77777777" w:rsidR="00000CC4" w:rsidRPr="002E18B1" w:rsidRDefault="00000CC4" w:rsidP="00BC16F4">
            <w:pPr>
              <w:spacing w:after="0" w:line="240" w:lineRule="auto"/>
              <w:jc w:val="center"/>
              <w:rPr>
                <w:rStyle w:val="normaltextrun"/>
                <w:rFonts w:ascii="Myriad Pro" w:hAnsi="Myriad Pro" w:cs="Segoe UI"/>
                <w:sz w:val="18"/>
                <w:szCs w:val="26"/>
              </w:rPr>
            </w:pPr>
          </w:p>
        </w:tc>
      </w:tr>
      <w:tr w:rsidR="00000CC4" w:rsidRPr="002E18B1" w14:paraId="39F069C3" w14:textId="77777777" w:rsidTr="00204578">
        <w:trPr>
          <w:trHeight w:val="526"/>
        </w:trPr>
        <w:tc>
          <w:tcPr>
            <w:tcW w:w="2064" w:type="pct"/>
            <w:tcBorders>
              <w:top w:val="nil"/>
              <w:left w:val="single" w:sz="4" w:space="0" w:color="auto"/>
              <w:bottom w:val="single" w:sz="4" w:space="0" w:color="auto"/>
              <w:right w:val="single" w:sz="4" w:space="0" w:color="auto"/>
            </w:tcBorders>
            <w:shd w:val="clear" w:color="auto" w:fill="auto"/>
            <w:vAlign w:val="center"/>
            <w:hideMark/>
          </w:tcPr>
          <w:p w14:paraId="53C956BF" w14:textId="77777777" w:rsidR="00000CC4" w:rsidRPr="002E18B1" w:rsidRDefault="00000CC4" w:rsidP="00CF5D56">
            <w:pPr>
              <w:spacing w:after="0" w:line="240" w:lineRule="auto"/>
              <w:jc w:val="center"/>
              <w:rPr>
                <w:rStyle w:val="normaltextrun"/>
                <w:rFonts w:ascii="Myriad Pro" w:hAnsi="Myriad Pro" w:cs="Segoe UI"/>
                <w:sz w:val="18"/>
                <w:szCs w:val="26"/>
              </w:rPr>
            </w:pPr>
            <w:r w:rsidRPr="002E18B1">
              <w:rPr>
                <w:rStyle w:val="normaltextrun"/>
                <w:rFonts w:ascii="Myriad Pro" w:hAnsi="Myriad Pro"/>
                <w:sz w:val="18"/>
              </w:rPr>
              <w:t>Расходы на электрическую энергию (кроме технологического расхода потерь)</w:t>
            </w:r>
          </w:p>
        </w:tc>
        <w:tc>
          <w:tcPr>
            <w:tcW w:w="1102" w:type="pct"/>
            <w:tcBorders>
              <w:top w:val="nil"/>
              <w:left w:val="nil"/>
              <w:bottom w:val="single" w:sz="4" w:space="0" w:color="auto"/>
              <w:right w:val="single" w:sz="4" w:space="0" w:color="auto"/>
            </w:tcBorders>
            <w:shd w:val="clear" w:color="auto" w:fill="auto"/>
            <w:noWrap/>
            <w:vAlign w:val="center"/>
            <w:hideMark/>
          </w:tcPr>
          <w:p w14:paraId="6E11C0E4"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29 285,27</w:t>
            </w:r>
          </w:p>
        </w:tc>
        <w:tc>
          <w:tcPr>
            <w:tcW w:w="954" w:type="pct"/>
            <w:tcBorders>
              <w:top w:val="nil"/>
              <w:left w:val="nil"/>
              <w:bottom w:val="single" w:sz="4" w:space="0" w:color="auto"/>
              <w:right w:val="single" w:sz="4" w:space="0" w:color="auto"/>
            </w:tcBorders>
            <w:shd w:val="clear" w:color="auto" w:fill="auto"/>
            <w:noWrap/>
            <w:vAlign w:val="center"/>
            <w:hideMark/>
          </w:tcPr>
          <w:p w14:paraId="3A21CD0F"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29 285,27</w:t>
            </w:r>
          </w:p>
        </w:tc>
        <w:tc>
          <w:tcPr>
            <w:tcW w:w="881" w:type="pct"/>
            <w:tcBorders>
              <w:top w:val="nil"/>
              <w:left w:val="nil"/>
              <w:bottom w:val="single" w:sz="4" w:space="0" w:color="auto"/>
              <w:right w:val="single" w:sz="4" w:space="0" w:color="auto"/>
            </w:tcBorders>
            <w:shd w:val="clear" w:color="auto" w:fill="auto"/>
            <w:noWrap/>
            <w:vAlign w:val="center"/>
            <w:hideMark/>
          </w:tcPr>
          <w:p w14:paraId="3DC49762"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0,00</w:t>
            </w:r>
          </w:p>
        </w:tc>
      </w:tr>
      <w:tr w:rsidR="00000CC4" w:rsidRPr="002E18B1" w14:paraId="14D67BFA" w14:textId="77777777" w:rsidTr="00BC16F4">
        <w:trPr>
          <w:trHeight w:val="456"/>
        </w:trPr>
        <w:tc>
          <w:tcPr>
            <w:tcW w:w="2064" w:type="pct"/>
            <w:tcBorders>
              <w:top w:val="nil"/>
              <w:left w:val="single" w:sz="4" w:space="0" w:color="auto"/>
              <w:bottom w:val="single" w:sz="4" w:space="0" w:color="auto"/>
              <w:right w:val="single" w:sz="4" w:space="0" w:color="auto"/>
            </w:tcBorders>
            <w:shd w:val="clear" w:color="auto" w:fill="auto"/>
            <w:vAlign w:val="center"/>
            <w:hideMark/>
          </w:tcPr>
          <w:p w14:paraId="57162B8A" w14:textId="77777777" w:rsidR="00000CC4" w:rsidRPr="002E18B1" w:rsidRDefault="00000CC4" w:rsidP="00CF5D56">
            <w:pPr>
              <w:spacing w:after="0" w:line="240" w:lineRule="auto"/>
              <w:jc w:val="center"/>
              <w:rPr>
                <w:rStyle w:val="normaltextrun"/>
                <w:rFonts w:ascii="Myriad Pro" w:hAnsi="Myriad Pro" w:cs="Segoe UI"/>
                <w:sz w:val="18"/>
                <w:szCs w:val="26"/>
              </w:rPr>
            </w:pPr>
            <w:r w:rsidRPr="002E18B1">
              <w:rPr>
                <w:rStyle w:val="normaltextrun"/>
                <w:rFonts w:ascii="Myriad Pro" w:hAnsi="Myriad Pro"/>
                <w:sz w:val="18"/>
              </w:rPr>
              <w:t xml:space="preserve">Доля в составе неподконтрольных расходов </w:t>
            </w:r>
          </w:p>
        </w:tc>
        <w:tc>
          <w:tcPr>
            <w:tcW w:w="1102" w:type="pct"/>
            <w:tcBorders>
              <w:top w:val="nil"/>
              <w:left w:val="nil"/>
              <w:bottom w:val="single" w:sz="4" w:space="0" w:color="auto"/>
              <w:right w:val="single" w:sz="4" w:space="0" w:color="auto"/>
            </w:tcBorders>
            <w:shd w:val="clear" w:color="auto" w:fill="auto"/>
            <w:noWrap/>
            <w:vAlign w:val="center"/>
            <w:hideMark/>
          </w:tcPr>
          <w:p w14:paraId="089134D6"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1%</w:t>
            </w:r>
          </w:p>
        </w:tc>
        <w:tc>
          <w:tcPr>
            <w:tcW w:w="954" w:type="pct"/>
            <w:tcBorders>
              <w:top w:val="nil"/>
              <w:left w:val="nil"/>
              <w:bottom w:val="single" w:sz="4" w:space="0" w:color="auto"/>
              <w:right w:val="single" w:sz="4" w:space="0" w:color="auto"/>
            </w:tcBorders>
            <w:shd w:val="clear" w:color="auto" w:fill="auto"/>
            <w:noWrap/>
            <w:vAlign w:val="center"/>
            <w:hideMark/>
          </w:tcPr>
          <w:p w14:paraId="45A4B834" w14:textId="77777777" w:rsidR="00000CC4" w:rsidRPr="002E18B1" w:rsidRDefault="00000CC4" w:rsidP="00BC16F4">
            <w:pPr>
              <w:spacing w:after="0" w:line="240" w:lineRule="auto"/>
              <w:jc w:val="center"/>
              <w:rPr>
                <w:rStyle w:val="normaltextrun"/>
                <w:rFonts w:ascii="Myriad Pro" w:hAnsi="Myriad Pro" w:cs="Segoe UI"/>
                <w:sz w:val="18"/>
                <w:szCs w:val="26"/>
              </w:rPr>
            </w:pPr>
            <w:r w:rsidRPr="002E18B1">
              <w:rPr>
                <w:rStyle w:val="normaltextrun"/>
                <w:rFonts w:ascii="Myriad Pro" w:hAnsi="Myriad Pro" w:cs="Segoe UI"/>
                <w:sz w:val="18"/>
                <w:szCs w:val="26"/>
              </w:rPr>
              <w:t>1%</w:t>
            </w:r>
          </w:p>
        </w:tc>
        <w:tc>
          <w:tcPr>
            <w:tcW w:w="881" w:type="pct"/>
            <w:tcBorders>
              <w:top w:val="nil"/>
              <w:left w:val="nil"/>
              <w:bottom w:val="single" w:sz="4" w:space="0" w:color="auto"/>
              <w:right w:val="single" w:sz="4" w:space="0" w:color="auto"/>
            </w:tcBorders>
            <w:shd w:val="clear" w:color="auto" w:fill="auto"/>
            <w:noWrap/>
            <w:vAlign w:val="center"/>
            <w:hideMark/>
          </w:tcPr>
          <w:p w14:paraId="5B3B8126" w14:textId="77777777" w:rsidR="00000CC4" w:rsidRPr="002E18B1" w:rsidRDefault="00000CC4" w:rsidP="00BC16F4">
            <w:pPr>
              <w:spacing w:after="0" w:line="240" w:lineRule="auto"/>
              <w:jc w:val="center"/>
              <w:rPr>
                <w:rStyle w:val="normaltextrun"/>
                <w:rFonts w:ascii="Myriad Pro" w:hAnsi="Myriad Pro" w:cs="Segoe UI"/>
                <w:sz w:val="18"/>
                <w:szCs w:val="26"/>
              </w:rPr>
            </w:pPr>
          </w:p>
        </w:tc>
      </w:tr>
    </w:tbl>
    <w:p w14:paraId="035EF240"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p>
    <w:p w14:paraId="6C803F37" w14:textId="77777777" w:rsidR="00000CC4" w:rsidRPr="002E18B1" w:rsidRDefault="00000CC4" w:rsidP="00000CC4">
      <w:pPr>
        <w:pStyle w:val="paragraph"/>
        <w:keepNext/>
        <w:spacing w:before="0" w:beforeAutospacing="0" w:after="0" w:afterAutospacing="0" w:line="360" w:lineRule="auto"/>
        <w:ind w:firstLine="556"/>
        <w:jc w:val="both"/>
        <w:textAlignment w:val="baseline"/>
        <w:rPr>
          <w:rStyle w:val="normaltextrun"/>
          <w:rFonts w:ascii="Myriad Pro" w:hAnsi="Myriad Pro" w:cs="Segoe UI"/>
          <w:sz w:val="26"/>
          <w:szCs w:val="26"/>
        </w:rPr>
      </w:pPr>
      <w:r w:rsidRPr="002E18B1">
        <w:rPr>
          <w:rStyle w:val="normaltextrun"/>
          <w:rFonts w:ascii="Myriad Pro" w:hAnsi="Myriad Pro" w:cs="Segoe UI"/>
          <w:sz w:val="26"/>
          <w:szCs w:val="26"/>
        </w:rPr>
        <w:t>Расходы на энергию</w:t>
      </w:r>
    </w:p>
    <w:tbl>
      <w:tblPr>
        <w:tblW w:w="5000" w:type="pct"/>
        <w:tblLook w:val="04A0" w:firstRow="1" w:lastRow="0" w:firstColumn="1" w:lastColumn="0" w:noHBand="0" w:noVBand="1"/>
      </w:tblPr>
      <w:tblGrid>
        <w:gridCol w:w="2736"/>
        <w:gridCol w:w="1709"/>
        <w:gridCol w:w="1709"/>
        <w:gridCol w:w="1709"/>
        <w:gridCol w:w="1707"/>
      </w:tblGrid>
      <w:tr w:rsidR="00000CC4" w:rsidRPr="002E18B1" w14:paraId="44F8E68E" w14:textId="77777777" w:rsidTr="00BC16F4">
        <w:trPr>
          <w:trHeight w:val="852"/>
        </w:trPr>
        <w:tc>
          <w:tcPr>
            <w:tcW w:w="1429"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F060324"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Наименование показателя</w:t>
            </w:r>
          </w:p>
        </w:tc>
        <w:tc>
          <w:tcPr>
            <w:tcW w:w="89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74B32DC1"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Факт за 2015, тыс. руб.</w:t>
            </w:r>
          </w:p>
        </w:tc>
        <w:tc>
          <w:tcPr>
            <w:tcW w:w="893"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18EF2F5D"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Заявлено филиалом </w:t>
            </w:r>
            <w:r w:rsidR="001F7D3F" w:rsidRPr="002E18B1">
              <w:rPr>
                <w:rFonts w:ascii="Myriad Pro" w:eastAsia="Times New Roman" w:hAnsi="Myriad Pro" w:cs="Arial"/>
                <w:b/>
                <w:bCs/>
                <w:color w:val="FFFFFF" w:themeColor="background1"/>
                <w:sz w:val="18"/>
                <w:szCs w:val="18"/>
              </w:rPr>
              <w:t>ПАО </w:t>
            </w:r>
            <w:r w:rsidRPr="002E18B1">
              <w:rPr>
                <w:rFonts w:ascii="Myriad Pro" w:eastAsia="Times New Roman" w:hAnsi="Myriad Pro" w:cs="Arial"/>
                <w:b/>
                <w:bCs/>
                <w:color w:val="FFFFFF" w:themeColor="background1"/>
                <w:sz w:val="18"/>
                <w:szCs w:val="18"/>
              </w:rPr>
              <w:t>«МРСК Северо-Запада» - «Комиэнерго» на 2017, тыс. руб.</w:t>
            </w:r>
          </w:p>
        </w:tc>
        <w:tc>
          <w:tcPr>
            <w:tcW w:w="89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AF8CC24"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ТБР на 2017, тыс. руб.</w:t>
            </w:r>
          </w:p>
        </w:tc>
        <w:tc>
          <w:tcPr>
            <w:tcW w:w="893" w:type="pct"/>
            <w:vMerge w:val="restart"/>
            <w:tcBorders>
              <w:top w:val="single" w:sz="8" w:space="0" w:color="FFFFFF"/>
              <w:left w:val="single" w:sz="8" w:space="0" w:color="FFFFFF"/>
              <w:bottom w:val="nil"/>
              <w:right w:val="nil"/>
            </w:tcBorders>
            <w:shd w:val="clear" w:color="000000" w:fill="4F6228"/>
            <w:vAlign w:val="center"/>
            <w:hideMark/>
          </w:tcPr>
          <w:p w14:paraId="25BC5440"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Расчет Исполнителя, тыс. руб.</w:t>
            </w:r>
          </w:p>
        </w:tc>
      </w:tr>
      <w:tr w:rsidR="00000CC4" w:rsidRPr="002E18B1" w14:paraId="127F0988" w14:textId="77777777" w:rsidTr="00BC16F4">
        <w:trPr>
          <w:trHeight w:val="1092"/>
        </w:trPr>
        <w:tc>
          <w:tcPr>
            <w:tcW w:w="1429" w:type="pct"/>
            <w:vMerge/>
            <w:tcBorders>
              <w:top w:val="single" w:sz="8" w:space="0" w:color="FFFFFF"/>
              <w:left w:val="single" w:sz="8" w:space="0" w:color="FFFFFF"/>
              <w:bottom w:val="nil"/>
              <w:right w:val="single" w:sz="8" w:space="0" w:color="FFFFFF"/>
            </w:tcBorders>
            <w:vAlign w:val="center"/>
            <w:hideMark/>
          </w:tcPr>
          <w:p w14:paraId="1BB19E1E"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93" w:type="pct"/>
            <w:vMerge/>
            <w:tcBorders>
              <w:top w:val="single" w:sz="8" w:space="0" w:color="FFFFFF"/>
              <w:left w:val="single" w:sz="8" w:space="0" w:color="FFFFFF"/>
              <w:bottom w:val="nil"/>
              <w:right w:val="single" w:sz="8" w:space="0" w:color="FFFFFF"/>
            </w:tcBorders>
            <w:vAlign w:val="center"/>
            <w:hideMark/>
          </w:tcPr>
          <w:p w14:paraId="080BB826"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93" w:type="pct"/>
            <w:vMerge/>
            <w:tcBorders>
              <w:top w:val="single" w:sz="8" w:space="0" w:color="FFFFFF"/>
              <w:left w:val="single" w:sz="8" w:space="0" w:color="FFFFFF"/>
              <w:bottom w:val="single" w:sz="4" w:space="0" w:color="000000"/>
              <w:right w:val="nil"/>
            </w:tcBorders>
            <w:vAlign w:val="center"/>
            <w:hideMark/>
          </w:tcPr>
          <w:p w14:paraId="44A435B6"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93" w:type="pct"/>
            <w:vMerge/>
            <w:tcBorders>
              <w:top w:val="single" w:sz="8" w:space="0" w:color="FFFFFF"/>
              <w:left w:val="single" w:sz="8" w:space="0" w:color="FFFFFF"/>
              <w:bottom w:val="nil"/>
              <w:right w:val="single" w:sz="8" w:space="0" w:color="FFFFFF"/>
            </w:tcBorders>
            <w:vAlign w:val="center"/>
            <w:hideMark/>
          </w:tcPr>
          <w:p w14:paraId="6AAD71E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93" w:type="pct"/>
            <w:vMerge/>
            <w:tcBorders>
              <w:top w:val="single" w:sz="8" w:space="0" w:color="FFFFFF"/>
              <w:left w:val="single" w:sz="8" w:space="0" w:color="FFFFFF"/>
              <w:bottom w:val="nil"/>
              <w:right w:val="nil"/>
            </w:tcBorders>
            <w:vAlign w:val="center"/>
            <w:hideMark/>
          </w:tcPr>
          <w:p w14:paraId="1AF70B7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311634B0" w14:textId="77777777" w:rsidTr="00BC16F4">
        <w:trPr>
          <w:trHeight w:val="546"/>
        </w:trPr>
        <w:tc>
          <w:tcPr>
            <w:tcW w:w="1429"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E9D5636" w14:textId="77777777" w:rsidR="00000CC4" w:rsidRPr="002E18B1" w:rsidRDefault="00000CC4" w:rsidP="00CF5D56">
            <w:pPr>
              <w:spacing w:after="0" w:line="240" w:lineRule="auto"/>
              <w:rPr>
                <w:rFonts w:ascii="Myriad Pro" w:eastAsia="Times New Roman" w:hAnsi="Myriad Pro" w:cs="Arial"/>
                <w:b/>
                <w:bCs/>
                <w:sz w:val="18"/>
                <w:szCs w:val="18"/>
              </w:rPr>
            </w:pPr>
            <w:r w:rsidRPr="002E18B1">
              <w:rPr>
                <w:rFonts w:ascii="Myriad Pro" w:eastAsia="Times New Roman" w:hAnsi="Myriad Pro" w:cs="Arial"/>
                <w:b/>
                <w:bCs/>
                <w:sz w:val="18"/>
                <w:szCs w:val="18"/>
              </w:rPr>
              <w:t>Всего по статье , в т.ч.</w:t>
            </w:r>
          </w:p>
        </w:tc>
        <w:tc>
          <w:tcPr>
            <w:tcW w:w="89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65012B1C"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60 322,00</w:t>
            </w:r>
          </w:p>
        </w:tc>
        <w:tc>
          <w:tcPr>
            <w:tcW w:w="893" w:type="pct"/>
            <w:tcBorders>
              <w:top w:val="nil"/>
              <w:left w:val="nil"/>
              <w:bottom w:val="single" w:sz="4" w:space="0" w:color="auto"/>
              <w:right w:val="single" w:sz="4" w:space="0" w:color="auto"/>
            </w:tcBorders>
            <w:shd w:val="clear" w:color="auto" w:fill="D6E3BC" w:themeFill="accent3" w:themeFillTint="66"/>
            <w:vAlign w:val="center"/>
            <w:hideMark/>
          </w:tcPr>
          <w:p w14:paraId="78DFB4AC"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69 911,27</w:t>
            </w:r>
          </w:p>
        </w:tc>
        <w:tc>
          <w:tcPr>
            <w:tcW w:w="89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9233314"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69 620,39</w:t>
            </w:r>
          </w:p>
        </w:tc>
        <w:tc>
          <w:tcPr>
            <w:tcW w:w="893" w:type="pct"/>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66B6534"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69 620,39</w:t>
            </w:r>
          </w:p>
        </w:tc>
      </w:tr>
      <w:tr w:rsidR="00000CC4" w:rsidRPr="002E18B1" w14:paraId="24171323" w14:textId="77777777" w:rsidTr="00BC16F4">
        <w:trPr>
          <w:cantSplit/>
          <w:trHeight w:val="912"/>
        </w:trPr>
        <w:tc>
          <w:tcPr>
            <w:tcW w:w="1429" w:type="pct"/>
            <w:tcBorders>
              <w:top w:val="nil"/>
              <w:left w:val="single" w:sz="4" w:space="0" w:color="auto"/>
              <w:bottom w:val="single" w:sz="4" w:space="0" w:color="auto"/>
              <w:right w:val="single" w:sz="4" w:space="0" w:color="auto"/>
            </w:tcBorders>
            <w:shd w:val="clear" w:color="auto" w:fill="auto"/>
            <w:vAlign w:val="center"/>
            <w:hideMark/>
          </w:tcPr>
          <w:p w14:paraId="3BF011A4" w14:textId="77777777" w:rsidR="00000CC4" w:rsidRPr="002E18B1" w:rsidRDefault="00000CC4" w:rsidP="00CF5D56">
            <w:pPr>
              <w:spacing w:after="0" w:line="240" w:lineRule="auto"/>
              <w:ind w:firstLineChars="200" w:firstLine="360"/>
              <w:rPr>
                <w:rFonts w:ascii="Myriad Pro" w:eastAsia="Times New Roman" w:hAnsi="Myriad Pro" w:cs="Arial"/>
                <w:bCs/>
                <w:sz w:val="18"/>
                <w:szCs w:val="18"/>
              </w:rPr>
            </w:pPr>
            <w:r w:rsidRPr="002E18B1">
              <w:rPr>
                <w:rFonts w:ascii="Myriad Pro" w:eastAsia="Times New Roman" w:hAnsi="Myriad Pro" w:cs="Arial"/>
                <w:bCs/>
                <w:sz w:val="18"/>
                <w:szCs w:val="18"/>
              </w:rPr>
              <w:t>Расходы на электрическую энергию (кроме технологического расхода потерь)</w:t>
            </w:r>
          </w:p>
        </w:tc>
        <w:tc>
          <w:tcPr>
            <w:tcW w:w="893" w:type="pct"/>
            <w:tcBorders>
              <w:top w:val="nil"/>
              <w:left w:val="nil"/>
              <w:bottom w:val="single" w:sz="4" w:space="0" w:color="auto"/>
              <w:right w:val="single" w:sz="4" w:space="0" w:color="auto"/>
            </w:tcBorders>
            <w:shd w:val="clear" w:color="auto" w:fill="auto"/>
            <w:vAlign w:val="center"/>
            <w:hideMark/>
          </w:tcPr>
          <w:p w14:paraId="03E181EB"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25 321,00</w:t>
            </w:r>
          </w:p>
        </w:tc>
        <w:tc>
          <w:tcPr>
            <w:tcW w:w="893" w:type="pct"/>
            <w:tcBorders>
              <w:top w:val="nil"/>
              <w:left w:val="nil"/>
              <w:bottom w:val="single" w:sz="4" w:space="0" w:color="auto"/>
              <w:right w:val="single" w:sz="4" w:space="0" w:color="auto"/>
            </w:tcBorders>
            <w:shd w:val="clear" w:color="auto" w:fill="auto"/>
            <w:vAlign w:val="center"/>
            <w:hideMark/>
          </w:tcPr>
          <w:p w14:paraId="7D41D6D4"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29 285,27</w:t>
            </w:r>
          </w:p>
        </w:tc>
        <w:tc>
          <w:tcPr>
            <w:tcW w:w="893" w:type="pct"/>
            <w:tcBorders>
              <w:top w:val="nil"/>
              <w:left w:val="nil"/>
              <w:bottom w:val="single" w:sz="4" w:space="0" w:color="auto"/>
              <w:right w:val="single" w:sz="4" w:space="0" w:color="auto"/>
            </w:tcBorders>
            <w:shd w:val="clear" w:color="auto" w:fill="auto"/>
            <w:vAlign w:val="center"/>
            <w:hideMark/>
          </w:tcPr>
          <w:p w14:paraId="61DB87A3"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29 285,27</w:t>
            </w:r>
          </w:p>
        </w:tc>
        <w:tc>
          <w:tcPr>
            <w:tcW w:w="893" w:type="pct"/>
            <w:tcBorders>
              <w:top w:val="nil"/>
              <w:left w:val="nil"/>
              <w:bottom w:val="single" w:sz="4" w:space="0" w:color="auto"/>
              <w:right w:val="single" w:sz="4" w:space="0" w:color="auto"/>
            </w:tcBorders>
            <w:shd w:val="clear" w:color="auto" w:fill="auto"/>
            <w:vAlign w:val="center"/>
            <w:hideMark/>
          </w:tcPr>
          <w:p w14:paraId="3DEF6589"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29 285,27</w:t>
            </w:r>
          </w:p>
        </w:tc>
      </w:tr>
      <w:tr w:rsidR="00000CC4" w:rsidRPr="002E18B1" w14:paraId="49CFDA90" w14:textId="77777777" w:rsidTr="00BC16F4">
        <w:trPr>
          <w:cantSplit/>
          <w:trHeight w:val="456"/>
        </w:trPr>
        <w:tc>
          <w:tcPr>
            <w:tcW w:w="1429" w:type="pct"/>
            <w:tcBorders>
              <w:top w:val="nil"/>
              <w:left w:val="single" w:sz="4" w:space="0" w:color="auto"/>
              <w:bottom w:val="single" w:sz="4" w:space="0" w:color="auto"/>
              <w:right w:val="single" w:sz="4" w:space="0" w:color="auto"/>
            </w:tcBorders>
            <w:shd w:val="clear" w:color="auto" w:fill="auto"/>
            <w:vAlign w:val="center"/>
            <w:hideMark/>
          </w:tcPr>
          <w:p w14:paraId="2445DB71" w14:textId="77777777" w:rsidR="00000CC4" w:rsidRPr="002E18B1" w:rsidRDefault="00000CC4" w:rsidP="00CF5D56">
            <w:pPr>
              <w:spacing w:after="0" w:line="240" w:lineRule="auto"/>
              <w:ind w:firstLineChars="200" w:firstLine="360"/>
              <w:rPr>
                <w:rFonts w:ascii="Myriad Pro" w:eastAsia="Times New Roman" w:hAnsi="Myriad Pro" w:cs="Arial"/>
                <w:bCs/>
                <w:sz w:val="18"/>
                <w:szCs w:val="18"/>
              </w:rPr>
            </w:pPr>
            <w:r w:rsidRPr="002E18B1">
              <w:rPr>
                <w:rFonts w:ascii="Myriad Pro" w:eastAsia="Times New Roman" w:hAnsi="Myriad Pro" w:cs="Arial"/>
                <w:bCs/>
                <w:sz w:val="18"/>
                <w:szCs w:val="18"/>
              </w:rPr>
              <w:t xml:space="preserve">Расходы на тепловую энергию </w:t>
            </w:r>
          </w:p>
        </w:tc>
        <w:tc>
          <w:tcPr>
            <w:tcW w:w="893" w:type="pct"/>
            <w:tcBorders>
              <w:top w:val="nil"/>
              <w:left w:val="nil"/>
              <w:bottom w:val="single" w:sz="4" w:space="0" w:color="auto"/>
              <w:right w:val="single" w:sz="4" w:space="0" w:color="auto"/>
            </w:tcBorders>
            <w:shd w:val="clear" w:color="auto" w:fill="auto"/>
            <w:vAlign w:val="center"/>
            <w:hideMark/>
          </w:tcPr>
          <w:p w14:paraId="27003A98"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35 001,00</w:t>
            </w:r>
          </w:p>
        </w:tc>
        <w:tc>
          <w:tcPr>
            <w:tcW w:w="893" w:type="pct"/>
            <w:tcBorders>
              <w:top w:val="nil"/>
              <w:left w:val="nil"/>
              <w:bottom w:val="single" w:sz="4" w:space="0" w:color="auto"/>
              <w:right w:val="single" w:sz="4" w:space="0" w:color="auto"/>
            </w:tcBorders>
            <w:shd w:val="clear" w:color="auto" w:fill="auto"/>
            <w:vAlign w:val="center"/>
            <w:hideMark/>
          </w:tcPr>
          <w:p w14:paraId="4ED4AA11"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40 626,00</w:t>
            </w:r>
          </w:p>
        </w:tc>
        <w:tc>
          <w:tcPr>
            <w:tcW w:w="893" w:type="pct"/>
            <w:tcBorders>
              <w:top w:val="nil"/>
              <w:left w:val="nil"/>
              <w:bottom w:val="single" w:sz="4" w:space="0" w:color="auto"/>
              <w:right w:val="single" w:sz="4" w:space="0" w:color="auto"/>
            </w:tcBorders>
            <w:shd w:val="clear" w:color="auto" w:fill="auto"/>
            <w:vAlign w:val="center"/>
            <w:hideMark/>
          </w:tcPr>
          <w:p w14:paraId="4F8D27A4"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40 335,12</w:t>
            </w:r>
          </w:p>
        </w:tc>
        <w:tc>
          <w:tcPr>
            <w:tcW w:w="893" w:type="pct"/>
            <w:tcBorders>
              <w:top w:val="nil"/>
              <w:left w:val="nil"/>
              <w:bottom w:val="single" w:sz="4" w:space="0" w:color="auto"/>
              <w:right w:val="single" w:sz="4" w:space="0" w:color="auto"/>
            </w:tcBorders>
            <w:shd w:val="clear" w:color="auto" w:fill="auto"/>
            <w:vAlign w:val="center"/>
            <w:hideMark/>
          </w:tcPr>
          <w:p w14:paraId="753693C5"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40 335,12</w:t>
            </w:r>
          </w:p>
        </w:tc>
      </w:tr>
    </w:tbl>
    <w:p w14:paraId="460092AA" w14:textId="77777777" w:rsidR="00000CC4" w:rsidRPr="002E18B1" w:rsidRDefault="00000CC4" w:rsidP="00BC16F4">
      <w:pPr>
        <w:pStyle w:val="2f5"/>
        <w:rPr>
          <w:rStyle w:val="normaltextrun"/>
          <w:rFonts w:cs="Segoe UI"/>
        </w:rPr>
      </w:pPr>
      <w:bookmarkStart w:id="92" w:name="_Toc40130019"/>
      <w:r w:rsidRPr="002E18B1">
        <w:rPr>
          <w:rStyle w:val="normaltextrun"/>
          <w:rFonts w:cs="Segoe UI"/>
        </w:rPr>
        <w:lastRenderedPageBreak/>
        <w:t>Исполнитель рекомендует для подтверждения расходов на тепловую энергию на очередной период регулирования предоставлять следующие документы и материалы:</w:t>
      </w:r>
    </w:p>
    <w:p w14:paraId="1F07611F" w14:textId="77777777" w:rsidR="00000CC4" w:rsidRPr="002E18B1" w:rsidRDefault="00000CC4" w:rsidP="00BC16F4">
      <w:pPr>
        <w:pStyle w:val="3"/>
        <w:rPr>
          <w:rStyle w:val="normaltextrun"/>
          <w:rFonts w:cs="Segoe UI"/>
        </w:rPr>
      </w:pPr>
      <w:r w:rsidRPr="002E18B1">
        <w:rPr>
          <w:rStyle w:val="normaltextrun"/>
          <w:rFonts w:cs="Segoe UI"/>
        </w:rPr>
        <w:t xml:space="preserve">Расчет расходов на тепловую энергию в соответствии с требованиями п 29. Основ ценообразования </w:t>
      </w:r>
      <w:r w:rsidR="001F7D3F" w:rsidRPr="002E18B1">
        <w:rPr>
          <w:rStyle w:val="normaltextrun"/>
          <w:rFonts w:cs="Segoe UI"/>
        </w:rPr>
        <w:t>№ </w:t>
      </w:r>
      <w:r w:rsidRPr="002E18B1">
        <w:rPr>
          <w:rStyle w:val="normaltextrun"/>
          <w:rFonts w:cs="Segoe UI"/>
        </w:rPr>
        <w:t>1178, а именно с выделением объемов потребления и цен, установленных на очередной период регулирования или рассчитанных с применением индексов потребительских цен;</w:t>
      </w:r>
    </w:p>
    <w:p w14:paraId="7925A22C" w14:textId="77777777" w:rsidR="00000CC4" w:rsidRPr="002E18B1" w:rsidRDefault="00000CC4" w:rsidP="00BC16F4">
      <w:pPr>
        <w:pStyle w:val="3"/>
        <w:rPr>
          <w:rStyle w:val="normaltextrun"/>
          <w:rFonts w:cs="Segoe UI"/>
        </w:rPr>
      </w:pPr>
      <w:r w:rsidRPr="002E18B1">
        <w:rPr>
          <w:rStyle w:val="normaltextrun"/>
          <w:rFonts w:cs="Segoe UI"/>
        </w:rPr>
        <w:t xml:space="preserve"> Акты выполненных работ за предыдущий отчетный период.</w:t>
      </w:r>
    </w:p>
    <w:p w14:paraId="33CB6FDD" w14:textId="77777777" w:rsidR="00BC16F4" w:rsidRPr="002E18B1" w:rsidRDefault="00BC16F4" w:rsidP="00BC16F4">
      <w:pPr>
        <w:pStyle w:val="2f5"/>
      </w:pPr>
    </w:p>
    <w:p w14:paraId="1E8F511F" w14:textId="77777777" w:rsidR="00000CC4" w:rsidRPr="002E18B1" w:rsidRDefault="00000CC4" w:rsidP="00BC16F4">
      <w:pPr>
        <w:pStyle w:val="30"/>
        <w:rPr>
          <w:rFonts w:eastAsia="Times New Roman"/>
        </w:rPr>
      </w:pPr>
      <w:bookmarkStart w:id="93" w:name="_Toc53314334"/>
      <w:bookmarkStart w:id="94" w:name="_Toc53497066"/>
      <w:r w:rsidRPr="002E18B1">
        <w:rPr>
          <w:rFonts w:eastAsia="Times New Roman"/>
        </w:rPr>
        <w:t>Налоги</w:t>
      </w:r>
      <w:bookmarkEnd w:id="92"/>
      <w:bookmarkEnd w:id="93"/>
      <w:bookmarkEnd w:id="94"/>
    </w:p>
    <w:p w14:paraId="7B27D1F3" w14:textId="77777777" w:rsidR="00000CC4" w:rsidRPr="002E18B1" w:rsidRDefault="00000CC4" w:rsidP="00BC16F4">
      <w:pPr>
        <w:pStyle w:val="2f5"/>
      </w:pPr>
      <w:r w:rsidRPr="002E18B1">
        <w:t>Согласно нормам главы 25 Налогового кодекса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а также сумм налога на прибыль, которые не учитываются в целях налогообложения. В соответствии с п. 11 Методических указаний №98-э неподконтрольные расходы, определяемые методом экономически обоснованных расходов, включают в себя «оплату налогов на имущество и иных налогов».</w:t>
      </w:r>
    </w:p>
    <w:tbl>
      <w:tblPr>
        <w:tblW w:w="5000" w:type="pct"/>
        <w:tblLook w:val="04A0" w:firstRow="1" w:lastRow="0" w:firstColumn="1" w:lastColumn="0" w:noHBand="0" w:noVBand="1"/>
      </w:tblPr>
      <w:tblGrid>
        <w:gridCol w:w="2369"/>
        <w:gridCol w:w="1386"/>
        <w:gridCol w:w="1939"/>
        <w:gridCol w:w="1246"/>
        <w:gridCol w:w="1386"/>
        <w:gridCol w:w="1244"/>
      </w:tblGrid>
      <w:tr w:rsidR="00000CC4" w:rsidRPr="002E18B1" w14:paraId="711A1648" w14:textId="77777777" w:rsidTr="00BC16F4">
        <w:trPr>
          <w:trHeight w:val="1692"/>
        </w:trPr>
        <w:tc>
          <w:tcPr>
            <w:tcW w:w="1238" w:type="pct"/>
            <w:tcBorders>
              <w:top w:val="single" w:sz="8" w:space="0" w:color="FFFFFF"/>
              <w:left w:val="single" w:sz="8" w:space="0" w:color="FFFFFF"/>
              <w:bottom w:val="nil"/>
              <w:right w:val="single" w:sz="8" w:space="0" w:color="FFFFFF"/>
            </w:tcBorders>
            <w:shd w:val="clear" w:color="000000" w:fill="4F6228"/>
            <w:vAlign w:val="center"/>
            <w:hideMark/>
          </w:tcPr>
          <w:p w14:paraId="41AE404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Наименование показателя</w:t>
            </w:r>
          </w:p>
        </w:tc>
        <w:tc>
          <w:tcPr>
            <w:tcW w:w="724" w:type="pct"/>
            <w:tcBorders>
              <w:top w:val="single" w:sz="8" w:space="0" w:color="FFFFFF"/>
              <w:left w:val="nil"/>
              <w:bottom w:val="nil"/>
              <w:right w:val="single" w:sz="8" w:space="0" w:color="FFFFFF"/>
            </w:tcBorders>
            <w:shd w:val="clear" w:color="000000" w:fill="4F6228"/>
            <w:vAlign w:val="center"/>
            <w:hideMark/>
          </w:tcPr>
          <w:p w14:paraId="54E3C385"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Факт за 2015, тыс. руб.</w:t>
            </w:r>
          </w:p>
        </w:tc>
        <w:tc>
          <w:tcPr>
            <w:tcW w:w="1013" w:type="pct"/>
            <w:tcBorders>
              <w:top w:val="single" w:sz="8" w:space="0" w:color="FFFFFF"/>
              <w:left w:val="nil"/>
              <w:bottom w:val="nil"/>
              <w:right w:val="nil"/>
            </w:tcBorders>
            <w:shd w:val="clear" w:color="000000" w:fill="4F6228"/>
            <w:vAlign w:val="center"/>
            <w:hideMark/>
          </w:tcPr>
          <w:p w14:paraId="40D0B13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Заявлено филиалом </w:t>
            </w:r>
            <w:r w:rsidR="001F7D3F" w:rsidRPr="002E18B1">
              <w:rPr>
                <w:rFonts w:ascii="Myriad Pro" w:eastAsia="Calibri" w:hAnsi="Myriad Pro" w:cs="Times New Roman"/>
                <w:b/>
                <w:bCs/>
                <w:color w:val="FFFFFF" w:themeColor="background1"/>
                <w:sz w:val="18"/>
                <w:szCs w:val="18"/>
              </w:rPr>
              <w:t>ПАО </w:t>
            </w:r>
            <w:r w:rsidRPr="002E18B1">
              <w:rPr>
                <w:rFonts w:ascii="Myriad Pro" w:eastAsia="Calibri" w:hAnsi="Myriad Pro" w:cs="Times New Roman"/>
                <w:b/>
                <w:bCs/>
                <w:color w:val="FFFFFF" w:themeColor="background1"/>
                <w:sz w:val="18"/>
                <w:szCs w:val="18"/>
              </w:rPr>
              <w:t>«МРСК Северо-Запада» - «Комиэнерго» на 2017, тыс. руб.</w:t>
            </w:r>
          </w:p>
        </w:tc>
        <w:tc>
          <w:tcPr>
            <w:tcW w:w="651" w:type="pct"/>
            <w:tcBorders>
              <w:top w:val="single" w:sz="8" w:space="0" w:color="FFFFFF"/>
              <w:left w:val="single" w:sz="8" w:space="0" w:color="FFFFFF"/>
              <w:bottom w:val="nil"/>
              <w:right w:val="single" w:sz="8" w:space="0" w:color="FFFFFF"/>
            </w:tcBorders>
            <w:shd w:val="clear" w:color="000000" w:fill="4F6228"/>
            <w:vAlign w:val="center"/>
            <w:hideMark/>
          </w:tcPr>
          <w:p w14:paraId="212B540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ТБР на 2017, тыс. руб.</w:t>
            </w:r>
          </w:p>
        </w:tc>
        <w:tc>
          <w:tcPr>
            <w:tcW w:w="724" w:type="pct"/>
            <w:tcBorders>
              <w:top w:val="single" w:sz="8" w:space="0" w:color="FFFFFF"/>
              <w:left w:val="nil"/>
              <w:bottom w:val="nil"/>
              <w:right w:val="single" w:sz="8" w:space="0" w:color="FFFFFF"/>
            </w:tcBorders>
            <w:shd w:val="clear" w:color="000000" w:fill="4F6228"/>
            <w:vAlign w:val="center"/>
            <w:hideMark/>
          </w:tcPr>
          <w:p w14:paraId="1643BAEF"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ТБР / </w:t>
            </w:r>
            <w:r w:rsidR="001F7D3F" w:rsidRPr="002E18B1">
              <w:rPr>
                <w:rFonts w:ascii="Myriad Pro" w:eastAsia="Calibri" w:hAnsi="Myriad Pro" w:cs="Times New Roman"/>
                <w:b/>
                <w:bCs/>
                <w:color w:val="FFFFFF" w:themeColor="background1"/>
                <w:sz w:val="18"/>
                <w:szCs w:val="18"/>
              </w:rPr>
              <w:t>предложение</w:t>
            </w:r>
            <w:r w:rsidRPr="002E18B1">
              <w:rPr>
                <w:rFonts w:ascii="Myriad Pro" w:eastAsia="Calibri" w:hAnsi="Myriad Pro" w:cs="Times New Roman"/>
                <w:b/>
                <w:bCs/>
                <w:color w:val="FFFFFF" w:themeColor="background1"/>
                <w:sz w:val="18"/>
                <w:szCs w:val="18"/>
              </w:rPr>
              <w:t xml:space="preserve"> на 2017, тыс. руб.</w:t>
            </w:r>
          </w:p>
        </w:tc>
        <w:tc>
          <w:tcPr>
            <w:tcW w:w="651" w:type="pct"/>
            <w:tcBorders>
              <w:top w:val="single" w:sz="8" w:space="0" w:color="FFFFFF"/>
              <w:left w:val="nil"/>
              <w:bottom w:val="nil"/>
              <w:right w:val="nil"/>
            </w:tcBorders>
            <w:shd w:val="clear" w:color="000000" w:fill="4F6228"/>
            <w:vAlign w:val="center"/>
            <w:hideMark/>
          </w:tcPr>
          <w:p w14:paraId="3F671840"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 на 2017 /факт за 2015, тыс. руб.</w:t>
            </w:r>
          </w:p>
        </w:tc>
      </w:tr>
      <w:tr w:rsidR="00000CC4" w:rsidRPr="002E18B1" w14:paraId="24E3FCE8" w14:textId="77777777" w:rsidTr="00BC16F4">
        <w:trPr>
          <w:trHeight w:val="288"/>
        </w:trPr>
        <w:tc>
          <w:tcPr>
            <w:tcW w:w="12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D5A97E" w14:textId="77777777" w:rsidR="00000CC4" w:rsidRPr="002E18B1" w:rsidRDefault="00000CC4" w:rsidP="00CF5D56">
            <w:pPr>
              <w:spacing w:after="0" w:line="240" w:lineRule="auto"/>
              <w:rPr>
                <w:rFonts w:ascii="Myriad Pro" w:eastAsia="Calibri" w:hAnsi="Myriad Pro" w:cs="Times New Roman"/>
                <w:b/>
                <w:sz w:val="18"/>
                <w:szCs w:val="18"/>
              </w:rPr>
            </w:pPr>
            <w:r w:rsidRPr="002E18B1">
              <w:rPr>
                <w:rFonts w:ascii="Myriad Pro" w:eastAsia="Calibri" w:hAnsi="Myriad Pro" w:cs="Times New Roman"/>
                <w:b/>
                <w:sz w:val="18"/>
                <w:szCs w:val="18"/>
              </w:rPr>
              <w:t>Всего</w:t>
            </w:r>
          </w:p>
        </w:tc>
        <w:tc>
          <w:tcPr>
            <w:tcW w:w="724" w:type="pct"/>
            <w:tcBorders>
              <w:top w:val="single" w:sz="4" w:space="0" w:color="auto"/>
              <w:left w:val="nil"/>
              <w:bottom w:val="single" w:sz="4" w:space="0" w:color="auto"/>
              <w:right w:val="single" w:sz="4" w:space="0" w:color="auto"/>
            </w:tcBorders>
            <w:shd w:val="clear" w:color="auto" w:fill="auto"/>
            <w:noWrap/>
            <w:vAlign w:val="bottom"/>
            <w:hideMark/>
          </w:tcPr>
          <w:p w14:paraId="6FD3F873"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93 019,90</w:t>
            </w:r>
          </w:p>
        </w:tc>
        <w:tc>
          <w:tcPr>
            <w:tcW w:w="1013" w:type="pct"/>
            <w:tcBorders>
              <w:top w:val="single" w:sz="4" w:space="0" w:color="auto"/>
              <w:left w:val="nil"/>
              <w:bottom w:val="single" w:sz="4" w:space="0" w:color="auto"/>
              <w:right w:val="single" w:sz="4" w:space="0" w:color="auto"/>
            </w:tcBorders>
            <w:shd w:val="clear" w:color="auto" w:fill="auto"/>
            <w:noWrap/>
            <w:vAlign w:val="bottom"/>
            <w:hideMark/>
          </w:tcPr>
          <w:p w14:paraId="31EF3E07"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152 547,13</w:t>
            </w:r>
          </w:p>
        </w:tc>
        <w:tc>
          <w:tcPr>
            <w:tcW w:w="651" w:type="pct"/>
            <w:tcBorders>
              <w:top w:val="single" w:sz="4" w:space="0" w:color="auto"/>
              <w:left w:val="nil"/>
              <w:bottom w:val="single" w:sz="4" w:space="0" w:color="auto"/>
              <w:right w:val="single" w:sz="4" w:space="0" w:color="auto"/>
            </w:tcBorders>
            <w:shd w:val="clear" w:color="auto" w:fill="auto"/>
            <w:noWrap/>
            <w:vAlign w:val="bottom"/>
            <w:hideMark/>
          </w:tcPr>
          <w:p w14:paraId="422B5BE6"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139 637,73</w:t>
            </w:r>
          </w:p>
        </w:tc>
        <w:tc>
          <w:tcPr>
            <w:tcW w:w="724" w:type="pct"/>
            <w:tcBorders>
              <w:top w:val="single" w:sz="4" w:space="0" w:color="auto"/>
              <w:left w:val="nil"/>
              <w:bottom w:val="single" w:sz="4" w:space="0" w:color="auto"/>
              <w:right w:val="single" w:sz="4" w:space="0" w:color="auto"/>
            </w:tcBorders>
            <w:shd w:val="clear" w:color="auto" w:fill="auto"/>
            <w:noWrap/>
            <w:vAlign w:val="bottom"/>
            <w:hideMark/>
          </w:tcPr>
          <w:p w14:paraId="147159BA"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-12 909,40</w:t>
            </w:r>
          </w:p>
        </w:tc>
        <w:tc>
          <w:tcPr>
            <w:tcW w:w="651" w:type="pct"/>
            <w:tcBorders>
              <w:top w:val="single" w:sz="4" w:space="0" w:color="auto"/>
              <w:left w:val="nil"/>
              <w:bottom w:val="single" w:sz="4" w:space="0" w:color="auto"/>
              <w:right w:val="single" w:sz="4" w:space="0" w:color="auto"/>
            </w:tcBorders>
            <w:shd w:val="clear" w:color="auto" w:fill="auto"/>
            <w:noWrap/>
            <w:vAlign w:val="bottom"/>
            <w:hideMark/>
          </w:tcPr>
          <w:p w14:paraId="5B8BFFDF"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46 617,83</w:t>
            </w:r>
          </w:p>
        </w:tc>
      </w:tr>
      <w:tr w:rsidR="00000CC4" w:rsidRPr="002E18B1" w14:paraId="706347AE"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596A2386"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 xml:space="preserve">Плата за землю </w:t>
            </w:r>
          </w:p>
        </w:tc>
        <w:tc>
          <w:tcPr>
            <w:tcW w:w="724" w:type="pct"/>
            <w:tcBorders>
              <w:top w:val="nil"/>
              <w:left w:val="nil"/>
              <w:bottom w:val="single" w:sz="4" w:space="0" w:color="auto"/>
              <w:right w:val="single" w:sz="4" w:space="0" w:color="auto"/>
            </w:tcBorders>
            <w:shd w:val="clear" w:color="auto" w:fill="auto"/>
            <w:noWrap/>
            <w:vAlign w:val="bottom"/>
            <w:hideMark/>
          </w:tcPr>
          <w:p w14:paraId="57E1C45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3 995,00</w:t>
            </w:r>
          </w:p>
        </w:tc>
        <w:tc>
          <w:tcPr>
            <w:tcW w:w="1013" w:type="pct"/>
            <w:tcBorders>
              <w:top w:val="nil"/>
              <w:left w:val="nil"/>
              <w:bottom w:val="single" w:sz="4" w:space="0" w:color="auto"/>
              <w:right w:val="single" w:sz="4" w:space="0" w:color="auto"/>
            </w:tcBorders>
            <w:shd w:val="clear" w:color="auto" w:fill="auto"/>
            <w:noWrap/>
            <w:vAlign w:val="bottom"/>
            <w:hideMark/>
          </w:tcPr>
          <w:p w14:paraId="0B351BD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5 228,91</w:t>
            </w:r>
          </w:p>
        </w:tc>
        <w:tc>
          <w:tcPr>
            <w:tcW w:w="651" w:type="pct"/>
            <w:tcBorders>
              <w:top w:val="nil"/>
              <w:left w:val="nil"/>
              <w:bottom w:val="single" w:sz="4" w:space="0" w:color="auto"/>
              <w:right w:val="single" w:sz="4" w:space="0" w:color="auto"/>
            </w:tcBorders>
            <w:shd w:val="clear" w:color="auto" w:fill="auto"/>
            <w:noWrap/>
            <w:vAlign w:val="bottom"/>
            <w:hideMark/>
          </w:tcPr>
          <w:p w14:paraId="0F79B45E"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5 228,91</w:t>
            </w:r>
          </w:p>
        </w:tc>
        <w:tc>
          <w:tcPr>
            <w:tcW w:w="724" w:type="pct"/>
            <w:tcBorders>
              <w:top w:val="nil"/>
              <w:left w:val="nil"/>
              <w:bottom w:val="single" w:sz="4" w:space="0" w:color="auto"/>
              <w:right w:val="single" w:sz="4" w:space="0" w:color="auto"/>
            </w:tcBorders>
            <w:shd w:val="clear" w:color="auto" w:fill="auto"/>
            <w:noWrap/>
            <w:vAlign w:val="bottom"/>
            <w:hideMark/>
          </w:tcPr>
          <w:p w14:paraId="4B09228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51" w:type="pct"/>
            <w:tcBorders>
              <w:top w:val="nil"/>
              <w:left w:val="nil"/>
              <w:bottom w:val="single" w:sz="4" w:space="0" w:color="auto"/>
              <w:right w:val="single" w:sz="4" w:space="0" w:color="auto"/>
            </w:tcBorders>
            <w:shd w:val="clear" w:color="auto" w:fill="auto"/>
            <w:noWrap/>
            <w:vAlign w:val="bottom"/>
            <w:hideMark/>
          </w:tcPr>
          <w:p w14:paraId="387EB7F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1 233,91</w:t>
            </w:r>
          </w:p>
        </w:tc>
      </w:tr>
      <w:tr w:rsidR="00000CC4" w:rsidRPr="002E18B1" w14:paraId="577E70E7"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2BC1C1B8"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Налог на землю</w:t>
            </w:r>
          </w:p>
        </w:tc>
        <w:tc>
          <w:tcPr>
            <w:tcW w:w="724" w:type="pct"/>
            <w:tcBorders>
              <w:top w:val="nil"/>
              <w:left w:val="nil"/>
              <w:bottom w:val="single" w:sz="4" w:space="0" w:color="auto"/>
              <w:right w:val="single" w:sz="4" w:space="0" w:color="auto"/>
            </w:tcBorders>
            <w:shd w:val="clear" w:color="auto" w:fill="auto"/>
            <w:noWrap/>
            <w:vAlign w:val="bottom"/>
            <w:hideMark/>
          </w:tcPr>
          <w:p w14:paraId="43316BB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2 751,00</w:t>
            </w:r>
          </w:p>
        </w:tc>
        <w:tc>
          <w:tcPr>
            <w:tcW w:w="1013" w:type="pct"/>
            <w:tcBorders>
              <w:top w:val="nil"/>
              <w:left w:val="nil"/>
              <w:bottom w:val="single" w:sz="4" w:space="0" w:color="auto"/>
              <w:right w:val="single" w:sz="4" w:space="0" w:color="auto"/>
            </w:tcBorders>
            <w:shd w:val="clear" w:color="auto" w:fill="auto"/>
            <w:noWrap/>
            <w:vAlign w:val="bottom"/>
            <w:hideMark/>
          </w:tcPr>
          <w:p w14:paraId="59FE03F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3 000,00</w:t>
            </w:r>
          </w:p>
        </w:tc>
        <w:tc>
          <w:tcPr>
            <w:tcW w:w="651" w:type="pct"/>
            <w:tcBorders>
              <w:top w:val="nil"/>
              <w:left w:val="nil"/>
              <w:bottom w:val="single" w:sz="4" w:space="0" w:color="auto"/>
              <w:right w:val="single" w:sz="4" w:space="0" w:color="auto"/>
            </w:tcBorders>
            <w:shd w:val="clear" w:color="auto" w:fill="auto"/>
            <w:noWrap/>
            <w:vAlign w:val="bottom"/>
            <w:hideMark/>
          </w:tcPr>
          <w:p w14:paraId="00EB660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3 000,00</w:t>
            </w:r>
          </w:p>
        </w:tc>
        <w:tc>
          <w:tcPr>
            <w:tcW w:w="724" w:type="pct"/>
            <w:tcBorders>
              <w:top w:val="nil"/>
              <w:left w:val="nil"/>
              <w:bottom w:val="single" w:sz="4" w:space="0" w:color="auto"/>
              <w:right w:val="single" w:sz="4" w:space="0" w:color="auto"/>
            </w:tcBorders>
            <w:shd w:val="clear" w:color="auto" w:fill="auto"/>
            <w:noWrap/>
            <w:vAlign w:val="bottom"/>
            <w:hideMark/>
          </w:tcPr>
          <w:p w14:paraId="61B552E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51" w:type="pct"/>
            <w:tcBorders>
              <w:top w:val="nil"/>
              <w:left w:val="nil"/>
              <w:bottom w:val="single" w:sz="4" w:space="0" w:color="auto"/>
              <w:right w:val="single" w:sz="4" w:space="0" w:color="auto"/>
            </w:tcBorders>
            <w:shd w:val="clear" w:color="auto" w:fill="auto"/>
            <w:noWrap/>
            <w:vAlign w:val="bottom"/>
            <w:hideMark/>
          </w:tcPr>
          <w:p w14:paraId="043A9BF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249,00</w:t>
            </w:r>
          </w:p>
        </w:tc>
      </w:tr>
      <w:tr w:rsidR="00000CC4" w:rsidRPr="002E18B1" w14:paraId="782C3703" w14:textId="77777777" w:rsidTr="00290EDB">
        <w:trPr>
          <w:trHeight w:val="11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28BE38C4"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Аренда земли</w:t>
            </w:r>
          </w:p>
        </w:tc>
        <w:tc>
          <w:tcPr>
            <w:tcW w:w="724" w:type="pct"/>
            <w:tcBorders>
              <w:top w:val="nil"/>
              <w:left w:val="nil"/>
              <w:bottom w:val="single" w:sz="4" w:space="0" w:color="auto"/>
              <w:right w:val="single" w:sz="4" w:space="0" w:color="auto"/>
            </w:tcBorders>
            <w:shd w:val="clear" w:color="auto" w:fill="auto"/>
            <w:noWrap/>
            <w:vAlign w:val="bottom"/>
            <w:hideMark/>
          </w:tcPr>
          <w:p w14:paraId="249491C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1 244,00</w:t>
            </w:r>
          </w:p>
        </w:tc>
        <w:tc>
          <w:tcPr>
            <w:tcW w:w="1013" w:type="pct"/>
            <w:tcBorders>
              <w:top w:val="nil"/>
              <w:left w:val="nil"/>
              <w:bottom w:val="single" w:sz="4" w:space="0" w:color="auto"/>
              <w:right w:val="single" w:sz="4" w:space="0" w:color="auto"/>
            </w:tcBorders>
            <w:shd w:val="clear" w:color="auto" w:fill="auto"/>
            <w:noWrap/>
            <w:vAlign w:val="bottom"/>
            <w:hideMark/>
          </w:tcPr>
          <w:p w14:paraId="72A9E35F"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2 228,91</w:t>
            </w:r>
          </w:p>
        </w:tc>
        <w:tc>
          <w:tcPr>
            <w:tcW w:w="651" w:type="pct"/>
            <w:tcBorders>
              <w:top w:val="nil"/>
              <w:left w:val="nil"/>
              <w:bottom w:val="single" w:sz="4" w:space="0" w:color="auto"/>
              <w:right w:val="single" w:sz="4" w:space="0" w:color="auto"/>
            </w:tcBorders>
            <w:shd w:val="clear" w:color="auto" w:fill="auto"/>
            <w:noWrap/>
            <w:vAlign w:val="bottom"/>
            <w:hideMark/>
          </w:tcPr>
          <w:p w14:paraId="7A84B06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2 228,91</w:t>
            </w:r>
          </w:p>
        </w:tc>
        <w:tc>
          <w:tcPr>
            <w:tcW w:w="724" w:type="pct"/>
            <w:tcBorders>
              <w:top w:val="nil"/>
              <w:left w:val="nil"/>
              <w:bottom w:val="single" w:sz="4" w:space="0" w:color="auto"/>
              <w:right w:val="single" w:sz="4" w:space="0" w:color="auto"/>
            </w:tcBorders>
            <w:shd w:val="clear" w:color="auto" w:fill="auto"/>
            <w:noWrap/>
            <w:vAlign w:val="bottom"/>
            <w:hideMark/>
          </w:tcPr>
          <w:p w14:paraId="4F70CAE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51" w:type="pct"/>
            <w:tcBorders>
              <w:top w:val="nil"/>
              <w:left w:val="nil"/>
              <w:bottom w:val="single" w:sz="4" w:space="0" w:color="auto"/>
              <w:right w:val="single" w:sz="4" w:space="0" w:color="auto"/>
            </w:tcBorders>
            <w:shd w:val="clear" w:color="auto" w:fill="auto"/>
            <w:noWrap/>
            <w:vAlign w:val="bottom"/>
            <w:hideMark/>
          </w:tcPr>
          <w:p w14:paraId="35256F5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984,91</w:t>
            </w:r>
          </w:p>
        </w:tc>
      </w:tr>
      <w:tr w:rsidR="00000CC4" w:rsidRPr="002E18B1" w14:paraId="611B5ECE"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53475DF5"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Налог на имущество</w:t>
            </w:r>
          </w:p>
        </w:tc>
        <w:tc>
          <w:tcPr>
            <w:tcW w:w="724" w:type="pct"/>
            <w:tcBorders>
              <w:top w:val="nil"/>
              <w:left w:val="nil"/>
              <w:bottom w:val="single" w:sz="4" w:space="0" w:color="auto"/>
              <w:right w:val="single" w:sz="4" w:space="0" w:color="auto"/>
            </w:tcBorders>
            <w:shd w:val="clear" w:color="auto" w:fill="auto"/>
            <w:noWrap/>
            <w:vAlign w:val="bottom"/>
            <w:hideMark/>
          </w:tcPr>
          <w:p w14:paraId="73EC612F"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83 831,6</w:t>
            </w:r>
          </w:p>
        </w:tc>
        <w:tc>
          <w:tcPr>
            <w:tcW w:w="1013" w:type="pct"/>
            <w:tcBorders>
              <w:top w:val="nil"/>
              <w:left w:val="nil"/>
              <w:bottom w:val="single" w:sz="4" w:space="0" w:color="auto"/>
              <w:right w:val="single" w:sz="4" w:space="0" w:color="auto"/>
            </w:tcBorders>
            <w:shd w:val="clear" w:color="auto" w:fill="auto"/>
            <w:noWrap/>
            <w:vAlign w:val="bottom"/>
            <w:hideMark/>
          </w:tcPr>
          <w:p w14:paraId="4E59387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140 855,44</w:t>
            </w:r>
          </w:p>
        </w:tc>
        <w:tc>
          <w:tcPr>
            <w:tcW w:w="651" w:type="pct"/>
            <w:tcBorders>
              <w:top w:val="nil"/>
              <w:left w:val="nil"/>
              <w:bottom w:val="single" w:sz="4" w:space="0" w:color="auto"/>
              <w:right w:val="single" w:sz="4" w:space="0" w:color="auto"/>
            </w:tcBorders>
            <w:shd w:val="clear" w:color="auto" w:fill="auto"/>
            <w:noWrap/>
            <w:vAlign w:val="bottom"/>
            <w:hideMark/>
          </w:tcPr>
          <w:p w14:paraId="4FD818C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127 946,54</w:t>
            </w:r>
          </w:p>
        </w:tc>
        <w:tc>
          <w:tcPr>
            <w:tcW w:w="724" w:type="pct"/>
            <w:tcBorders>
              <w:top w:val="nil"/>
              <w:left w:val="nil"/>
              <w:bottom w:val="single" w:sz="4" w:space="0" w:color="auto"/>
              <w:right w:val="single" w:sz="4" w:space="0" w:color="auto"/>
            </w:tcBorders>
            <w:shd w:val="clear" w:color="auto" w:fill="auto"/>
            <w:noWrap/>
            <w:vAlign w:val="bottom"/>
            <w:hideMark/>
          </w:tcPr>
          <w:p w14:paraId="303A70B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-12 908,90</w:t>
            </w:r>
          </w:p>
        </w:tc>
        <w:tc>
          <w:tcPr>
            <w:tcW w:w="651" w:type="pct"/>
            <w:tcBorders>
              <w:top w:val="nil"/>
              <w:left w:val="nil"/>
              <w:bottom w:val="single" w:sz="4" w:space="0" w:color="auto"/>
              <w:right w:val="single" w:sz="4" w:space="0" w:color="auto"/>
            </w:tcBorders>
            <w:shd w:val="clear" w:color="auto" w:fill="auto"/>
            <w:noWrap/>
            <w:vAlign w:val="bottom"/>
            <w:hideMark/>
          </w:tcPr>
          <w:p w14:paraId="4D02023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44 114,94</w:t>
            </w:r>
          </w:p>
        </w:tc>
      </w:tr>
      <w:tr w:rsidR="00000CC4" w:rsidRPr="002E18B1" w14:paraId="48C8D730"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7210DD79"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Транспортный налог</w:t>
            </w:r>
          </w:p>
        </w:tc>
        <w:tc>
          <w:tcPr>
            <w:tcW w:w="724" w:type="pct"/>
            <w:tcBorders>
              <w:top w:val="nil"/>
              <w:left w:val="nil"/>
              <w:bottom w:val="single" w:sz="4" w:space="0" w:color="auto"/>
              <w:right w:val="single" w:sz="4" w:space="0" w:color="auto"/>
            </w:tcBorders>
            <w:shd w:val="clear" w:color="auto" w:fill="auto"/>
            <w:noWrap/>
            <w:vAlign w:val="bottom"/>
            <w:hideMark/>
          </w:tcPr>
          <w:p w14:paraId="0C0D6698"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2 668,83</w:t>
            </w:r>
          </w:p>
        </w:tc>
        <w:tc>
          <w:tcPr>
            <w:tcW w:w="1013" w:type="pct"/>
            <w:tcBorders>
              <w:top w:val="nil"/>
              <w:left w:val="nil"/>
              <w:bottom w:val="single" w:sz="4" w:space="0" w:color="auto"/>
              <w:right w:val="single" w:sz="4" w:space="0" w:color="auto"/>
            </w:tcBorders>
            <w:shd w:val="clear" w:color="auto" w:fill="auto"/>
            <w:noWrap/>
            <w:vAlign w:val="bottom"/>
            <w:hideMark/>
          </w:tcPr>
          <w:p w14:paraId="79257D9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3 137,29</w:t>
            </w:r>
          </w:p>
        </w:tc>
        <w:tc>
          <w:tcPr>
            <w:tcW w:w="651" w:type="pct"/>
            <w:tcBorders>
              <w:top w:val="nil"/>
              <w:left w:val="nil"/>
              <w:bottom w:val="single" w:sz="4" w:space="0" w:color="auto"/>
              <w:right w:val="single" w:sz="4" w:space="0" w:color="auto"/>
            </w:tcBorders>
            <w:shd w:val="clear" w:color="auto" w:fill="auto"/>
            <w:noWrap/>
            <w:vAlign w:val="bottom"/>
            <w:hideMark/>
          </w:tcPr>
          <w:p w14:paraId="2E50797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3 137,29</w:t>
            </w:r>
          </w:p>
        </w:tc>
        <w:tc>
          <w:tcPr>
            <w:tcW w:w="724" w:type="pct"/>
            <w:tcBorders>
              <w:top w:val="nil"/>
              <w:left w:val="nil"/>
              <w:bottom w:val="single" w:sz="4" w:space="0" w:color="auto"/>
              <w:right w:val="single" w:sz="4" w:space="0" w:color="auto"/>
            </w:tcBorders>
            <w:shd w:val="clear" w:color="auto" w:fill="auto"/>
            <w:noWrap/>
            <w:vAlign w:val="bottom"/>
            <w:hideMark/>
          </w:tcPr>
          <w:p w14:paraId="605112F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51" w:type="pct"/>
            <w:tcBorders>
              <w:top w:val="nil"/>
              <w:left w:val="nil"/>
              <w:bottom w:val="single" w:sz="4" w:space="0" w:color="auto"/>
              <w:right w:val="single" w:sz="4" w:space="0" w:color="auto"/>
            </w:tcBorders>
            <w:shd w:val="clear" w:color="auto" w:fill="auto"/>
            <w:noWrap/>
            <w:vAlign w:val="bottom"/>
            <w:hideMark/>
          </w:tcPr>
          <w:p w14:paraId="215158D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468,46</w:t>
            </w:r>
          </w:p>
        </w:tc>
      </w:tr>
      <w:tr w:rsidR="00000CC4" w:rsidRPr="002E18B1" w14:paraId="01E54114"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5BF42C0B"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Прочие налоги</w:t>
            </w:r>
          </w:p>
        </w:tc>
        <w:tc>
          <w:tcPr>
            <w:tcW w:w="724" w:type="pct"/>
            <w:tcBorders>
              <w:top w:val="nil"/>
              <w:left w:val="nil"/>
              <w:bottom w:val="single" w:sz="4" w:space="0" w:color="auto"/>
              <w:right w:val="single" w:sz="4" w:space="0" w:color="auto"/>
            </w:tcBorders>
            <w:shd w:val="clear" w:color="auto" w:fill="auto"/>
            <w:noWrap/>
            <w:vAlign w:val="bottom"/>
            <w:hideMark/>
          </w:tcPr>
          <w:p w14:paraId="414A998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2 524,47</w:t>
            </w:r>
          </w:p>
        </w:tc>
        <w:tc>
          <w:tcPr>
            <w:tcW w:w="1013" w:type="pct"/>
            <w:tcBorders>
              <w:top w:val="nil"/>
              <w:left w:val="nil"/>
              <w:bottom w:val="single" w:sz="4" w:space="0" w:color="auto"/>
              <w:right w:val="single" w:sz="4" w:space="0" w:color="auto"/>
            </w:tcBorders>
            <w:shd w:val="clear" w:color="auto" w:fill="auto"/>
            <w:noWrap/>
            <w:vAlign w:val="bottom"/>
            <w:hideMark/>
          </w:tcPr>
          <w:p w14:paraId="65EFDF33"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3 325,50</w:t>
            </w:r>
          </w:p>
        </w:tc>
        <w:tc>
          <w:tcPr>
            <w:tcW w:w="651" w:type="pct"/>
            <w:tcBorders>
              <w:top w:val="nil"/>
              <w:left w:val="nil"/>
              <w:bottom w:val="single" w:sz="4" w:space="0" w:color="auto"/>
              <w:right w:val="single" w:sz="4" w:space="0" w:color="auto"/>
            </w:tcBorders>
            <w:shd w:val="clear" w:color="auto" w:fill="auto"/>
            <w:noWrap/>
            <w:vAlign w:val="bottom"/>
            <w:hideMark/>
          </w:tcPr>
          <w:p w14:paraId="3E52929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3 325,00</w:t>
            </w:r>
          </w:p>
        </w:tc>
        <w:tc>
          <w:tcPr>
            <w:tcW w:w="724" w:type="pct"/>
            <w:tcBorders>
              <w:top w:val="nil"/>
              <w:left w:val="nil"/>
              <w:bottom w:val="single" w:sz="4" w:space="0" w:color="auto"/>
              <w:right w:val="single" w:sz="4" w:space="0" w:color="auto"/>
            </w:tcBorders>
            <w:shd w:val="clear" w:color="auto" w:fill="auto"/>
            <w:noWrap/>
            <w:vAlign w:val="bottom"/>
            <w:hideMark/>
          </w:tcPr>
          <w:p w14:paraId="00CEE71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-0,50</w:t>
            </w:r>
          </w:p>
        </w:tc>
        <w:tc>
          <w:tcPr>
            <w:tcW w:w="651" w:type="pct"/>
            <w:tcBorders>
              <w:top w:val="nil"/>
              <w:left w:val="nil"/>
              <w:bottom w:val="single" w:sz="4" w:space="0" w:color="auto"/>
              <w:right w:val="single" w:sz="4" w:space="0" w:color="auto"/>
            </w:tcBorders>
            <w:shd w:val="clear" w:color="auto" w:fill="auto"/>
            <w:noWrap/>
            <w:vAlign w:val="bottom"/>
            <w:hideMark/>
          </w:tcPr>
          <w:p w14:paraId="1C83A88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800,53</w:t>
            </w:r>
          </w:p>
        </w:tc>
      </w:tr>
      <w:tr w:rsidR="00000CC4" w:rsidRPr="002E18B1" w14:paraId="688B091E"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52FE48CF"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Водный налог</w:t>
            </w:r>
          </w:p>
        </w:tc>
        <w:tc>
          <w:tcPr>
            <w:tcW w:w="724" w:type="pct"/>
            <w:tcBorders>
              <w:top w:val="nil"/>
              <w:left w:val="nil"/>
              <w:bottom w:val="single" w:sz="4" w:space="0" w:color="auto"/>
              <w:right w:val="single" w:sz="4" w:space="0" w:color="auto"/>
            </w:tcBorders>
            <w:shd w:val="clear" w:color="auto" w:fill="auto"/>
            <w:noWrap/>
            <w:vAlign w:val="bottom"/>
            <w:hideMark/>
          </w:tcPr>
          <w:p w14:paraId="003C19A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0,47</w:t>
            </w:r>
          </w:p>
        </w:tc>
        <w:tc>
          <w:tcPr>
            <w:tcW w:w="1013" w:type="pct"/>
            <w:tcBorders>
              <w:top w:val="nil"/>
              <w:left w:val="nil"/>
              <w:bottom w:val="single" w:sz="4" w:space="0" w:color="auto"/>
              <w:right w:val="single" w:sz="4" w:space="0" w:color="auto"/>
            </w:tcBorders>
            <w:shd w:val="clear" w:color="auto" w:fill="auto"/>
            <w:noWrap/>
            <w:vAlign w:val="bottom"/>
            <w:hideMark/>
          </w:tcPr>
          <w:p w14:paraId="1CB14323"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0,50</w:t>
            </w:r>
          </w:p>
        </w:tc>
        <w:tc>
          <w:tcPr>
            <w:tcW w:w="651"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76947EB"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724" w:type="pct"/>
            <w:tcBorders>
              <w:top w:val="nil"/>
              <w:left w:val="nil"/>
              <w:bottom w:val="single" w:sz="4" w:space="0" w:color="auto"/>
              <w:right w:val="single" w:sz="4" w:space="0" w:color="auto"/>
            </w:tcBorders>
            <w:shd w:val="clear" w:color="auto" w:fill="auto"/>
            <w:noWrap/>
            <w:vAlign w:val="bottom"/>
            <w:hideMark/>
          </w:tcPr>
          <w:p w14:paraId="7CF8DF0E"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651" w:type="pct"/>
            <w:tcBorders>
              <w:top w:val="nil"/>
              <w:left w:val="nil"/>
              <w:bottom w:val="single" w:sz="4" w:space="0" w:color="auto"/>
              <w:right w:val="single" w:sz="4" w:space="0" w:color="auto"/>
            </w:tcBorders>
            <w:shd w:val="clear" w:color="auto" w:fill="auto"/>
            <w:noWrap/>
            <w:vAlign w:val="bottom"/>
            <w:hideMark/>
          </w:tcPr>
          <w:p w14:paraId="7292105F" w14:textId="77777777" w:rsidR="00000CC4" w:rsidRPr="002E18B1" w:rsidRDefault="00000CC4" w:rsidP="00CF5D56">
            <w:pPr>
              <w:spacing w:after="0" w:line="240" w:lineRule="auto"/>
              <w:jc w:val="center"/>
              <w:rPr>
                <w:rFonts w:ascii="Myriad Pro" w:eastAsia="Calibri" w:hAnsi="Myriad Pro" w:cs="Times New Roman"/>
                <w:sz w:val="18"/>
                <w:szCs w:val="18"/>
              </w:rPr>
            </w:pPr>
          </w:p>
        </w:tc>
      </w:tr>
      <w:tr w:rsidR="00000CC4" w:rsidRPr="002E18B1" w14:paraId="6C355577" w14:textId="77777777" w:rsidTr="00BC16F4">
        <w:trPr>
          <w:trHeight w:val="480"/>
        </w:trPr>
        <w:tc>
          <w:tcPr>
            <w:tcW w:w="1238" w:type="pct"/>
            <w:tcBorders>
              <w:top w:val="nil"/>
              <w:left w:val="single" w:sz="4" w:space="0" w:color="auto"/>
              <w:bottom w:val="single" w:sz="4" w:space="0" w:color="auto"/>
              <w:right w:val="single" w:sz="4" w:space="0" w:color="auto"/>
            </w:tcBorders>
            <w:shd w:val="clear" w:color="auto" w:fill="auto"/>
            <w:vAlign w:val="center"/>
            <w:hideMark/>
          </w:tcPr>
          <w:p w14:paraId="38E9A070"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Плата за предельно-допустимые выбросы</w:t>
            </w:r>
          </w:p>
        </w:tc>
        <w:tc>
          <w:tcPr>
            <w:tcW w:w="724" w:type="pct"/>
            <w:tcBorders>
              <w:top w:val="nil"/>
              <w:left w:val="nil"/>
              <w:bottom w:val="single" w:sz="4" w:space="0" w:color="auto"/>
              <w:right w:val="single" w:sz="4" w:space="0" w:color="auto"/>
            </w:tcBorders>
            <w:shd w:val="clear" w:color="auto" w:fill="auto"/>
            <w:noWrap/>
            <w:vAlign w:val="bottom"/>
            <w:hideMark/>
          </w:tcPr>
          <w:p w14:paraId="75BCA8AC"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2 524,00</w:t>
            </w:r>
          </w:p>
        </w:tc>
        <w:tc>
          <w:tcPr>
            <w:tcW w:w="1013" w:type="pct"/>
            <w:tcBorders>
              <w:top w:val="nil"/>
              <w:left w:val="nil"/>
              <w:bottom w:val="single" w:sz="4" w:space="0" w:color="auto"/>
              <w:right w:val="single" w:sz="4" w:space="0" w:color="auto"/>
            </w:tcBorders>
            <w:shd w:val="clear" w:color="auto" w:fill="auto"/>
            <w:noWrap/>
            <w:vAlign w:val="bottom"/>
            <w:hideMark/>
          </w:tcPr>
          <w:p w14:paraId="619FD355"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3 245,00</w:t>
            </w:r>
          </w:p>
        </w:tc>
        <w:tc>
          <w:tcPr>
            <w:tcW w:w="651" w:type="pct"/>
            <w:vMerge/>
            <w:tcBorders>
              <w:top w:val="nil"/>
              <w:left w:val="single" w:sz="4" w:space="0" w:color="auto"/>
              <w:bottom w:val="single" w:sz="4" w:space="0" w:color="000000"/>
              <w:right w:val="single" w:sz="4" w:space="0" w:color="auto"/>
            </w:tcBorders>
            <w:vAlign w:val="center"/>
            <w:hideMark/>
          </w:tcPr>
          <w:p w14:paraId="4B7B3FAA"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724" w:type="pct"/>
            <w:tcBorders>
              <w:top w:val="nil"/>
              <w:left w:val="nil"/>
              <w:bottom w:val="single" w:sz="4" w:space="0" w:color="auto"/>
              <w:right w:val="single" w:sz="4" w:space="0" w:color="auto"/>
            </w:tcBorders>
            <w:shd w:val="clear" w:color="auto" w:fill="auto"/>
            <w:noWrap/>
            <w:vAlign w:val="bottom"/>
            <w:hideMark/>
          </w:tcPr>
          <w:p w14:paraId="52464A27"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651" w:type="pct"/>
            <w:tcBorders>
              <w:top w:val="nil"/>
              <w:left w:val="nil"/>
              <w:bottom w:val="single" w:sz="4" w:space="0" w:color="auto"/>
              <w:right w:val="single" w:sz="4" w:space="0" w:color="auto"/>
            </w:tcBorders>
            <w:shd w:val="clear" w:color="auto" w:fill="auto"/>
            <w:noWrap/>
            <w:vAlign w:val="bottom"/>
            <w:hideMark/>
          </w:tcPr>
          <w:p w14:paraId="6D979B7F" w14:textId="77777777" w:rsidR="00000CC4" w:rsidRPr="002E18B1" w:rsidRDefault="00000CC4" w:rsidP="00CF5D56">
            <w:pPr>
              <w:spacing w:after="0" w:line="240" w:lineRule="auto"/>
              <w:jc w:val="center"/>
              <w:rPr>
                <w:rFonts w:ascii="Myriad Pro" w:eastAsia="Calibri" w:hAnsi="Myriad Pro" w:cs="Times New Roman"/>
                <w:sz w:val="18"/>
                <w:szCs w:val="18"/>
              </w:rPr>
            </w:pPr>
          </w:p>
        </w:tc>
      </w:tr>
      <w:tr w:rsidR="00000CC4" w:rsidRPr="002E18B1" w14:paraId="34CC10AE" w14:textId="77777777" w:rsidTr="00BC16F4">
        <w:trPr>
          <w:trHeight w:val="288"/>
        </w:trPr>
        <w:tc>
          <w:tcPr>
            <w:tcW w:w="1238" w:type="pct"/>
            <w:tcBorders>
              <w:top w:val="nil"/>
              <w:left w:val="single" w:sz="4" w:space="0" w:color="auto"/>
              <w:bottom w:val="single" w:sz="4" w:space="0" w:color="auto"/>
              <w:right w:val="single" w:sz="4" w:space="0" w:color="auto"/>
            </w:tcBorders>
            <w:shd w:val="clear" w:color="auto" w:fill="auto"/>
            <w:noWrap/>
            <w:vAlign w:val="center"/>
            <w:hideMark/>
          </w:tcPr>
          <w:p w14:paraId="551C99A9"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Прочие</w:t>
            </w:r>
          </w:p>
        </w:tc>
        <w:tc>
          <w:tcPr>
            <w:tcW w:w="724" w:type="pct"/>
            <w:tcBorders>
              <w:top w:val="nil"/>
              <w:left w:val="nil"/>
              <w:bottom w:val="single" w:sz="4" w:space="0" w:color="auto"/>
              <w:right w:val="single" w:sz="4" w:space="0" w:color="auto"/>
            </w:tcBorders>
            <w:shd w:val="clear" w:color="auto" w:fill="auto"/>
            <w:noWrap/>
            <w:vAlign w:val="bottom"/>
            <w:hideMark/>
          </w:tcPr>
          <w:p w14:paraId="453FC3BB"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1013" w:type="pct"/>
            <w:tcBorders>
              <w:top w:val="nil"/>
              <w:left w:val="nil"/>
              <w:bottom w:val="single" w:sz="4" w:space="0" w:color="auto"/>
              <w:right w:val="single" w:sz="4" w:space="0" w:color="auto"/>
            </w:tcBorders>
            <w:shd w:val="clear" w:color="auto" w:fill="auto"/>
            <w:noWrap/>
            <w:vAlign w:val="bottom"/>
            <w:hideMark/>
          </w:tcPr>
          <w:p w14:paraId="3A44C6E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80,00</w:t>
            </w:r>
          </w:p>
        </w:tc>
        <w:tc>
          <w:tcPr>
            <w:tcW w:w="651" w:type="pct"/>
            <w:vMerge/>
            <w:tcBorders>
              <w:top w:val="nil"/>
              <w:left w:val="single" w:sz="4" w:space="0" w:color="auto"/>
              <w:bottom w:val="single" w:sz="4" w:space="0" w:color="000000"/>
              <w:right w:val="single" w:sz="4" w:space="0" w:color="auto"/>
            </w:tcBorders>
            <w:vAlign w:val="center"/>
            <w:hideMark/>
          </w:tcPr>
          <w:p w14:paraId="7B8E9FCB"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724" w:type="pct"/>
            <w:tcBorders>
              <w:top w:val="nil"/>
              <w:left w:val="nil"/>
              <w:bottom w:val="single" w:sz="4" w:space="0" w:color="auto"/>
              <w:right w:val="single" w:sz="4" w:space="0" w:color="auto"/>
            </w:tcBorders>
            <w:shd w:val="clear" w:color="auto" w:fill="auto"/>
            <w:noWrap/>
            <w:vAlign w:val="bottom"/>
            <w:hideMark/>
          </w:tcPr>
          <w:p w14:paraId="29952AD4" w14:textId="77777777" w:rsidR="00000CC4" w:rsidRPr="002E18B1" w:rsidRDefault="00000CC4" w:rsidP="00CF5D56">
            <w:pPr>
              <w:spacing w:after="0" w:line="240" w:lineRule="auto"/>
              <w:jc w:val="center"/>
              <w:rPr>
                <w:rFonts w:ascii="Myriad Pro" w:eastAsia="Calibri" w:hAnsi="Myriad Pro" w:cs="Times New Roman"/>
                <w:sz w:val="18"/>
                <w:szCs w:val="18"/>
              </w:rPr>
            </w:pPr>
          </w:p>
        </w:tc>
        <w:tc>
          <w:tcPr>
            <w:tcW w:w="651" w:type="pct"/>
            <w:tcBorders>
              <w:top w:val="nil"/>
              <w:left w:val="nil"/>
              <w:bottom w:val="single" w:sz="4" w:space="0" w:color="auto"/>
              <w:right w:val="single" w:sz="4" w:space="0" w:color="auto"/>
            </w:tcBorders>
            <w:shd w:val="clear" w:color="auto" w:fill="auto"/>
            <w:noWrap/>
            <w:vAlign w:val="bottom"/>
            <w:hideMark/>
          </w:tcPr>
          <w:p w14:paraId="5A98D910" w14:textId="77777777" w:rsidR="00000CC4" w:rsidRPr="002E18B1" w:rsidRDefault="00000CC4" w:rsidP="00CF5D56">
            <w:pPr>
              <w:spacing w:after="0" w:line="240" w:lineRule="auto"/>
              <w:jc w:val="center"/>
              <w:rPr>
                <w:rFonts w:ascii="Myriad Pro" w:eastAsia="Calibri" w:hAnsi="Myriad Pro" w:cs="Times New Roman"/>
                <w:b/>
                <w:sz w:val="18"/>
                <w:szCs w:val="18"/>
              </w:rPr>
            </w:pPr>
          </w:p>
        </w:tc>
      </w:tr>
    </w:tbl>
    <w:p w14:paraId="4C5522CA" w14:textId="77777777" w:rsidR="00000CC4" w:rsidRPr="002E18B1" w:rsidRDefault="00000CC4" w:rsidP="00BC16F4">
      <w:pPr>
        <w:pStyle w:val="afffe"/>
        <w:rPr>
          <w:rFonts w:eastAsia="Calibri"/>
        </w:rPr>
      </w:pPr>
      <w:r w:rsidRPr="002E18B1">
        <w:rPr>
          <w:rFonts w:eastAsia="Calibri"/>
        </w:rPr>
        <w:lastRenderedPageBreak/>
        <w:t>ПОЗИЦИЯ ТЕРРИТОРИАЛЬНОЙ СЕТЕВОЙ ОРГАНИЗАЦИИ</w:t>
      </w:r>
    </w:p>
    <w:p w14:paraId="7924801D" w14:textId="77777777" w:rsidR="00000CC4" w:rsidRPr="002E18B1" w:rsidRDefault="00000CC4" w:rsidP="00BC16F4">
      <w:pPr>
        <w:pStyle w:val="2f5"/>
      </w:pPr>
      <w:r w:rsidRPr="002E18B1">
        <w:t xml:space="preserve">Филиалом </w:t>
      </w:r>
      <w:r w:rsidR="001F7D3F" w:rsidRPr="002E18B1">
        <w:t>ПАО </w:t>
      </w:r>
      <w:r w:rsidRPr="002E18B1">
        <w:t xml:space="preserve">«МРСК Северо-Запада» «Комиэнерго» на 2017 год в заявке от 27.04.2016 </w:t>
      </w:r>
      <w:r w:rsidR="001F7D3F" w:rsidRPr="002E18B1">
        <w:t>№ </w:t>
      </w:r>
      <w:r w:rsidRPr="002E18B1">
        <w:t xml:space="preserve">МР2/5/015-1-09-1/3682 сумма расходов по статье «Налоги» предусмотрена в размере 155 792,14 тыс. руб. </w:t>
      </w:r>
    </w:p>
    <w:p w14:paraId="0853C57C" w14:textId="77777777" w:rsidR="00000CC4" w:rsidRPr="002E18B1" w:rsidRDefault="00000CC4" w:rsidP="00BC16F4">
      <w:pPr>
        <w:pStyle w:val="2f5"/>
      </w:pPr>
      <w:r w:rsidRPr="002E18B1">
        <w:t xml:space="preserve">В обоснование заявленной суммы расходов филиалом </w:t>
      </w:r>
      <w:r w:rsidR="001F7D3F" w:rsidRPr="002E18B1">
        <w:t>ПАО </w:t>
      </w:r>
      <w:r w:rsidRPr="002E18B1">
        <w:t>«МРСК Северо-Запада» - «Комиэнерго» были предоставлены следующие документы:</w:t>
      </w:r>
    </w:p>
    <w:p w14:paraId="10CBDDB9" w14:textId="77777777" w:rsidR="00000CC4" w:rsidRPr="002E18B1" w:rsidRDefault="00000CC4" w:rsidP="00BC16F4">
      <w:pPr>
        <w:pStyle w:val="3"/>
      </w:pPr>
      <w:r w:rsidRPr="002E18B1">
        <w:t>Налоговая декларация по налогу на имущество за 2015год;</w:t>
      </w:r>
    </w:p>
    <w:p w14:paraId="7805B41B" w14:textId="77777777" w:rsidR="00000CC4" w:rsidRPr="002E18B1" w:rsidRDefault="00000CC4" w:rsidP="00BC16F4">
      <w:pPr>
        <w:pStyle w:val="3"/>
      </w:pPr>
      <w:r w:rsidRPr="002E18B1">
        <w:t>Расчет налога на имущество в формате факт 2015, прогноз 2016 план 2017;</w:t>
      </w:r>
    </w:p>
    <w:p w14:paraId="0DDB6EF7" w14:textId="77777777" w:rsidR="00000CC4" w:rsidRPr="002E18B1" w:rsidRDefault="00000CC4" w:rsidP="00BC16F4">
      <w:pPr>
        <w:pStyle w:val="3"/>
      </w:pPr>
      <w:r w:rsidRPr="002E18B1">
        <w:t>Налоговая декларация по земельному налогу за 2015 год;</w:t>
      </w:r>
    </w:p>
    <w:p w14:paraId="363CB6A6" w14:textId="77777777" w:rsidR="00000CC4" w:rsidRPr="002E18B1" w:rsidRDefault="00000CC4" w:rsidP="00BC16F4">
      <w:pPr>
        <w:pStyle w:val="3"/>
      </w:pPr>
      <w:proofErr w:type="spellStart"/>
      <w:r w:rsidRPr="002E18B1">
        <w:t>Пообъектный</w:t>
      </w:r>
      <w:proofErr w:type="spellEnd"/>
      <w:r w:rsidRPr="002E18B1">
        <w:t xml:space="preserve"> расчет налога на землю на 2017;</w:t>
      </w:r>
    </w:p>
    <w:p w14:paraId="5237CBA1" w14:textId="77777777" w:rsidR="00000CC4" w:rsidRPr="002E18B1" w:rsidRDefault="00000CC4" w:rsidP="00BC16F4">
      <w:pPr>
        <w:pStyle w:val="3"/>
      </w:pPr>
      <w:r w:rsidRPr="002E18B1">
        <w:t>Налоговая декларация по транспортному налогу за 2015 год;</w:t>
      </w:r>
    </w:p>
    <w:p w14:paraId="418BCAB6" w14:textId="77777777" w:rsidR="00000CC4" w:rsidRPr="002E18B1" w:rsidRDefault="00000CC4" w:rsidP="00BC16F4">
      <w:pPr>
        <w:pStyle w:val="3"/>
      </w:pPr>
      <w:r w:rsidRPr="002E18B1">
        <w:t>Расчет транспортного налога на 2017;</w:t>
      </w:r>
    </w:p>
    <w:p w14:paraId="2AEC7F2F" w14:textId="77777777" w:rsidR="00000CC4" w:rsidRPr="002E18B1" w:rsidRDefault="00000CC4" w:rsidP="00BC16F4">
      <w:pPr>
        <w:pStyle w:val="3"/>
      </w:pPr>
      <w:r w:rsidRPr="002E18B1">
        <w:t>Налоговая декларация по водному налогу за 2015 год;</w:t>
      </w:r>
    </w:p>
    <w:p w14:paraId="4DD80A76" w14:textId="77777777" w:rsidR="00000CC4" w:rsidRPr="002E18B1" w:rsidRDefault="00000CC4" w:rsidP="00BC16F4">
      <w:pPr>
        <w:pStyle w:val="3"/>
      </w:pPr>
      <w:r w:rsidRPr="002E18B1">
        <w:t>Расчет водного налога на 2017год;</w:t>
      </w:r>
    </w:p>
    <w:p w14:paraId="74162948" w14:textId="77777777" w:rsidR="00000CC4" w:rsidRPr="002E18B1" w:rsidRDefault="00000CC4" w:rsidP="00BC16F4">
      <w:pPr>
        <w:pStyle w:val="3"/>
      </w:pPr>
      <w:r w:rsidRPr="002E18B1">
        <w:t>Расчет налога за негативное воздействие на 2017 год.</w:t>
      </w:r>
    </w:p>
    <w:p w14:paraId="113A95E3" w14:textId="77777777" w:rsidR="00000CC4" w:rsidRPr="002E18B1" w:rsidRDefault="00000CC4" w:rsidP="00000CC4">
      <w:pPr>
        <w:spacing w:after="0" w:line="360" w:lineRule="auto"/>
        <w:ind w:firstLine="567"/>
        <w:contextualSpacing/>
        <w:jc w:val="both"/>
        <w:rPr>
          <w:rFonts w:ascii="Myriad Pro" w:eastAsia="Calibri" w:hAnsi="Myriad Pro" w:cs="Times New Roman"/>
          <w:b/>
          <w:sz w:val="26"/>
          <w:szCs w:val="26"/>
        </w:rPr>
      </w:pPr>
    </w:p>
    <w:p w14:paraId="0F94DA25" w14:textId="77777777" w:rsidR="00000CC4" w:rsidRPr="002E18B1" w:rsidRDefault="00000CC4" w:rsidP="00BC16F4">
      <w:pPr>
        <w:pStyle w:val="afffe"/>
        <w:rPr>
          <w:rFonts w:eastAsia="Calibri"/>
        </w:rPr>
      </w:pPr>
      <w:r w:rsidRPr="002E18B1">
        <w:rPr>
          <w:rFonts w:eastAsia="Calibri"/>
        </w:rPr>
        <w:t>ПОЗИЦИЯ ОРГАНА РЕГУЛИРОВАНИЯ</w:t>
      </w:r>
    </w:p>
    <w:p w14:paraId="5C816527" w14:textId="77777777" w:rsidR="00000CC4" w:rsidRPr="002E18B1" w:rsidRDefault="00000CC4" w:rsidP="00BC16F4">
      <w:pPr>
        <w:pStyle w:val="2f5"/>
      </w:pPr>
      <w:r w:rsidRPr="002E18B1">
        <w:t>Расчет налогов произведен на основании данных бухгалтерского и налогового учета за 2015 год, налоговых деклараций за 2015 год. В результате расходы по налогам приняты:</w:t>
      </w:r>
    </w:p>
    <w:p w14:paraId="6B126D58" w14:textId="77777777" w:rsidR="00000CC4" w:rsidRPr="002E18B1" w:rsidRDefault="00000CC4" w:rsidP="00BC16F4">
      <w:pPr>
        <w:pStyle w:val="3"/>
      </w:pPr>
      <w:r w:rsidRPr="002E18B1">
        <w:t>по земельному налогу-принять по предложению организации;</w:t>
      </w:r>
    </w:p>
    <w:p w14:paraId="3CF9C38D" w14:textId="77777777" w:rsidR="00000CC4" w:rsidRPr="002E18B1" w:rsidRDefault="00000CC4" w:rsidP="00BC16F4">
      <w:pPr>
        <w:pStyle w:val="3"/>
      </w:pPr>
      <w:r w:rsidRPr="002E18B1">
        <w:t>расходы по аренде земли принять по предложению регулируемой организации;</w:t>
      </w:r>
    </w:p>
    <w:p w14:paraId="54CFD85B" w14:textId="77777777" w:rsidR="00000CC4" w:rsidRPr="002E18B1" w:rsidRDefault="00000CC4" w:rsidP="00BC16F4">
      <w:pPr>
        <w:pStyle w:val="3"/>
      </w:pPr>
      <w:r w:rsidRPr="002E18B1">
        <w:t>по налогу на имущество – учтен в размере утвержденного значения на 2016 год с учетом ИПЦ на 2017 год;</w:t>
      </w:r>
    </w:p>
    <w:p w14:paraId="44ABF69F" w14:textId="77777777" w:rsidR="00000CC4" w:rsidRPr="002E18B1" w:rsidRDefault="00000CC4" w:rsidP="00BC16F4">
      <w:pPr>
        <w:pStyle w:val="3"/>
      </w:pPr>
      <w:r w:rsidRPr="002E18B1">
        <w:t>по транспортному налогу- принять по предложению организации.</w:t>
      </w:r>
    </w:p>
    <w:p w14:paraId="14210A41" w14:textId="77777777" w:rsidR="00000CC4" w:rsidRPr="002E18B1" w:rsidRDefault="00000CC4" w:rsidP="00BC16F4">
      <w:pPr>
        <w:pStyle w:val="2f5"/>
      </w:pPr>
      <w:r w:rsidRPr="002E18B1">
        <w:t xml:space="preserve">Прочие налоги и сборы (водный налог, плата за предельно-допустимые выбросы, расходы на экологию) исключены из состава НВВ в связи с отсутствием достаточного обоснования. </w:t>
      </w:r>
    </w:p>
    <w:p w14:paraId="529326F2" w14:textId="77777777" w:rsidR="00BC16F4" w:rsidRPr="002E18B1" w:rsidRDefault="00BC16F4" w:rsidP="00BC16F4">
      <w:pPr>
        <w:pStyle w:val="2f5"/>
      </w:pPr>
    </w:p>
    <w:p w14:paraId="7249E8C1" w14:textId="77777777" w:rsidR="00000CC4" w:rsidRPr="002E18B1" w:rsidRDefault="00000CC4" w:rsidP="00BC16F4">
      <w:pPr>
        <w:pStyle w:val="afffe"/>
        <w:rPr>
          <w:rFonts w:eastAsia="Calibri"/>
        </w:rPr>
      </w:pPr>
      <w:r w:rsidRPr="002E18B1">
        <w:rPr>
          <w:rFonts w:eastAsia="Calibri"/>
        </w:rPr>
        <w:lastRenderedPageBreak/>
        <w:t>ПОЗИЦИЯ ИСПОЛНИТЕЛЯ</w:t>
      </w:r>
    </w:p>
    <w:p w14:paraId="187321F6" w14:textId="77777777"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Земельный налог</w:t>
      </w:r>
    </w:p>
    <w:p w14:paraId="13EA98EF" w14:textId="77777777" w:rsidR="00000CC4" w:rsidRPr="002E18B1" w:rsidRDefault="00000CC4" w:rsidP="00BC16F4">
      <w:pPr>
        <w:pStyle w:val="2f5"/>
      </w:pPr>
      <w:r w:rsidRPr="002E18B1">
        <w:t xml:space="preserve">Статья «Земельный налог» по данным регулирующего органа включает арендную плату за землю и налог на землю. Исполнителем арендная плата за землю проанализирована в статье «Аренда». </w:t>
      </w:r>
    </w:p>
    <w:p w14:paraId="29F9D601" w14:textId="77777777" w:rsidR="00000CC4" w:rsidRPr="002E18B1" w:rsidRDefault="00000CC4" w:rsidP="00BC16F4">
      <w:pPr>
        <w:pStyle w:val="2f5"/>
      </w:pPr>
      <w:r w:rsidRPr="002E18B1">
        <w:t xml:space="preserve">В обоснование заявленной суммы расходов налога на землю филиалом </w:t>
      </w:r>
      <w:r w:rsidRPr="002E18B1">
        <w:br/>
      </w:r>
      <w:r w:rsidR="001F7D3F" w:rsidRPr="002E18B1">
        <w:t>ПАО </w:t>
      </w:r>
      <w:r w:rsidRPr="002E18B1">
        <w:t>«МРСК Северо-Запада» – «Комиэнерго» были предоставлены следующие документы:</w:t>
      </w:r>
    </w:p>
    <w:p w14:paraId="70939B48" w14:textId="77777777" w:rsidR="00000CC4" w:rsidRPr="002E18B1" w:rsidRDefault="00000CC4" w:rsidP="00BC16F4">
      <w:pPr>
        <w:pStyle w:val="3"/>
      </w:pPr>
      <w:r w:rsidRPr="002E18B1">
        <w:t xml:space="preserve">Расчет налога на землю на 2017 год; </w:t>
      </w:r>
    </w:p>
    <w:p w14:paraId="69B91ED3" w14:textId="77777777" w:rsidR="00000CC4" w:rsidRPr="002E18B1" w:rsidRDefault="00000CC4" w:rsidP="00BC16F4">
      <w:pPr>
        <w:pStyle w:val="3"/>
      </w:pPr>
      <w:r w:rsidRPr="002E18B1">
        <w:t>Налоговая декларация по земельному налогу за 2015 год.</w:t>
      </w:r>
    </w:p>
    <w:p w14:paraId="7DE086A6" w14:textId="77777777" w:rsidR="00000CC4" w:rsidRPr="002E18B1" w:rsidRDefault="00000CC4" w:rsidP="00BC16F4">
      <w:pPr>
        <w:pStyle w:val="2f5"/>
      </w:pPr>
      <w:r w:rsidRPr="002E18B1">
        <w:t>Расчет земельного налога регулируется главой 31 НК РФ статями 387-394.</w:t>
      </w:r>
    </w:p>
    <w:p w14:paraId="299A9421" w14:textId="77777777" w:rsidR="00000CC4" w:rsidRPr="002E18B1" w:rsidRDefault="00000CC4" w:rsidP="00BC16F4">
      <w:pPr>
        <w:pStyle w:val="2f5"/>
      </w:pPr>
      <w:r w:rsidRPr="002E18B1">
        <w:t>Согласно статье 387 НК РФ земельный налог устанавливается нормативными правовыми актами представительных орг</w:t>
      </w:r>
      <w:bookmarkStart w:id="95" w:name="sub_387022"/>
      <w:r w:rsidRPr="002E18B1">
        <w:t>анов муниципальных образований, при установлении налога нормативными правовыми актами представительных органов муниципальных образований могут также устанавливаться налоговые льготы, основания и порядок их применения, включая установление величины налогового вычета для отдельных категорий налогоплательщиков. В соответствии со статьей 394 НК РФ Налоговые ставки не могут превышать:</w:t>
      </w:r>
    </w:p>
    <w:p w14:paraId="2A31795A" w14:textId="77777777" w:rsidR="00000CC4" w:rsidRPr="002E18B1" w:rsidRDefault="00000CC4" w:rsidP="00BC16F4">
      <w:pPr>
        <w:pStyle w:val="2f5"/>
      </w:pPr>
      <w:r w:rsidRPr="002E18B1">
        <w:t>1) 0,3% в отношении земельных участков:</w:t>
      </w:r>
    </w:p>
    <w:p w14:paraId="4709307C" w14:textId="77777777" w:rsidR="00000CC4" w:rsidRPr="002E18B1" w:rsidRDefault="00000CC4" w:rsidP="00BC16F4">
      <w:pPr>
        <w:pStyle w:val="3"/>
      </w:pPr>
      <w:bookmarkStart w:id="96" w:name="sub_349"/>
      <w:r w:rsidRPr="002E18B1">
        <w:t>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4695E721" w14:textId="77777777" w:rsidR="00000CC4" w:rsidRPr="002E18B1" w:rsidRDefault="00000CC4" w:rsidP="00BC16F4">
      <w:pPr>
        <w:pStyle w:val="3"/>
      </w:pPr>
      <w:bookmarkStart w:id="97" w:name="sub_351"/>
      <w:bookmarkEnd w:id="96"/>
      <w:r w:rsidRPr="002E18B1">
        <w:t>занятых жилищным фондом и объектами инженерной инфраструктуры жилищно-коммунального комплекса (за исключением доли в праве на земельный 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7FD0ADE8" w14:textId="77777777" w:rsidR="00000CC4" w:rsidRPr="002E18B1" w:rsidRDefault="00000CC4" w:rsidP="00BC16F4">
      <w:pPr>
        <w:pStyle w:val="3"/>
      </w:pPr>
      <w:bookmarkStart w:id="98" w:name="sub_352"/>
      <w:bookmarkEnd w:id="97"/>
      <w:r w:rsidRPr="002E18B1">
        <w:lastRenderedPageBreak/>
        <w:t>приобретенных (предоставленных) для личного подсобного хозяйства, садоводства, огородничества или животноводства, а также дачного хозяйства;</w:t>
      </w:r>
    </w:p>
    <w:p w14:paraId="03ACA415" w14:textId="77777777" w:rsidR="00000CC4" w:rsidRPr="002E18B1" w:rsidRDefault="00000CC4" w:rsidP="00BC16F4">
      <w:pPr>
        <w:pStyle w:val="3"/>
      </w:pPr>
      <w:bookmarkStart w:id="99" w:name="sub_3940115"/>
      <w:bookmarkEnd w:id="98"/>
      <w:r w:rsidRPr="002E18B1">
        <w:t xml:space="preserve">ограниченных в обороте в соответствии с </w:t>
      </w:r>
      <w:hyperlink r:id="rId66" w:history="1">
        <w:r w:rsidRPr="002E18B1">
          <w:t>законодательством</w:t>
        </w:r>
      </w:hyperlink>
      <w:r w:rsidRPr="002E18B1">
        <w:t xml:space="preserve"> Российской Федерации, предоставленных для обеспечения обороны, безопасности и таможенных нужд.</w:t>
      </w:r>
    </w:p>
    <w:bookmarkEnd w:id="99"/>
    <w:p w14:paraId="111F646B" w14:textId="77777777" w:rsidR="00000CC4" w:rsidRPr="002E18B1" w:rsidRDefault="00000CC4" w:rsidP="008F068C">
      <w:pPr>
        <w:pStyle w:val="2f5"/>
      </w:pPr>
      <w:r w:rsidRPr="002E18B1">
        <w:t>2) 1,5% в отношении прочих земельных участков.</w:t>
      </w:r>
    </w:p>
    <w:p w14:paraId="7C5C057B" w14:textId="77777777" w:rsidR="00000CC4" w:rsidRPr="002E18B1" w:rsidRDefault="00000CC4" w:rsidP="008F068C">
      <w:pPr>
        <w:pStyle w:val="2f5"/>
      </w:pPr>
      <w:r w:rsidRPr="002E18B1">
        <w:t>В соответствии с</w:t>
      </w:r>
      <w:r w:rsidR="001F7D3F" w:rsidRPr="002E18B1">
        <w:t xml:space="preserve"> </w:t>
      </w:r>
      <w:r w:rsidRPr="002E18B1">
        <w:t>представленной декларацией по земельному налогу за 2015 год исчисленная сумма налога, подлежащая уплате в бюджет, составляет 2 750,6 тыс. руб. Исполнителем при расчете налога на землю на плановый 2017 год налоги, начисленные в 2015 году только за 4 квартал, учтены в годовой сумме.</w:t>
      </w:r>
    </w:p>
    <w:tbl>
      <w:tblPr>
        <w:tblW w:w="5000" w:type="pct"/>
        <w:tblLook w:val="04A0" w:firstRow="1" w:lastRow="0" w:firstColumn="1" w:lastColumn="0" w:noHBand="0" w:noVBand="1"/>
      </w:tblPr>
      <w:tblGrid>
        <w:gridCol w:w="2699"/>
        <w:gridCol w:w="1598"/>
        <w:gridCol w:w="2077"/>
        <w:gridCol w:w="1598"/>
        <w:gridCol w:w="1598"/>
      </w:tblGrid>
      <w:tr w:rsidR="00000CC4" w:rsidRPr="002E18B1" w14:paraId="49CB8BF3" w14:textId="77777777" w:rsidTr="008F068C">
        <w:trPr>
          <w:trHeight w:val="20"/>
          <w:tblHeader/>
        </w:trPr>
        <w:tc>
          <w:tcPr>
            <w:tcW w:w="1410" w:type="pct"/>
            <w:tcBorders>
              <w:top w:val="single" w:sz="8" w:space="0" w:color="FFFFFF"/>
              <w:left w:val="single" w:sz="8" w:space="0" w:color="FFFFFF"/>
              <w:bottom w:val="nil"/>
              <w:right w:val="single" w:sz="8" w:space="0" w:color="FFFFFF"/>
            </w:tcBorders>
            <w:shd w:val="clear" w:color="000000" w:fill="4F6228"/>
            <w:noWrap/>
            <w:vAlign w:val="center"/>
            <w:hideMark/>
          </w:tcPr>
          <w:p w14:paraId="714B2AC1" w14:textId="77777777" w:rsidR="00000CC4" w:rsidRPr="002E18B1" w:rsidRDefault="00000CC4" w:rsidP="008F068C">
            <w:pPr>
              <w:spacing w:after="0" w:line="240" w:lineRule="auto"/>
              <w:ind w:left="-57" w:right="-57"/>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Показатель</w:t>
            </w:r>
          </w:p>
        </w:tc>
        <w:tc>
          <w:tcPr>
            <w:tcW w:w="835" w:type="pct"/>
            <w:tcBorders>
              <w:top w:val="single" w:sz="8" w:space="0" w:color="FFFFFF"/>
              <w:left w:val="nil"/>
              <w:bottom w:val="nil"/>
              <w:right w:val="single" w:sz="8" w:space="0" w:color="FFFFFF"/>
            </w:tcBorders>
            <w:shd w:val="clear" w:color="000000" w:fill="4F6228"/>
            <w:vAlign w:val="center"/>
            <w:hideMark/>
          </w:tcPr>
          <w:p w14:paraId="6BB41DAE" w14:textId="77777777" w:rsidR="00000CC4" w:rsidRPr="002E18B1" w:rsidRDefault="00000CC4" w:rsidP="008F068C">
            <w:pPr>
              <w:spacing w:after="0" w:line="240" w:lineRule="auto"/>
              <w:ind w:left="-57" w:right="-57"/>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Сумма налога на землю, подлежащая уплате в бюджет (согласно данным налоговой декларации за 2015 год),</w:t>
            </w:r>
            <w:r w:rsidR="001F7D3F" w:rsidRPr="002E18B1">
              <w:rPr>
                <w:rFonts w:ascii="Myriad Pro" w:eastAsia="Times New Roman" w:hAnsi="Myriad Pro" w:cs="Arial"/>
                <w:b/>
                <w:bCs/>
                <w:color w:val="FFFFFF"/>
                <w:sz w:val="18"/>
                <w:szCs w:val="18"/>
              </w:rPr>
              <w:t xml:space="preserve"> </w:t>
            </w:r>
            <w:r w:rsidRPr="002E18B1">
              <w:rPr>
                <w:rFonts w:ascii="Myriad Pro" w:eastAsia="Times New Roman" w:hAnsi="Myriad Pro" w:cs="Arial"/>
                <w:b/>
                <w:bCs/>
                <w:color w:val="FFFFFF"/>
                <w:sz w:val="18"/>
                <w:szCs w:val="18"/>
              </w:rPr>
              <w:t>руб.</w:t>
            </w:r>
          </w:p>
        </w:tc>
        <w:tc>
          <w:tcPr>
            <w:tcW w:w="1085" w:type="pct"/>
            <w:tcBorders>
              <w:top w:val="single" w:sz="8" w:space="0" w:color="FFFFFF"/>
              <w:left w:val="nil"/>
              <w:bottom w:val="nil"/>
              <w:right w:val="single" w:sz="8" w:space="0" w:color="FFFFFF"/>
            </w:tcBorders>
            <w:shd w:val="clear" w:color="000000" w:fill="4F6228"/>
            <w:noWrap/>
            <w:vAlign w:val="center"/>
            <w:hideMark/>
          </w:tcPr>
          <w:p w14:paraId="77E387E1" w14:textId="77777777" w:rsidR="00000CC4" w:rsidRPr="002E18B1" w:rsidRDefault="00000CC4" w:rsidP="008F068C">
            <w:pPr>
              <w:spacing w:after="0" w:line="240" w:lineRule="auto"/>
              <w:ind w:left="-57" w:right="-57"/>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Примечание</w:t>
            </w:r>
          </w:p>
        </w:tc>
        <w:tc>
          <w:tcPr>
            <w:tcW w:w="835" w:type="pct"/>
            <w:tcBorders>
              <w:top w:val="single" w:sz="8" w:space="0" w:color="FFFFFF"/>
              <w:left w:val="nil"/>
              <w:bottom w:val="nil"/>
              <w:right w:val="single" w:sz="8" w:space="0" w:color="FFFFFF"/>
            </w:tcBorders>
            <w:shd w:val="clear" w:color="000000" w:fill="4F6228"/>
            <w:vAlign w:val="center"/>
            <w:hideMark/>
          </w:tcPr>
          <w:p w14:paraId="6EE0C3B0" w14:textId="77777777" w:rsidR="00000CC4" w:rsidRPr="002E18B1" w:rsidRDefault="00000CC4" w:rsidP="008F068C">
            <w:pPr>
              <w:spacing w:after="0" w:line="240" w:lineRule="auto"/>
              <w:ind w:left="-57" w:right="-57"/>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Расчет суммы налога на землю на 2017год, руб.</w:t>
            </w:r>
          </w:p>
        </w:tc>
        <w:tc>
          <w:tcPr>
            <w:tcW w:w="835" w:type="pct"/>
            <w:tcBorders>
              <w:top w:val="single" w:sz="8" w:space="0" w:color="FFFFFF"/>
              <w:left w:val="nil"/>
              <w:bottom w:val="nil"/>
              <w:right w:val="single" w:sz="8" w:space="0" w:color="FFFFFF"/>
            </w:tcBorders>
            <w:shd w:val="clear" w:color="000000" w:fill="4F6228"/>
            <w:noWrap/>
            <w:vAlign w:val="center"/>
            <w:hideMark/>
          </w:tcPr>
          <w:p w14:paraId="3FC02801" w14:textId="77777777" w:rsidR="00000CC4" w:rsidRPr="002E18B1" w:rsidRDefault="00000CC4" w:rsidP="008F068C">
            <w:pPr>
              <w:spacing w:after="0" w:line="240" w:lineRule="auto"/>
              <w:ind w:left="-57" w:right="-57"/>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Примечание</w:t>
            </w:r>
          </w:p>
        </w:tc>
      </w:tr>
      <w:tr w:rsidR="00000CC4" w:rsidRPr="002E18B1" w14:paraId="7C6F1D0B" w14:textId="77777777" w:rsidTr="008F068C">
        <w:trPr>
          <w:trHeight w:val="20"/>
        </w:trPr>
        <w:tc>
          <w:tcPr>
            <w:tcW w:w="1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C4BE1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single" w:sz="8" w:space="0" w:color="auto"/>
              <w:left w:val="nil"/>
              <w:bottom w:val="single" w:sz="8" w:space="0" w:color="auto"/>
              <w:right w:val="single" w:sz="8" w:space="0" w:color="auto"/>
            </w:tcBorders>
            <w:shd w:val="clear" w:color="auto" w:fill="auto"/>
            <w:noWrap/>
            <w:vAlign w:val="center"/>
            <w:hideMark/>
          </w:tcPr>
          <w:p w14:paraId="36BD903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324,00</w:t>
            </w:r>
          </w:p>
        </w:tc>
        <w:tc>
          <w:tcPr>
            <w:tcW w:w="1085" w:type="pct"/>
            <w:tcBorders>
              <w:top w:val="single" w:sz="8" w:space="0" w:color="auto"/>
              <w:left w:val="nil"/>
              <w:bottom w:val="single" w:sz="8" w:space="0" w:color="auto"/>
              <w:right w:val="single" w:sz="8" w:space="0" w:color="auto"/>
            </w:tcBorders>
            <w:shd w:val="clear" w:color="auto" w:fill="auto"/>
            <w:noWrap/>
            <w:vAlign w:val="center"/>
            <w:hideMark/>
          </w:tcPr>
          <w:p w14:paraId="21532EC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single" w:sz="8" w:space="0" w:color="auto"/>
              <w:left w:val="nil"/>
              <w:bottom w:val="single" w:sz="8" w:space="0" w:color="auto"/>
              <w:right w:val="single" w:sz="8" w:space="0" w:color="auto"/>
            </w:tcBorders>
            <w:shd w:val="clear" w:color="auto" w:fill="auto"/>
            <w:noWrap/>
            <w:vAlign w:val="center"/>
            <w:hideMark/>
          </w:tcPr>
          <w:p w14:paraId="0F357D9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324,00</w:t>
            </w:r>
          </w:p>
        </w:tc>
        <w:tc>
          <w:tcPr>
            <w:tcW w:w="835" w:type="pct"/>
            <w:tcBorders>
              <w:top w:val="single" w:sz="8" w:space="0" w:color="auto"/>
              <w:left w:val="nil"/>
              <w:bottom w:val="single" w:sz="8" w:space="0" w:color="auto"/>
              <w:right w:val="single" w:sz="8" w:space="0" w:color="auto"/>
            </w:tcBorders>
            <w:shd w:val="clear" w:color="auto" w:fill="auto"/>
            <w:noWrap/>
            <w:vAlign w:val="center"/>
            <w:hideMark/>
          </w:tcPr>
          <w:p w14:paraId="12204E7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4E1DAF3"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DBA2BD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A302F2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206</w:t>
            </w:r>
          </w:p>
        </w:tc>
        <w:tc>
          <w:tcPr>
            <w:tcW w:w="1085" w:type="pct"/>
            <w:tcBorders>
              <w:top w:val="nil"/>
              <w:left w:val="nil"/>
              <w:bottom w:val="single" w:sz="8" w:space="0" w:color="auto"/>
              <w:right w:val="single" w:sz="8" w:space="0" w:color="auto"/>
            </w:tcBorders>
            <w:shd w:val="clear" w:color="auto" w:fill="auto"/>
            <w:noWrap/>
            <w:vAlign w:val="center"/>
            <w:hideMark/>
          </w:tcPr>
          <w:p w14:paraId="258E659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2DBBA6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206,00</w:t>
            </w:r>
          </w:p>
        </w:tc>
        <w:tc>
          <w:tcPr>
            <w:tcW w:w="835" w:type="pct"/>
            <w:tcBorders>
              <w:top w:val="nil"/>
              <w:left w:val="nil"/>
              <w:bottom w:val="single" w:sz="8" w:space="0" w:color="auto"/>
              <w:right w:val="single" w:sz="8" w:space="0" w:color="auto"/>
            </w:tcBorders>
            <w:shd w:val="clear" w:color="auto" w:fill="auto"/>
            <w:noWrap/>
            <w:vAlign w:val="center"/>
            <w:hideMark/>
          </w:tcPr>
          <w:p w14:paraId="228AE0E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995310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799737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4F0931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1134</w:t>
            </w:r>
          </w:p>
        </w:tc>
        <w:tc>
          <w:tcPr>
            <w:tcW w:w="1085" w:type="pct"/>
            <w:tcBorders>
              <w:top w:val="nil"/>
              <w:left w:val="nil"/>
              <w:bottom w:val="single" w:sz="8" w:space="0" w:color="auto"/>
              <w:right w:val="single" w:sz="8" w:space="0" w:color="auto"/>
            </w:tcBorders>
            <w:shd w:val="clear" w:color="auto" w:fill="auto"/>
            <w:noWrap/>
            <w:vAlign w:val="center"/>
            <w:hideMark/>
          </w:tcPr>
          <w:p w14:paraId="5C47F64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4FBF031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1 134,00</w:t>
            </w:r>
          </w:p>
        </w:tc>
        <w:tc>
          <w:tcPr>
            <w:tcW w:w="835" w:type="pct"/>
            <w:tcBorders>
              <w:top w:val="nil"/>
              <w:left w:val="nil"/>
              <w:bottom w:val="single" w:sz="8" w:space="0" w:color="auto"/>
              <w:right w:val="single" w:sz="8" w:space="0" w:color="auto"/>
            </w:tcBorders>
            <w:shd w:val="clear" w:color="auto" w:fill="auto"/>
            <w:noWrap/>
            <w:vAlign w:val="center"/>
            <w:hideMark/>
          </w:tcPr>
          <w:p w14:paraId="6DE65D4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002A47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B87ABD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ED85B6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10512</w:t>
            </w:r>
          </w:p>
        </w:tc>
        <w:tc>
          <w:tcPr>
            <w:tcW w:w="1085" w:type="pct"/>
            <w:tcBorders>
              <w:top w:val="nil"/>
              <w:left w:val="nil"/>
              <w:bottom w:val="single" w:sz="8" w:space="0" w:color="auto"/>
              <w:right w:val="single" w:sz="8" w:space="0" w:color="auto"/>
            </w:tcBorders>
            <w:shd w:val="clear" w:color="auto" w:fill="auto"/>
            <w:noWrap/>
            <w:vAlign w:val="center"/>
            <w:hideMark/>
          </w:tcPr>
          <w:p w14:paraId="1D385C4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16382CE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10 512,00</w:t>
            </w:r>
          </w:p>
        </w:tc>
        <w:tc>
          <w:tcPr>
            <w:tcW w:w="835" w:type="pct"/>
            <w:tcBorders>
              <w:top w:val="nil"/>
              <w:left w:val="nil"/>
              <w:bottom w:val="single" w:sz="8" w:space="0" w:color="auto"/>
              <w:right w:val="single" w:sz="8" w:space="0" w:color="auto"/>
            </w:tcBorders>
            <w:shd w:val="clear" w:color="auto" w:fill="auto"/>
            <w:noWrap/>
            <w:vAlign w:val="center"/>
            <w:hideMark/>
          </w:tcPr>
          <w:p w14:paraId="041EE34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A2F36A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06D2CF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764077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1882</w:t>
            </w:r>
          </w:p>
        </w:tc>
        <w:tc>
          <w:tcPr>
            <w:tcW w:w="1085" w:type="pct"/>
            <w:tcBorders>
              <w:top w:val="nil"/>
              <w:left w:val="nil"/>
              <w:bottom w:val="single" w:sz="8" w:space="0" w:color="auto"/>
              <w:right w:val="single" w:sz="8" w:space="0" w:color="auto"/>
            </w:tcBorders>
            <w:shd w:val="clear" w:color="auto" w:fill="auto"/>
            <w:noWrap/>
            <w:vAlign w:val="center"/>
            <w:hideMark/>
          </w:tcPr>
          <w:p w14:paraId="437EDEA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7530B3F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7528</w:t>
            </w:r>
          </w:p>
        </w:tc>
        <w:tc>
          <w:tcPr>
            <w:tcW w:w="835" w:type="pct"/>
            <w:tcBorders>
              <w:top w:val="nil"/>
              <w:left w:val="nil"/>
              <w:bottom w:val="single" w:sz="8" w:space="0" w:color="auto"/>
              <w:right w:val="single" w:sz="8" w:space="0" w:color="auto"/>
            </w:tcBorders>
            <w:shd w:val="clear" w:color="auto" w:fill="auto"/>
            <w:noWrap/>
            <w:vAlign w:val="center"/>
            <w:hideMark/>
          </w:tcPr>
          <w:p w14:paraId="6875CC6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398AB9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050771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9F57FB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w:t>
            </w:r>
          </w:p>
        </w:tc>
        <w:tc>
          <w:tcPr>
            <w:tcW w:w="1085" w:type="pct"/>
            <w:tcBorders>
              <w:top w:val="nil"/>
              <w:left w:val="nil"/>
              <w:bottom w:val="single" w:sz="8" w:space="0" w:color="auto"/>
              <w:right w:val="single" w:sz="8" w:space="0" w:color="auto"/>
            </w:tcBorders>
            <w:shd w:val="clear" w:color="auto" w:fill="auto"/>
            <w:noWrap/>
            <w:vAlign w:val="center"/>
            <w:hideMark/>
          </w:tcPr>
          <w:p w14:paraId="1A30E7C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6138401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12</w:t>
            </w:r>
          </w:p>
        </w:tc>
        <w:tc>
          <w:tcPr>
            <w:tcW w:w="835" w:type="pct"/>
            <w:tcBorders>
              <w:top w:val="nil"/>
              <w:left w:val="nil"/>
              <w:bottom w:val="single" w:sz="8" w:space="0" w:color="auto"/>
              <w:right w:val="single" w:sz="8" w:space="0" w:color="auto"/>
            </w:tcBorders>
            <w:shd w:val="clear" w:color="auto" w:fill="auto"/>
            <w:noWrap/>
            <w:vAlign w:val="center"/>
            <w:hideMark/>
          </w:tcPr>
          <w:p w14:paraId="45FE9B4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54D6FB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2FCB3A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384CCA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296</w:t>
            </w:r>
          </w:p>
        </w:tc>
        <w:tc>
          <w:tcPr>
            <w:tcW w:w="1085" w:type="pct"/>
            <w:tcBorders>
              <w:top w:val="nil"/>
              <w:left w:val="nil"/>
              <w:bottom w:val="single" w:sz="8" w:space="0" w:color="auto"/>
              <w:right w:val="single" w:sz="8" w:space="0" w:color="auto"/>
            </w:tcBorders>
            <w:shd w:val="clear" w:color="auto" w:fill="auto"/>
            <w:noWrap/>
            <w:vAlign w:val="center"/>
            <w:hideMark/>
          </w:tcPr>
          <w:p w14:paraId="28AD263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159F371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1184</w:t>
            </w:r>
          </w:p>
        </w:tc>
        <w:tc>
          <w:tcPr>
            <w:tcW w:w="835" w:type="pct"/>
            <w:tcBorders>
              <w:top w:val="nil"/>
              <w:left w:val="nil"/>
              <w:bottom w:val="single" w:sz="8" w:space="0" w:color="auto"/>
              <w:right w:val="single" w:sz="8" w:space="0" w:color="auto"/>
            </w:tcBorders>
            <w:shd w:val="clear" w:color="auto" w:fill="auto"/>
            <w:noWrap/>
            <w:vAlign w:val="center"/>
            <w:hideMark/>
          </w:tcPr>
          <w:p w14:paraId="1811288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7482CF5"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6C42FD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F6C8CA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1116</w:t>
            </w:r>
          </w:p>
        </w:tc>
        <w:tc>
          <w:tcPr>
            <w:tcW w:w="1085" w:type="pct"/>
            <w:tcBorders>
              <w:top w:val="nil"/>
              <w:left w:val="nil"/>
              <w:bottom w:val="single" w:sz="8" w:space="0" w:color="auto"/>
              <w:right w:val="single" w:sz="8" w:space="0" w:color="auto"/>
            </w:tcBorders>
            <w:shd w:val="clear" w:color="auto" w:fill="auto"/>
            <w:noWrap/>
            <w:vAlign w:val="center"/>
            <w:hideMark/>
          </w:tcPr>
          <w:p w14:paraId="525C769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403EB18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4464</w:t>
            </w:r>
          </w:p>
        </w:tc>
        <w:tc>
          <w:tcPr>
            <w:tcW w:w="835" w:type="pct"/>
            <w:tcBorders>
              <w:top w:val="nil"/>
              <w:left w:val="nil"/>
              <w:bottom w:val="single" w:sz="8" w:space="0" w:color="auto"/>
              <w:right w:val="single" w:sz="8" w:space="0" w:color="auto"/>
            </w:tcBorders>
            <w:shd w:val="clear" w:color="auto" w:fill="auto"/>
            <w:noWrap/>
            <w:vAlign w:val="center"/>
            <w:hideMark/>
          </w:tcPr>
          <w:p w14:paraId="402E9CF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259589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6F1979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D5019A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299</w:t>
            </w:r>
          </w:p>
        </w:tc>
        <w:tc>
          <w:tcPr>
            <w:tcW w:w="1085" w:type="pct"/>
            <w:tcBorders>
              <w:top w:val="nil"/>
              <w:left w:val="nil"/>
              <w:bottom w:val="single" w:sz="8" w:space="0" w:color="auto"/>
              <w:right w:val="single" w:sz="8" w:space="0" w:color="auto"/>
            </w:tcBorders>
            <w:shd w:val="clear" w:color="auto" w:fill="auto"/>
            <w:noWrap/>
            <w:vAlign w:val="center"/>
            <w:hideMark/>
          </w:tcPr>
          <w:p w14:paraId="04F4C0D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3C9688D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1196</w:t>
            </w:r>
          </w:p>
        </w:tc>
        <w:tc>
          <w:tcPr>
            <w:tcW w:w="835" w:type="pct"/>
            <w:tcBorders>
              <w:top w:val="nil"/>
              <w:left w:val="nil"/>
              <w:bottom w:val="single" w:sz="8" w:space="0" w:color="auto"/>
              <w:right w:val="single" w:sz="8" w:space="0" w:color="auto"/>
            </w:tcBorders>
            <w:shd w:val="clear" w:color="auto" w:fill="auto"/>
            <w:noWrap/>
            <w:vAlign w:val="center"/>
            <w:hideMark/>
          </w:tcPr>
          <w:p w14:paraId="760B80C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7B6525D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8A89F8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7FBDAF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46</w:t>
            </w:r>
          </w:p>
        </w:tc>
        <w:tc>
          <w:tcPr>
            <w:tcW w:w="1085" w:type="pct"/>
            <w:tcBorders>
              <w:top w:val="nil"/>
              <w:left w:val="nil"/>
              <w:bottom w:val="single" w:sz="8" w:space="0" w:color="auto"/>
              <w:right w:val="single" w:sz="8" w:space="0" w:color="auto"/>
            </w:tcBorders>
            <w:shd w:val="clear" w:color="auto" w:fill="auto"/>
            <w:noWrap/>
            <w:vAlign w:val="center"/>
            <w:hideMark/>
          </w:tcPr>
          <w:p w14:paraId="440D5F4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00BE25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46,00</w:t>
            </w:r>
          </w:p>
        </w:tc>
        <w:tc>
          <w:tcPr>
            <w:tcW w:w="835" w:type="pct"/>
            <w:tcBorders>
              <w:top w:val="nil"/>
              <w:left w:val="nil"/>
              <w:bottom w:val="single" w:sz="8" w:space="0" w:color="auto"/>
              <w:right w:val="single" w:sz="8" w:space="0" w:color="auto"/>
            </w:tcBorders>
            <w:shd w:val="clear" w:color="auto" w:fill="auto"/>
            <w:noWrap/>
            <w:vAlign w:val="center"/>
            <w:hideMark/>
          </w:tcPr>
          <w:p w14:paraId="72F6A6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7C73D81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269B7F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CC4741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39020</w:t>
            </w:r>
          </w:p>
        </w:tc>
        <w:tc>
          <w:tcPr>
            <w:tcW w:w="1085" w:type="pct"/>
            <w:tcBorders>
              <w:top w:val="nil"/>
              <w:left w:val="nil"/>
              <w:bottom w:val="single" w:sz="8" w:space="0" w:color="auto"/>
              <w:right w:val="single" w:sz="8" w:space="0" w:color="auto"/>
            </w:tcBorders>
            <w:shd w:val="clear" w:color="auto" w:fill="auto"/>
            <w:noWrap/>
            <w:vAlign w:val="center"/>
            <w:hideMark/>
          </w:tcPr>
          <w:p w14:paraId="77A6C16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356F3A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39 020,00</w:t>
            </w:r>
          </w:p>
        </w:tc>
        <w:tc>
          <w:tcPr>
            <w:tcW w:w="835" w:type="pct"/>
            <w:tcBorders>
              <w:top w:val="nil"/>
              <w:left w:val="nil"/>
              <w:bottom w:val="single" w:sz="8" w:space="0" w:color="auto"/>
              <w:right w:val="single" w:sz="8" w:space="0" w:color="auto"/>
            </w:tcBorders>
            <w:shd w:val="clear" w:color="auto" w:fill="auto"/>
            <w:noWrap/>
            <w:vAlign w:val="center"/>
            <w:hideMark/>
          </w:tcPr>
          <w:p w14:paraId="49CDEFC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8938DE7"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336CD4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86E7A5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17390</w:t>
            </w:r>
          </w:p>
        </w:tc>
        <w:tc>
          <w:tcPr>
            <w:tcW w:w="1085" w:type="pct"/>
            <w:tcBorders>
              <w:top w:val="nil"/>
              <w:left w:val="nil"/>
              <w:bottom w:val="single" w:sz="8" w:space="0" w:color="auto"/>
              <w:right w:val="single" w:sz="8" w:space="0" w:color="auto"/>
            </w:tcBorders>
            <w:shd w:val="clear" w:color="auto" w:fill="auto"/>
            <w:noWrap/>
            <w:vAlign w:val="center"/>
            <w:hideMark/>
          </w:tcPr>
          <w:p w14:paraId="7158D32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77AA0ED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17 390,00</w:t>
            </w:r>
          </w:p>
        </w:tc>
        <w:tc>
          <w:tcPr>
            <w:tcW w:w="835" w:type="pct"/>
            <w:tcBorders>
              <w:top w:val="nil"/>
              <w:left w:val="nil"/>
              <w:bottom w:val="single" w:sz="8" w:space="0" w:color="auto"/>
              <w:right w:val="single" w:sz="8" w:space="0" w:color="auto"/>
            </w:tcBorders>
            <w:shd w:val="clear" w:color="auto" w:fill="auto"/>
            <w:noWrap/>
            <w:vAlign w:val="center"/>
            <w:hideMark/>
          </w:tcPr>
          <w:p w14:paraId="5208D9A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C44FFE2"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FB7986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15E9E2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2136</w:t>
            </w:r>
          </w:p>
        </w:tc>
        <w:tc>
          <w:tcPr>
            <w:tcW w:w="1085" w:type="pct"/>
            <w:tcBorders>
              <w:top w:val="nil"/>
              <w:left w:val="nil"/>
              <w:bottom w:val="single" w:sz="8" w:space="0" w:color="auto"/>
              <w:right w:val="single" w:sz="8" w:space="0" w:color="auto"/>
            </w:tcBorders>
            <w:shd w:val="clear" w:color="auto" w:fill="auto"/>
            <w:noWrap/>
            <w:vAlign w:val="center"/>
            <w:hideMark/>
          </w:tcPr>
          <w:p w14:paraId="75E720B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EDF6D7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2 136,00</w:t>
            </w:r>
          </w:p>
        </w:tc>
        <w:tc>
          <w:tcPr>
            <w:tcW w:w="835" w:type="pct"/>
            <w:tcBorders>
              <w:top w:val="nil"/>
              <w:left w:val="nil"/>
              <w:bottom w:val="single" w:sz="8" w:space="0" w:color="auto"/>
              <w:right w:val="single" w:sz="8" w:space="0" w:color="auto"/>
            </w:tcBorders>
            <w:shd w:val="clear" w:color="auto" w:fill="auto"/>
            <w:noWrap/>
            <w:vAlign w:val="center"/>
            <w:hideMark/>
          </w:tcPr>
          <w:p w14:paraId="1C78403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730A4017"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E1962E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EF3538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2139</w:t>
            </w:r>
          </w:p>
        </w:tc>
        <w:tc>
          <w:tcPr>
            <w:tcW w:w="1085" w:type="pct"/>
            <w:tcBorders>
              <w:top w:val="nil"/>
              <w:left w:val="nil"/>
              <w:bottom w:val="single" w:sz="8" w:space="0" w:color="auto"/>
              <w:right w:val="single" w:sz="8" w:space="0" w:color="auto"/>
            </w:tcBorders>
            <w:shd w:val="clear" w:color="auto" w:fill="auto"/>
            <w:noWrap/>
            <w:vAlign w:val="center"/>
            <w:hideMark/>
          </w:tcPr>
          <w:p w14:paraId="57D7B98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09F47FE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8556</w:t>
            </w:r>
          </w:p>
        </w:tc>
        <w:tc>
          <w:tcPr>
            <w:tcW w:w="835" w:type="pct"/>
            <w:tcBorders>
              <w:top w:val="nil"/>
              <w:left w:val="nil"/>
              <w:bottom w:val="single" w:sz="8" w:space="0" w:color="auto"/>
              <w:right w:val="single" w:sz="8" w:space="0" w:color="auto"/>
            </w:tcBorders>
            <w:shd w:val="clear" w:color="auto" w:fill="auto"/>
            <w:noWrap/>
            <w:vAlign w:val="center"/>
            <w:hideMark/>
          </w:tcPr>
          <w:p w14:paraId="03DA917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9A1A51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B499A5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1B3736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3742</w:t>
            </w:r>
          </w:p>
        </w:tc>
        <w:tc>
          <w:tcPr>
            <w:tcW w:w="1085" w:type="pct"/>
            <w:tcBorders>
              <w:top w:val="nil"/>
              <w:left w:val="nil"/>
              <w:bottom w:val="single" w:sz="8" w:space="0" w:color="auto"/>
              <w:right w:val="single" w:sz="8" w:space="0" w:color="auto"/>
            </w:tcBorders>
            <w:shd w:val="clear" w:color="auto" w:fill="auto"/>
            <w:noWrap/>
            <w:vAlign w:val="center"/>
            <w:hideMark/>
          </w:tcPr>
          <w:p w14:paraId="5C5EB78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38B41EC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14968</w:t>
            </w:r>
          </w:p>
        </w:tc>
        <w:tc>
          <w:tcPr>
            <w:tcW w:w="835" w:type="pct"/>
            <w:tcBorders>
              <w:top w:val="nil"/>
              <w:left w:val="nil"/>
              <w:bottom w:val="single" w:sz="8" w:space="0" w:color="auto"/>
              <w:right w:val="single" w:sz="8" w:space="0" w:color="auto"/>
            </w:tcBorders>
            <w:shd w:val="clear" w:color="auto" w:fill="auto"/>
            <w:noWrap/>
            <w:vAlign w:val="center"/>
            <w:hideMark/>
          </w:tcPr>
          <w:p w14:paraId="710D632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4276451"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9480A3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BBC170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304</w:t>
            </w:r>
          </w:p>
        </w:tc>
        <w:tc>
          <w:tcPr>
            <w:tcW w:w="1085" w:type="pct"/>
            <w:tcBorders>
              <w:top w:val="nil"/>
              <w:left w:val="nil"/>
              <w:bottom w:val="single" w:sz="8" w:space="0" w:color="auto"/>
              <w:right w:val="single" w:sz="8" w:space="0" w:color="auto"/>
            </w:tcBorders>
            <w:shd w:val="clear" w:color="auto" w:fill="auto"/>
            <w:noWrap/>
            <w:vAlign w:val="center"/>
            <w:hideMark/>
          </w:tcPr>
          <w:p w14:paraId="19CB37F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242FA85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304,00</w:t>
            </w:r>
          </w:p>
        </w:tc>
        <w:tc>
          <w:tcPr>
            <w:tcW w:w="835" w:type="pct"/>
            <w:tcBorders>
              <w:top w:val="nil"/>
              <w:left w:val="nil"/>
              <w:bottom w:val="single" w:sz="8" w:space="0" w:color="auto"/>
              <w:right w:val="single" w:sz="8" w:space="0" w:color="auto"/>
            </w:tcBorders>
            <w:shd w:val="clear" w:color="auto" w:fill="auto"/>
            <w:noWrap/>
            <w:vAlign w:val="center"/>
            <w:hideMark/>
          </w:tcPr>
          <w:p w14:paraId="535A241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154355A0"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64048B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B32BE1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3564</w:t>
            </w:r>
          </w:p>
        </w:tc>
        <w:tc>
          <w:tcPr>
            <w:tcW w:w="1085" w:type="pct"/>
            <w:tcBorders>
              <w:top w:val="nil"/>
              <w:left w:val="nil"/>
              <w:bottom w:val="single" w:sz="8" w:space="0" w:color="auto"/>
              <w:right w:val="single" w:sz="8" w:space="0" w:color="auto"/>
            </w:tcBorders>
            <w:shd w:val="clear" w:color="auto" w:fill="auto"/>
            <w:noWrap/>
            <w:vAlign w:val="center"/>
            <w:hideMark/>
          </w:tcPr>
          <w:p w14:paraId="44B467B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7FC3AD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3 564,00</w:t>
            </w:r>
          </w:p>
        </w:tc>
        <w:tc>
          <w:tcPr>
            <w:tcW w:w="835" w:type="pct"/>
            <w:tcBorders>
              <w:top w:val="nil"/>
              <w:left w:val="nil"/>
              <w:bottom w:val="single" w:sz="8" w:space="0" w:color="auto"/>
              <w:right w:val="single" w:sz="8" w:space="0" w:color="auto"/>
            </w:tcBorders>
            <w:shd w:val="clear" w:color="auto" w:fill="auto"/>
            <w:noWrap/>
            <w:vAlign w:val="center"/>
            <w:hideMark/>
          </w:tcPr>
          <w:p w14:paraId="02691B2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93CCE2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338A64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F4FE9C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9732</w:t>
            </w:r>
          </w:p>
        </w:tc>
        <w:tc>
          <w:tcPr>
            <w:tcW w:w="1085" w:type="pct"/>
            <w:tcBorders>
              <w:top w:val="nil"/>
              <w:left w:val="nil"/>
              <w:bottom w:val="single" w:sz="8" w:space="0" w:color="auto"/>
              <w:right w:val="single" w:sz="8" w:space="0" w:color="auto"/>
            </w:tcBorders>
            <w:shd w:val="clear" w:color="auto" w:fill="auto"/>
            <w:noWrap/>
            <w:vAlign w:val="center"/>
            <w:hideMark/>
          </w:tcPr>
          <w:p w14:paraId="77C7638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742511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9 732,00</w:t>
            </w:r>
          </w:p>
        </w:tc>
        <w:tc>
          <w:tcPr>
            <w:tcW w:w="835" w:type="pct"/>
            <w:tcBorders>
              <w:top w:val="nil"/>
              <w:left w:val="nil"/>
              <w:bottom w:val="single" w:sz="8" w:space="0" w:color="auto"/>
              <w:right w:val="single" w:sz="8" w:space="0" w:color="auto"/>
            </w:tcBorders>
            <w:shd w:val="clear" w:color="auto" w:fill="auto"/>
            <w:noWrap/>
            <w:vAlign w:val="center"/>
            <w:hideMark/>
          </w:tcPr>
          <w:p w14:paraId="062EB75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28A07A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CBDEC4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D1D995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806</w:t>
            </w:r>
          </w:p>
        </w:tc>
        <w:tc>
          <w:tcPr>
            <w:tcW w:w="1085" w:type="pct"/>
            <w:tcBorders>
              <w:top w:val="nil"/>
              <w:left w:val="nil"/>
              <w:bottom w:val="single" w:sz="8" w:space="0" w:color="auto"/>
              <w:right w:val="single" w:sz="8" w:space="0" w:color="auto"/>
            </w:tcBorders>
            <w:shd w:val="clear" w:color="auto" w:fill="auto"/>
            <w:noWrap/>
            <w:vAlign w:val="center"/>
            <w:hideMark/>
          </w:tcPr>
          <w:p w14:paraId="5391422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06A3A2F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806,00</w:t>
            </w:r>
          </w:p>
        </w:tc>
        <w:tc>
          <w:tcPr>
            <w:tcW w:w="835" w:type="pct"/>
            <w:tcBorders>
              <w:top w:val="nil"/>
              <w:left w:val="nil"/>
              <w:bottom w:val="single" w:sz="8" w:space="0" w:color="auto"/>
              <w:right w:val="single" w:sz="8" w:space="0" w:color="auto"/>
            </w:tcBorders>
            <w:shd w:val="clear" w:color="auto" w:fill="auto"/>
            <w:noWrap/>
            <w:vAlign w:val="center"/>
            <w:hideMark/>
          </w:tcPr>
          <w:p w14:paraId="4EAECA0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92B6E0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4553F1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562BEA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43292</w:t>
            </w:r>
          </w:p>
        </w:tc>
        <w:tc>
          <w:tcPr>
            <w:tcW w:w="1085" w:type="pct"/>
            <w:tcBorders>
              <w:top w:val="nil"/>
              <w:left w:val="nil"/>
              <w:bottom w:val="single" w:sz="8" w:space="0" w:color="auto"/>
              <w:right w:val="single" w:sz="8" w:space="0" w:color="auto"/>
            </w:tcBorders>
            <w:shd w:val="clear" w:color="auto" w:fill="auto"/>
            <w:noWrap/>
            <w:vAlign w:val="center"/>
            <w:hideMark/>
          </w:tcPr>
          <w:p w14:paraId="683A0B2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15CBA1D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43 292,00</w:t>
            </w:r>
          </w:p>
        </w:tc>
        <w:tc>
          <w:tcPr>
            <w:tcW w:w="835" w:type="pct"/>
            <w:tcBorders>
              <w:top w:val="nil"/>
              <w:left w:val="nil"/>
              <w:bottom w:val="single" w:sz="8" w:space="0" w:color="auto"/>
              <w:right w:val="single" w:sz="8" w:space="0" w:color="auto"/>
            </w:tcBorders>
            <w:shd w:val="clear" w:color="auto" w:fill="auto"/>
            <w:noWrap/>
            <w:vAlign w:val="center"/>
            <w:hideMark/>
          </w:tcPr>
          <w:p w14:paraId="400C0BB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3AFA090"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2292C5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096834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w:t>
            </w:r>
          </w:p>
        </w:tc>
        <w:tc>
          <w:tcPr>
            <w:tcW w:w="1085" w:type="pct"/>
            <w:tcBorders>
              <w:top w:val="nil"/>
              <w:left w:val="nil"/>
              <w:bottom w:val="single" w:sz="8" w:space="0" w:color="auto"/>
              <w:right w:val="single" w:sz="8" w:space="0" w:color="auto"/>
            </w:tcBorders>
            <w:shd w:val="clear" w:color="auto" w:fill="auto"/>
            <w:noWrap/>
            <w:vAlign w:val="center"/>
            <w:hideMark/>
          </w:tcPr>
          <w:p w14:paraId="2937492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48FE78D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8,00</w:t>
            </w:r>
          </w:p>
        </w:tc>
        <w:tc>
          <w:tcPr>
            <w:tcW w:w="835" w:type="pct"/>
            <w:tcBorders>
              <w:top w:val="nil"/>
              <w:left w:val="nil"/>
              <w:bottom w:val="single" w:sz="8" w:space="0" w:color="auto"/>
              <w:right w:val="single" w:sz="8" w:space="0" w:color="auto"/>
            </w:tcBorders>
            <w:shd w:val="clear" w:color="auto" w:fill="auto"/>
            <w:noWrap/>
            <w:vAlign w:val="center"/>
            <w:hideMark/>
          </w:tcPr>
          <w:p w14:paraId="656F8E3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040102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3AF59D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916DA1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32</w:t>
            </w:r>
          </w:p>
        </w:tc>
        <w:tc>
          <w:tcPr>
            <w:tcW w:w="1085" w:type="pct"/>
            <w:tcBorders>
              <w:top w:val="nil"/>
              <w:left w:val="nil"/>
              <w:bottom w:val="single" w:sz="8" w:space="0" w:color="auto"/>
              <w:right w:val="single" w:sz="8" w:space="0" w:color="auto"/>
            </w:tcBorders>
            <w:shd w:val="clear" w:color="auto" w:fill="auto"/>
            <w:noWrap/>
            <w:vAlign w:val="center"/>
            <w:hideMark/>
          </w:tcPr>
          <w:p w14:paraId="7CBA3CC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0FBBCCE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32,00</w:t>
            </w:r>
          </w:p>
        </w:tc>
        <w:tc>
          <w:tcPr>
            <w:tcW w:w="835" w:type="pct"/>
            <w:tcBorders>
              <w:top w:val="nil"/>
              <w:left w:val="nil"/>
              <w:bottom w:val="single" w:sz="8" w:space="0" w:color="auto"/>
              <w:right w:val="single" w:sz="8" w:space="0" w:color="auto"/>
            </w:tcBorders>
            <w:shd w:val="clear" w:color="auto" w:fill="auto"/>
            <w:noWrap/>
            <w:vAlign w:val="center"/>
            <w:hideMark/>
          </w:tcPr>
          <w:p w14:paraId="32B0B5E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6F12F42"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4B9685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7E48AD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w:t>
            </w:r>
          </w:p>
        </w:tc>
        <w:tc>
          <w:tcPr>
            <w:tcW w:w="1085" w:type="pct"/>
            <w:tcBorders>
              <w:top w:val="nil"/>
              <w:left w:val="nil"/>
              <w:bottom w:val="single" w:sz="8" w:space="0" w:color="auto"/>
              <w:right w:val="single" w:sz="8" w:space="0" w:color="auto"/>
            </w:tcBorders>
            <w:shd w:val="clear" w:color="auto" w:fill="auto"/>
            <w:noWrap/>
            <w:vAlign w:val="center"/>
            <w:hideMark/>
          </w:tcPr>
          <w:p w14:paraId="65AF9E5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1D5A64F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3,00</w:t>
            </w:r>
          </w:p>
        </w:tc>
        <w:tc>
          <w:tcPr>
            <w:tcW w:w="835" w:type="pct"/>
            <w:tcBorders>
              <w:top w:val="nil"/>
              <w:left w:val="nil"/>
              <w:bottom w:val="single" w:sz="8" w:space="0" w:color="auto"/>
              <w:right w:val="single" w:sz="8" w:space="0" w:color="auto"/>
            </w:tcBorders>
            <w:shd w:val="clear" w:color="auto" w:fill="auto"/>
            <w:noWrap/>
            <w:vAlign w:val="center"/>
            <w:hideMark/>
          </w:tcPr>
          <w:p w14:paraId="2FDF5CA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90FED17"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DAEB53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26BE33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w:t>
            </w:r>
          </w:p>
        </w:tc>
        <w:tc>
          <w:tcPr>
            <w:tcW w:w="1085" w:type="pct"/>
            <w:tcBorders>
              <w:top w:val="nil"/>
              <w:left w:val="nil"/>
              <w:bottom w:val="single" w:sz="8" w:space="0" w:color="auto"/>
              <w:right w:val="single" w:sz="8" w:space="0" w:color="auto"/>
            </w:tcBorders>
            <w:shd w:val="clear" w:color="auto" w:fill="auto"/>
            <w:noWrap/>
            <w:vAlign w:val="center"/>
            <w:hideMark/>
          </w:tcPr>
          <w:p w14:paraId="7FF7963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84A4D1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7,00</w:t>
            </w:r>
          </w:p>
        </w:tc>
        <w:tc>
          <w:tcPr>
            <w:tcW w:w="835" w:type="pct"/>
            <w:tcBorders>
              <w:top w:val="nil"/>
              <w:left w:val="nil"/>
              <w:bottom w:val="single" w:sz="8" w:space="0" w:color="auto"/>
              <w:right w:val="single" w:sz="8" w:space="0" w:color="auto"/>
            </w:tcBorders>
            <w:shd w:val="clear" w:color="auto" w:fill="auto"/>
            <w:noWrap/>
            <w:vAlign w:val="center"/>
            <w:hideMark/>
          </w:tcPr>
          <w:p w14:paraId="357B5F9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DDE9C1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3076A2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E7FB84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w:t>
            </w:r>
          </w:p>
        </w:tc>
        <w:tc>
          <w:tcPr>
            <w:tcW w:w="1085" w:type="pct"/>
            <w:tcBorders>
              <w:top w:val="nil"/>
              <w:left w:val="nil"/>
              <w:bottom w:val="single" w:sz="8" w:space="0" w:color="auto"/>
              <w:right w:val="single" w:sz="8" w:space="0" w:color="auto"/>
            </w:tcBorders>
            <w:shd w:val="clear" w:color="auto" w:fill="auto"/>
            <w:noWrap/>
            <w:vAlign w:val="center"/>
            <w:hideMark/>
          </w:tcPr>
          <w:p w14:paraId="64CE37E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643F2F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3,00</w:t>
            </w:r>
          </w:p>
        </w:tc>
        <w:tc>
          <w:tcPr>
            <w:tcW w:w="835" w:type="pct"/>
            <w:tcBorders>
              <w:top w:val="nil"/>
              <w:left w:val="nil"/>
              <w:bottom w:val="single" w:sz="8" w:space="0" w:color="auto"/>
              <w:right w:val="single" w:sz="8" w:space="0" w:color="auto"/>
            </w:tcBorders>
            <w:shd w:val="clear" w:color="auto" w:fill="auto"/>
            <w:noWrap/>
            <w:vAlign w:val="center"/>
            <w:hideMark/>
          </w:tcPr>
          <w:p w14:paraId="07CC90E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63820EC"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018145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6D07D6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w:t>
            </w:r>
          </w:p>
        </w:tc>
        <w:tc>
          <w:tcPr>
            <w:tcW w:w="1085" w:type="pct"/>
            <w:tcBorders>
              <w:top w:val="nil"/>
              <w:left w:val="nil"/>
              <w:bottom w:val="single" w:sz="8" w:space="0" w:color="auto"/>
              <w:right w:val="single" w:sz="8" w:space="0" w:color="auto"/>
            </w:tcBorders>
            <w:shd w:val="clear" w:color="auto" w:fill="auto"/>
            <w:noWrap/>
            <w:vAlign w:val="center"/>
            <w:hideMark/>
          </w:tcPr>
          <w:p w14:paraId="6768D7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C26E53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1,00</w:t>
            </w:r>
          </w:p>
        </w:tc>
        <w:tc>
          <w:tcPr>
            <w:tcW w:w="835" w:type="pct"/>
            <w:tcBorders>
              <w:top w:val="nil"/>
              <w:left w:val="nil"/>
              <w:bottom w:val="single" w:sz="8" w:space="0" w:color="auto"/>
              <w:right w:val="single" w:sz="8" w:space="0" w:color="auto"/>
            </w:tcBorders>
            <w:shd w:val="clear" w:color="auto" w:fill="auto"/>
            <w:noWrap/>
            <w:vAlign w:val="center"/>
            <w:hideMark/>
          </w:tcPr>
          <w:p w14:paraId="3B34088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029649C"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253DD9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667E9B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309</w:t>
            </w:r>
          </w:p>
        </w:tc>
        <w:tc>
          <w:tcPr>
            <w:tcW w:w="1085" w:type="pct"/>
            <w:tcBorders>
              <w:top w:val="nil"/>
              <w:left w:val="nil"/>
              <w:bottom w:val="single" w:sz="8" w:space="0" w:color="auto"/>
              <w:right w:val="single" w:sz="8" w:space="0" w:color="auto"/>
            </w:tcBorders>
            <w:shd w:val="clear" w:color="auto" w:fill="auto"/>
            <w:noWrap/>
            <w:vAlign w:val="center"/>
            <w:hideMark/>
          </w:tcPr>
          <w:p w14:paraId="7B7E6D8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C3D59B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309,00</w:t>
            </w:r>
          </w:p>
        </w:tc>
        <w:tc>
          <w:tcPr>
            <w:tcW w:w="835" w:type="pct"/>
            <w:tcBorders>
              <w:top w:val="nil"/>
              <w:left w:val="nil"/>
              <w:bottom w:val="single" w:sz="8" w:space="0" w:color="auto"/>
              <w:right w:val="single" w:sz="8" w:space="0" w:color="auto"/>
            </w:tcBorders>
            <w:shd w:val="clear" w:color="auto" w:fill="auto"/>
            <w:noWrap/>
            <w:vAlign w:val="center"/>
            <w:hideMark/>
          </w:tcPr>
          <w:p w14:paraId="18A6C03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7AD987D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F0591F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3BD434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518</w:t>
            </w:r>
          </w:p>
        </w:tc>
        <w:tc>
          <w:tcPr>
            <w:tcW w:w="1085" w:type="pct"/>
            <w:tcBorders>
              <w:top w:val="nil"/>
              <w:left w:val="nil"/>
              <w:bottom w:val="single" w:sz="8" w:space="0" w:color="auto"/>
              <w:right w:val="single" w:sz="8" w:space="0" w:color="auto"/>
            </w:tcBorders>
            <w:shd w:val="clear" w:color="auto" w:fill="auto"/>
            <w:noWrap/>
            <w:vAlign w:val="center"/>
            <w:hideMark/>
          </w:tcPr>
          <w:p w14:paraId="3ECC2FB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A4EC59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518,00</w:t>
            </w:r>
          </w:p>
        </w:tc>
        <w:tc>
          <w:tcPr>
            <w:tcW w:w="835" w:type="pct"/>
            <w:tcBorders>
              <w:top w:val="nil"/>
              <w:left w:val="nil"/>
              <w:bottom w:val="single" w:sz="8" w:space="0" w:color="auto"/>
              <w:right w:val="single" w:sz="8" w:space="0" w:color="auto"/>
            </w:tcBorders>
            <w:shd w:val="clear" w:color="auto" w:fill="auto"/>
            <w:noWrap/>
            <w:vAlign w:val="center"/>
            <w:hideMark/>
          </w:tcPr>
          <w:p w14:paraId="7AFDEF7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C3E121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63E3A6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C5414E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2828</w:t>
            </w:r>
          </w:p>
        </w:tc>
        <w:tc>
          <w:tcPr>
            <w:tcW w:w="1085" w:type="pct"/>
            <w:tcBorders>
              <w:top w:val="nil"/>
              <w:left w:val="nil"/>
              <w:bottom w:val="single" w:sz="8" w:space="0" w:color="auto"/>
              <w:right w:val="single" w:sz="8" w:space="0" w:color="auto"/>
            </w:tcBorders>
            <w:shd w:val="clear" w:color="auto" w:fill="auto"/>
            <w:noWrap/>
            <w:vAlign w:val="center"/>
            <w:hideMark/>
          </w:tcPr>
          <w:p w14:paraId="60B3C42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B79EAC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2 828,00</w:t>
            </w:r>
          </w:p>
        </w:tc>
        <w:tc>
          <w:tcPr>
            <w:tcW w:w="835" w:type="pct"/>
            <w:tcBorders>
              <w:top w:val="nil"/>
              <w:left w:val="nil"/>
              <w:bottom w:val="single" w:sz="8" w:space="0" w:color="auto"/>
              <w:right w:val="single" w:sz="8" w:space="0" w:color="auto"/>
            </w:tcBorders>
            <w:shd w:val="clear" w:color="auto" w:fill="auto"/>
            <w:noWrap/>
            <w:vAlign w:val="center"/>
            <w:hideMark/>
          </w:tcPr>
          <w:p w14:paraId="3F2FEA5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0D46C6F"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4494B0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ACF643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33956</w:t>
            </w:r>
          </w:p>
        </w:tc>
        <w:tc>
          <w:tcPr>
            <w:tcW w:w="1085" w:type="pct"/>
            <w:tcBorders>
              <w:top w:val="nil"/>
              <w:left w:val="nil"/>
              <w:bottom w:val="single" w:sz="8" w:space="0" w:color="auto"/>
              <w:right w:val="single" w:sz="8" w:space="0" w:color="auto"/>
            </w:tcBorders>
            <w:shd w:val="clear" w:color="auto" w:fill="auto"/>
            <w:noWrap/>
            <w:vAlign w:val="center"/>
            <w:hideMark/>
          </w:tcPr>
          <w:p w14:paraId="31447F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2BE2E6B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33 956,00</w:t>
            </w:r>
          </w:p>
        </w:tc>
        <w:tc>
          <w:tcPr>
            <w:tcW w:w="835" w:type="pct"/>
            <w:tcBorders>
              <w:top w:val="nil"/>
              <w:left w:val="nil"/>
              <w:bottom w:val="single" w:sz="8" w:space="0" w:color="auto"/>
              <w:right w:val="single" w:sz="8" w:space="0" w:color="auto"/>
            </w:tcBorders>
            <w:shd w:val="clear" w:color="auto" w:fill="auto"/>
            <w:noWrap/>
            <w:vAlign w:val="center"/>
            <w:hideMark/>
          </w:tcPr>
          <w:p w14:paraId="3AB8DBC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C985433"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050C3E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57940A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2589</w:t>
            </w:r>
          </w:p>
        </w:tc>
        <w:tc>
          <w:tcPr>
            <w:tcW w:w="1085" w:type="pct"/>
            <w:tcBorders>
              <w:top w:val="nil"/>
              <w:left w:val="nil"/>
              <w:bottom w:val="single" w:sz="8" w:space="0" w:color="auto"/>
              <w:right w:val="single" w:sz="8" w:space="0" w:color="auto"/>
            </w:tcBorders>
            <w:shd w:val="clear" w:color="auto" w:fill="auto"/>
            <w:noWrap/>
            <w:vAlign w:val="center"/>
            <w:hideMark/>
          </w:tcPr>
          <w:p w14:paraId="57B118A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400CD44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2 589,00</w:t>
            </w:r>
          </w:p>
        </w:tc>
        <w:tc>
          <w:tcPr>
            <w:tcW w:w="835" w:type="pct"/>
            <w:tcBorders>
              <w:top w:val="nil"/>
              <w:left w:val="nil"/>
              <w:bottom w:val="single" w:sz="8" w:space="0" w:color="auto"/>
              <w:right w:val="single" w:sz="8" w:space="0" w:color="auto"/>
            </w:tcBorders>
            <w:shd w:val="clear" w:color="auto" w:fill="auto"/>
            <w:noWrap/>
            <w:vAlign w:val="center"/>
            <w:hideMark/>
          </w:tcPr>
          <w:p w14:paraId="4737A3E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A640E3B"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AE2FC9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1014BC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3475</w:t>
            </w:r>
          </w:p>
        </w:tc>
        <w:tc>
          <w:tcPr>
            <w:tcW w:w="1085" w:type="pct"/>
            <w:tcBorders>
              <w:top w:val="nil"/>
              <w:left w:val="nil"/>
              <w:bottom w:val="single" w:sz="8" w:space="0" w:color="auto"/>
              <w:right w:val="single" w:sz="8" w:space="0" w:color="auto"/>
            </w:tcBorders>
            <w:shd w:val="clear" w:color="auto" w:fill="auto"/>
            <w:noWrap/>
            <w:vAlign w:val="center"/>
            <w:hideMark/>
          </w:tcPr>
          <w:p w14:paraId="19C4F51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3FB97D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3 475,00</w:t>
            </w:r>
          </w:p>
        </w:tc>
        <w:tc>
          <w:tcPr>
            <w:tcW w:w="835" w:type="pct"/>
            <w:tcBorders>
              <w:top w:val="nil"/>
              <w:left w:val="nil"/>
              <w:bottom w:val="single" w:sz="8" w:space="0" w:color="auto"/>
              <w:right w:val="single" w:sz="8" w:space="0" w:color="auto"/>
            </w:tcBorders>
            <w:shd w:val="clear" w:color="auto" w:fill="auto"/>
            <w:noWrap/>
            <w:vAlign w:val="center"/>
            <w:hideMark/>
          </w:tcPr>
          <w:p w14:paraId="55FC480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954DFB5"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B82D78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lastRenderedPageBreak/>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5935E0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311</w:t>
            </w:r>
          </w:p>
        </w:tc>
        <w:tc>
          <w:tcPr>
            <w:tcW w:w="1085" w:type="pct"/>
            <w:tcBorders>
              <w:top w:val="nil"/>
              <w:left w:val="nil"/>
              <w:bottom w:val="single" w:sz="8" w:space="0" w:color="auto"/>
              <w:right w:val="single" w:sz="8" w:space="0" w:color="auto"/>
            </w:tcBorders>
            <w:shd w:val="clear" w:color="auto" w:fill="auto"/>
            <w:noWrap/>
            <w:vAlign w:val="center"/>
            <w:hideMark/>
          </w:tcPr>
          <w:p w14:paraId="618B732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DCEABD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311,00</w:t>
            </w:r>
          </w:p>
        </w:tc>
        <w:tc>
          <w:tcPr>
            <w:tcW w:w="835" w:type="pct"/>
            <w:tcBorders>
              <w:top w:val="nil"/>
              <w:left w:val="nil"/>
              <w:bottom w:val="single" w:sz="8" w:space="0" w:color="auto"/>
              <w:right w:val="single" w:sz="8" w:space="0" w:color="auto"/>
            </w:tcBorders>
            <w:shd w:val="clear" w:color="auto" w:fill="auto"/>
            <w:noWrap/>
            <w:vAlign w:val="center"/>
            <w:hideMark/>
          </w:tcPr>
          <w:p w14:paraId="3CA321C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00F6CD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81716F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8D8F75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45</w:t>
            </w:r>
          </w:p>
        </w:tc>
        <w:tc>
          <w:tcPr>
            <w:tcW w:w="1085" w:type="pct"/>
            <w:tcBorders>
              <w:top w:val="nil"/>
              <w:left w:val="nil"/>
              <w:bottom w:val="single" w:sz="8" w:space="0" w:color="auto"/>
              <w:right w:val="single" w:sz="8" w:space="0" w:color="auto"/>
            </w:tcBorders>
            <w:shd w:val="clear" w:color="auto" w:fill="auto"/>
            <w:noWrap/>
            <w:vAlign w:val="center"/>
            <w:hideMark/>
          </w:tcPr>
          <w:p w14:paraId="5696B1B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E2D31F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45,00</w:t>
            </w:r>
          </w:p>
        </w:tc>
        <w:tc>
          <w:tcPr>
            <w:tcW w:w="835" w:type="pct"/>
            <w:tcBorders>
              <w:top w:val="nil"/>
              <w:left w:val="nil"/>
              <w:bottom w:val="single" w:sz="8" w:space="0" w:color="auto"/>
              <w:right w:val="single" w:sz="8" w:space="0" w:color="auto"/>
            </w:tcBorders>
            <w:shd w:val="clear" w:color="auto" w:fill="auto"/>
            <w:noWrap/>
            <w:vAlign w:val="center"/>
            <w:hideMark/>
          </w:tcPr>
          <w:p w14:paraId="56E1D0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D2FAD26"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AD0495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399FCB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93</w:t>
            </w:r>
          </w:p>
        </w:tc>
        <w:tc>
          <w:tcPr>
            <w:tcW w:w="1085" w:type="pct"/>
            <w:tcBorders>
              <w:top w:val="nil"/>
              <w:left w:val="nil"/>
              <w:bottom w:val="single" w:sz="8" w:space="0" w:color="auto"/>
              <w:right w:val="single" w:sz="8" w:space="0" w:color="auto"/>
            </w:tcBorders>
            <w:shd w:val="clear" w:color="auto" w:fill="auto"/>
            <w:noWrap/>
            <w:vAlign w:val="center"/>
            <w:hideMark/>
          </w:tcPr>
          <w:p w14:paraId="4580290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0B3E99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93,00</w:t>
            </w:r>
          </w:p>
        </w:tc>
        <w:tc>
          <w:tcPr>
            <w:tcW w:w="835" w:type="pct"/>
            <w:tcBorders>
              <w:top w:val="nil"/>
              <w:left w:val="nil"/>
              <w:bottom w:val="single" w:sz="8" w:space="0" w:color="auto"/>
              <w:right w:val="single" w:sz="8" w:space="0" w:color="auto"/>
            </w:tcBorders>
            <w:shd w:val="clear" w:color="auto" w:fill="auto"/>
            <w:noWrap/>
            <w:vAlign w:val="center"/>
            <w:hideMark/>
          </w:tcPr>
          <w:p w14:paraId="7115D23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6657B0B"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9128B2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7715D3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w:t>
            </w:r>
          </w:p>
        </w:tc>
        <w:tc>
          <w:tcPr>
            <w:tcW w:w="1085" w:type="pct"/>
            <w:tcBorders>
              <w:top w:val="nil"/>
              <w:left w:val="nil"/>
              <w:bottom w:val="single" w:sz="8" w:space="0" w:color="auto"/>
              <w:right w:val="single" w:sz="8" w:space="0" w:color="auto"/>
            </w:tcBorders>
            <w:shd w:val="clear" w:color="auto" w:fill="auto"/>
            <w:noWrap/>
            <w:vAlign w:val="center"/>
            <w:hideMark/>
          </w:tcPr>
          <w:p w14:paraId="1311DF1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2FA88CF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106,00</w:t>
            </w:r>
          </w:p>
        </w:tc>
        <w:tc>
          <w:tcPr>
            <w:tcW w:w="835" w:type="pct"/>
            <w:tcBorders>
              <w:top w:val="nil"/>
              <w:left w:val="nil"/>
              <w:bottom w:val="single" w:sz="8" w:space="0" w:color="auto"/>
              <w:right w:val="single" w:sz="8" w:space="0" w:color="auto"/>
            </w:tcBorders>
            <w:shd w:val="clear" w:color="auto" w:fill="auto"/>
            <w:noWrap/>
            <w:vAlign w:val="center"/>
            <w:hideMark/>
          </w:tcPr>
          <w:p w14:paraId="7033984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382AF30"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E2DFEB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5922C7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5853</w:t>
            </w:r>
          </w:p>
        </w:tc>
        <w:tc>
          <w:tcPr>
            <w:tcW w:w="1085" w:type="pct"/>
            <w:tcBorders>
              <w:top w:val="nil"/>
              <w:left w:val="nil"/>
              <w:bottom w:val="single" w:sz="8" w:space="0" w:color="auto"/>
              <w:right w:val="single" w:sz="8" w:space="0" w:color="auto"/>
            </w:tcBorders>
            <w:shd w:val="clear" w:color="auto" w:fill="auto"/>
            <w:noWrap/>
            <w:vAlign w:val="center"/>
            <w:hideMark/>
          </w:tcPr>
          <w:p w14:paraId="13BFC31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3EAC339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23412</w:t>
            </w:r>
          </w:p>
        </w:tc>
        <w:tc>
          <w:tcPr>
            <w:tcW w:w="835" w:type="pct"/>
            <w:tcBorders>
              <w:top w:val="nil"/>
              <w:left w:val="nil"/>
              <w:bottom w:val="single" w:sz="8" w:space="0" w:color="auto"/>
              <w:right w:val="single" w:sz="8" w:space="0" w:color="auto"/>
            </w:tcBorders>
            <w:shd w:val="clear" w:color="auto" w:fill="auto"/>
            <w:noWrap/>
            <w:vAlign w:val="center"/>
            <w:hideMark/>
          </w:tcPr>
          <w:p w14:paraId="6F448A8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7D9AC9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78797F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7DE665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8245</w:t>
            </w:r>
          </w:p>
        </w:tc>
        <w:tc>
          <w:tcPr>
            <w:tcW w:w="1085" w:type="pct"/>
            <w:tcBorders>
              <w:top w:val="nil"/>
              <w:left w:val="nil"/>
              <w:bottom w:val="single" w:sz="8" w:space="0" w:color="auto"/>
              <w:right w:val="single" w:sz="8" w:space="0" w:color="auto"/>
            </w:tcBorders>
            <w:shd w:val="clear" w:color="auto" w:fill="auto"/>
            <w:noWrap/>
            <w:vAlign w:val="center"/>
            <w:hideMark/>
          </w:tcPr>
          <w:p w14:paraId="5A087EC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12F579F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32980</w:t>
            </w:r>
          </w:p>
        </w:tc>
        <w:tc>
          <w:tcPr>
            <w:tcW w:w="835" w:type="pct"/>
            <w:tcBorders>
              <w:top w:val="nil"/>
              <w:left w:val="nil"/>
              <w:bottom w:val="single" w:sz="8" w:space="0" w:color="auto"/>
              <w:right w:val="single" w:sz="8" w:space="0" w:color="auto"/>
            </w:tcBorders>
            <w:shd w:val="clear" w:color="auto" w:fill="auto"/>
            <w:noWrap/>
            <w:vAlign w:val="center"/>
            <w:hideMark/>
          </w:tcPr>
          <w:p w14:paraId="6E546CA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C665FC7"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4BF205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349146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35</w:t>
            </w:r>
          </w:p>
        </w:tc>
        <w:tc>
          <w:tcPr>
            <w:tcW w:w="1085" w:type="pct"/>
            <w:tcBorders>
              <w:top w:val="nil"/>
              <w:left w:val="nil"/>
              <w:bottom w:val="single" w:sz="8" w:space="0" w:color="auto"/>
              <w:right w:val="single" w:sz="8" w:space="0" w:color="auto"/>
            </w:tcBorders>
            <w:shd w:val="clear" w:color="auto" w:fill="auto"/>
            <w:noWrap/>
            <w:vAlign w:val="center"/>
            <w:hideMark/>
          </w:tcPr>
          <w:p w14:paraId="45A1A3D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65174DD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140</w:t>
            </w:r>
          </w:p>
        </w:tc>
        <w:tc>
          <w:tcPr>
            <w:tcW w:w="835" w:type="pct"/>
            <w:tcBorders>
              <w:top w:val="nil"/>
              <w:left w:val="nil"/>
              <w:bottom w:val="single" w:sz="8" w:space="0" w:color="auto"/>
              <w:right w:val="single" w:sz="8" w:space="0" w:color="auto"/>
            </w:tcBorders>
            <w:shd w:val="clear" w:color="auto" w:fill="auto"/>
            <w:noWrap/>
            <w:vAlign w:val="center"/>
            <w:hideMark/>
          </w:tcPr>
          <w:p w14:paraId="4A11152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F3D7750"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E75158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CC6E94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288</w:t>
            </w:r>
          </w:p>
        </w:tc>
        <w:tc>
          <w:tcPr>
            <w:tcW w:w="1085" w:type="pct"/>
            <w:tcBorders>
              <w:top w:val="nil"/>
              <w:left w:val="nil"/>
              <w:bottom w:val="single" w:sz="8" w:space="0" w:color="auto"/>
              <w:right w:val="single" w:sz="8" w:space="0" w:color="auto"/>
            </w:tcBorders>
            <w:shd w:val="clear" w:color="auto" w:fill="auto"/>
            <w:noWrap/>
            <w:vAlign w:val="center"/>
            <w:hideMark/>
          </w:tcPr>
          <w:p w14:paraId="75EF31F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745C91F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1152</w:t>
            </w:r>
          </w:p>
        </w:tc>
        <w:tc>
          <w:tcPr>
            <w:tcW w:w="835" w:type="pct"/>
            <w:tcBorders>
              <w:top w:val="nil"/>
              <w:left w:val="nil"/>
              <w:bottom w:val="single" w:sz="8" w:space="0" w:color="auto"/>
              <w:right w:val="single" w:sz="8" w:space="0" w:color="auto"/>
            </w:tcBorders>
            <w:shd w:val="clear" w:color="auto" w:fill="auto"/>
            <w:noWrap/>
            <w:vAlign w:val="center"/>
            <w:hideMark/>
          </w:tcPr>
          <w:p w14:paraId="1E599F3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361C83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41727B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75B171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898</w:t>
            </w:r>
          </w:p>
        </w:tc>
        <w:tc>
          <w:tcPr>
            <w:tcW w:w="1085" w:type="pct"/>
            <w:tcBorders>
              <w:top w:val="nil"/>
              <w:left w:val="nil"/>
              <w:bottom w:val="single" w:sz="8" w:space="0" w:color="auto"/>
              <w:right w:val="single" w:sz="8" w:space="0" w:color="auto"/>
            </w:tcBorders>
            <w:shd w:val="clear" w:color="auto" w:fill="auto"/>
            <w:noWrap/>
            <w:vAlign w:val="center"/>
            <w:hideMark/>
          </w:tcPr>
          <w:p w14:paraId="6C92442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424E0BE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3592</w:t>
            </w:r>
          </w:p>
        </w:tc>
        <w:tc>
          <w:tcPr>
            <w:tcW w:w="835" w:type="pct"/>
            <w:tcBorders>
              <w:top w:val="nil"/>
              <w:left w:val="nil"/>
              <w:bottom w:val="single" w:sz="8" w:space="0" w:color="auto"/>
              <w:right w:val="single" w:sz="8" w:space="0" w:color="auto"/>
            </w:tcBorders>
            <w:shd w:val="clear" w:color="auto" w:fill="auto"/>
            <w:noWrap/>
            <w:vAlign w:val="center"/>
            <w:hideMark/>
          </w:tcPr>
          <w:p w14:paraId="472B4E2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1F6AD00"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94BD47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D224F7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5671</w:t>
            </w:r>
          </w:p>
        </w:tc>
        <w:tc>
          <w:tcPr>
            <w:tcW w:w="1085" w:type="pct"/>
            <w:tcBorders>
              <w:top w:val="nil"/>
              <w:left w:val="nil"/>
              <w:bottom w:val="single" w:sz="8" w:space="0" w:color="auto"/>
              <w:right w:val="single" w:sz="8" w:space="0" w:color="auto"/>
            </w:tcBorders>
            <w:shd w:val="clear" w:color="auto" w:fill="auto"/>
            <w:noWrap/>
            <w:vAlign w:val="center"/>
            <w:hideMark/>
          </w:tcPr>
          <w:p w14:paraId="1850571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5D29B75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22684</w:t>
            </w:r>
          </w:p>
        </w:tc>
        <w:tc>
          <w:tcPr>
            <w:tcW w:w="835" w:type="pct"/>
            <w:tcBorders>
              <w:top w:val="nil"/>
              <w:left w:val="nil"/>
              <w:bottom w:val="single" w:sz="8" w:space="0" w:color="auto"/>
              <w:right w:val="single" w:sz="8" w:space="0" w:color="auto"/>
            </w:tcBorders>
            <w:shd w:val="clear" w:color="auto" w:fill="auto"/>
            <w:noWrap/>
            <w:vAlign w:val="center"/>
            <w:hideMark/>
          </w:tcPr>
          <w:p w14:paraId="246A6D7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7EF7D90C"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F579E0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F5597B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224</w:t>
            </w:r>
          </w:p>
        </w:tc>
        <w:tc>
          <w:tcPr>
            <w:tcW w:w="1085" w:type="pct"/>
            <w:tcBorders>
              <w:top w:val="nil"/>
              <w:left w:val="nil"/>
              <w:bottom w:val="single" w:sz="8" w:space="0" w:color="auto"/>
              <w:right w:val="single" w:sz="8" w:space="0" w:color="auto"/>
            </w:tcBorders>
            <w:shd w:val="clear" w:color="auto" w:fill="auto"/>
            <w:noWrap/>
            <w:vAlign w:val="center"/>
            <w:hideMark/>
          </w:tcPr>
          <w:p w14:paraId="01AAB51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0CF1996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896</w:t>
            </w:r>
          </w:p>
        </w:tc>
        <w:tc>
          <w:tcPr>
            <w:tcW w:w="835" w:type="pct"/>
            <w:tcBorders>
              <w:top w:val="nil"/>
              <w:left w:val="nil"/>
              <w:bottom w:val="single" w:sz="8" w:space="0" w:color="auto"/>
              <w:right w:val="single" w:sz="8" w:space="0" w:color="auto"/>
            </w:tcBorders>
            <w:shd w:val="clear" w:color="auto" w:fill="auto"/>
            <w:noWrap/>
            <w:vAlign w:val="center"/>
            <w:hideMark/>
          </w:tcPr>
          <w:p w14:paraId="2B97F0A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6A0460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54EA0A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474F4B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109</w:t>
            </w:r>
          </w:p>
        </w:tc>
        <w:tc>
          <w:tcPr>
            <w:tcW w:w="1085" w:type="pct"/>
            <w:tcBorders>
              <w:top w:val="nil"/>
              <w:left w:val="nil"/>
              <w:bottom w:val="single" w:sz="8" w:space="0" w:color="auto"/>
              <w:right w:val="single" w:sz="8" w:space="0" w:color="auto"/>
            </w:tcBorders>
            <w:shd w:val="clear" w:color="auto" w:fill="auto"/>
            <w:noWrap/>
            <w:vAlign w:val="center"/>
            <w:hideMark/>
          </w:tcPr>
          <w:p w14:paraId="05DCDB1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04CE97B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109,00</w:t>
            </w:r>
          </w:p>
        </w:tc>
        <w:tc>
          <w:tcPr>
            <w:tcW w:w="835" w:type="pct"/>
            <w:tcBorders>
              <w:top w:val="nil"/>
              <w:left w:val="nil"/>
              <w:bottom w:val="single" w:sz="8" w:space="0" w:color="auto"/>
              <w:right w:val="single" w:sz="8" w:space="0" w:color="auto"/>
            </w:tcBorders>
            <w:shd w:val="clear" w:color="auto" w:fill="auto"/>
            <w:noWrap/>
            <w:vAlign w:val="center"/>
            <w:hideMark/>
          </w:tcPr>
          <w:p w14:paraId="049F197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7D84A35"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DABD1B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39A0CE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25583</w:t>
            </w:r>
          </w:p>
        </w:tc>
        <w:tc>
          <w:tcPr>
            <w:tcW w:w="1085" w:type="pct"/>
            <w:tcBorders>
              <w:top w:val="nil"/>
              <w:left w:val="nil"/>
              <w:bottom w:val="single" w:sz="8" w:space="0" w:color="auto"/>
              <w:right w:val="single" w:sz="8" w:space="0" w:color="auto"/>
            </w:tcBorders>
            <w:shd w:val="clear" w:color="auto" w:fill="auto"/>
            <w:noWrap/>
            <w:vAlign w:val="center"/>
            <w:hideMark/>
          </w:tcPr>
          <w:p w14:paraId="37EE2AE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46F094B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25 583,00</w:t>
            </w:r>
          </w:p>
        </w:tc>
        <w:tc>
          <w:tcPr>
            <w:tcW w:w="835" w:type="pct"/>
            <w:tcBorders>
              <w:top w:val="nil"/>
              <w:left w:val="nil"/>
              <w:bottom w:val="single" w:sz="8" w:space="0" w:color="auto"/>
              <w:right w:val="single" w:sz="8" w:space="0" w:color="auto"/>
            </w:tcBorders>
            <w:shd w:val="clear" w:color="auto" w:fill="auto"/>
            <w:noWrap/>
            <w:vAlign w:val="center"/>
            <w:hideMark/>
          </w:tcPr>
          <w:p w14:paraId="1687190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759D74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1FA3A83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4796BC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264</w:t>
            </w:r>
          </w:p>
        </w:tc>
        <w:tc>
          <w:tcPr>
            <w:tcW w:w="1085" w:type="pct"/>
            <w:tcBorders>
              <w:top w:val="nil"/>
              <w:left w:val="nil"/>
              <w:bottom w:val="single" w:sz="8" w:space="0" w:color="auto"/>
              <w:right w:val="single" w:sz="8" w:space="0" w:color="auto"/>
            </w:tcBorders>
            <w:shd w:val="clear" w:color="auto" w:fill="auto"/>
            <w:noWrap/>
            <w:vAlign w:val="center"/>
            <w:hideMark/>
          </w:tcPr>
          <w:p w14:paraId="212949D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4801FFE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1056</w:t>
            </w:r>
          </w:p>
        </w:tc>
        <w:tc>
          <w:tcPr>
            <w:tcW w:w="835" w:type="pct"/>
            <w:tcBorders>
              <w:top w:val="nil"/>
              <w:left w:val="nil"/>
              <w:bottom w:val="single" w:sz="8" w:space="0" w:color="auto"/>
              <w:right w:val="single" w:sz="8" w:space="0" w:color="auto"/>
            </w:tcBorders>
            <w:shd w:val="clear" w:color="auto" w:fill="auto"/>
            <w:noWrap/>
            <w:vAlign w:val="center"/>
            <w:hideMark/>
          </w:tcPr>
          <w:p w14:paraId="0FC2984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3983A32"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CA5A58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9CCE05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48</w:t>
            </w:r>
          </w:p>
        </w:tc>
        <w:tc>
          <w:tcPr>
            <w:tcW w:w="1085" w:type="pct"/>
            <w:tcBorders>
              <w:top w:val="nil"/>
              <w:left w:val="nil"/>
              <w:bottom w:val="single" w:sz="8" w:space="0" w:color="auto"/>
              <w:right w:val="single" w:sz="8" w:space="0" w:color="auto"/>
            </w:tcBorders>
            <w:shd w:val="clear" w:color="auto" w:fill="auto"/>
            <w:noWrap/>
            <w:vAlign w:val="center"/>
            <w:hideMark/>
          </w:tcPr>
          <w:p w14:paraId="53C887A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4F092E7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192</w:t>
            </w:r>
          </w:p>
        </w:tc>
        <w:tc>
          <w:tcPr>
            <w:tcW w:w="835" w:type="pct"/>
            <w:tcBorders>
              <w:top w:val="nil"/>
              <w:left w:val="nil"/>
              <w:bottom w:val="single" w:sz="8" w:space="0" w:color="auto"/>
              <w:right w:val="single" w:sz="8" w:space="0" w:color="auto"/>
            </w:tcBorders>
            <w:shd w:val="clear" w:color="auto" w:fill="auto"/>
            <w:noWrap/>
            <w:vAlign w:val="center"/>
            <w:hideMark/>
          </w:tcPr>
          <w:p w14:paraId="2E49784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BFBF04F"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11FD7A6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44DFDB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2004450</w:t>
            </w:r>
          </w:p>
        </w:tc>
        <w:tc>
          <w:tcPr>
            <w:tcW w:w="1085" w:type="pct"/>
            <w:tcBorders>
              <w:top w:val="nil"/>
              <w:left w:val="nil"/>
              <w:bottom w:val="single" w:sz="8" w:space="0" w:color="auto"/>
              <w:right w:val="single" w:sz="8" w:space="0" w:color="auto"/>
            </w:tcBorders>
            <w:shd w:val="clear" w:color="auto" w:fill="auto"/>
            <w:noWrap/>
            <w:vAlign w:val="center"/>
            <w:hideMark/>
          </w:tcPr>
          <w:p w14:paraId="7F0B1AB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80CB20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2 004 450,00</w:t>
            </w:r>
          </w:p>
        </w:tc>
        <w:tc>
          <w:tcPr>
            <w:tcW w:w="835" w:type="pct"/>
            <w:tcBorders>
              <w:top w:val="nil"/>
              <w:left w:val="nil"/>
              <w:bottom w:val="single" w:sz="8" w:space="0" w:color="auto"/>
              <w:right w:val="single" w:sz="8" w:space="0" w:color="auto"/>
            </w:tcBorders>
            <w:shd w:val="clear" w:color="auto" w:fill="auto"/>
            <w:noWrap/>
            <w:vAlign w:val="center"/>
            <w:hideMark/>
          </w:tcPr>
          <w:p w14:paraId="4A167E6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8A625E6"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B3EFE0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AA56CD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6225</w:t>
            </w:r>
          </w:p>
        </w:tc>
        <w:tc>
          <w:tcPr>
            <w:tcW w:w="1085" w:type="pct"/>
            <w:tcBorders>
              <w:top w:val="nil"/>
              <w:left w:val="nil"/>
              <w:bottom w:val="single" w:sz="8" w:space="0" w:color="auto"/>
              <w:right w:val="single" w:sz="8" w:space="0" w:color="auto"/>
            </w:tcBorders>
            <w:shd w:val="clear" w:color="auto" w:fill="auto"/>
            <w:noWrap/>
            <w:vAlign w:val="center"/>
            <w:hideMark/>
          </w:tcPr>
          <w:p w14:paraId="674DB42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2B04DE3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24900</w:t>
            </w:r>
          </w:p>
        </w:tc>
        <w:tc>
          <w:tcPr>
            <w:tcW w:w="835" w:type="pct"/>
            <w:tcBorders>
              <w:top w:val="nil"/>
              <w:left w:val="nil"/>
              <w:bottom w:val="single" w:sz="8" w:space="0" w:color="auto"/>
              <w:right w:val="single" w:sz="8" w:space="0" w:color="auto"/>
            </w:tcBorders>
            <w:shd w:val="clear" w:color="auto" w:fill="auto"/>
            <w:noWrap/>
            <w:vAlign w:val="center"/>
            <w:hideMark/>
          </w:tcPr>
          <w:p w14:paraId="74CC9CB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36EF631"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908D29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283526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12</w:t>
            </w:r>
          </w:p>
        </w:tc>
        <w:tc>
          <w:tcPr>
            <w:tcW w:w="1085" w:type="pct"/>
            <w:tcBorders>
              <w:top w:val="nil"/>
              <w:left w:val="nil"/>
              <w:bottom w:val="single" w:sz="8" w:space="0" w:color="auto"/>
              <w:right w:val="single" w:sz="8" w:space="0" w:color="auto"/>
            </w:tcBorders>
            <w:shd w:val="clear" w:color="auto" w:fill="auto"/>
            <w:noWrap/>
            <w:vAlign w:val="center"/>
            <w:hideMark/>
          </w:tcPr>
          <w:p w14:paraId="32FE178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58DA9B7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48</w:t>
            </w:r>
          </w:p>
        </w:tc>
        <w:tc>
          <w:tcPr>
            <w:tcW w:w="835" w:type="pct"/>
            <w:tcBorders>
              <w:top w:val="nil"/>
              <w:left w:val="nil"/>
              <w:bottom w:val="single" w:sz="8" w:space="0" w:color="auto"/>
              <w:right w:val="single" w:sz="8" w:space="0" w:color="auto"/>
            </w:tcBorders>
            <w:shd w:val="clear" w:color="auto" w:fill="auto"/>
            <w:noWrap/>
            <w:vAlign w:val="center"/>
            <w:hideMark/>
          </w:tcPr>
          <w:p w14:paraId="558A3DB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38F9D4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2E785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700097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18</w:t>
            </w:r>
          </w:p>
        </w:tc>
        <w:tc>
          <w:tcPr>
            <w:tcW w:w="1085" w:type="pct"/>
            <w:tcBorders>
              <w:top w:val="nil"/>
              <w:left w:val="nil"/>
              <w:bottom w:val="single" w:sz="8" w:space="0" w:color="auto"/>
              <w:right w:val="single" w:sz="8" w:space="0" w:color="auto"/>
            </w:tcBorders>
            <w:shd w:val="clear" w:color="auto" w:fill="auto"/>
            <w:noWrap/>
            <w:vAlign w:val="center"/>
            <w:hideMark/>
          </w:tcPr>
          <w:p w14:paraId="6777652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6A717ED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72</w:t>
            </w:r>
          </w:p>
        </w:tc>
        <w:tc>
          <w:tcPr>
            <w:tcW w:w="835" w:type="pct"/>
            <w:tcBorders>
              <w:top w:val="nil"/>
              <w:left w:val="nil"/>
              <w:bottom w:val="single" w:sz="8" w:space="0" w:color="auto"/>
              <w:right w:val="single" w:sz="8" w:space="0" w:color="auto"/>
            </w:tcBorders>
            <w:shd w:val="clear" w:color="auto" w:fill="auto"/>
            <w:noWrap/>
            <w:vAlign w:val="center"/>
            <w:hideMark/>
          </w:tcPr>
          <w:p w14:paraId="1F1BAB8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A8D02DB"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7917AB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31DBB1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19</w:t>
            </w:r>
          </w:p>
        </w:tc>
        <w:tc>
          <w:tcPr>
            <w:tcW w:w="1085" w:type="pct"/>
            <w:tcBorders>
              <w:top w:val="nil"/>
              <w:left w:val="nil"/>
              <w:bottom w:val="single" w:sz="8" w:space="0" w:color="auto"/>
              <w:right w:val="single" w:sz="8" w:space="0" w:color="auto"/>
            </w:tcBorders>
            <w:shd w:val="clear" w:color="auto" w:fill="auto"/>
            <w:noWrap/>
            <w:vAlign w:val="center"/>
            <w:hideMark/>
          </w:tcPr>
          <w:p w14:paraId="069F177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20539C8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76</w:t>
            </w:r>
          </w:p>
        </w:tc>
        <w:tc>
          <w:tcPr>
            <w:tcW w:w="835" w:type="pct"/>
            <w:tcBorders>
              <w:top w:val="nil"/>
              <w:left w:val="nil"/>
              <w:bottom w:val="single" w:sz="8" w:space="0" w:color="auto"/>
              <w:right w:val="single" w:sz="8" w:space="0" w:color="auto"/>
            </w:tcBorders>
            <w:shd w:val="clear" w:color="auto" w:fill="auto"/>
            <w:noWrap/>
            <w:vAlign w:val="center"/>
            <w:hideMark/>
          </w:tcPr>
          <w:p w14:paraId="42A8A34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8B38749"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EB3758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5AFCFE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w:t>
            </w:r>
          </w:p>
        </w:tc>
        <w:tc>
          <w:tcPr>
            <w:tcW w:w="1085" w:type="pct"/>
            <w:tcBorders>
              <w:top w:val="nil"/>
              <w:left w:val="nil"/>
              <w:bottom w:val="single" w:sz="8" w:space="0" w:color="auto"/>
              <w:right w:val="single" w:sz="8" w:space="0" w:color="auto"/>
            </w:tcBorders>
            <w:shd w:val="clear" w:color="auto" w:fill="auto"/>
            <w:noWrap/>
            <w:vAlign w:val="center"/>
            <w:hideMark/>
          </w:tcPr>
          <w:p w14:paraId="74C8668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4712222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20</w:t>
            </w:r>
          </w:p>
        </w:tc>
        <w:tc>
          <w:tcPr>
            <w:tcW w:w="835" w:type="pct"/>
            <w:tcBorders>
              <w:top w:val="nil"/>
              <w:left w:val="nil"/>
              <w:bottom w:val="single" w:sz="8" w:space="0" w:color="auto"/>
              <w:right w:val="single" w:sz="8" w:space="0" w:color="auto"/>
            </w:tcBorders>
            <w:shd w:val="clear" w:color="auto" w:fill="auto"/>
            <w:noWrap/>
            <w:vAlign w:val="center"/>
            <w:hideMark/>
          </w:tcPr>
          <w:p w14:paraId="1DB44B2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3E21781"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A59C1E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06F9DB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w:t>
            </w:r>
          </w:p>
        </w:tc>
        <w:tc>
          <w:tcPr>
            <w:tcW w:w="1085" w:type="pct"/>
            <w:tcBorders>
              <w:top w:val="nil"/>
              <w:left w:val="nil"/>
              <w:bottom w:val="single" w:sz="8" w:space="0" w:color="auto"/>
              <w:right w:val="single" w:sz="8" w:space="0" w:color="auto"/>
            </w:tcBorders>
            <w:shd w:val="clear" w:color="auto" w:fill="auto"/>
            <w:noWrap/>
            <w:vAlign w:val="center"/>
            <w:hideMark/>
          </w:tcPr>
          <w:p w14:paraId="4502728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09F0D1A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12</w:t>
            </w:r>
          </w:p>
        </w:tc>
        <w:tc>
          <w:tcPr>
            <w:tcW w:w="835" w:type="pct"/>
            <w:tcBorders>
              <w:top w:val="nil"/>
              <w:left w:val="nil"/>
              <w:bottom w:val="single" w:sz="8" w:space="0" w:color="auto"/>
              <w:right w:val="single" w:sz="8" w:space="0" w:color="auto"/>
            </w:tcBorders>
            <w:shd w:val="clear" w:color="auto" w:fill="auto"/>
            <w:noWrap/>
            <w:vAlign w:val="center"/>
            <w:hideMark/>
          </w:tcPr>
          <w:p w14:paraId="76A8C6D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DB3ACF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3AC763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A4031B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w:t>
            </w:r>
          </w:p>
        </w:tc>
        <w:tc>
          <w:tcPr>
            <w:tcW w:w="1085" w:type="pct"/>
            <w:tcBorders>
              <w:top w:val="nil"/>
              <w:left w:val="nil"/>
              <w:bottom w:val="single" w:sz="8" w:space="0" w:color="auto"/>
              <w:right w:val="single" w:sz="8" w:space="0" w:color="auto"/>
            </w:tcBorders>
            <w:shd w:val="clear" w:color="auto" w:fill="auto"/>
            <w:noWrap/>
            <w:vAlign w:val="center"/>
            <w:hideMark/>
          </w:tcPr>
          <w:p w14:paraId="2BBF03A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59FB176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w:t>
            </w:r>
          </w:p>
        </w:tc>
        <w:tc>
          <w:tcPr>
            <w:tcW w:w="835" w:type="pct"/>
            <w:tcBorders>
              <w:top w:val="nil"/>
              <w:left w:val="nil"/>
              <w:bottom w:val="single" w:sz="8" w:space="0" w:color="auto"/>
              <w:right w:val="single" w:sz="8" w:space="0" w:color="auto"/>
            </w:tcBorders>
            <w:shd w:val="clear" w:color="auto" w:fill="auto"/>
            <w:noWrap/>
            <w:vAlign w:val="center"/>
            <w:hideMark/>
          </w:tcPr>
          <w:p w14:paraId="10BD6AB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B3D8926"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0FF92A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7AA652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3925</w:t>
            </w:r>
          </w:p>
        </w:tc>
        <w:tc>
          <w:tcPr>
            <w:tcW w:w="1085" w:type="pct"/>
            <w:tcBorders>
              <w:top w:val="nil"/>
              <w:left w:val="nil"/>
              <w:bottom w:val="single" w:sz="8" w:space="0" w:color="auto"/>
              <w:right w:val="single" w:sz="8" w:space="0" w:color="auto"/>
            </w:tcBorders>
            <w:shd w:val="clear" w:color="auto" w:fill="auto"/>
            <w:noWrap/>
            <w:vAlign w:val="center"/>
            <w:hideMark/>
          </w:tcPr>
          <w:p w14:paraId="0EF7DB3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5A0D16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3 925,00</w:t>
            </w:r>
          </w:p>
        </w:tc>
        <w:tc>
          <w:tcPr>
            <w:tcW w:w="835" w:type="pct"/>
            <w:tcBorders>
              <w:top w:val="nil"/>
              <w:left w:val="nil"/>
              <w:bottom w:val="single" w:sz="8" w:space="0" w:color="auto"/>
              <w:right w:val="single" w:sz="8" w:space="0" w:color="auto"/>
            </w:tcBorders>
            <w:shd w:val="clear" w:color="auto" w:fill="auto"/>
            <w:noWrap/>
            <w:vAlign w:val="center"/>
            <w:hideMark/>
          </w:tcPr>
          <w:p w14:paraId="158F084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1447AE7C"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2C34C3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950033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11551</w:t>
            </w:r>
          </w:p>
        </w:tc>
        <w:tc>
          <w:tcPr>
            <w:tcW w:w="1085" w:type="pct"/>
            <w:tcBorders>
              <w:top w:val="nil"/>
              <w:left w:val="nil"/>
              <w:bottom w:val="single" w:sz="8" w:space="0" w:color="auto"/>
              <w:right w:val="single" w:sz="8" w:space="0" w:color="auto"/>
            </w:tcBorders>
            <w:shd w:val="clear" w:color="auto" w:fill="auto"/>
            <w:noWrap/>
            <w:vAlign w:val="center"/>
            <w:hideMark/>
          </w:tcPr>
          <w:p w14:paraId="1D9947F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1C6A1AB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11 551,00</w:t>
            </w:r>
          </w:p>
        </w:tc>
        <w:tc>
          <w:tcPr>
            <w:tcW w:w="835" w:type="pct"/>
            <w:tcBorders>
              <w:top w:val="nil"/>
              <w:left w:val="nil"/>
              <w:bottom w:val="single" w:sz="8" w:space="0" w:color="auto"/>
              <w:right w:val="single" w:sz="8" w:space="0" w:color="auto"/>
            </w:tcBorders>
            <w:shd w:val="clear" w:color="auto" w:fill="auto"/>
            <w:noWrap/>
            <w:vAlign w:val="center"/>
            <w:hideMark/>
          </w:tcPr>
          <w:p w14:paraId="2D904F8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D2CB8F4"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1CFD869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5221E6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929</w:t>
            </w:r>
          </w:p>
        </w:tc>
        <w:tc>
          <w:tcPr>
            <w:tcW w:w="1085" w:type="pct"/>
            <w:tcBorders>
              <w:top w:val="nil"/>
              <w:left w:val="nil"/>
              <w:bottom w:val="single" w:sz="8" w:space="0" w:color="auto"/>
              <w:right w:val="single" w:sz="8" w:space="0" w:color="auto"/>
            </w:tcBorders>
            <w:shd w:val="clear" w:color="auto" w:fill="auto"/>
            <w:noWrap/>
            <w:vAlign w:val="center"/>
            <w:hideMark/>
          </w:tcPr>
          <w:p w14:paraId="48F47E4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69D3A1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929,00</w:t>
            </w:r>
          </w:p>
        </w:tc>
        <w:tc>
          <w:tcPr>
            <w:tcW w:w="835" w:type="pct"/>
            <w:tcBorders>
              <w:top w:val="nil"/>
              <w:left w:val="nil"/>
              <w:bottom w:val="single" w:sz="8" w:space="0" w:color="auto"/>
              <w:right w:val="single" w:sz="8" w:space="0" w:color="auto"/>
            </w:tcBorders>
            <w:shd w:val="clear" w:color="auto" w:fill="auto"/>
            <w:noWrap/>
            <w:vAlign w:val="center"/>
            <w:hideMark/>
          </w:tcPr>
          <w:p w14:paraId="38CB5FF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9DFD45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7C0540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863DC2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3366</w:t>
            </w:r>
          </w:p>
        </w:tc>
        <w:tc>
          <w:tcPr>
            <w:tcW w:w="1085" w:type="pct"/>
            <w:tcBorders>
              <w:top w:val="nil"/>
              <w:left w:val="nil"/>
              <w:bottom w:val="single" w:sz="8" w:space="0" w:color="auto"/>
              <w:right w:val="single" w:sz="8" w:space="0" w:color="auto"/>
            </w:tcBorders>
            <w:shd w:val="clear" w:color="auto" w:fill="auto"/>
            <w:noWrap/>
            <w:vAlign w:val="center"/>
            <w:hideMark/>
          </w:tcPr>
          <w:p w14:paraId="0A0238B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1247595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3 366,00</w:t>
            </w:r>
          </w:p>
        </w:tc>
        <w:tc>
          <w:tcPr>
            <w:tcW w:w="835" w:type="pct"/>
            <w:tcBorders>
              <w:top w:val="nil"/>
              <w:left w:val="nil"/>
              <w:bottom w:val="single" w:sz="8" w:space="0" w:color="auto"/>
              <w:right w:val="single" w:sz="8" w:space="0" w:color="auto"/>
            </w:tcBorders>
            <w:shd w:val="clear" w:color="auto" w:fill="auto"/>
            <w:noWrap/>
            <w:vAlign w:val="center"/>
            <w:hideMark/>
          </w:tcPr>
          <w:p w14:paraId="563B3EA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44EED53"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AE25D4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92266A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368</w:t>
            </w:r>
          </w:p>
        </w:tc>
        <w:tc>
          <w:tcPr>
            <w:tcW w:w="1085" w:type="pct"/>
            <w:tcBorders>
              <w:top w:val="nil"/>
              <w:left w:val="nil"/>
              <w:bottom w:val="single" w:sz="8" w:space="0" w:color="auto"/>
              <w:right w:val="single" w:sz="8" w:space="0" w:color="auto"/>
            </w:tcBorders>
            <w:shd w:val="clear" w:color="auto" w:fill="auto"/>
            <w:noWrap/>
            <w:vAlign w:val="center"/>
            <w:hideMark/>
          </w:tcPr>
          <w:p w14:paraId="77C9156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78469FC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368,00</w:t>
            </w:r>
          </w:p>
        </w:tc>
        <w:tc>
          <w:tcPr>
            <w:tcW w:w="835" w:type="pct"/>
            <w:tcBorders>
              <w:top w:val="nil"/>
              <w:left w:val="nil"/>
              <w:bottom w:val="single" w:sz="8" w:space="0" w:color="auto"/>
              <w:right w:val="single" w:sz="8" w:space="0" w:color="auto"/>
            </w:tcBorders>
            <w:shd w:val="clear" w:color="auto" w:fill="auto"/>
            <w:noWrap/>
            <w:vAlign w:val="center"/>
            <w:hideMark/>
          </w:tcPr>
          <w:p w14:paraId="486C784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04ADF1F9"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2F33F1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8C899E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394</w:t>
            </w:r>
          </w:p>
        </w:tc>
        <w:tc>
          <w:tcPr>
            <w:tcW w:w="1085" w:type="pct"/>
            <w:tcBorders>
              <w:top w:val="nil"/>
              <w:left w:val="nil"/>
              <w:bottom w:val="single" w:sz="8" w:space="0" w:color="auto"/>
              <w:right w:val="single" w:sz="8" w:space="0" w:color="auto"/>
            </w:tcBorders>
            <w:shd w:val="clear" w:color="auto" w:fill="auto"/>
            <w:noWrap/>
            <w:vAlign w:val="center"/>
            <w:hideMark/>
          </w:tcPr>
          <w:p w14:paraId="32C4AA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DD4897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394,00</w:t>
            </w:r>
          </w:p>
        </w:tc>
        <w:tc>
          <w:tcPr>
            <w:tcW w:w="835" w:type="pct"/>
            <w:tcBorders>
              <w:top w:val="nil"/>
              <w:left w:val="nil"/>
              <w:bottom w:val="single" w:sz="8" w:space="0" w:color="auto"/>
              <w:right w:val="single" w:sz="8" w:space="0" w:color="auto"/>
            </w:tcBorders>
            <w:shd w:val="clear" w:color="auto" w:fill="auto"/>
            <w:noWrap/>
            <w:vAlign w:val="center"/>
            <w:hideMark/>
          </w:tcPr>
          <w:p w14:paraId="1DA9585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6CDA353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028891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4E1F201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1380</w:t>
            </w:r>
          </w:p>
        </w:tc>
        <w:tc>
          <w:tcPr>
            <w:tcW w:w="1085" w:type="pct"/>
            <w:tcBorders>
              <w:top w:val="nil"/>
              <w:left w:val="nil"/>
              <w:bottom w:val="single" w:sz="8" w:space="0" w:color="auto"/>
              <w:right w:val="single" w:sz="8" w:space="0" w:color="auto"/>
            </w:tcBorders>
            <w:shd w:val="clear" w:color="auto" w:fill="auto"/>
            <w:noWrap/>
            <w:vAlign w:val="center"/>
            <w:hideMark/>
          </w:tcPr>
          <w:p w14:paraId="1B1E5D0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76E2E2F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1 380,00</w:t>
            </w:r>
          </w:p>
        </w:tc>
        <w:tc>
          <w:tcPr>
            <w:tcW w:w="835" w:type="pct"/>
            <w:tcBorders>
              <w:top w:val="nil"/>
              <w:left w:val="nil"/>
              <w:bottom w:val="single" w:sz="8" w:space="0" w:color="auto"/>
              <w:right w:val="single" w:sz="8" w:space="0" w:color="auto"/>
            </w:tcBorders>
            <w:shd w:val="clear" w:color="auto" w:fill="auto"/>
            <w:noWrap/>
            <w:vAlign w:val="center"/>
            <w:hideMark/>
          </w:tcPr>
          <w:p w14:paraId="792A751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D88932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A394F3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539F98D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35467</w:t>
            </w:r>
          </w:p>
        </w:tc>
        <w:tc>
          <w:tcPr>
            <w:tcW w:w="1085" w:type="pct"/>
            <w:tcBorders>
              <w:top w:val="nil"/>
              <w:left w:val="nil"/>
              <w:bottom w:val="single" w:sz="8" w:space="0" w:color="auto"/>
              <w:right w:val="single" w:sz="8" w:space="0" w:color="auto"/>
            </w:tcBorders>
            <w:shd w:val="clear" w:color="auto" w:fill="auto"/>
            <w:noWrap/>
            <w:vAlign w:val="center"/>
            <w:hideMark/>
          </w:tcPr>
          <w:p w14:paraId="2CB63C2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62D8C4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35 467,00</w:t>
            </w:r>
          </w:p>
        </w:tc>
        <w:tc>
          <w:tcPr>
            <w:tcW w:w="835" w:type="pct"/>
            <w:tcBorders>
              <w:top w:val="nil"/>
              <w:left w:val="nil"/>
              <w:bottom w:val="single" w:sz="8" w:space="0" w:color="auto"/>
              <w:right w:val="single" w:sz="8" w:space="0" w:color="auto"/>
            </w:tcBorders>
            <w:shd w:val="clear" w:color="auto" w:fill="auto"/>
            <w:noWrap/>
            <w:vAlign w:val="center"/>
            <w:hideMark/>
          </w:tcPr>
          <w:p w14:paraId="7C6BC59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E0A26DE"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B82939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B64DFD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17336</w:t>
            </w:r>
          </w:p>
        </w:tc>
        <w:tc>
          <w:tcPr>
            <w:tcW w:w="1085" w:type="pct"/>
            <w:tcBorders>
              <w:top w:val="nil"/>
              <w:left w:val="nil"/>
              <w:bottom w:val="single" w:sz="8" w:space="0" w:color="auto"/>
              <w:right w:val="single" w:sz="8" w:space="0" w:color="auto"/>
            </w:tcBorders>
            <w:shd w:val="clear" w:color="auto" w:fill="auto"/>
            <w:noWrap/>
            <w:vAlign w:val="center"/>
            <w:hideMark/>
          </w:tcPr>
          <w:p w14:paraId="57EB5E9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7B97D45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17 336,00</w:t>
            </w:r>
          </w:p>
        </w:tc>
        <w:tc>
          <w:tcPr>
            <w:tcW w:w="835" w:type="pct"/>
            <w:tcBorders>
              <w:top w:val="nil"/>
              <w:left w:val="nil"/>
              <w:bottom w:val="single" w:sz="8" w:space="0" w:color="auto"/>
              <w:right w:val="single" w:sz="8" w:space="0" w:color="auto"/>
            </w:tcBorders>
            <w:shd w:val="clear" w:color="auto" w:fill="auto"/>
            <w:noWrap/>
            <w:vAlign w:val="center"/>
            <w:hideMark/>
          </w:tcPr>
          <w:p w14:paraId="0ABADF0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200E1D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681F60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2C758A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8838</w:t>
            </w:r>
          </w:p>
        </w:tc>
        <w:tc>
          <w:tcPr>
            <w:tcW w:w="1085" w:type="pct"/>
            <w:tcBorders>
              <w:top w:val="nil"/>
              <w:left w:val="nil"/>
              <w:bottom w:val="single" w:sz="8" w:space="0" w:color="auto"/>
              <w:right w:val="single" w:sz="8" w:space="0" w:color="auto"/>
            </w:tcBorders>
            <w:shd w:val="clear" w:color="auto" w:fill="auto"/>
            <w:noWrap/>
            <w:vAlign w:val="center"/>
            <w:hideMark/>
          </w:tcPr>
          <w:p w14:paraId="14A10C2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015B4BC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8 838,00</w:t>
            </w:r>
          </w:p>
        </w:tc>
        <w:tc>
          <w:tcPr>
            <w:tcW w:w="835" w:type="pct"/>
            <w:tcBorders>
              <w:top w:val="nil"/>
              <w:left w:val="nil"/>
              <w:bottom w:val="single" w:sz="8" w:space="0" w:color="auto"/>
              <w:right w:val="single" w:sz="8" w:space="0" w:color="auto"/>
            </w:tcBorders>
            <w:shd w:val="clear" w:color="auto" w:fill="auto"/>
            <w:noWrap/>
            <w:vAlign w:val="center"/>
            <w:hideMark/>
          </w:tcPr>
          <w:p w14:paraId="2677839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ADD422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06E50F9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C932C0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412</w:t>
            </w:r>
          </w:p>
        </w:tc>
        <w:tc>
          <w:tcPr>
            <w:tcW w:w="1085" w:type="pct"/>
            <w:tcBorders>
              <w:top w:val="nil"/>
              <w:left w:val="nil"/>
              <w:bottom w:val="single" w:sz="8" w:space="0" w:color="auto"/>
              <w:right w:val="single" w:sz="8" w:space="0" w:color="auto"/>
            </w:tcBorders>
            <w:shd w:val="clear" w:color="auto" w:fill="auto"/>
            <w:noWrap/>
            <w:vAlign w:val="center"/>
            <w:hideMark/>
          </w:tcPr>
          <w:p w14:paraId="550C05A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4941584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412,00</w:t>
            </w:r>
          </w:p>
        </w:tc>
        <w:tc>
          <w:tcPr>
            <w:tcW w:w="835" w:type="pct"/>
            <w:tcBorders>
              <w:top w:val="nil"/>
              <w:left w:val="nil"/>
              <w:bottom w:val="single" w:sz="8" w:space="0" w:color="auto"/>
              <w:right w:val="single" w:sz="8" w:space="0" w:color="auto"/>
            </w:tcBorders>
            <w:shd w:val="clear" w:color="auto" w:fill="auto"/>
            <w:noWrap/>
            <w:vAlign w:val="center"/>
            <w:hideMark/>
          </w:tcPr>
          <w:p w14:paraId="6AE413E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1AEE83DC"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54021C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85D4F1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980</w:t>
            </w:r>
          </w:p>
        </w:tc>
        <w:tc>
          <w:tcPr>
            <w:tcW w:w="1085" w:type="pct"/>
            <w:tcBorders>
              <w:top w:val="nil"/>
              <w:left w:val="nil"/>
              <w:bottom w:val="single" w:sz="8" w:space="0" w:color="auto"/>
              <w:right w:val="single" w:sz="8" w:space="0" w:color="auto"/>
            </w:tcBorders>
            <w:shd w:val="clear" w:color="auto" w:fill="auto"/>
            <w:noWrap/>
            <w:vAlign w:val="center"/>
            <w:hideMark/>
          </w:tcPr>
          <w:p w14:paraId="1EB0509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D0FA66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980,00</w:t>
            </w:r>
          </w:p>
        </w:tc>
        <w:tc>
          <w:tcPr>
            <w:tcW w:w="835" w:type="pct"/>
            <w:tcBorders>
              <w:top w:val="nil"/>
              <w:left w:val="nil"/>
              <w:bottom w:val="single" w:sz="8" w:space="0" w:color="auto"/>
              <w:right w:val="single" w:sz="8" w:space="0" w:color="auto"/>
            </w:tcBorders>
            <w:shd w:val="clear" w:color="auto" w:fill="auto"/>
            <w:noWrap/>
            <w:vAlign w:val="center"/>
            <w:hideMark/>
          </w:tcPr>
          <w:p w14:paraId="0C6F0A6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1BBCC8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B45471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3BC62C9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141</w:t>
            </w:r>
          </w:p>
        </w:tc>
        <w:tc>
          <w:tcPr>
            <w:tcW w:w="1085" w:type="pct"/>
            <w:tcBorders>
              <w:top w:val="nil"/>
              <w:left w:val="nil"/>
              <w:bottom w:val="single" w:sz="8" w:space="0" w:color="auto"/>
              <w:right w:val="single" w:sz="8" w:space="0" w:color="auto"/>
            </w:tcBorders>
            <w:shd w:val="clear" w:color="auto" w:fill="auto"/>
            <w:noWrap/>
            <w:vAlign w:val="center"/>
            <w:hideMark/>
          </w:tcPr>
          <w:p w14:paraId="3CA90C1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C40F45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141,00</w:t>
            </w:r>
          </w:p>
        </w:tc>
        <w:tc>
          <w:tcPr>
            <w:tcW w:w="835" w:type="pct"/>
            <w:tcBorders>
              <w:top w:val="nil"/>
              <w:left w:val="nil"/>
              <w:bottom w:val="single" w:sz="8" w:space="0" w:color="auto"/>
              <w:right w:val="single" w:sz="8" w:space="0" w:color="auto"/>
            </w:tcBorders>
            <w:shd w:val="clear" w:color="auto" w:fill="auto"/>
            <w:noWrap/>
            <w:vAlign w:val="center"/>
            <w:hideMark/>
          </w:tcPr>
          <w:p w14:paraId="22EB8E3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9B76114"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5CA2ADF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7F7A7E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487</w:t>
            </w:r>
          </w:p>
        </w:tc>
        <w:tc>
          <w:tcPr>
            <w:tcW w:w="1085" w:type="pct"/>
            <w:tcBorders>
              <w:top w:val="nil"/>
              <w:left w:val="nil"/>
              <w:bottom w:val="single" w:sz="8" w:space="0" w:color="auto"/>
              <w:right w:val="single" w:sz="8" w:space="0" w:color="auto"/>
            </w:tcBorders>
            <w:shd w:val="clear" w:color="auto" w:fill="auto"/>
            <w:noWrap/>
            <w:vAlign w:val="center"/>
            <w:hideMark/>
          </w:tcPr>
          <w:p w14:paraId="22F223D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E55A26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487,00</w:t>
            </w:r>
          </w:p>
        </w:tc>
        <w:tc>
          <w:tcPr>
            <w:tcW w:w="835" w:type="pct"/>
            <w:tcBorders>
              <w:top w:val="nil"/>
              <w:left w:val="nil"/>
              <w:bottom w:val="single" w:sz="8" w:space="0" w:color="auto"/>
              <w:right w:val="single" w:sz="8" w:space="0" w:color="auto"/>
            </w:tcBorders>
            <w:shd w:val="clear" w:color="auto" w:fill="auto"/>
            <w:noWrap/>
            <w:vAlign w:val="center"/>
            <w:hideMark/>
          </w:tcPr>
          <w:p w14:paraId="7645400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13DF1000"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B14302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0892E7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w:t>
            </w:r>
          </w:p>
        </w:tc>
        <w:tc>
          <w:tcPr>
            <w:tcW w:w="1085" w:type="pct"/>
            <w:tcBorders>
              <w:top w:val="nil"/>
              <w:left w:val="nil"/>
              <w:bottom w:val="single" w:sz="8" w:space="0" w:color="auto"/>
              <w:right w:val="single" w:sz="8" w:space="0" w:color="auto"/>
            </w:tcBorders>
            <w:shd w:val="clear" w:color="auto" w:fill="auto"/>
            <w:noWrap/>
            <w:vAlign w:val="center"/>
            <w:hideMark/>
          </w:tcPr>
          <w:p w14:paraId="29C8C92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16DA887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7,00</w:t>
            </w:r>
          </w:p>
        </w:tc>
        <w:tc>
          <w:tcPr>
            <w:tcW w:w="835" w:type="pct"/>
            <w:tcBorders>
              <w:top w:val="nil"/>
              <w:left w:val="nil"/>
              <w:bottom w:val="single" w:sz="8" w:space="0" w:color="auto"/>
              <w:right w:val="single" w:sz="8" w:space="0" w:color="auto"/>
            </w:tcBorders>
            <w:shd w:val="clear" w:color="auto" w:fill="auto"/>
            <w:noWrap/>
            <w:vAlign w:val="center"/>
            <w:hideMark/>
          </w:tcPr>
          <w:p w14:paraId="58B0DB6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7C52D821"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6F75838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A4490D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w:t>
            </w:r>
          </w:p>
        </w:tc>
        <w:tc>
          <w:tcPr>
            <w:tcW w:w="1085" w:type="pct"/>
            <w:tcBorders>
              <w:top w:val="nil"/>
              <w:left w:val="nil"/>
              <w:bottom w:val="single" w:sz="8" w:space="0" w:color="auto"/>
              <w:right w:val="single" w:sz="8" w:space="0" w:color="auto"/>
            </w:tcBorders>
            <w:shd w:val="clear" w:color="auto" w:fill="auto"/>
            <w:noWrap/>
            <w:vAlign w:val="center"/>
            <w:hideMark/>
          </w:tcPr>
          <w:p w14:paraId="037643A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B0D4D0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30,00</w:t>
            </w:r>
          </w:p>
        </w:tc>
        <w:tc>
          <w:tcPr>
            <w:tcW w:w="835" w:type="pct"/>
            <w:tcBorders>
              <w:top w:val="nil"/>
              <w:left w:val="nil"/>
              <w:bottom w:val="single" w:sz="8" w:space="0" w:color="auto"/>
              <w:right w:val="single" w:sz="8" w:space="0" w:color="auto"/>
            </w:tcBorders>
            <w:shd w:val="clear" w:color="auto" w:fill="auto"/>
            <w:noWrap/>
            <w:vAlign w:val="center"/>
            <w:hideMark/>
          </w:tcPr>
          <w:p w14:paraId="7851FC8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DAA7A35"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113A76A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AE5D61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w:t>
            </w:r>
          </w:p>
        </w:tc>
        <w:tc>
          <w:tcPr>
            <w:tcW w:w="1085" w:type="pct"/>
            <w:tcBorders>
              <w:top w:val="nil"/>
              <w:left w:val="nil"/>
              <w:bottom w:val="single" w:sz="8" w:space="0" w:color="auto"/>
              <w:right w:val="single" w:sz="8" w:space="0" w:color="auto"/>
            </w:tcBorders>
            <w:shd w:val="clear" w:color="auto" w:fill="auto"/>
            <w:noWrap/>
            <w:vAlign w:val="center"/>
            <w:hideMark/>
          </w:tcPr>
          <w:p w14:paraId="2E52A41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36D021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6,00</w:t>
            </w:r>
          </w:p>
        </w:tc>
        <w:tc>
          <w:tcPr>
            <w:tcW w:w="835" w:type="pct"/>
            <w:tcBorders>
              <w:top w:val="nil"/>
              <w:left w:val="nil"/>
              <w:bottom w:val="single" w:sz="8" w:space="0" w:color="auto"/>
              <w:right w:val="single" w:sz="8" w:space="0" w:color="auto"/>
            </w:tcBorders>
            <w:shd w:val="clear" w:color="auto" w:fill="auto"/>
            <w:noWrap/>
            <w:vAlign w:val="center"/>
            <w:hideMark/>
          </w:tcPr>
          <w:p w14:paraId="77F6AF2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F8855C1"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01F13A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341C3A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w:t>
            </w:r>
          </w:p>
        </w:tc>
        <w:tc>
          <w:tcPr>
            <w:tcW w:w="1085" w:type="pct"/>
            <w:tcBorders>
              <w:top w:val="nil"/>
              <w:left w:val="nil"/>
              <w:bottom w:val="single" w:sz="8" w:space="0" w:color="auto"/>
              <w:right w:val="single" w:sz="8" w:space="0" w:color="auto"/>
            </w:tcBorders>
            <w:shd w:val="clear" w:color="auto" w:fill="auto"/>
            <w:noWrap/>
            <w:vAlign w:val="center"/>
            <w:hideMark/>
          </w:tcPr>
          <w:p w14:paraId="6CFCFE7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40BC138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17,00</w:t>
            </w:r>
          </w:p>
        </w:tc>
        <w:tc>
          <w:tcPr>
            <w:tcW w:w="835" w:type="pct"/>
            <w:tcBorders>
              <w:top w:val="nil"/>
              <w:left w:val="nil"/>
              <w:bottom w:val="single" w:sz="8" w:space="0" w:color="auto"/>
              <w:right w:val="single" w:sz="8" w:space="0" w:color="auto"/>
            </w:tcBorders>
            <w:shd w:val="clear" w:color="auto" w:fill="auto"/>
            <w:noWrap/>
            <w:vAlign w:val="center"/>
            <w:hideMark/>
          </w:tcPr>
          <w:p w14:paraId="0A45B6F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D18E36F"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1C4E9FE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F597C7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w:t>
            </w:r>
          </w:p>
        </w:tc>
        <w:tc>
          <w:tcPr>
            <w:tcW w:w="1085" w:type="pct"/>
            <w:tcBorders>
              <w:top w:val="nil"/>
              <w:left w:val="nil"/>
              <w:bottom w:val="single" w:sz="8" w:space="0" w:color="auto"/>
              <w:right w:val="single" w:sz="8" w:space="0" w:color="auto"/>
            </w:tcBorders>
            <w:shd w:val="clear" w:color="auto" w:fill="auto"/>
            <w:noWrap/>
            <w:vAlign w:val="center"/>
            <w:hideMark/>
          </w:tcPr>
          <w:p w14:paraId="7708E4BA"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2B3BAB4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106,00</w:t>
            </w:r>
          </w:p>
        </w:tc>
        <w:tc>
          <w:tcPr>
            <w:tcW w:w="835" w:type="pct"/>
            <w:tcBorders>
              <w:top w:val="nil"/>
              <w:left w:val="nil"/>
              <w:bottom w:val="single" w:sz="8" w:space="0" w:color="auto"/>
              <w:right w:val="single" w:sz="8" w:space="0" w:color="auto"/>
            </w:tcBorders>
            <w:shd w:val="clear" w:color="auto" w:fill="auto"/>
            <w:noWrap/>
            <w:vAlign w:val="center"/>
            <w:hideMark/>
          </w:tcPr>
          <w:p w14:paraId="2B27B35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3B803888"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ED9DB56"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6C04D0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66</w:t>
            </w:r>
          </w:p>
        </w:tc>
        <w:tc>
          <w:tcPr>
            <w:tcW w:w="1085" w:type="pct"/>
            <w:tcBorders>
              <w:top w:val="nil"/>
              <w:left w:val="nil"/>
              <w:bottom w:val="single" w:sz="8" w:space="0" w:color="auto"/>
              <w:right w:val="single" w:sz="8" w:space="0" w:color="auto"/>
            </w:tcBorders>
            <w:shd w:val="clear" w:color="auto" w:fill="auto"/>
            <w:noWrap/>
            <w:vAlign w:val="center"/>
            <w:hideMark/>
          </w:tcPr>
          <w:p w14:paraId="4A58F19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13A2B0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66,00</w:t>
            </w:r>
          </w:p>
        </w:tc>
        <w:tc>
          <w:tcPr>
            <w:tcW w:w="835" w:type="pct"/>
            <w:tcBorders>
              <w:top w:val="nil"/>
              <w:left w:val="nil"/>
              <w:bottom w:val="single" w:sz="8" w:space="0" w:color="auto"/>
              <w:right w:val="single" w:sz="8" w:space="0" w:color="auto"/>
            </w:tcBorders>
            <w:shd w:val="clear" w:color="auto" w:fill="auto"/>
            <w:noWrap/>
            <w:vAlign w:val="center"/>
            <w:hideMark/>
          </w:tcPr>
          <w:p w14:paraId="3F91128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5F2DB932"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4105866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C031FA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4335</w:t>
            </w:r>
          </w:p>
        </w:tc>
        <w:tc>
          <w:tcPr>
            <w:tcW w:w="1085" w:type="pct"/>
            <w:tcBorders>
              <w:top w:val="nil"/>
              <w:left w:val="nil"/>
              <w:bottom w:val="single" w:sz="8" w:space="0" w:color="auto"/>
              <w:right w:val="single" w:sz="8" w:space="0" w:color="auto"/>
            </w:tcBorders>
            <w:shd w:val="clear" w:color="auto" w:fill="auto"/>
            <w:noWrap/>
            <w:vAlign w:val="center"/>
            <w:hideMark/>
          </w:tcPr>
          <w:p w14:paraId="6EE2F108"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4 квартал</w:t>
            </w:r>
          </w:p>
        </w:tc>
        <w:tc>
          <w:tcPr>
            <w:tcW w:w="835" w:type="pct"/>
            <w:tcBorders>
              <w:top w:val="nil"/>
              <w:left w:val="nil"/>
              <w:bottom w:val="single" w:sz="8" w:space="0" w:color="auto"/>
              <w:right w:val="single" w:sz="8" w:space="0" w:color="auto"/>
            </w:tcBorders>
            <w:shd w:val="clear" w:color="auto" w:fill="auto"/>
            <w:noWrap/>
            <w:vAlign w:val="center"/>
            <w:hideMark/>
          </w:tcPr>
          <w:p w14:paraId="1345C12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17340</w:t>
            </w:r>
          </w:p>
        </w:tc>
        <w:tc>
          <w:tcPr>
            <w:tcW w:w="835" w:type="pct"/>
            <w:tcBorders>
              <w:top w:val="nil"/>
              <w:left w:val="nil"/>
              <w:bottom w:val="single" w:sz="8" w:space="0" w:color="auto"/>
              <w:right w:val="single" w:sz="8" w:space="0" w:color="auto"/>
            </w:tcBorders>
            <w:shd w:val="clear" w:color="auto" w:fill="auto"/>
            <w:noWrap/>
            <w:vAlign w:val="center"/>
            <w:hideMark/>
          </w:tcPr>
          <w:p w14:paraId="7610021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9BF7E6D"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7826A8E0"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7E2980E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382277</w:t>
            </w:r>
          </w:p>
        </w:tc>
        <w:tc>
          <w:tcPr>
            <w:tcW w:w="1085" w:type="pct"/>
            <w:tcBorders>
              <w:top w:val="nil"/>
              <w:left w:val="nil"/>
              <w:bottom w:val="single" w:sz="8" w:space="0" w:color="auto"/>
              <w:right w:val="single" w:sz="8" w:space="0" w:color="auto"/>
            </w:tcBorders>
            <w:shd w:val="clear" w:color="auto" w:fill="auto"/>
            <w:noWrap/>
            <w:vAlign w:val="center"/>
            <w:hideMark/>
          </w:tcPr>
          <w:p w14:paraId="1943DF2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BD40FD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382 277,00</w:t>
            </w:r>
          </w:p>
        </w:tc>
        <w:tc>
          <w:tcPr>
            <w:tcW w:w="835" w:type="pct"/>
            <w:tcBorders>
              <w:top w:val="nil"/>
              <w:left w:val="nil"/>
              <w:bottom w:val="single" w:sz="8" w:space="0" w:color="auto"/>
              <w:right w:val="single" w:sz="8" w:space="0" w:color="auto"/>
            </w:tcBorders>
            <w:shd w:val="clear" w:color="auto" w:fill="auto"/>
            <w:noWrap/>
            <w:vAlign w:val="center"/>
            <w:hideMark/>
          </w:tcPr>
          <w:p w14:paraId="71717C6E"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A1E8D37"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261D5D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6E5491EF"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w:t>
            </w:r>
          </w:p>
        </w:tc>
        <w:tc>
          <w:tcPr>
            <w:tcW w:w="1085" w:type="pct"/>
            <w:tcBorders>
              <w:top w:val="nil"/>
              <w:left w:val="nil"/>
              <w:bottom w:val="single" w:sz="8" w:space="0" w:color="auto"/>
              <w:right w:val="single" w:sz="8" w:space="0" w:color="auto"/>
            </w:tcBorders>
            <w:shd w:val="clear" w:color="auto" w:fill="auto"/>
            <w:noWrap/>
            <w:vAlign w:val="center"/>
            <w:hideMark/>
          </w:tcPr>
          <w:p w14:paraId="3D6F63F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755A514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25,00</w:t>
            </w:r>
          </w:p>
        </w:tc>
        <w:tc>
          <w:tcPr>
            <w:tcW w:w="835" w:type="pct"/>
            <w:tcBorders>
              <w:top w:val="nil"/>
              <w:left w:val="nil"/>
              <w:bottom w:val="single" w:sz="8" w:space="0" w:color="auto"/>
              <w:right w:val="single" w:sz="8" w:space="0" w:color="auto"/>
            </w:tcBorders>
            <w:shd w:val="clear" w:color="auto" w:fill="auto"/>
            <w:noWrap/>
            <w:vAlign w:val="center"/>
            <w:hideMark/>
          </w:tcPr>
          <w:p w14:paraId="24ED994B"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2EAC76E9"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111C4EF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060D7D3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4615</w:t>
            </w:r>
          </w:p>
        </w:tc>
        <w:tc>
          <w:tcPr>
            <w:tcW w:w="1085" w:type="pct"/>
            <w:tcBorders>
              <w:top w:val="nil"/>
              <w:left w:val="nil"/>
              <w:bottom w:val="single" w:sz="8" w:space="0" w:color="auto"/>
              <w:right w:val="single" w:sz="8" w:space="0" w:color="auto"/>
            </w:tcBorders>
            <w:shd w:val="clear" w:color="auto" w:fill="auto"/>
            <w:noWrap/>
            <w:vAlign w:val="center"/>
            <w:hideMark/>
          </w:tcPr>
          <w:p w14:paraId="4E88B47D"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6D810AA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4 615,00</w:t>
            </w:r>
          </w:p>
        </w:tc>
        <w:tc>
          <w:tcPr>
            <w:tcW w:w="835" w:type="pct"/>
            <w:tcBorders>
              <w:top w:val="nil"/>
              <w:left w:val="nil"/>
              <w:bottom w:val="single" w:sz="8" w:space="0" w:color="auto"/>
              <w:right w:val="single" w:sz="8" w:space="0" w:color="auto"/>
            </w:tcBorders>
            <w:shd w:val="clear" w:color="auto" w:fill="auto"/>
            <w:noWrap/>
            <w:vAlign w:val="center"/>
            <w:hideMark/>
          </w:tcPr>
          <w:p w14:paraId="0A81BFE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100F4715"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295A88A3"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11388D57"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33191</w:t>
            </w:r>
          </w:p>
        </w:tc>
        <w:tc>
          <w:tcPr>
            <w:tcW w:w="1085" w:type="pct"/>
            <w:tcBorders>
              <w:top w:val="nil"/>
              <w:left w:val="nil"/>
              <w:bottom w:val="single" w:sz="8" w:space="0" w:color="auto"/>
              <w:right w:val="single" w:sz="8" w:space="0" w:color="auto"/>
            </w:tcBorders>
            <w:shd w:val="clear" w:color="auto" w:fill="auto"/>
            <w:noWrap/>
            <w:vAlign w:val="center"/>
            <w:hideMark/>
          </w:tcPr>
          <w:p w14:paraId="4192F7F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3E3F321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33 191,00</w:t>
            </w:r>
          </w:p>
        </w:tc>
        <w:tc>
          <w:tcPr>
            <w:tcW w:w="835" w:type="pct"/>
            <w:tcBorders>
              <w:top w:val="nil"/>
              <w:left w:val="nil"/>
              <w:bottom w:val="single" w:sz="8" w:space="0" w:color="auto"/>
              <w:right w:val="single" w:sz="8" w:space="0" w:color="auto"/>
            </w:tcBorders>
            <w:shd w:val="clear" w:color="auto" w:fill="auto"/>
            <w:noWrap/>
            <w:vAlign w:val="center"/>
            <w:hideMark/>
          </w:tcPr>
          <w:p w14:paraId="19709BA2"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51AECD1"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526B111"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Позиция в декларации</w:t>
            </w:r>
          </w:p>
        </w:tc>
        <w:tc>
          <w:tcPr>
            <w:tcW w:w="835" w:type="pct"/>
            <w:tcBorders>
              <w:top w:val="nil"/>
              <w:left w:val="nil"/>
              <w:bottom w:val="single" w:sz="8" w:space="0" w:color="auto"/>
              <w:right w:val="single" w:sz="8" w:space="0" w:color="auto"/>
            </w:tcBorders>
            <w:shd w:val="clear" w:color="auto" w:fill="auto"/>
            <w:noWrap/>
            <w:vAlign w:val="center"/>
            <w:hideMark/>
          </w:tcPr>
          <w:p w14:paraId="2863BB1C"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197</w:t>
            </w:r>
          </w:p>
        </w:tc>
        <w:tc>
          <w:tcPr>
            <w:tcW w:w="1085" w:type="pct"/>
            <w:tcBorders>
              <w:top w:val="nil"/>
              <w:left w:val="nil"/>
              <w:bottom w:val="single" w:sz="8" w:space="0" w:color="auto"/>
              <w:right w:val="single" w:sz="8" w:space="0" w:color="auto"/>
            </w:tcBorders>
            <w:shd w:val="clear" w:color="auto" w:fill="auto"/>
            <w:noWrap/>
            <w:vAlign w:val="center"/>
            <w:hideMark/>
          </w:tcPr>
          <w:p w14:paraId="150DE429"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за год</w:t>
            </w:r>
          </w:p>
        </w:tc>
        <w:tc>
          <w:tcPr>
            <w:tcW w:w="835" w:type="pct"/>
            <w:tcBorders>
              <w:top w:val="nil"/>
              <w:left w:val="nil"/>
              <w:bottom w:val="single" w:sz="8" w:space="0" w:color="auto"/>
              <w:right w:val="single" w:sz="8" w:space="0" w:color="auto"/>
            </w:tcBorders>
            <w:shd w:val="clear" w:color="auto" w:fill="auto"/>
            <w:noWrap/>
            <w:vAlign w:val="center"/>
            <w:hideMark/>
          </w:tcPr>
          <w:p w14:paraId="50F6BB35"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197,00</w:t>
            </w:r>
          </w:p>
        </w:tc>
        <w:tc>
          <w:tcPr>
            <w:tcW w:w="835" w:type="pct"/>
            <w:tcBorders>
              <w:top w:val="nil"/>
              <w:left w:val="nil"/>
              <w:bottom w:val="single" w:sz="8" w:space="0" w:color="auto"/>
              <w:right w:val="single" w:sz="8" w:space="0" w:color="auto"/>
            </w:tcBorders>
            <w:shd w:val="clear" w:color="auto" w:fill="auto"/>
            <w:noWrap/>
            <w:vAlign w:val="center"/>
            <w:hideMark/>
          </w:tcPr>
          <w:p w14:paraId="2478B094" w14:textId="77777777" w:rsidR="00000CC4" w:rsidRPr="002E18B1" w:rsidRDefault="00000CC4" w:rsidP="008F068C">
            <w:pPr>
              <w:spacing w:after="0" w:line="240" w:lineRule="auto"/>
              <w:ind w:left="-57" w:right="-57"/>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сумма на год</w:t>
            </w:r>
          </w:p>
        </w:tc>
      </w:tr>
      <w:tr w:rsidR="00000CC4" w:rsidRPr="002E18B1" w14:paraId="407E104A"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noWrap/>
            <w:vAlign w:val="center"/>
            <w:hideMark/>
          </w:tcPr>
          <w:p w14:paraId="34FBD99B"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Итого</w:t>
            </w:r>
          </w:p>
        </w:tc>
        <w:tc>
          <w:tcPr>
            <w:tcW w:w="835" w:type="pct"/>
            <w:tcBorders>
              <w:top w:val="nil"/>
              <w:left w:val="nil"/>
              <w:bottom w:val="single" w:sz="8" w:space="0" w:color="auto"/>
              <w:right w:val="single" w:sz="8" w:space="0" w:color="auto"/>
            </w:tcBorders>
            <w:shd w:val="clear" w:color="auto" w:fill="auto"/>
            <w:noWrap/>
            <w:vAlign w:val="center"/>
            <w:hideMark/>
          </w:tcPr>
          <w:p w14:paraId="3CD7D451"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2 750 625,00</w:t>
            </w:r>
          </w:p>
        </w:tc>
        <w:tc>
          <w:tcPr>
            <w:tcW w:w="1085" w:type="pct"/>
            <w:tcBorders>
              <w:top w:val="nil"/>
              <w:left w:val="nil"/>
              <w:bottom w:val="single" w:sz="8" w:space="0" w:color="auto"/>
              <w:right w:val="single" w:sz="8" w:space="0" w:color="auto"/>
            </w:tcBorders>
            <w:shd w:val="clear" w:color="auto" w:fill="auto"/>
            <w:noWrap/>
            <w:vAlign w:val="center"/>
            <w:hideMark/>
          </w:tcPr>
          <w:p w14:paraId="3EF90C6E"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 </w:t>
            </w:r>
          </w:p>
        </w:tc>
        <w:tc>
          <w:tcPr>
            <w:tcW w:w="835" w:type="pct"/>
            <w:tcBorders>
              <w:top w:val="nil"/>
              <w:left w:val="nil"/>
              <w:bottom w:val="single" w:sz="8" w:space="0" w:color="auto"/>
              <w:right w:val="single" w:sz="8" w:space="0" w:color="auto"/>
            </w:tcBorders>
            <w:shd w:val="clear" w:color="auto" w:fill="auto"/>
            <w:noWrap/>
            <w:vAlign w:val="center"/>
            <w:hideMark/>
          </w:tcPr>
          <w:p w14:paraId="735EAC1A"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2 875 491,00</w:t>
            </w:r>
          </w:p>
        </w:tc>
        <w:tc>
          <w:tcPr>
            <w:tcW w:w="835" w:type="pct"/>
            <w:tcBorders>
              <w:top w:val="nil"/>
              <w:left w:val="nil"/>
              <w:bottom w:val="single" w:sz="8" w:space="0" w:color="auto"/>
              <w:right w:val="single" w:sz="8" w:space="0" w:color="auto"/>
            </w:tcBorders>
            <w:shd w:val="clear" w:color="auto" w:fill="auto"/>
            <w:noWrap/>
            <w:vAlign w:val="center"/>
            <w:hideMark/>
          </w:tcPr>
          <w:p w14:paraId="11FD60FA"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 </w:t>
            </w:r>
          </w:p>
        </w:tc>
      </w:tr>
      <w:tr w:rsidR="00000CC4" w:rsidRPr="002E18B1" w14:paraId="4077D606" w14:textId="77777777" w:rsidTr="008F068C">
        <w:trPr>
          <w:trHeight w:val="20"/>
        </w:trPr>
        <w:tc>
          <w:tcPr>
            <w:tcW w:w="1410" w:type="pct"/>
            <w:tcBorders>
              <w:top w:val="nil"/>
              <w:left w:val="single" w:sz="8" w:space="0" w:color="auto"/>
              <w:bottom w:val="single" w:sz="8" w:space="0" w:color="auto"/>
              <w:right w:val="single" w:sz="8" w:space="0" w:color="auto"/>
            </w:tcBorders>
            <w:shd w:val="clear" w:color="auto" w:fill="auto"/>
            <w:vAlign w:val="center"/>
            <w:hideMark/>
          </w:tcPr>
          <w:p w14:paraId="3F43CCEF"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на вид деятельности «Передача электрической энергии» (доля налогов на вид деятельности по форме 1.6. - 99,4%)</w:t>
            </w:r>
          </w:p>
        </w:tc>
        <w:tc>
          <w:tcPr>
            <w:tcW w:w="835" w:type="pct"/>
            <w:tcBorders>
              <w:top w:val="nil"/>
              <w:left w:val="nil"/>
              <w:bottom w:val="single" w:sz="8" w:space="0" w:color="auto"/>
              <w:right w:val="single" w:sz="8" w:space="0" w:color="auto"/>
            </w:tcBorders>
            <w:shd w:val="clear" w:color="auto" w:fill="auto"/>
            <w:noWrap/>
            <w:vAlign w:val="center"/>
            <w:hideMark/>
          </w:tcPr>
          <w:p w14:paraId="2719D5CD"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 </w:t>
            </w:r>
          </w:p>
        </w:tc>
        <w:tc>
          <w:tcPr>
            <w:tcW w:w="1085" w:type="pct"/>
            <w:tcBorders>
              <w:top w:val="nil"/>
              <w:left w:val="nil"/>
              <w:bottom w:val="single" w:sz="8" w:space="0" w:color="auto"/>
              <w:right w:val="single" w:sz="8" w:space="0" w:color="auto"/>
            </w:tcBorders>
            <w:shd w:val="clear" w:color="auto" w:fill="auto"/>
            <w:noWrap/>
            <w:vAlign w:val="center"/>
            <w:hideMark/>
          </w:tcPr>
          <w:p w14:paraId="252BDF4F"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 </w:t>
            </w:r>
          </w:p>
        </w:tc>
        <w:tc>
          <w:tcPr>
            <w:tcW w:w="835" w:type="pct"/>
            <w:tcBorders>
              <w:top w:val="nil"/>
              <w:left w:val="nil"/>
              <w:bottom w:val="single" w:sz="8" w:space="0" w:color="auto"/>
              <w:right w:val="single" w:sz="8" w:space="0" w:color="auto"/>
            </w:tcBorders>
            <w:shd w:val="clear" w:color="auto" w:fill="auto"/>
            <w:noWrap/>
            <w:vAlign w:val="center"/>
            <w:hideMark/>
          </w:tcPr>
          <w:p w14:paraId="1F229844" w14:textId="77777777" w:rsidR="00000CC4" w:rsidRPr="002E18B1" w:rsidRDefault="00000CC4" w:rsidP="008F068C">
            <w:pPr>
              <w:spacing w:after="0" w:line="240" w:lineRule="auto"/>
              <w:ind w:left="-57" w:right="-57"/>
              <w:jc w:val="center"/>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2 858 238,05</w:t>
            </w:r>
          </w:p>
        </w:tc>
        <w:tc>
          <w:tcPr>
            <w:tcW w:w="835" w:type="pct"/>
            <w:tcBorders>
              <w:top w:val="nil"/>
              <w:left w:val="nil"/>
              <w:bottom w:val="single" w:sz="8" w:space="0" w:color="auto"/>
              <w:right w:val="single" w:sz="8" w:space="0" w:color="auto"/>
            </w:tcBorders>
            <w:shd w:val="clear" w:color="auto" w:fill="auto"/>
            <w:noWrap/>
            <w:vAlign w:val="center"/>
            <w:hideMark/>
          </w:tcPr>
          <w:p w14:paraId="0D3835E2" w14:textId="77777777" w:rsidR="00000CC4" w:rsidRPr="002E18B1" w:rsidRDefault="00000CC4" w:rsidP="008F068C">
            <w:pPr>
              <w:spacing w:after="0" w:line="240" w:lineRule="auto"/>
              <w:ind w:left="-57" w:right="-57"/>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 </w:t>
            </w:r>
          </w:p>
        </w:tc>
      </w:tr>
    </w:tbl>
    <w:p w14:paraId="505A837D" w14:textId="77777777" w:rsidR="00000CC4" w:rsidRPr="002E18B1" w:rsidRDefault="00000CC4" w:rsidP="008F068C">
      <w:pPr>
        <w:pStyle w:val="2f5"/>
      </w:pPr>
      <w:r w:rsidRPr="002E18B1">
        <w:lastRenderedPageBreak/>
        <w:t xml:space="preserve">Согласно статье 24.12. ФЗ от 29 июля 1998г. N135-ФЗ «Об оценочной деятельности в Российской Федерации» с изменениями с действующими на данный момент поправками от ФЗ №360 03.01.2016 государственная кадастровая оценка проводится по решению исполнительного органа государственной власти субъекта Российской Федерации или в случаях, установленных законодательством субъекта Российской Федерации, по решению органа местного самоуправления </w:t>
      </w:r>
      <w:r w:rsidRPr="002E18B1">
        <w:rPr>
          <w:u w:val="single"/>
        </w:rPr>
        <w:t>не чаще чем один раз в течение трех лет</w:t>
      </w:r>
      <w:r w:rsidRPr="002E18B1">
        <w:t xml:space="preserve"> с даты, по состоянию на которую была проведена государственная кадастровая оценка. Согласно правкам </w:t>
      </w:r>
      <w:hyperlink r:id="rId67" w:tgtFrame="_blank" w:history="1">
        <w:r w:rsidRPr="002E18B1">
          <w:t xml:space="preserve">ФЗ </w:t>
        </w:r>
        <w:r w:rsidR="001F7D3F" w:rsidRPr="002E18B1">
          <w:t>№ </w:t>
        </w:r>
        <w:r w:rsidRPr="002E18B1">
          <w:t>360</w:t>
        </w:r>
      </w:hyperlink>
      <w:r w:rsidRPr="002E18B1">
        <w:t xml:space="preserve"> от 03.07.2016 на территории всех регионов рост кадастровой стоимости рекомендовано приостановить до 01.01.2020, так как по окончанию данного периода переоценка земельных участков будет регулироваться </w:t>
      </w:r>
      <w:hyperlink r:id="rId68" w:tgtFrame="_blank" w:history="1">
        <w:r w:rsidRPr="002E18B1">
          <w:t xml:space="preserve">ФЗ </w:t>
        </w:r>
        <w:r w:rsidR="001F7D3F" w:rsidRPr="002E18B1">
          <w:t>№ </w:t>
        </w:r>
        <w:r w:rsidRPr="002E18B1">
          <w:t>23</w:t>
        </w:r>
      </w:hyperlink>
      <w:r w:rsidRPr="002E18B1">
        <w:t xml:space="preserve">7 «О государственной кадастровой оценке». Таким образом, при отсутствии документально подтвержденных сведений об изменении кадастровой стоимости земли и проектов постановлений органов местного самоуправления об изменении налоговых ставок на плановый 2018 год, применение индексов роста к фактическим расходам на уплату земельного налога является некорректным. </w:t>
      </w:r>
    </w:p>
    <w:p w14:paraId="3B732E0C" w14:textId="77777777" w:rsidR="00000CC4" w:rsidRPr="002E18B1" w:rsidRDefault="00000CC4" w:rsidP="008F068C">
      <w:pPr>
        <w:pStyle w:val="2f5"/>
        <w:rPr>
          <w:color w:val="000000" w:themeColor="text1"/>
        </w:rPr>
      </w:pPr>
      <w:r w:rsidRPr="002E18B1">
        <w:t xml:space="preserve">Учитывая действующую на 2015 год кадастровую стоимость земельных участков и </w:t>
      </w:r>
      <w:r w:rsidRPr="002E18B1">
        <w:rPr>
          <w:color w:val="000000" w:themeColor="text1"/>
        </w:rPr>
        <w:t>налоговые ставки в соответствии со статьей 394 НК РФ и постановлениями местных органов самоуправления, плановая величина налога на землю (по виду деятельности «Передача электрической энергии») по расчету Исполнителя на 2017 год составляет на 2 858,2тыс. руб.</w:t>
      </w:r>
    </w:p>
    <w:p w14:paraId="4CBA61D1" w14:textId="77777777" w:rsidR="008F068C" w:rsidRPr="002E18B1" w:rsidRDefault="008F068C" w:rsidP="008F068C">
      <w:pPr>
        <w:pStyle w:val="2f5"/>
        <w:rPr>
          <w:color w:val="000000" w:themeColor="text1"/>
        </w:rPr>
      </w:pPr>
    </w:p>
    <w:p w14:paraId="25477880" w14:textId="77777777"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Налог на имущество</w:t>
      </w:r>
    </w:p>
    <w:p w14:paraId="41E69DB7" w14:textId="77777777" w:rsidR="00000CC4" w:rsidRPr="002E18B1" w:rsidRDefault="00000CC4" w:rsidP="008F068C">
      <w:pPr>
        <w:pStyle w:val="2f5"/>
      </w:pPr>
      <w:r w:rsidRPr="002E18B1">
        <w:t xml:space="preserve">Порядок определения налога на имущество установлен Налоговым кодексом Российской Федерации. Согласно </w:t>
      </w:r>
      <w:proofErr w:type="spellStart"/>
      <w:r w:rsidRPr="002E18B1">
        <w:t>пп</w:t>
      </w:r>
      <w:proofErr w:type="spellEnd"/>
      <w:r w:rsidRPr="002E18B1">
        <w:t>. 8 п. 4 ст. 374 НК РФ, Классификация основных средств, утв. Постановлением Правительства РФ от 01.01.2002 основные средства 1–2 амортизационных групп не относятся к объектам налогообложения. Объекты основных средств 3–10 амортизационных групп, независимо от даты их принятия на учет являются</w:t>
      </w:r>
      <w:r w:rsidR="001F7D3F" w:rsidRPr="002E18B1">
        <w:t xml:space="preserve"> </w:t>
      </w:r>
      <w:r w:rsidRPr="002E18B1">
        <w:t xml:space="preserve">объектом налогообложения. Согласно пункту 25 статьи 381 НК РФ по движимому </w:t>
      </w:r>
      <w:r w:rsidRPr="002E18B1">
        <w:lastRenderedPageBreak/>
        <w:t xml:space="preserve">имуществу, принятому на учет в качестве основных средств с 1 января 2013 г. предусмотрена федеральная льгота. Исключение составляли движимые ОС, полученные при реорганизации, ликвидации, или от взаимозависимых лиц. В соответствии с главой 30 НК РФ действует федеральная льгота по налогу на имущество в отношении имущества, указанного в пункте 25 статьи 381 НК РФ (движимое имущество, принятое к учету с 1 января 2013 года).На 2017 год льготная ставка составляет 1,6%. Также Законом республики Коми «О налоге на имущество организаций на территории Республики Коми» от 26.09.2014 №97-РЗ установлена ставка налога на имущество организаций в отношении объектов недвижимого имущества, (учет по которым ведется по кадастровой стоимости объектов), в размере 1,5 процента - в 2015 году; 2,0 процента - в 2016 году и последующие годы </w:t>
      </w:r>
    </w:p>
    <w:p w14:paraId="473D5FCE" w14:textId="77777777" w:rsidR="00000CC4" w:rsidRPr="002E18B1" w:rsidRDefault="00000CC4" w:rsidP="008F068C">
      <w:pPr>
        <w:pStyle w:val="2f5"/>
      </w:pPr>
      <w:r w:rsidRPr="002E18B1">
        <w:t>По мнению Исполнителя, расходы по налогу на имущество на 2018 год должны определяться с учетом:</w:t>
      </w:r>
    </w:p>
    <w:p w14:paraId="18913203" w14:textId="77777777" w:rsidR="00000CC4" w:rsidRPr="002E18B1" w:rsidRDefault="00000CC4" w:rsidP="008F068C">
      <w:pPr>
        <w:pStyle w:val="3"/>
      </w:pPr>
      <w:r w:rsidRPr="002E18B1">
        <w:t>Прогнозной величины среднегодовой стоимости имущества в 2017 году (с учетом ввода</w:t>
      </w:r>
      <w:r w:rsidR="001F7D3F" w:rsidRPr="002E18B1">
        <w:t xml:space="preserve"> </w:t>
      </w:r>
      <w:r w:rsidRPr="002E18B1">
        <w:t>объектов основных средств за 9 месяцев 2016 года) по ставке 2,2 %;</w:t>
      </w:r>
    </w:p>
    <w:p w14:paraId="15385E35" w14:textId="77777777" w:rsidR="00000CC4" w:rsidRPr="002E18B1" w:rsidRDefault="00000CC4" w:rsidP="008F068C">
      <w:pPr>
        <w:pStyle w:val="3"/>
      </w:pPr>
      <w:r w:rsidRPr="002E18B1">
        <w:t>Прогнозной величины среднегодовой стоимости имущества</w:t>
      </w:r>
      <w:r w:rsidR="001F7D3F" w:rsidRPr="002E18B1">
        <w:t xml:space="preserve"> </w:t>
      </w:r>
      <w:r w:rsidRPr="002E18B1">
        <w:t>(льготное имущество по пункту 25 статьи 381 НК РФ ) в 2017году по ставке</w:t>
      </w:r>
      <w:r w:rsidR="001F7D3F" w:rsidRPr="002E18B1">
        <w:t xml:space="preserve"> </w:t>
      </w:r>
      <w:r w:rsidRPr="002E18B1">
        <w:t>1,3 %;</w:t>
      </w:r>
    </w:p>
    <w:p w14:paraId="2E82C4D0" w14:textId="77777777" w:rsidR="00000CC4" w:rsidRPr="002E18B1" w:rsidRDefault="00000CC4" w:rsidP="008F068C">
      <w:pPr>
        <w:pStyle w:val="3"/>
      </w:pPr>
      <w:r w:rsidRPr="002E18B1">
        <w:t>Кадастровой стоимости недвижимого имущества в 2017 году по ставке 2 %.</w:t>
      </w:r>
    </w:p>
    <w:p w14:paraId="69C523D2" w14:textId="77777777" w:rsidR="00000CC4" w:rsidRPr="002E18B1" w:rsidRDefault="00000CC4" w:rsidP="008F068C">
      <w:pPr>
        <w:pStyle w:val="2f5"/>
      </w:pPr>
      <w:r w:rsidRPr="002E18B1">
        <w:t xml:space="preserve">В обоснование заявленной суммы расходов налога на имущество филиалом </w:t>
      </w:r>
      <w:r w:rsidR="001F7D3F" w:rsidRPr="002E18B1">
        <w:t>ПАО </w:t>
      </w:r>
      <w:r w:rsidRPr="002E18B1">
        <w:t>«МРСК Северо-Запада» «Комиэнерго» были предоставлены следующие документы:</w:t>
      </w:r>
    </w:p>
    <w:p w14:paraId="4AFC1B56" w14:textId="77777777" w:rsidR="00000CC4" w:rsidRPr="002E18B1" w:rsidRDefault="00000CC4" w:rsidP="008F068C">
      <w:pPr>
        <w:pStyle w:val="3"/>
      </w:pPr>
      <w:r w:rsidRPr="002E18B1">
        <w:t xml:space="preserve">Расчет налога имущество на 2017 г </w:t>
      </w:r>
    </w:p>
    <w:p w14:paraId="44B1893C" w14:textId="77777777" w:rsidR="00000CC4" w:rsidRPr="002E18B1" w:rsidRDefault="00000CC4" w:rsidP="008F068C">
      <w:pPr>
        <w:pStyle w:val="3"/>
      </w:pPr>
      <w:r w:rsidRPr="002E18B1">
        <w:t>Налоговая декларация по налогу на имущество за 2015 год.</w:t>
      </w:r>
    </w:p>
    <w:p w14:paraId="69EA9837" w14:textId="77777777" w:rsidR="00000CC4" w:rsidRPr="002E18B1" w:rsidRDefault="00000CC4" w:rsidP="008F068C">
      <w:pPr>
        <w:pStyle w:val="2f5"/>
      </w:pPr>
      <w:r w:rsidRPr="002E18B1">
        <w:rPr>
          <w:color w:val="000000" w:themeColor="text1"/>
        </w:rPr>
        <w:t xml:space="preserve">Филиалом </w:t>
      </w:r>
      <w:r w:rsidR="001F7D3F" w:rsidRPr="002E18B1">
        <w:rPr>
          <w:color w:val="000000" w:themeColor="text1"/>
        </w:rPr>
        <w:t>ПАО </w:t>
      </w:r>
      <w:r w:rsidRPr="002E18B1">
        <w:rPr>
          <w:color w:val="000000" w:themeColor="text1"/>
        </w:rPr>
        <w:t xml:space="preserve">«МРСК Северо-Запада» «Комиэнерго» </w:t>
      </w:r>
      <w:r w:rsidRPr="002E18B1">
        <w:t>сумма по налогу на имущество на 2017 год заявлена в размере 140 855,44</w:t>
      </w:r>
      <w:r w:rsidR="001F7D3F" w:rsidRPr="002E18B1">
        <w:t xml:space="preserve"> </w:t>
      </w:r>
      <w:r w:rsidRPr="002E18B1">
        <w:t xml:space="preserve">тыс. руб. </w:t>
      </w:r>
    </w:p>
    <w:p w14:paraId="7566DB2B" w14:textId="77777777" w:rsidR="00274E09" w:rsidRPr="002E18B1" w:rsidRDefault="00274E09" w:rsidP="00274E09">
      <w:pPr>
        <w:pStyle w:val="2f5"/>
      </w:pPr>
      <w:r w:rsidRPr="002E18B1">
        <w:t xml:space="preserve">В соответствии с п. 6. Основ ценообразования № 1178 субъекты электроэнергетики предоставляют для целей государственного регулирования цен (тарифов) данные раздельного учета (в том числе первичного бухгалтерского </w:t>
      </w:r>
      <w:r w:rsidRPr="002E18B1">
        <w:lastRenderedPageBreak/>
        <w:t xml:space="preserve">учета) активов продукции, доходов и расходов. Также в соответствии с Приказом Министерства энергетики Российской Федерации от 13 декабря 2011 г. N 585  «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Приказ № 585) организации осуществляющие деятельность в сфере электроэнергетики обязаны вести раздельный учет доходов и расходов. Согласно п.7. Приказа №585 раздельный учет расходов ведется субъектами естественных монополий по элементам и видам затрат, а также иным показателям, необходимым для ведения раздельного учета доходов и расходов в том числе по расходам на уплату налогов  (п.7.2.10. Приказа №585). Согласно </w:t>
      </w:r>
      <w:hyperlink r:id="rId69" w:history="1">
        <w:r w:rsidRPr="002E18B1">
          <w:t>пункту 14</w:t>
        </w:r>
      </w:hyperlink>
      <w:r w:rsidRPr="002E18B1">
        <w:t xml:space="preserve"> Приказа N 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 </w:t>
      </w:r>
      <w:hyperlink r:id="rId70" w:history="1">
        <w:r w:rsidRPr="002E18B1">
          <w:t>Пунктом 6</w:t>
        </w:r>
      </w:hyperlink>
      <w:r w:rsidRPr="002E18B1">
        <w:t xml:space="preserve"> Порядка ведения раздельного учета предусмотрено, что показатели раздельного учета должны соответствовать показателям, содержащимся в формах бухгалтерской и статистической отчетности.</w:t>
      </w:r>
    </w:p>
    <w:p w14:paraId="05F2F4D7" w14:textId="77777777" w:rsidR="00274E09" w:rsidRPr="002E18B1" w:rsidRDefault="00274E09" w:rsidP="00274E09">
      <w:pPr>
        <w:pStyle w:val="2f5"/>
      </w:pPr>
      <w:r w:rsidRPr="002E18B1">
        <w:t>Филиалом ПАО «МРСК Северо-Запада» «Комиэнерго» не представлены аналитические регистры бухгалтерского учета, подтверждающие отнесение фактических расходов по уплате налога на имущество на вид деятельности «Передача электрической энергии по распределительным сетям» за 2015 год и 9 месяцев 2016 года, отсутствует расчет доли распределения расходов на уплату налога на имущество по видам деятельности филиала на 2017 год  согласно учетной политике.</w:t>
      </w:r>
    </w:p>
    <w:p w14:paraId="1E46B71F" w14:textId="77777777" w:rsidR="00274E09" w:rsidRPr="002E18B1" w:rsidRDefault="00274E09" w:rsidP="00274E09">
      <w:pPr>
        <w:pStyle w:val="2f5"/>
      </w:pPr>
      <w:r w:rsidRPr="002E18B1">
        <w:t>Исполнителем проанализированы показатели декларации по налогу на имущество за 2015 год. Данные представлены в таблице.</w:t>
      </w:r>
    </w:p>
    <w:p w14:paraId="6BB2951F" w14:textId="77777777" w:rsidR="00274E09" w:rsidRPr="002E18B1" w:rsidRDefault="00274E09" w:rsidP="00000CC4">
      <w:pPr>
        <w:spacing w:after="0" w:line="360" w:lineRule="auto"/>
        <w:ind w:firstLine="567"/>
        <w:contextualSpacing/>
        <w:jc w:val="both"/>
        <w:rPr>
          <w:rFonts w:ascii="Myriad Pro" w:hAnsi="Myriad Pro"/>
          <w:sz w:val="26"/>
          <w:szCs w:val="26"/>
        </w:rPr>
        <w:sectPr w:rsidR="00274E09" w:rsidRPr="002E18B1" w:rsidSect="00E72592">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2067"/>
        <w:gridCol w:w="1547"/>
        <w:gridCol w:w="1053"/>
        <w:gridCol w:w="1520"/>
        <w:gridCol w:w="1215"/>
        <w:gridCol w:w="1298"/>
        <w:gridCol w:w="1053"/>
        <w:gridCol w:w="1520"/>
        <w:gridCol w:w="917"/>
        <w:gridCol w:w="1520"/>
        <w:gridCol w:w="1076"/>
      </w:tblGrid>
      <w:tr w:rsidR="00000CC4" w:rsidRPr="002E18B1" w14:paraId="027EE258" w14:textId="77777777" w:rsidTr="008F068C">
        <w:trPr>
          <w:trHeight w:val="538"/>
        </w:trPr>
        <w:tc>
          <w:tcPr>
            <w:tcW w:w="699" w:type="pct"/>
            <w:vMerge w:val="restart"/>
            <w:tcBorders>
              <w:top w:val="single" w:sz="8" w:space="0" w:color="FFFFFF"/>
              <w:left w:val="nil"/>
              <w:bottom w:val="nil"/>
              <w:right w:val="single" w:sz="8" w:space="0" w:color="FFFFFF"/>
            </w:tcBorders>
            <w:shd w:val="clear" w:color="000000" w:fill="4F6228"/>
            <w:noWrap/>
            <w:vAlign w:val="center"/>
            <w:hideMark/>
          </w:tcPr>
          <w:p w14:paraId="60CF406D"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lastRenderedPageBreak/>
              <w:t>Показатель</w:t>
            </w:r>
          </w:p>
        </w:tc>
        <w:tc>
          <w:tcPr>
            <w:tcW w:w="879" w:type="pct"/>
            <w:gridSpan w:val="2"/>
            <w:tcBorders>
              <w:top w:val="single" w:sz="8" w:space="0" w:color="FFFFFF"/>
              <w:left w:val="nil"/>
              <w:bottom w:val="single" w:sz="8" w:space="0" w:color="FFFFFF"/>
              <w:right w:val="single" w:sz="8" w:space="0" w:color="FFFFFF"/>
            </w:tcBorders>
            <w:shd w:val="clear" w:color="000000" w:fill="4F6228"/>
            <w:noWrap/>
            <w:vAlign w:val="center"/>
            <w:hideMark/>
          </w:tcPr>
          <w:p w14:paraId="09E77B0E"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Ставка налога</w:t>
            </w:r>
            <w:r w:rsidR="001F7D3F" w:rsidRPr="002E18B1">
              <w:rPr>
                <w:rFonts w:ascii="Myriad Pro" w:hAnsi="Myriad Pro"/>
                <w:color w:val="FFFFFF" w:themeColor="background1"/>
                <w:sz w:val="18"/>
                <w:szCs w:val="26"/>
              </w:rPr>
              <w:t xml:space="preserve"> </w:t>
            </w:r>
            <w:r w:rsidRPr="002E18B1">
              <w:rPr>
                <w:rFonts w:ascii="Myriad Pro" w:hAnsi="Myriad Pro"/>
                <w:color w:val="FFFFFF" w:themeColor="background1"/>
                <w:sz w:val="18"/>
                <w:szCs w:val="26"/>
              </w:rPr>
              <w:t>2,2%</w:t>
            </w:r>
          </w:p>
        </w:tc>
        <w:tc>
          <w:tcPr>
            <w:tcW w:w="925" w:type="pct"/>
            <w:gridSpan w:val="2"/>
            <w:tcBorders>
              <w:top w:val="single" w:sz="8" w:space="0" w:color="FFFFFF"/>
              <w:left w:val="nil"/>
              <w:bottom w:val="single" w:sz="8" w:space="0" w:color="FFFFFF"/>
              <w:right w:val="single" w:sz="8" w:space="0" w:color="FFFFFF"/>
            </w:tcBorders>
            <w:shd w:val="clear" w:color="000000" w:fill="4F6228"/>
            <w:noWrap/>
            <w:vAlign w:val="center"/>
            <w:hideMark/>
          </w:tcPr>
          <w:p w14:paraId="10687951"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Ставка налога</w:t>
            </w:r>
            <w:r w:rsidR="001F7D3F" w:rsidRPr="002E18B1">
              <w:rPr>
                <w:rFonts w:ascii="Myriad Pro" w:hAnsi="Myriad Pro"/>
                <w:color w:val="FFFFFF" w:themeColor="background1"/>
                <w:sz w:val="18"/>
                <w:szCs w:val="26"/>
              </w:rPr>
              <w:t xml:space="preserve"> </w:t>
            </w:r>
            <w:r w:rsidRPr="002E18B1">
              <w:rPr>
                <w:rFonts w:ascii="Myriad Pro" w:hAnsi="Myriad Pro"/>
                <w:color w:val="FFFFFF" w:themeColor="background1"/>
                <w:sz w:val="18"/>
                <w:szCs w:val="26"/>
              </w:rPr>
              <w:t>1,0%</w:t>
            </w:r>
          </w:p>
        </w:tc>
        <w:tc>
          <w:tcPr>
            <w:tcW w:w="795"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1302D8DE"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Ставка налога 1,5% </w:t>
            </w:r>
          </w:p>
        </w:tc>
        <w:tc>
          <w:tcPr>
            <w:tcW w:w="824"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6F467837"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Ставка налога (льготная необлагаемая)</w:t>
            </w:r>
          </w:p>
        </w:tc>
        <w:tc>
          <w:tcPr>
            <w:tcW w:w="879" w:type="pct"/>
            <w:gridSpan w:val="2"/>
            <w:tcBorders>
              <w:top w:val="single" w:sz="8" w:space="0" w:color="FFFFFF"/>
              <w:left w:val="nil"/>
              <w:bottom w:val="single" w:sz="8" w:space="0" w:color="FFFFFF"/>
              <w:right w:val="single" w:sz="8" w:space="0" w:color="FFFFFF"/>
            </w:tcBorders>
            <w:shd w:val="clear" w:color="000000" w:fill="4F6228"/>
            <w:noWrap/>
            <w:vAlign w:val="center"/>
            <w:hideMark/>
          </w:tcPr>
          <w:p w14:paraId="7D7EBF54"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Всего</w:t>
            </w:r>
          </w:p>
        </w:tc>
      </w:tr>
      <w:tr w:rsidR="00000CC4" w:rsidRPr="002E18B1" w14:paraId="41C0BCBD" w14:textId="77777777" w:rsidTr="008F068C">
        <w:trPr>
          <w:trHeight w:val="1440"/>
        </w:trPr>
        <w:tc>
          <w:tcPr>
            <w:tcW w:w="699" w:type="pct"/>
            <w:vMerge/>
            <w:tcBorders>
              <w:top w:val="single" w:sz="8" w:space="0" w:color="FFFFFF"/>
              <w:left w:val="nil"/>
              <w:bottom w:val="nil"/>
              <w:right w:val="single" w:sz="8" w:space="0" w:color="FFFFFF"/>
            </w:tcBorders>
            <w:vAlign w:val="center"/>
            <w:hideMark/>
          </w:tcPr>
          <w:p w14:paraId="58BE01F0" w14:textId="77777777" w:rsidR="00000CC4" w:rsidRPr="002E18B1" w:rsidRDefault="00000CC4" w:rsidP="00CF5D56">
            <w:pPr>
              <w:spacing w:after="0" w:line="240" w:lineRule="auto"/>
              <w:rPr>
                <w:rFonts w:ascii="Myriad Pro" w:hAnsi="Myriad Pro"/>
                <w:color w:val="FFFFFF" w:themeColor="background1"/>
                <w:sz w:val="18"/>
                <w:szCs w:val="26"/>
              </w:rPr>
            </w:pPr>
          </w:p>
        </w:tc>
        <w:tc>
          <w:tcPr>
            <w:tcW w:w="523" w:type="pct"/>
            <w:tcBorders>
              <w:top w:val="nil"/>
              <w:left w:val="nil"/>
              <w:bottom w:val="nil"/>
              <w:right w:val="single" w:sz="8" w:space="0" w:color="FFFFFF"/>
            </w:tcBorders>
            <w:shd w:val="clear" w:color="000000" w:fill="4F6228"/>
            <w:vAlign w:val="center"/>
            <w:hideMark/>
          </w:tcPr>
          <w:p w14:paraId="0C5D4855"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среднегодовая стоимость имущества за налоговый период,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 xml:space="preserve">. </w:t>
            </w:r>
          </w:p>
        </w:tc>
        <w:tc>
          <w:tcPr>
            <w:tcW w:w="355" w:type="pct"/>
            <w:tcBorders>
              <w:top w:val="nil"/>
              <w:left w:val="nil"/>
              <w:bottom w:val="nil"/>
              <w:right w:val="single" w:sz="8" w:space="0" w:color="FFFFFF"/>
            </w:tcBorders>
            <w:shd w:val="clear" w:color="000000" w:fill="4F6228"/>
            <w:vAlign w:val="center"/>
            <w:hideMark/>
          </w:tcPr>
          <w:p w14:paraId="71AC9DD2"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Сумма налога ,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c>
          <w:tcPr>
            <w:tcW w:w="514" w:type="pct"/>
            <w:tcBorders>
              <w:top w:val="nil"/>
              <w:left w:val="nil"/>
              <w:bottom w:val="nil"/>
              <w:right w:val="single" w:sz="8" w:space="0" w:color="FFFFFF"/>
            </w:tcBorders>
            <w:shd w:val="clear" w:color="000000" w:fill="4F6228"/>
            <w:vAlign w:val="center"/>
            <w:hideMark/>
          </w:tcPr>
          <w:p w14:paraId="062F834B"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среднегодовая стоимость имущества за налоговый период,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 xml:space="preserve">. </w:t>
            </w:r>
          </w:p>
        </w:tc>
        <w:tc>
          <w:tcPr>
            <w:tcW w:w="411" w:type="pct"/>
            <w:tcBorders>
              <w:top w:val="nil"/>
              <w:left w:val="nil"/>
              <w:bottom w:val="nil"/>
              <w:right w:val="single" w:sz="8" w:space="0" w:color="FFFFFF"/>
            </w:tcBorders>
            <w:shd w:val="clear" w:color="000000" w:fill="4F6228"/>
            <w:vAlign w:val="center"/>
            <w:hideMark/>
          </w:tcPr>
          <w:p w14:paraId="67CC8D6A"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Сумма налога , руб.</w:t>
            </w:r>
          </w:p>
        </w:tc>
        <w:tc>
          <w:tcPr>
            <w:tcW w:w="439" w:type="pct"/>
            <w:tcBorders>
              <w:top w:val="nil"/>
              <w:left w:val="nil"/>
              <w:bottom w:val="nil"/>
              <w:right w:val="single" w:sz="8" w:space="0" w:color="FFFFFF"/>
            </w:tcBorders>
            <w:shd w:val="clear" w:color="000000" w:fill="4F6228"/>
            <w:vAlign w:val="center"/>
            <w:hideMark/>
          </w:tcPr>
          <w:p w14:paraId="2D5A0C0D"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кадастровая стоимость имущества за налоговый </w:t>
            </w:r>
            <w:proofErr w:type="spellStart"/>
            <w:r w:rsidRPr="002E18B1">
              <w:rPr>
                <w:rFonts w:ascii="Myriad Pro" w:hAnsi="Myriad Pro"/>
                <w:color w:val="FFFFFF" w:themeColor="background1"/>
                <w:sz w:val="18"/>
                <w:szCs w:val="26"/>
              </w:rPr>
              <w:t>период,тыс</w:t>
            </w:r>
            <w:proofErr w:type="spellEnd"/>
            <w:r w:rsidRPr="002E18B1">
              <w:rPr>
                <w:rFonts w:ascii="Myriad Pro" w:hAnsi="Myriad Pro"/>
                <w:color w:val="FFFFFF" w:themeColor="background1"/>
                <w:sz w:val="18"/>
                <w:szCs w:val="26"/>
              </w:rPr>
              <w:t xml:space="preserve">. руб. </w:t>
            </w:r>
          </w:p>
        </w:tc>
        <w:tc>
          <w:tcPr>
            <w:tcW w:w="356" w:type="pct"/>
            <w:tcBorders>
              <w:top w:val="nil"/>
              <w:left w:val="nil"/>
              <w:bottom w:val="nil"/>
              <w:right w:val="single" w:sz="8" w:space="0" w:color="FFFFFF"/>
            </w:tcBorders>
            <w:shd w:val="clear" w:color="000000" w:fill="4F6228"/>
            <w:vAlign w:val="center"/>
            <w:hideMark/>
          </w:tcPr>
          <w:p w14:paraId="728D21D1"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Сумма налога ,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c>
          <w:tcPr>
            <w:tcW w:w="514" w:type="pct"/>
            <w:tcBorders>
              <w:top w:val="nil"/>
              <w:left w:val="nil"/>
              <w:bottom w:val="nil"/>
              <w:right w:val="single" w:sz="8" w:space="0" w:color="FFFFFF"/>
            </w:tcBorders>
            <w:shd w:val="clear" w:color="000000" w:fill="4F6228"/>
            <w:vAlign w:val="center"/>
            <w:hideMark/>
          </w:tcPr>
          <w:p w14:paraId="2B5739A0"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среднегодовая стоимость имущества за налоговый период,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 xml:space="preserve">. </w:t>
            </w:r>
          </w:p>
        </w:tc>
        <w:tc>
          <w:tcPr>
            <w:tcW w:w="310" w:type="pct"/>
            <w:tcBorders>
              <w:top w:val="nil"/>
              <w:left w:val="nil"/>
              <w:bottom w:val="nil"/>
              <w:right w:val="single" w:sz="8" w:space="0" w:color="FFFFFF"/>
            </w:tcBorders>
            <w:shd w:val="clear" w:color="000000" w:fill="4F6228"/>
            <w:vAlign w:val="center"/>
            <w:hideMark/>
          </w:tcPr>
          <w:p w14:paraId="4C4A7BC7"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Сумма налога , руб.</w:t>
            </w:r>
          </w:p>
        </w:tc>
        <w:tc>
          <w:tcPr>
            <w:tcW w:w="514" w:type="pct"/>
            <w:tcBorders>
              <w:top w:val="nil"/>
              <w:left w:val="nil"/>
              <w:bottom w:val="nil"/>
              <w:right w:val="single" w:sz="8" w:space="0" w:color="FFFFFF"/>
            </w:tcBorders>
            <w:shd w:val="clear" w:color="000000" w:fill="4F6228"/>
            <w:vAlign w:val="center"/>
            <w:hideMark/>
          </w:tcPr>
          <w:p w14:paraId="607B5429"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среднегодовая стоимость имущества за налоговый период,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 xml:space="preserve">. </w:t>
            </w:r>
          </w:p>
        </w:tc>
        <w:tc>
          <w:tcPr>
            <w:tcW w:w="365" w:type="pct"/>
            <w:tcBorders>
              <w:top w:val="nil"/>
              <w:left w:val="nil"/>
              <w:bottom w:val="nil"/>
              <w:right w:val="single" w:sz="8" w:space="0" w:color="FFFFFF"/>
            </w:tcBorders>
            <w:shd w:val="clear" w:color="000000" w:fill="4F6228"/>
            <w:vAlign w:val="center"/>
            <w:hideMark/>
          </w:tcPr>
          <w:p w14:paraId="7658A50C" w14:textId="77777777" w:rsidR="00000CC4" w:rsidRPr="002E18B1" w:rsidRDefault="00000CC4" w:rsidP="00CF5D56">
            <w:pPr>
              <w:spacing w:after="0" w:line="240" w:lineRule="auto"/>
              <w:jc w:val="center"/>
              <w:rPr>
                <w:rFonts w:ascii="Myriad Pro" w:hAnsi="Myriad Pro"/>
                <w:color w:val="FFFFFF" w:themeColor="background1"/>
                <w:sz w:val="18"/>
                <w:szCs w:val="26"/>
              </w:rPr>
            </w:pPr>
            <w:r w:rsidRPr="002E18B1">
              <w:rPr>
                <w:rFonts w:ascii="Myriad Pro" w:hAnsi="Myriad Pro"/>
                <w:color w:val="FFFFFF" w:themeColor="background1"/>
                <w:sz w:val="18"/>
                <w:szCs w:val="26"/>
              </w:rPr>
              <w:t xml:space="preserve">Сумма налога , </w:t>
            </w: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r>
      <w:tr w:rsidR="00000CC4" w:rsidRPr="002E18B1" w14:paraId="20856F97" w14:textId="77777777" w:rsidTr="008F068C">
        <w:trPr>
          <w:trHeight w:val="288"/>
        </w:trPr>
        <w:tc>
          <w:tcPr>
            <w:tcW w:w="6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57069"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single" w:sz="4" w:space="0" w:color="auto"/>
              <w:left w:val="nil"/>
              <w:bottom w:val="single" w:sz="4" w:space="0" w:color="auto"/>
              <w:right w:val="single" w:sz="4" w:space="0" w:color="auto"/>
            </w:tcBorders>
            <w:shd w:val="clear" w:color="auto" w:fill="auto"/>
            <w:noWrap/>
            <w:vAlign w:val="center"/>
            <w:hideMark/>
          </w:tcPr>
          <w:p w14:paraId="4386262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135 508,56</w:t>
            </w:r>
          </w:p>
        </w:tc>
        <w:tc>
          <w:tcPr>
            <w:tcW w:w="355" w:type="pct"/>
            <w:tcBorders>
              <w:top w:val="single" w:sz="4" w:space="0" w:color="auto"/>
              <w:left w:val="nil"/>
              <w:bottom w:val="single" w:sz="4" w:space="0" w:color="auto"/>
              <w:right w:val="single" w:sz="4" w:space="0" w:color="auto"/>
            </w:tcBorders>
            <w:shd w:val="clear" w:color="auto" w:fill="auto"/>
            <w:noWrap/>
            <w:vAlign w:val="center"/>
            <w:hideMark/>
          </w:tcPr>
          <w:p w14:paraId="0C71FD30"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2 981,19</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14:paraId="0C0AC03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570 911,56</w:t>
            </w:r>
          </w:p>
        </w:tc>
        <w:tc>
          <w:tcPr>
            <w:tcW w:w="411" w:type="pct"/>
            <w:tcBorders>
              <w:top w:val="single" w:sz="4" w:space="0" w:color="auto"/>
              <w:left w:val="nil"/>
              <w:bottom w:val="single" w:sz="4" w:space="0" w:color="auto"/>
              <w:right w:val="single" w:sz="4" w:space="0" w:color="auto"/>
            </w:tcBorders>
            <w:shd w:val="clear" w:color="auto" w:fill="auto"/>
            <w:noWrap/>
            <w:vAlign w:val="center"/>
            <w:hideMark/>
          </w:tcPr>
          <w:p w14:paraId="137C5359"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5 709,12</w:t>
            </w:r>
          </w:p>
        </w:tc>
        <w:tc>
          <w:tcPr>
            <w:tcW w:w="439" w:type="pct"/>
            <w:tcBorders>
              <w:top w:val="single" w:sz="4" w:space="0" w:color="auto"/>
              <w:left w:val="nil"/>
              <w:bottom w:val="single" w:sz="4" w:space="0" w:color="auto"/>
              <w:right w:val="single" w:sz="4" w:space="0" w:color="auto"/>
            </w:tcBorders>
            <w:shd w:val="clear" w:color="auto" w:fill="auto"/>
            <w:noWrap/>
            <w:vAlign w:val="center"/>
            <w:hideMark/>
          </w:tcPr>
          <w:p w14:paraId="2396499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11 528,29</w:t>
            </w:r>
          </w:p>
        </w:tc>
        <w:tc>
          <w:tcPr>
            <w:tcW w:w="356" w:type="pct"/>
            <w:tcBorders>
              <w:top w:val="single" w:sz="4" w:space="0" w:color="auto"/>
              <w:left w:val="nil"/>
              <w:bottom w:val="single" w:sz="4" w:space="0" w:color="auto"/>
              <w:right w:val="single" w:sz="4" w:space="0" w:color="auto"/>
            </w:tcBorders>
            <w:shd w:val="clear" w:color="auto" w:fill="auto"/>
            <w:noWrap/>
            <w:vAlign w:val="center"/>
            <w:hideMark/>
          </w:tcPr>
          <w:p w14:paraId="5792BC10"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172,92</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14:paraId="33459C3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1 474 730,58</w:t>
            </w:r>
          </w:p>
        </w:tc>
        <w:tc>
          <w:tcPr>
            <w:tcW w:w="310" w:type="pct"/>
            <w:tcBorders>
              <w:top w:val="single" w:sz="4" w:space="0" w:color="auto"/>
              <w:left w:val="nil"/>
              <w:bottom w:val="single" w:sz="4" w:space="0" w:color="auto"/>
              <w:right w:val="single" w:sz="4" w:space="0" w:color="auto"/>
            </w:tcBorders>
            <w:shd w:val="clear" w:color="auto" w:fill="auto"/>
            <w:noWrap/>
            <w:vAlign w:val="center"/>
            <w:hideMark/>
          </w:tcPr>
          <w:p w14:paraId="10869AC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0,00</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14:paraId="16EBE7D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2 192 678,99</w:t>
            </w:r>
          </w:p>
        </w:tc>
        <w:tc>
          <w:tcPr>
            <w:tcW w:w="365" w:type="pct"/>
            <w:tcBorders>
              <w:top w:val="single" w:sz="4" w:space="0" w:color="auto"/>
              <w:left w:val="nil"/>
              <w:bottom w:val="single" w:sz="4" w:space="0" w:color="auto"/>
              <w:right w:val="single" w:sz="4" w:space="0" w:color="auto"/>
            </w:tcBorders>
            <w:shd w:val="clear" w:color="auto" w:fill="auto"/>
            <w:noWrap/>
            <w:vAlign w:val="center"/>
            <w:hideMark/>
          </w:tcPr>
          <w:p w14:paraId="7329AAAC"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8 863,23</w:t>
            </w:r>
          </w:p>
        </w:tc>
      </w:tr>
      <w:tr w:rsidR="00000CC4" w:rsidRPr="002E18B1" w14:paraId="45D98391"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3A16A4E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11C23DB1"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1 491,57</w:t>
            </w:r>
          </w:p>
        </w:tc>
        <w:tc>
          <w:tcPr>
            <w:tcW w:w="355" w:type="pct"/>
            <w:tcBorders>
              <w:top w:val="nil"/>
              <w:left w:val="nil"/>
              <w:bottom w:val="single" w:sz="4" w:space="0" w:color="auto"/>
              <w:right w:val="single" w:sz="4" w:space="0" w:color="auto"/>
            </w:tcBorders>
            <w:shd w:val="clear" w:color="auto" w:fill="auto"/>
            <w:noWrap/>
            <w:vAlign w:val="center"/>
            <w:hideMark/>
          </w:tcPr>
          <w:p w14:paraId="63C5731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32,81</w:t>
            </w:r>
          </w:p>
        </w:tc>
        <w:tc>
          <w:tcPr>
            <w:tcW w:w="514" w:type="pct"/>
            <w:tcBorders>
              <w:top w:val="nil"/>
              <w:left w:val="nil"/>
              <w:bottom w:val="single" w:sz="4" w:space="0" w:color="auto"/>
              <w:right w:val="single" w:sz="4" w:space="0" w:color="auto"/>
            </w:tcBorders>
            <w:shd w:val="clear" w:color="auto" w:fill="auto"/>
            <w:noWrap/>
            <w:vAlign w:val="center"/>
            <w:hideMark/>
          </w:tcPr>
          <w:p w14:paraId="28DDE1C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31 672,17</w:t>
            </w:r>
          </w:p>
        </w:tc>
        <w:tc>
          <w:tcPr>
            <w:tcW w:w="411" w:type="pct"/>
            <w:tcBorders>
              <w:top w:val="nil"/>
              <w:left w:val="nil"/>
              <w:bottom w:val="single" w:sz="4" w:space="0" w:color="auto"/>
              <w:right w:val="single" w:sz="4" w:space="0" w:color="auto"/>
            </w:tcBorders>
            <w:shd w:val="clear" w:color="auto" w:fill="auto"/>
            <w:noWrap/>
            <w:vAlign w:val="center"/>
            <w:hideMark/>
          </w:tcPr>
          <w:p w14:paraId="632B3248"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316,72</w:t>
            </w:r>
          </w:p>
        </w:tc>
        <w:tc>
          <w:tcPr>
            <w:tcW w:w="439" w:type="pct"/>
            <w:tcBorders>
              <w:top w:val="nil"/>
              <w:left w:val="nil"/>
              <w:bottom w:val="single" w:sz="4" w:space="0" w:color="auto"/>
              <w:right w:val="single" w:sz="4" w:space="0" w:color="auto"/>
            </w:tcBorders>
            <w:shd w:val="clear" w:color="auto" w:fill="auto"/>
            <w:noWrap/>
            <w:vAlign w:val="center"/>
            <w:hideMark/>
          </w:tcPr>
          <w:p w14:paraId="0B34EDB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10 171,27</w:t>
            </w:r>
          </w:p>
        </w:tc>
        <w:tc>
          <w:tcPr>
            <w:tcW w:w="356" w:type="pct"/>
            <w:tcBorders>
              <w:top w:val="nil"/>
              <w:left w:val="nil"/>
              <w:bottom w:val="single" w:sz="4" w:space="0" w:color="auto"/>
              <w:right w:val="single" w:sz="4" w:space="0" w:color="auto"/>
            </w:tcBorders>
            <w:shd w:val="clear" w:color="auto" w:fill="auto"/>
            <w:noWrap/>
            <w:vAlign w:val="center"/>
            <w:hideMark/>
          </w:tcPr>
          <w:p w14:paraId="088F6A9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152,57</w:t>
            </w:r>
          </w:p>
        </w:tc>
        <w:tc>
          <w:tcPr>
            <w:tcW w:w="514" w:type="pct"/>
            <w:tcBorders>
              <w:top w:val="nil"/>
              <w:left w:val="nil"/>
              <w:bottom w:val="single" w:sz="4" w:space="0" w:color="auto"/>
              <w:right w:val="single" w:sz="4" w:space="0" w:color="auto"/>
            </w:tcBorders>
            <w:shd w:val="clear" w:color="auto" w:fill="auto"/>
            <w:noWrap/>
            <w:vAlign w:val="center"/>
            <w:hideMark/>
          </w:tcPr>
          <w:p w14:paraId="00F984D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7F69FF59"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2075F1F8"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43 335,01</w:t>
            </w:r>
          </w:p>
        </w:tc>
        <w:tc>
          <w:tcPr>
            <w:tcW w:w="365" w:type="pct"/>
            <w:tcBorders>
              <w:top w:val="nil"/>
              <w:left w:val="nil"/>
              <w:bottom w:val="single" w:sz="4" w:space="0" w:color="auto"/>
              <w:right w:val="single" w:sz="4" w:space="0" w:color="auto"/>
            </w:tcBorders>
            <w:shd w:val="clear" w:color="auto" w:fill="auto"/>
            <w:noWrap/>
            <w:vAlign w:val="center"/>
            <w:hideMark/>
          </w:tcPr>
          <w:p w14:paraId="67D0870A"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502,11</w:t>
            </w:r>
          </w:p>
        </w:tc>
      </w:tr>
      <w:tr w:rsidR="00000CC4" w:rsidRPr="002E18B1" w14:paraId="3491A4F2"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449931F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441E6D81"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6 011,00</w:t>
            </w:r>
          </w:p>
        </w:tc>
        <w:tc>
          <w:tcPr>
            <w:tcW w:w="355" w:type="pct"/>
            <w:tcBorders>
              <w:top w:val="nil"/>
              <w:left w:val="nil"/>
              <w:bottom w:val="single" w:sz="4" w:space="0" w:color="auto"/>
              <w:right w:val="single" w:sz="4" w:space="0" w:color="auto"/>
            </w:tcBorders>
            <w:shd w:val="clear" w:color="auto" w:fill="auto"/>
            <w:noWrap/>
            <w:vAlign w:val="center"/>
            <w:hideMark/>
          </w:tcPr>
          <w:p w14:paraId="5E5BBE1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132,24</w:t>
            </w:r>
          </w:p>
        </w:tc>
        <w:tc>
          <w:tcPr>
            <w:tcW w:w="514" w:type="pct"/>
            <w:tcBorders>
              <w:top w:val="nil"/>
              <w:left w:val="nil"/>
              <w:bottom w:val="single" w:sz="4" w:space="0" w:color="auto"/>
              <w:right w:val="single" w:sz="4" w:space="0" w:color="auto"/>
            </w:tcBorders>
            <w:shd w:val="clear" w:color="auto" w:fill="auto"/>
            <w:noWrap/>
            <w:vAlign w:val="center"/>
            <w:hideMark/>
          </w:tcPr>
          <w:p w14:paraId="0099269F"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118 746,74</w:t>
            </w:r>
          </w:p>
        </w:tc>
        <w:tc>
          <w:tcPr>
            <w:tcW w:w="411" w:type="pct"/>
            <w:tcBorders>
              <w:top w:val="nil"/>
              <w:left w:val="nil"/>
              <w:bottom w:val="single" w:sz="4" w:space="0" w:color="auto"/>
              <w:right w:val="single" w:sz="4" w:space="0" w:color="auto"/>
            </w:tcBorders>
            <w:shd w:val="clear" w:color="auto" w:fill="auto"/>
            <w:noWrap/>
            <w:vAlign w:val="center"/>
            <w:hideMark/>
          </w:tcPr>
          <w:p w14:paraId="0E6B4B3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1 187,47</w:t>
            </w:r>
          </w:p>
        </w:tc>
        <w:tc>
          <w:tcPr>
            <w:tcW w:w="439" w:type="pct"/>
            <w:tcBorders>
              <w:top w:val="nil"/>
              <w:left w:val="nil"/>
              <w:bottom w:val="single" w:sz="4" w:space="0" w:color="auto"/>
              <w:right w:val="single" w:sz="4" w:space="0" w:color="auto"/>
            </w:tcBorders>
            <w:shd w:val="clear" w:color="auto" w:fill="auto"/>
            <w:noWrap/>
            <w:vAlign w:val="center"/>
            <w:hideMark/>
          </w:tcPr>
          <w:p w14:paraId="4530A82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76B020EB"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5DEBCEC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3A69A35B"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01ACB0D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124 757,74</w:t>
            </w:r>
          </w:p>
        </w:tc>
        <w:tc>
          <w:tcPr>
            <w:tcW w:w="365" w:type="pct"/>
            <w:tcBorders>
              <w:top w:val="nil"/>
              <w:left w:val="nil"/>
              <w:bottom w:val="single" w:sz="4" w:space="0" w:color="auto"/>
              <w:right w:val="single" w:sz="4" w:space="0" w:color="auto"/>
            </w:tcBorders>
            <w:shd w:val="clear" w:color="auto" w:fill="auto"/>
            <w:noWrap/>
            <w:vAlign w:val="center"/>
            <w:hideMark/>
          </w:tcPr>
          <w:p w14:paraId="59087587"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1 319,71</w:t>
            </w:r>
          </w:p>
        </w:tc>
      </w:tr>
      <w:tr w:rsidR="00000CC4" w:rsidRPr="002E18B1" w14:paraId="39FE5E61"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5271ADC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6E24B1A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793,41</w:t>
            </w:r>
          </w:p>
        </w:tc>
        <w:tc>
          <w:tcPr>
            <w:tcW w:w="355" w:type="pct"/>
            <w:tcBorders>
              <w:top w:val="nil"/>
              <w:left w:val="nil"/>
              <w:bottom w:val="single" w:sz="4" w:space="0" w:color="auto"/>
              <w:right w:val="single" w:sz="4" w:space="0" w:color="auto"/>
            </w:tcBorders>
            <w:shd w:val="clear" w:color="auto" w:fill="auto"/>
            <w:noWrap/>
            <w:vAlign w:val="center"/>
            <w:hideMark/>
          </w:tcPr>
          <w:p w14:paraId="10BFAE35"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17,45</w:t>
            </w:r>
          </w:p>
        </w:tc>
        <w:tc>
          <w:tcPr>
            <w:tcW w:w="514" w:type="pct"/>
            <w:tcBorders>
              <w:top w:val="nil"/>
              <w:left w:val="nil"/>
              <w:bottom w:val="single" w:sz="4" w:space="0" w:color="auto"/>
              <w:right w:val="single" w:sz="4" w:space="0" w:color="auto"/>
            </w:tcBorders>
            <w:shd w:val="clear" w:color="auto" w:fill="auto"/>
            <w:noWrap/>
            <w:vAlign w:val="center"/>
            <w:hideMark/>
          </w:tcPr>
          <w:p w14:paraId="248AE1A0"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60 611,79</w:t>
            </w:r>
          </w:p>
        </w:tc>
        <w:tc>
          <w:tcPr>
            <w:tcW w:w="411" w:type="pct"/>
            <w:tcBorders>
              <w:top w:val="nil"/>
              <w:left w:val="nil"/>
              <w:bottom w:val="single" w:sz="4" w:space="0" w:color="auto"/>
              <w:right w:val="single" w:sz="4" w:space="0" w:color="auto"/>
            </w:tcBorders>
            <w:shd w:val="clear" w:color="auto" w:fill="auto"/>
            <w:noWrap/>
            <w:vAlign w:val="center"/>
            <w:hideMark/>
          </w:tcPr>
          <w:p w14:paraId="7EFE7DB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606,12</w:t>
            </w:r>
          </w:p>
        </w:tc>
        <w:tc>
          <w:tcPr>
            <w:tcW w:w="439" w:type="pct"/>
            <w:tcBorders>
              <w:top w:val="nil"/>
              <w:left w:val="nil"/>
              <w:bottom w:val="single" w:sz="4" w:space="0" w:color="auto"/>
              <w:right w:val="single" w:sz="4" w:space="0" w:color="auto"/>
            </w:tcBorders>
            <w:shd w:val="clear" w:color="auto" w:fill="auto"/>
            <w:noWrap/>
            <w:vAlign w:val="center"/>
            <w:hideMark/>
          </w:tcPr>
          <w:p w14:paraId="042966A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43536BFB"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262642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43AA3D69"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502B2F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61 405,20</w:t>
            </w:r>
          </w:p>
        </w:tc>
        <w:tc>
          <w:tcPr>
            <w:tcW w:w="365" w:type="pct"/>
            <w:tcBorders>
              <w:top w:val="nil"/>
              <w:left w:val="nil"/>
              <w:bottom w:val="single" w:sz="4" w:space="0" w:color="auto"/>
              <w:right w:val="single" w:sz="4" w:space="0" w:color="auto"/>
            </w:tcBorders>
            <w:shd w:val="clear" w:color="auto" w:fill="auto"/>
            <w:noWrap/>
            <w:vAlign w:val="center"/>
            <w:hideMark/>
          </w:tcPr>
          <w:p w14:paraId="0399AFEA"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623,57</w:t>
            </w:r>
          </w:p>
        </w:tc>
      </w:tr>
      <w:tr w:rsidR="00000CC4" w:rsidRPr="002E18B1" w14:paraId="10DD3180"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6E7775D1"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77EFD72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215,46</w:t>
            </w:r>
          </w:p>
        </w:tc>
        <w:tc>
          <w:tcPr>
            <w:tcW w:w="355" w:type="pct"/>
            <w:tcBorders>
              <w:top w:val="nil"/>
              <w:left w:val="nil"/>
              <w:bottom w:val="single" w:sz="4" w:space="0" w:color="auto"/>
              <w:right w:val="single" w:sz="4" w:space="0" w:color="auto"/>
            </w:tcBorders>
            <w:shd w:val="clear" w:color="auto" w:fill="auto"/>
            <w:noWrap/>
            <w:vAlign w:val="center"/>
            <w:hideMark/>
          </w:tcPr>
          <w:p w14:paraId="471EA3C0"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4,74</w:t>
            </w:r>
          </w:p>
        </w:tc>
        <w:tc>
          <w:tcPr>
            <w:tcW w:w="514" w:type="pct"/>
            <w:tcBorders>
              <w:top w:val="nil"/>
              <w:left w:val="nil"/>
              <w:bottom w:val="single" w:sz="4" w:space="0" w:color="auto"/>
              <w:right w:val="single" w:sz="4" w:space="0" w:color="auto"/>
            </w:tcBorders>
            <w:shd w:val="clear" w:color="auto" w:fill="auto"/>
            <w:noWrap/>
            <w:vAlign w:val="center"/>
            <w:hideMark/>
          </w:tcPr>
          <w:p w14:paraId="7D7CE4D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17 033,10</w:t>
            </w:r>
          </w:p>
        </w:tc>
        <w:tc>
          <w:tcPr>
            <w:tcW w:w="411" w:type="pct"/>
            <w:tcBorders>
              <w:top w:val="nil"/>
              <w:left w:val="nil"/>
              <w:bottom w:val="single" w:sz="4" w:space="0" w:color="auto"/>
              <w:right w:val="single" w:sz="4" w:space="0" w:color="auto"/>
            </w:tcBorders>
            <w:shd w:val="clear" w:color="auto" w:fill="auto"/>
            <w:noWrap/>
            <w:vAlign w:val="center"/>
            <w:hideMark/>
          </w:tcPr>
          <w:p w14:paraId="3B6357F5"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170,33</w:t>
            </w:r>
          </w:p>
        </w:tc>
        <w:tc>
          <w:tcPr>
            <w:tcW w:w="439" w:type="pct"/>
            <w:tcBorders>
              <w:top w:val="nil"/>
              <w:left w:val="nil"/>
              <w:bottom w:val="single" w:sz="4" w:space="0" w:color="auto"/>
              <w:right w:val="single" w:sz="4" w:space="0" w:color="auto"/>
            </w:tcBorders>
            <w:shd w:val="clear" w:color="auto" w:fill="auto"/>
            <w:noWrap/>
            <w:vAlign w:val="center"/>
            <w:hideMark/>
          </w:tcPr>
          <w:p w14:paraId="6D321BA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365BEB1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F56193B"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2512EAC4"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61C51E45"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17 248,55</w:t>
            </w:r>
          </w:p>
        </w:tc>
        <w:tc>
          <w:tcPr>
            <w:tcW w:w="365" w:type="pct"/>
            <w:tcBorders>
              <w:top w:val="nil"/>
              <w:left w:val="nil"/>
              <w:bottom w:val="single" w:sz="4" w:space="0" w:color="auto"/>
              <w:right w:val="single" w:sz="4" w:space="0" w:color="auto"/>
            </w:tcBorders>
            <w:shd w:val="clear" w:color="auto" w:fill="auto"/>
            <w:noWrap/>
            <w:vAlign w:val="center"/>
            <w:hideMark/>
          </w:tcPr>
          <w:p w14:paraId="62271854"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175,07</w:t>
            </w:r>
          </w:p>
        </w:tc>
      </w:tr>
      <w:tr w:rsidR="00000CC4" w:rsidRPr="002E18B1" w14:paraId="58525B19"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10C0ACF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4AB7E1F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2 358,01</w:t>
            </w:r>
          </w:p>
        </w:tc>
        <w:tc>
          <w:tcPr>
            <w:tcW w:w="355" w:type="pct"/>
            <w:tcBorders>
              <w:top w:val="nil"/>
              <w:left w:val="nil"/>
              <w:bottom w:val="single" w:sz="4" w:space="0" w:color="auto"/>
              <w:right w:val="single" w:sz="4" w:space="0" w:color="auto"/>
            </w:tcBorders>
            <w:shd w:val="clear" w:color="auto" w:fill="auto"/>
            <w:noWrap/>
            <w:vAlign w:val="center"/>
            <w:hideMark/>
          </w:tcPr>
          <w:p w14:paraId="0B65561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51,88</w:t>
            </w:r>
          </w:p>
        </w:tc>
        <w:tc>
          <w:tcPr>
            <w:tcW w:w="514" w:type="pct"/>
            <w:tcBorders>
              <w:top w:val="nil"/>
              <w:left w:val="nil"/>
              <w:bottom w:val="single" w:sz="4" w:space="0" w:color="auto"/>
              <w:right w:val="single" w:sz="4" w:space="0" w:color="auto"/>
            </w:tcBorders>
            <w:shd w:val="clear" w:color="auto" w:fill="auto"/>
            <w:noWrap/>
            <w:vAlign w:val="center"/>
            <w:hideMark/>
          </w:tcPr>
          <w:p w14:paraId="49A5810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11 234,29</w:t>
            </w:r>
          </w:p>
        </w:tc>
        <w:tc>
          <w:tcPr>
            <w:tcW w:w="411" w:type="pct"/>
            <w:tcBorders>
              <w:top w:val="nil"/>
              <w:left w:val="nil"/>
              <w:bottom w:val="single" w:sz="4" w:space="0" w:color="auto"/>
              <w:right w:val="single" w:sz="4" w:space="0" w:color="auto"/>
            </w:tcBorders>
            <w:shd w:val="clear" w:color="auto" w:fill="auto"/>
            <w:noWrap/>
            <w:vAlign w:val="center"/>
            <w:hideMark/>
          </w:tcPr>
          <w:p w14:paraId="6D5307D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112,34</w:t>
            </w:r>
          </w:p>
        </w:tc>
        <w:tc>
          <w:tcPr>
            <w:tcW w:w="439" w:type="pct"/>
            <w:tcBorders>
              <w:top w:val="nil"/>
              <w:left w:val="nil"/>
              <w:bottom w:val="single" w:sz="4" w:space="0" w:color="auto"/>
              <w:right w:val="single" w:sz="4" w:space="0" w:color="auto"/>
            </w:tcBorders>
            <w:shd w:val="clear" w:color="auto" w:fill="auto"/>
            <w:noWrap/>
            <w:vAlign w:val="center"/>
            <w:hideMark/>
          </w:tcPr>
          <w:p w14:paraId="25607BF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0180FA91"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4C1950DC"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023FED01"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6973FF9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13 592,30</w:t>
            </w:r>
          </w:p>
        </w:tc>
        <w:tc>
          <w:tcPr>
            <w:tcW w:w="365" w:type="pct"/>
            <w:tcBorders>
              <w:top w:val="nil"/>
              <w:left w:val="nil"/>
              <w:bottom w:val="single" w:sz="4" w:space="0" w:color="auto"/>
              <w:right w:val="single" w:sz="4" w:space="0" w:color="auto"/>
            </w:tcBorders>
            <w:shd w:val="clear" w:color="auto" w:fill="auto"/>
            <w:noWrap/>
            <w:vAlign w:val="center"/>
            <w:hideMark/>
          </w:tcPr>
          <w:p w14:paraId="22209DCC"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164,22</w:t>
            </w:r>
          </w:p>
        </w:tc>
      </w:tr>
      <w:tr w:rsidR="00000CC4" w:rsidRPr="002E18B1" w14:paraId="3CB9F3EE"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6A7DAC90"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7252126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139 981,47</w:t>
            </w:r>
          </w:p>
        </w:tc>
        <w:tc>
          <w:tcPr>
            <w:tcW w:w="355" w:type="pct"/>
            <w:tcBorders>
              <w:top w:val="nil"/>
              <w:left w:val="nil"/>
              <w:bottom w:val="single" w:sz="4" w:space="0" w:color="auto"/>
              <w:right w:val="single" w:sz="4" w:space="0" w:color="auto"/>
            </w:tcBorders>
            <w:shd w:val="clear" w:color="auto" w:fill="auto"/>
            <w:noWrap/>
            <w:vAlign w:val="center"/>
            <w:hideMark/>
          </w:tcPr>
          <w:p w14:paraId="5198466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3 079,59</w:t>
            </w:r>
          </w:p>
        </w:tc>
        <w:tc>
          <w:tcPr>
            <w:tcW w:w="514" w:type="pct"/>
            <w:tcBorders>
              <w:top w:val="nil"/>
              <w:left w:val="nil"/>
              <w:bottom w:val="single" w:sz="4" w:space="0" w:color="auto"/>
              <w:right w:val="single" w:sz="4" w:space="0" w:color="auto"/>
            </w:tcBorders>
            <w:shd w:val="clear" w:color="auto" w:fill="auto"/>
            <w:noWrap/>
            <w:vAlign w:val="center"/>
            <w:hideMark/>
          </w:tcPr>
          <w:p w14:paraId="59D14FDB"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30 764,22</w:t>
            </w:r>
          </w:p>
        </w:tc>
        <w:tc>
          <w:tcPr>
            <w:tcW w:w="411" w:type="pct"/>
            <w:tcBorders>
              <w:top w:val="nil"/>
              <w:left w:val="nil"/>
              <w:bottom w:val="single" w:sz="4" w:space="0" w:color="auto"/>
              <w:right w:val="single" w:sz="4" w:space="0" w:color="auto"/>
            </w:tcBorders>
            <w:shd w:val="clear" w:color="auto" w:fill="auto"/>
            <w:noWrap/>
            <w:vAlign w:val="center"/>
            <w:hideMark/>
          </w:tcPr>
          <w:p w14:paraId="4DF1631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307,64</w:t>
            </w:r>
          </w:p>
        </w:tc>
        <w:tc>
          <w:tcPr>
            <w:tcW w:w="439" w:type="pct"/>
            <w:tcBorders>
              <w:top w:val="nil"/>
              <w:left w:val="nil"/>
              <w:bottom w:val="single" w:sz="4" w:space="0" w:color="auto"/>
              <w:right w:val="single" w:sz="4" w:space="0" w:color="auto"/>
            </w:tcBorders>
            <w:shd w:val="clear" w:color="auto" w:fill="auto"/>
            <w:noWrap/>
            <w:vAlign w:val="center"/>
            <w:hideMark/>
          </w:tcPr>
          <w:p w14:paraId="40745894"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4A770812"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537D805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10B26A39"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27A1B88B"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170 745,69</w:t>
            </w:r>
          </w:p>
        </w:tc>
        <w:tc>
          <w:tcPr>
            <w:tcW w:w="365" w:type="pct"/>
            <w:tcBorders>
              <w:top w:val="nil"/>
              <w:left w:val="nil"/>
              <w:bottom w:val="single" w:sz="4" w:space="0" w:color="auto"/>
              <w:right w:val="single" w:sz="4" w:space="0" w:color="auto"/>
            </w:tcBorders>
            <w:shd w:val="clear" w:color="auto" w:fill="auto"/>
            <w:noWrap/>
            <w:vAlign w:val="center"/>
            <w:hideMark/>
          </w:tcPr>
          <w:p w14:paraId="023169F1"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3 387,23</w:t>
            </w:r>
          </w:p>
        </w:tc>
      </w:tr>
      <w:tr w:rsidR="00000CC4" w:rsidRPr="002E18B1" w14:paraId="6FA1942D"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44CFBFD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70FF656F"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4 930,69</w:t>
            </w:r>
          </w:p>
        </w:tc>
        <w:tc>
          <w:tcPr>
            <w:tcW w:w="355" w:type="pct"/>
            <w:tcBorders>
              <w:top w:val="nil"/>
              <w:left w:val="nil"/>
              <w:bottom w:val="single" w:sz="4" w:space="0" w:color="auto"/>
              <w:right w:val="single" w:sz="4" w:space="0" w:color="auto"/>
            </w:tcBorders>
            <w:shd w:val="clear" w:color="auto" w:fill="auto"/>
            <w:noWrap/>
            <w:vAlign w:val="center"/>
            <w:hideMark/>
          </w:tcPr>
          <w:p w14:paraId="10E3345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108,48</w:t>
            </w:r>
          </w:p>
        </w:tc>
        <w:tc>
          <w:tcPr>
            <w:tcW w:w="514" w:type="pct"/>
            <w:tcBorders>
              <w:top w:val="nil"/>
              <w:left w:val="nil"/>
              <w:bottom w:val="single" w:sz="4" w:space="0" w:color="auto"/>
              <w:right w:val="single" w:sz="4" w:space="0" w:color="auto"/>
            </w:tcBorders>
            <w:shd w:val="clear" w:color="auto" w:fill="auto"/>
            <w:noWrap/>
            <w:vAlign w:val="center"/>
            <w:hideMark/>
          </w:tcPr>
          <w:p w14:paraId="775C699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200 092,22</w:t>
            </w:r>
          </w:p>
        </w:tc>
        <w:tc>
          <w:tcPr>
            <w:tcW w:w="411" w:type="pct"/>
            <w:tcBorders>
              <w:top w:val="nil"/>
              <w:left w:val="nil"/>
              <w:bottom w:val="single" w:sz="4" w:space="0" w:color="auto"/>
              <w:right w:val="single" w:sz="4" w:space="0" w:color="auto"/>
            </w:tcBorders>
            <w:shd w:val="clear" w:color="auto" w:fill="auto"/>
            <w:noWrap/>
            <w:vAlign w:val="center"/>
            <w:hideMark/>
          </w:tcPr>
          <w:p w14:paraId="2F4B9A3A"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2 000,92</w:t>
            </w:r>
          </w:p>
        </w:tc>
        <w:tc>
          <w:tcPr>
            <w:tcW w:w="439" w:type="pct"/>
            <w:tcBorders>
              <w:top w:val="nil"/>
              <w:left w:val="nil"/>
              <w:bottom w:val="single" w:sz="4" w:space="0" w:color="auto"/>
              <w:right w:val="single" w:sz="4" w:space="0" w:color="auto"/>
            </w:tcBorders>
            <w:shd w:val="clear" w:color="auto" w:fill="auto"/>
            <w:noWrap/>
            <w:vAlign w:val="center"/>
            <w:hideMark/>
          </w:tcPr>
          <w:p w14:paraId="02686AE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7ADAE75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3AEA5F0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4C4D9A7D"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582C97A8"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205 022,91</w:t>
            </w:r>
          </w:p>
        </w:tc>
        <w:tc>
          <w:tcPr>
            <w:tcW w:w="365" w:type="pct"/>
            <w:tcBorders>
              <w:top w:val="nil"/>
              <w:left w:val="nil"/>
              <w:bottom w:val="single" w:sz="4" w:space="0" w:color="auto"/>
              <w:right w:val="single" w:sz="4" w:space="0" w:color="auto"/>
            </w:tcBorders>
            <w:shd w:val="clear" w:color="auto" w:fill="auto"/>
            <w:noWrap/>
            <w:vAlign w:val="center"/>
            <w:hideMark/>
          </w:tcPr>
          <w:p w14:paraId="41C2F79A"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2 109,40</w:t>
            </w:r>
          </w:p>
        </w:tc>
      </w:tr>
      <w:tr w:rsidR="00000CC4" w:rsidRPr="002E18B1" w14:paraId="757B4610"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24BE7C42"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3AB1B7D5"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666,20</w:t>
            </w:r>
          </w:p>
        </w:tc>
        <w:tc>
          <w:tcPr>
            <w:tcW w:w="355" w:type="pct"/>
            <w:tcBorders>
              <w:top w:val="nil"/>
              <w:left w:val="nil"/>
              <w:bottom w:val="single" w:sz="4" w:space="0" w:color="auto"/>
              <w:right w:val="single" w:sz="4" w:space="0" w:color="auto"/>
            </w:tcBorders>
            <w:shd w:val="clear" w:color="auto" w:fill="auto"/>
            <w:noWrap/>
            <w:vAlign w:val="center"/>
            <w:hideMark/>
          </w:tcPr>
          <w:p w14:paraId="4EE647A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14,66</w:t>
            </w:r>
          </w:p>
        </w:tc>
        <w:tc>
          <w:tcPr>
            <w:tcW w:w="514" w:type="pct"/>
            <w:tcBorders>
              <w:top w:val="nil"/>
              <w:left w:val="nil"/>
              <w:bottom w:val="single" w:sz="4" w:space="0" w:color="auto"/>
              <w:right w:val="single" w:sz="4" w:space="0" w:color="auto"/>
            </w:tcBorders>
            <w:shd w:val="clear" w:color="auto" w:fill="auto"/>
            <w:noWrap/>
            <w:vAlign w:val="center"/>
            <w:hideMark/>
          </w:tcPr>
          <w:p w14:paraId="7357093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86 071,09</w:t>
            </w:r>
          </w:p>
        </w:tc>
        <w:tc>
          <w:tcPr>
            <w:tcW w:w="411" w:type="pct"/>
            <w:tcBorders>
              <w:top w:val="nil"/>
              <w:left w:val="nil"/>
              <w:bottom w:val="single" w:sz="4" w:space="0" w:color="auto"/>
              <w:right w:val="single" w:sz="4" w:space="0" w:color="auto"/>
            </w:tcBorders>
            <w:shd w:val="clear" w:color="auto" w:fill="auto"/>
            <w:noWrap/>
            <w:vAlign w:val="center"/>
            <w:hideMark/>
          </w:tcPr>
          <w:p w14:paraId="6D09440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860,71</w:t>
            </w:r>
          </w:p>
        </w:tc>
        <w:tc>
          <w:tcPr>
            <w:tcW w:w="439" w:type="pct"/>
            <w:tcBorders>
              <w:top w:val="nil"/>
              <w:left w:val="nil"/>
              <w:bottom w:val="single" w:sz="4" w:space="0" w:color="auto"/>
              <w:right w:val="single" w:sz="4" w:space="0" w:color="auto"/>
            </w:tcBorders>
            <w:shd w:val="clear" w:color="auto" w:fill="auto"/>
            <w:noWrap/>
            <w:vAlign w:val="center"/>
            <w:hideMark/>
          </w:tcPr>
          <w:p w14:paraId="178340C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21588E0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5D4D487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78E186E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F00E99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86 737,30</w:t>
            </w:r>
          </w:p>
        </w:tc>
        <w:tc>
          <w:tcPr>
            <w:tcW w:w="365" w:type="pct"/>
            <w:tcBorders>
              <w:top w:val="nil"/>
              <w:left w:val="nil"/>
              <w:bottom w:val="single" w:sz="4" w:space="0" w:color="auto"/>
              <w:right w:val="single" w:sz="4" w:space="0" w:color="auto"/>
            </w:tcBorders>
            <w:shd w:val="clear" w:color="auto" w:fill="auto"/>
            <w:noWrap/>
            <w:vAlign w:val="center"/>
            <w:hideMark/>
          </w:tcPr>
          <w:p w14:paraId="610E1CFF"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875,37</w:t>
            </w:r>
          </w:p>
        </w:tc>
      </w:tr>
      <w:tr w:rsidR="00000CC4" w:rsidRPr="002E18B1" w14:paraId="3B3F30E6"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153BD571"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33780CD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18 231,71</w:t>
            </w:r>
          </w:p>
        </w:tc>
        <w:tc>
          <w:tcPr>
            <w:tcW w:w="355" w:type="pct"/>
            <w:tcBorders>
              <w:top w:val="nil"/>
              <w:left w:val="nil"/>
              <w:bottom w:val="single" w:sz="4" w:space="0" w:color="auto"/>
              <w:right w:val="single" w:sz="4" w:space="0" w:color="auto"/>
            </w:tcBorders>
            <w:shd w:val="clear" w:color="auto" w:fill="auto"/>
            <w:noWrap/>
            <w:vAlign w:val="center"/>
            <w:hideMark/>
          </w:tcPr>
          <w:p w14:paraId="1F9093A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401,10</w:t>
            </w:r>
          </w:p>
        </w:tc>
        <w:tc>
          <w:tcPr>
            <w:tcW w:w="514" w:type="pct"/>
            <w:tcBorders>
              <w:top w:val="nil"/>
              <w:left w:val="nil"/>
              <w:bottom w:val="single" w:sz="4" w:space="0" w:color="auto"/>
              <w:right w:val="single" w:sz="4" w:space="0" w:color="auto"/>
            </w:tcBorders>
            <w:shd w:val="clear" w:color="auto" w:fill="auto"/>
            <w:noWrap/>
            <w:vAlign w:val="center"/>
            <w:hideMark/>
          </w:tcPr>
          <w:p w14:paraId="087E4751"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48 429,49</w:t>
            </w:r>
          </w:p>
        </w:tc>
        <w:tc>
          <w:tcPr>
            <w:tcW w:w="411" w:type="pct"/>
            <w:tcBorders>
              <w:top w:val="nil"/>
              <w:left w:val="nil"/>
              <w:bottom w:val="single" w:sz="4" w:space="0" w:color="auto"/>
              <w:right w:val="single" w:sz="4" w:space="0" w:color="auto"/>
            </w:tcBorders>
            <w:shd w:val="clear" w:color="auto" w:fill="auto"/>
            <w:noWrap/>
            <w:vAlign w:val="center"/>
            <w:hideMark/>
          </w:tcPr>
          <w:p w14:paraId="6F829E61"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484,29</w:t>
            </w:r>
          </w:p>
        </w:tc>
        <w:tc>
          <w:tcPr>
            <w:tcW w:w="439" w:type="pct"/>
            <w:tcBorders>
              <w:top w:val="nil"/>
              <w:left w:val="nil"/>
              <w:bottom w:val="single" w:sz="4" w:space="0" w:color="auto"/>
              <w:right w:val="single" w:sz="4" w:space="0" w:color="auto"/>
            </w:tcBorders>
            <w:shd w:val="clear" w:color="auto" w:fill="auto"/>
            <w:noWrap/>
            <w:vAlign w:val="center"/>
            <w:hideMark/>
          </w:tcPr>
          <w:p w14:paraId="0102D2AC"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6458C57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3C9C0374"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483D584D"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4714FA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66 661,20</w:t>
            </w:r>
          </w:p>
        </w:tc>
        <w:tc>
          <w:tcPr>
            <w:tcW w:w="365" w:type="pct"/>
            <w:tcBorders>
              <w:top w:val="nil"/>
              <w:left w:val="nil"/>
              <w:bottom w:val="single" w:sz="4" w:space="0" w:color="auto"/>
              <w:right w:val="single" w:sz="4" w:space="0" w:color="auto"/>
            </w:tcBorders>
            <w:shd w:val="clear" w:color="auto" w:fill="auto"/>
            <w:noWrap/>
            <w:vAlign w:val="center"/>
            <w:hideMark/>
          </w:tcPr>
          <w:p w14:paraId="3A0A6130"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885,39</w:t>
            </w:r>
          </w:p>
        </w:tc>
      </w:tr>
      <w:tr w:rsidR="00000CC4" w:rsidRPr="002E18B1" w14:paraId="0B98ED67"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0243C5D2"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7D08A9BB"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420 919,64</w:t>
            </w:r>
          </w:p>
        </w:tc>
        <w:tc>
          <w:tcPr>
            <w:tcW w:w="355" w:type="pct"/>
            <w:tcBorders>
              <w:top w:val="nil"/>
              <w:left w:val="nil"/>
              <w:bottom w:val="single" w:sz="4" w:space="0" w:color="auto"/>
              <w:right w:val="single" w:sz="4" w:space="0" w:color="auto"/>
            </w:tcBorders>
            <w:shd w:val="clear" w:color="auto" w:fill="auto"/>
            <w:noWrap/>
            <w:vAlign w:val="center"/>
            <w:hideMark/>
          </w:tcPr>
          <w:p w14:paraId="50645DBA"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9 260,23</w:t>
            </w:r>
          </w:p>
        </w:tc>
        <w:tc>
          <w:tcPr>
            <w:tcW w:w="514" w:type="pct"/>
            <w:tcBorders>
              <w:top w:val="nil"/>
              <w:left w:val="nil"/>
              <w:bottom w:val="single" w:sz="4" w:space="0" w:color="auto"/>
              <w:right w:val="single" w:sz="4" w:space="0" w:color="auto"/>
            </w:tcBorders>
            <w:shd w:val="clear" w:color="auto" w:fill="auto"/>
            <w:noWrap/>
            <w:vAlign w:val="center"/>
            <w:hideMark/>
          </w:tcPr>
          <w:p w14:paraId="356C7D9D"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256 966,81</w:t>
            </w:r>
          </w:p>
        </w:tc>
        <w:tc>
          <w:tcPr>
            <w:tcW w:w="411" w:type="pct"/>
            <w:tcBorders>
              <w:top w:val="nil"/>
              <w:left w:val="nil"/>
              <w:bottom w:val="single" w:sz="4" w:space="0" w:color="auto"/>
              <w:right w:val="single" w:sz="4" w:space="0" w:color="auto"/>
            </w:tcBorders>
            <w:shd w:val="clear" w:color="auto" w:fill="auto"/>
            <w:noWrap/>
            <w:vAlign w:val="center"/>
            <w:hideMark/>
          </w:tcPr>
          <w:p w14:paraId="1E1BD018"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2 569,67</w:t>
            </w:r>
          </w:p>
        </w:tc>
        <w:tc>
          <w:tcPr>
            <w:tcW w:w="439" w:type="pct"/>
            <w:tcBorders>
              <w:top w:val="nil"/>
              <w:left w:val="nil"/>
              <w:bottom w:val="single" w:sz="4" w:space="0" w:color="auto"/>
              <w:right w:val="single" w:sz="4" w:space="0" w:color="auto"/>
            </w:tcBorders>
            <w:shd w:val="clear" w:color="auto" w:fill="auto"/>
            <w:noWrap/>
            <w:vAlign w:val="center"/>
            <w:hideMark/>
          </w:tcPr>
          <w:p w14:paraId="2C0AFD50"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3CA4C2AD"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17CD2DC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3563123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34BE0A9D"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677 886,45</w:t>
            </w:r>
          </w:p>
        </w:tc>
        <w:tc>
          <w:tcPr>
            <w:tcW w:w="365" w:type="pct"/>
            <w:tcBorders>
              <w:top w:val="nil"/>
              <w:left w:val="nil"/>
              <w:bottom w:val="single" w:sz="4" w:space="0" w:color="auto"/>
              <w:right w:val="single" w:sz="4" w:space="0" w:color="auto"/>
            </w:tcBorders>
            <w:shd w:val="clear" w:color="auto" w:fill="auto"/>
            <w:noWrap/>
            <w:vAlign w:val="center"/>
            <w:hideMark/>
          </w:tcPr>
          <w:p w14:paraId="79AA0BF0"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11 829,90</w:t>
            </w:r>
          </w:p>
        </w:tc>
      </w:tr>
      <w:tr w:rsidR="00000CC4" w:rsidRPr="002E18B1" w14:paraId="438FCAFA"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04D83B99"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76731261"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3 075,16</w:t>
            </w:r>
          </w:p>
        </w:tc>
        <w:tc>
          <w:tcPr>
            <w:tcW w:w="355" w:type="pct"/>
            <w:tcBorders>
              <w:top w:val="nil"/>
              <w:left w:val="nil"/>
              <w:bottom w:val="single" w:sz="4" w:space="0" w:color="auto"/>
              <w:right w:val="single" w:sz="4" w:space="0" w:color="auto"/>
            </w:tcBorders>
            <w:shd w:val="clear" w:color="auto" w:fill="auto"/>
            <w:noWrap/>
            <w:vAlign w:val="center"/>
            <w:hideMark/>
          </w:tcPr>
          <w:p w14:paraId="3794FD1D"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67,65</w:t>
            </w:r>
          </w:p>
        </w:tc>
        <w:tc>
          <w:tcPr>
            <w:tcW w:w="514" w:type="pct"/>
            <w:tcBorders>
              <w:top w:val="nil"/>
              <w:left w:val="nil"/>
              <w:bottom w:val="single" w:sz="4" w:space="0" w:color="auto"/>
              <w:right w:val="single" w:sz="4" w:space="0" w:color="auto"/>
            </w:tcBorders>
            <w:shd w:val="clear" w:color="auto" w:fill="auto"/>
            <w:noWrap/>
            <w:vAlign w:val="center"/>
            <w:hideMark/>
          </w:tcPr>
          <w:p w14:paraId="69BF0E5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3 730 652,65</w:t>
            </w:r>
          </w:p>
        </w:tc>
        <w:tc>
          <w:tcPr>
            <w:tcW w:w="411" w:type="pct"/>
            <w:tcBorders>
              <w:top w:val="nil"/>
              <w:left w:val="nil"/>
              <w:bottom w:val="single" w:sz="4" w:space="0" w:color="auto"/>
              <w:right w:val="single" w:sz="4" w:space="0" w:color="auto"/>
            </w:tcBorders>
            <w:shd w:val="clear" w:color="auto" w:fill="auto"/>
            <w:noWrap/>
            <w:vAlign w:val="center"/>
            <w:hideMark/>
          </w:tcPr>
          <w:p w14:paraId="6195DA0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37 306,53</w:t>
            </w:r>
          </w:p>
        </w:tc>
        <w:tc>
          <w:tcPr>
            <w:tcW w:w="439" w:type="pct"/>
            <w:tcBorders>
              <w:top w:val="nil"/>
              <w:left w:val="nil"/>
              <w:bottom w:val="single" w:sz="4" w:space="0" w:color="auto"/>
              <w:right w:val="single" w:sz="4" w:space="0" w:color="auto"/>
            </w:tcBorders>
            <w:shd w:val="clear" w:color="auto" w:fill="auto"/>
            <w:noWrap/>
            <w:vAlign w:val="center"/>
            <w:hideMark/>
          </w:tcPr>
          <w:p w14:paraId="4CDAF24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068D413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40AE5DD"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6121532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568019B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3 733 727,81</w:t>
            </w:r>
          </w:p>
        </w:tc>
        <w:tc>
          <w:tcPr>
            <w:tcW w:w="365" w:type="pct"/>
            <w:tcBorders>
              <w:top w:val="nil"/>
              <w:left w:val="nil"/>
              <w:bottom w:val="single" w:sz="4" w:space="0" w:color="auto"/>
              <w:right w:val="single" w:sz="4" w:space="0" w:color="auto"/>
            </w:tcBorders>
            <w:shd w:val="clear" w:color="auto" w:fill="auto"/>
            <w:noWrap/>
            <w:vAlign w:val="center"/>
            <w:hideMark/>
          </w:tcPr>
          <w:p w14:paraId="0B6883AA"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37 374,18</w:t>
            </w:r>
          </w:p>
        </w:tc>
      </w:tr>
      <w:tr w:rsidR="00000CC4" w:rsidRPr="002E18B1" w14:paraId="40149825"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7E6AB7D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5F1B262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989,93</w:t>
            </w:r>
          </w:p>
        </w:tc>
        <w:tc>
          <w:tcPr>
            <w:tcW w:w="355" w:type="pct"/>
            <w:tcBorders>
              <w:top w:val="nil"/>
              <w:left w:val="nil"/>
              <w:bottom w:val="single" w:sz="4" w:space="0" w:color="auto"/>
              <w:right w:val="single" w:sz="4" w:space="0" w:color="auto"/>
            </w:tcBorders>
            <w:shd w:val="clear" w:color="auto" w:fill="auto"/>
            <w:noWrap/>
            <w:vAlign w:val="center"/>
            <w:hideMark/>
          </w:tcPr>
          <w:p w14:paraId="2F932319"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21,78</w:t>
            </w:r>
          </w:p>
        </w:tc>
        <w:tc>
          <w:tcPr>
            <w:tcW w:w="514" w:type="pct"/>
            <w:tcBorders>
              <w:top w:val="nil"/>
              <w:left w:val="nil"/>
              <w:bottom w:val="single" w:sz="4" w:space="0" w:color="auto"/>
              <w:right w:val="single" w:sz="4" w:space="0" w:color="auto"/>
            </w:tcBorders>
            <w:shd w:val="clear" w:color="auto" w:fill="auto"/>
            <w:noWrap/>
            <w:vAlign w:val="center"/>
            <w:hideMark/>
          </w:tcPr>
          <w:p w14:paraId="3AB63EC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21 504,12</w:t>
            </w:r>
          </w:p>
        </w:tc>
        <w:tc>
          <w:tcPr>
            <w:tcW w:w="411" w:type="pct"/>
            <w:tcBorders>
              <w:top w:val="nil"/>
              <w:left w:val="nil"/>
              <w:bottom w:val="single" w:sz="4" w:space="0" w:color="auto"/>
              <w:right w:val="single" w:sz="4" w:space="0" w:color="auto"/>
            </w:tcBorders>
            <w:shd w:val="clear" w:color="auto" w:fill="auto"/>
            <w:noWrap/>
            <w:vAlign w:val="center"/>
            <w:hideMark/>
          </w:tcPr>
          <w:p w14:paraId="7C92A005"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215,04</w:t>
            </w:r>
          </w:p>
        </w:tc>
        <w:tc>
          <w:tcPr>
            <w:tcW w:w="439" w:type="pct"/>
            <w:tcBorders>
              <w:top w:val="nil"/>
              <w:left w:val="nil"/>
              <w:bottom w:val="single" w:sz="4" w:space="0" w:color="auto"/>
              <w:right w:val="single" w:sz="4" w:space="0" w:color="auto"/>
            </w:tcBorders>
            <w:shd w:val="clear" w:color="auto" w:fill="auto"/>
            <w:noWrap/>
            <w:vAlign w:val="center"/>
            <w:hideMark/>
          </w:tcPr>
          <w:p w14:paraId="2011D03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666D6CC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0EF2DAD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15C368EB"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049CB2ED"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22 494,05</w:t>
            </w:r>
          </w:p>
        </w:tc>
        <w:tc>
          <w:tcPr>
            <w:tcW w:w="365" w:type="pct"/>
            <w:tcBorders>
              <w:top w:val="nil"/>
              <w:left w:val="nil"/>
              <w:bottom w:val="single" w:sz="4" w:space="0" w:color="auto"/>
              <w:right w:val="single" w:sz="4" w:space="0" w:color="auto"/>
            </w:tcBorders>
            <w:shd w:val="clear" w:color="auto" w:fill="auto"/>
            <w:noWrap/>
            <w:vAlign w:val="center"/>
            <w:hideMark/>
          </w:tcPr>
          <w:p w14:paraId="0A88E061"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236,82</w:t>
            </w:r>
          </w:p>
        </w:tc>
      </w:tr>
      <w:tr w:rsidR="00000CC4" w:rsidRPr="002E18B1" w14:paraId="421DAB0F"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711D920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1678783B"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6 519,15</w:t>
            </w:r>
          </w:p>
        </w:tc>
        <w:tc>
          <w:tcPr>
            <w:tcW w:w="355" w:type="pct"/>
            <w:tcBorders>
              <w:top w:val="nil"/>
              <w:left w:val="nil"/>
              <w:bottom w:val="single" w:sz="4" w:space="0" w:color="auto"/>
              <w:right w:val="single" w:sz="4" w:space="0" w:color="auto"/>
            </w:tcBorders>
            <w:shd w:val="clear" w:color="auto" w:fill="auto"/>
            <w:noWrap/>
            <w:vAlign w:val="center"/>
            <w:hideMark/>
          </w:tcPr>
          <w:p w14:paraId="26A926CF"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143,42</w:t>
            </w:r>
          </w:p>
        </w:tc>
        <w:tc>
          <w:tcPr>
            <w:tcW w:w="514" w:type="pct"/>
            <w:tcBorders>
              <w:top w:val="nil"/>
              <w:left w:val="nil"/>
              <w:bottom w:val="single" w:sz="4" w:space="0" w:color="auto"/>
              <w:right w:val="single" w:sz="4" w:space="0" w:color="auto"/>
            </w:tcBorders>
            <w:shd w:val="clear" w:color="auto" w:fill="auto"/>
            <w:noWrap/>
            <w:vAlign w:val="center"/>
            <w:hideMark/>
          </w:tcPr>
          <w:p w14:paraId="42428F97"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147 416,99</w:t>
            </w:r>
          </w:p>
        </w:tc>
        <w:tc>
          <w:tcPr>
            <w:tcW w:w="411" w:type="pct"/>
            <w:tcBorders>
              <w:top w:val="nil"/>
              <w:left w:val="nil"/>
              <w:bottom w:val="single" w:sz="4" w:space="0" w:color="auto"/>
              <w:right w:val="single" w:sz="4" w:space="0" w:color="auto"/>
            </w:tcBorders>
            <w:shd w:val="clear" w:color="auto" w:fill="auto"/>
            <w:noWrap/>
            <w:vAlign w:val="center"/>
            <w:hideMark/>
          </w:tcPr>
          <w:p w14:paraId="0E8B7D2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1 474,17</w:t>
            </w:r>
          </w:p>
        </w:tc>
        <w:tc>
          <w:tcPr>
            <w:tcW w:w="439" w:type="pct"/>
            <w:tcBorders>
              <w:top w:val="nil"/>
              <w:left w:val="nil"/>
              <w:bottom w:val="single" w:sz="4" w:space="0" w:color="auto"/>
              <w:right w:val="single" w:sz="4" w:space="0" w:color="auto"/>
            </w:tcBorders>
            <w:shd w:val="clear" w:color="auto" w:fill="auto"/>
            <w:noWrap/>
            <w:vAlign w:val="center"/>
            <w:hideMark/>
          </w:tcPr>
          <w:p w14:paraId="184C3CB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3FC14D1C"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5B7F9D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2DF8C90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3C451199"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153 936,15</w:t>
            </w:r>
          </w:p>
        </w:tc>
        <w:tc>
          <w:tcPr>
            <w:tcW w:w="365" w:type="pct"/>
            <w:tcBorders>
              <w:top w:val="nil"/>
              <w:left w:val="nil"/>
              <w:bottom w:val="single" w:sz="4" w:space="0" w:color="auto"/>
              <w:right w:val="single" w:sz="4" w:space="0" w:color="auto"/>
            </w:tcBorders>
            <w:shd w:val="clear" w:color="auto" w:fill="auto"/>
            <w:noWrap/>
            <w:vAlign w:val="center"/>
            <w:hideMark/>
          </w:tcPr>
          <w:p w14:paraId="40C0DE51"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1 617,59</w:t>
            </w:r>
          </w:p>
        </w:tc>
      </w:tr>
      <w:tr w:rsidR="00000CC4" w:rsidRPr="002E18B1" w14:paraId="404F6D9A"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07382BE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10F9F5E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44 866,96</w:t>
            </w:r>
          </w:p>
        </w:tc>
        <w:tc>
          <w:tcPr>
            <w:tcW w:w="355" w:type="pct"/>
            <w:tcBorders>
              <w:top w:val="nil"/>
              <w:left w:val="nil"/>
              <w:bottom w:val="single" w:sz="4" w:space="0" w:color="auto"/>
              <w:right w:val="single" w:sz="4" w:space="0" w:color="auto"/>
            </w:tcBorders>
            <w:shd w:val="clear" w:color="auto" w:fill="auto"/>
            <w:noWrap/>
            <w:vAlign w:val="center"/>
            <w:hideMark/>
          </w:tcPr>
          <w:p w14:paraId="605B210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987,07</w:t>
            </w:r>
          </w:p>
        </w:tc>
        <w:tc>
          <w:tcPr>
            <w:tcW w:w="514" w:type="pct"/>
            <w:tcBorders>
              <w:top w:val="nil"/>
              <w:left w:val="nil"/>
              <w:bottom w:val="single" w:sz="4" w:space="0" w:color="auto"/>
              <w:right w:val="single" w:sz="4" w:space="0" w:color="auto"/>
            </w:tcBorders>
            <w:shd w:val="clear" w:color="auto" w:fill="auto"/>
            <w:noWrap/>
            <w:vAlign w:val="center"/>
            <w:hideMark/>
          </w:tcPr>
          <w:p w14:paraId="230E7397"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25 015,23</w:t>
            </w:r>
          </w:p>
        </w:tc>
        <w:tc>
          <w:tcPr>
            <w:tcW w:w="411" w:type="pct"/>
            <w:tcBorders>
              <w:top w:val="nil"/>
              <w:left w:val="nil"/>
              <w:bottom w:val="single" w:sz="4" w:space="0" w:color="auto"/>
              <w:right w:val="single" w:sz="4" w:space="0" w:color="auto"/>
            </w:tcBorders>
            <w:shd w:val="clear" w:color="auto" w:fill="auto"/>
            <w:noWrap/>
            <w:vAlign w:val="center"/>
            <w:hideMark/>
          </w:tcPr>
          <w:p w14:paraId="7C753939"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250,15</w:t>
            </w:r>
          </w:p>
        </w:tc>
        <w:tc>
          <w:tcPr>
            <w:tcW w:w="439" w:type="pct"/>
            <w:tcBorders>
              <w:top w:val="nil"/>
              <w:left w:val="nil"/>
              <w:bottom w:val="single" w:sz="4" w:space="0" w:color="auto"/>
              <w:right w:val="single" w:sz="4" w:space="0" w:color="auto"/>
            </w:tcBorders>
            <w:shd w:val="clear" w:color="auto" w:fill="auto"/>
            <w:noWrap/>
            <w:vAlign w:val="center"/>
            <w:hideMark/>
          </w:tcPr>
          <w:p w14:paraId="382149F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701ECE0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68D40D0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2A04E83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194D469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69 882,19</w:t>
            </w:r>
          </w:p>
        </w:tc>
        <w:tc>
          <w:tcPr>
            <w:tcW w:w="365" w:type="pct"/>
            <w:tcBorders>
              <w:top w:val="nil"/>
              <w:left w:val="nil"/>
              <w:bottom w:val="single" w:sz="4" w:space="0" w:color="auto"/>
              <w:right w:val="single" w:sz="4" w:space="0" w:color="auto"/>
            </w:tcBorders>
            <w:shd w:val="clear" w:color="auto" w:fill="auto"/>
            <w:noWrap/>
            <w:vAlign w:val="center"/>
            <w:hideMark/>
          </w:tcPr>
          <w:p w14:paraId="4499188B"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1 237,23</w:t>
            </w:r>
          </w:p>
        </w:tc>
      </w:tr>
      <w:tr w:rsidR="00000CC4" w:rsidRPr="002E18B1" w14:paraId="15B7B7D4"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422C965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439183CB"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1 403,31</w:t>
            </w:r>
          </w:p>
        </w:tc>
        <w:tc>
          <w:tcPr>
            <w:tcW w:w="355" w:type="pct"/>
            <w:tcBorders>
              <w:top w:val="nil"/>
              <w:left w:val="nil"/>
              <w:bottom w:val="single" w:sz="4" w:space="0" w:color="auto"/>
              <w:right w:val="single" w:sz="4" w:space="0" w:color="auto"/>
            </w:tcBorders>
            <w:shd w:val="clear" w:color="auto" w:fill="auto"/>
            <w:noWrap/>
            <w:vAlign w:val="center"/>
            <w:hideMark/>
          </w:tcPr>
          <w:p w14:paraId="4079CEF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30,87</w:t>
            </w:r>
          </w:p>
        </w:tc>
        <w:tc>
          <w:tcPr>
            <w:tcW w:w="514" w:type="pct"/>
            <w:tcBorders>
              <w:top w:val="nil"/>
              <w:left w:val="nil"/>
              <w:bottom w:val="single" w:sz="4" w:space="0" w:color="auto"/>
              <w:right w:val="single" w:sz="4" w:space="0" w:color="auto"/>
            </w:tcBorders>
            <w:shd w:val="clear" w:color="auto" w:fill="auto"/>
            <w:noWrap/>
            <w:vAlign w:val="center"/>
            <w:hideMark/>
          </w:tcPr>
          <w:p w14:paraId="1C050FB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258 464,60</w:t>
            </w:r>
          </w:p>
        </w:tc>
        <w:tc>
          <w:tcPr>
            <w:tcW w:w="411" w:type="pct"/>
            <w:tcBorders>
              <w:top w:val="nil"/>
              <w:left w:val="nil"/>
              <w:bottom w:val="single" w:sz="4" w:space="0" w:color="auto"/>
              <w:right w:val="single" w:sz="4" w:space="0" w:color="auto"/>
            </w:tcBorders>
            <w:shd w:val="clear" w:color="auto" w:fill="auto"/>
            <w:noWrap/>
            <w:vAlign w:val="center"/>
            <w:hideMark/>
          </w:tcPr>
          <w:p w14:paraId="0938348D"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2 584,65</w:t>
            </w:r>
          </w:p>
        </w:tc>
        <w:tc>
          <w:tcPr>
            <w:tcW w:w="439" w:type="pct"/>
            <w:tcBorders>
              <w:top w:val="nil"/>
              <w:left w:val="nil"/>
              <w:bottom w:val="single" w:sz="4" w:space="0" w:color="auto"/>
              <w:right w:val="single" w:sz="4" w:space="0" w:color="auto"/>
            </w:tcBorders>
            <w:shd w:val="clear" w:color="auto" w:fill="auto"/>
            <w:noWrap/>
            <w:vAlign w:val="center"/>
            <w:hideMark/>
          </w:tcPr>
          <w:p w14:paraId="4C44B5A0"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02F8A201"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176BC2E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1C20D6C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32DCB6B6"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259 867,90</w:t>
            </w:r>
          </w:p>
        </w:tc>
        <w:tc>
          <w:tcPr>
            <w:tcW w:w="365" w:type="pct"/>
            <w:tcBorders>
              <w:top w:val="nil"/>
              <w:left w:val="nil"/>
              <w:bottom w:val="single" w:sz="4" w:space="0" w:color="auto"/>
              <w:right w:val="single" w:sz="4" w:space="0" w:color="auto"/>
            </w:tcBorders>
            <w:shd w:val="clear" w:color="auto" w:fill="auto"/>
            <w:noWrap/>
            <w:vAlign w:val="center"/>
            <w:hideMark/>
          </w:tcPr>
          <w:p w14:paraId="585A27DA"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2 615,52</w:t>
            </w:r>
          </w:p>
        </w:tc>
      </w:tr>
      <w:tr w:rsidR="00000CC4" w:rsidRPr="002E18B1" w14:paraId="74278EA6"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44140D7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50566D92"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6 982,54</w:t>
            </w:r>
          </w:p>
        </w:tc>
        <w:tc>
          <w:tcPr>
            <w:tcW w:w="355" w:type="pct"/>
            <w:tcBorders>
              <w:top w:val="nil"/>
              <w:left w:val="nil"/>
              <w:bottom w:val="single" w:sz="4" w:space="0" w:color="auto"/>
              <w:right w:val="single" w:sz="4" w:space="0" w:color="auto"/>
            </w:tcBorders>
            <w:shd w:val="clear" w:color="auto" w:fill="auto"/>
            <w:noWrap/>
            <w:vAlign w:val="center"/>
            <w:hideMark/>
          </w:tcPr>
          <w:p w14:paraId="1EB648D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153,62</w:t>
            </w:r>
          </w:p>
        </w:tc>
        <w:tc>
          <w:tcPr>
            <w:tcW w:w="514" w:type="pct"/>
            <w:tcBorders>
              <w:top w:val="nil"/>
              <w:left w:val="nil"/>
              <w:bottom w:val="single" w:sz="4" w:space="0" w:color="auto"/>
              <w:right w:val="single" w:sz="4" w:space="0" w:color="auto"/>
            </w:tcBorders>
            <w:shd w:val="clear" w:color="auto" w:fill="auto"/>
            <w:noWrap/>
            <w:vAlign w:val="center"/>
            <w:hideMark/>
          </w:tcPr>
          <w:p w14:paraId="5216236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308 011,17</w:t>
            </w:r>
          </w:p>
        </w:tc>
        <w:tc>
          <w:tcPr>
            <w:tcW w:w="411" w:type="pct"/>
            <w:tcBorders>
              <w:top w:val="nil"/>
              <w:left w:val="nil"/>
              <w:bottom w:val="single" w:sz="4" w:space="0" w:color="auto"/>
              <w:right w:val="single" w:sz="4" w:space="0" w:color="auto"/>
            </w:tcBorders>
            <w:shd w:val="clear" w:color="auto" w:fill="auto"/>
            <w:noWrap/>
            <w:vAlign w:val="center"/>
            <w:hideMark/>
          </w:tcPr>
          <w:p w14:paraId="3659B79B"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3 080,11</w:t>
            </w:r>
          </w:p>
        </w:tc>
        <w:tc>
          <w:tcPr>
            <w:tcW w:w="439" w:type="pct"/>
            <w:tcBorders>
              <w:top w:val="nil"/>
              <w:left w:val="nil"/>
              <w:bottom w:val="single" w:sz="4" w:space="0" w:color="auto"/>
              <w:right w:val="single" w:sz="4" w:space="0" w:color="auto"/>
            </w:tcBorders>
            <w:shd w:val="clear" w:color="auto" w:fill="auto"/>
            <w:noWrap/>
            <w:vAlign w:val="center"/>
            <w:hideMark/>
          </w:tcPr>
          <w:p w14:paraId="2AE59931"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4532A52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42F66D0F"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02C2B284"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0247322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314 993,71</w:t>
            </w:r>
          </w:p>
        </w:tc>
        <w:tc>
          <w:tcPr>
            <w:tcW w:w="365" w:type="pct"/>
            <w:tcBorders>
              <w:top w:val="nil"/>
              <w:left w:val="nil"/>
              <w:bottom w:val="single" w:sz="4" w:space="0" w:color="auto"/>
              <w:right w:val="single" w:sz="4" w:space="0" w:color="auto"/>
            </w:tcBorders>
            <w:shd w:val="clear" w:color="auto" w:fill="auto"/>
            <w:noWrap/>
            <w:vAlign w:val="center"/>
            <w:hideMark/>
          </w:tcPr>
          <w:p w14:paraId="005C68A7"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3 233,73</w:t>
            </w:r>
          </w:p>
        </w:tc>
      </w:tr>
      <w:tr w:rsidR="00000CC4" w:rsidRPr="002E18B1" w14:paraId="07DC2CE6"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2C98738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6F94C88C"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5 043,18</w:t>
            </w:r>
          </w:p>
        </w:tc>
        <w:tc>
          <w:tcPr>
            <w:tcW w:w="355" w:type="pct"/>
            <w:tcBorders>
              <w:top w:val="nil"/>
              <w:left w:val="nil"/>
              <w:bottom w:val="single" w:sz="4" w:space="0" w:color="auto"/>
              <w:right w:val="single" w:sz="4" w:space="0" w:color="auto"/>
            </w:tcBorders>
            <w:shd w:val="clear" w:color="auto" w:fill="auto"/>
            <w:noWrap/>
            <w:vAlign w:val="center"/>
            <w:hideMark/>
          </w:tcPr>
          <w:p w14:paraId="39DEA024"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110,95</w:t>
            </w:r>
          </w:p>
        </w:tc>
        <w:tc>
          <w:tcPr>
            <w:tcW w:w="514" w:type="pct"/>
            <w:tcBorders>
              <w:top w:val="nil"/>
              <w:left w:val="nil"/>
              <w:bottom w:val="single" w:sz="4" w:space="0" w:color="auto"/>
              <w:right w:val="single" w:sz="4" w:space="0" w:color="auto"/>
            </w:tcBorders>
            <w:shd w:val="clear" w:color="auto" w:fill="auto"/>
            <w:noWrap/>
            <w:vAlign w:val="center"/>
            <w:hideMark/>
          </w:tcPr>
          <w:p w14:paraId="2CB25388"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211 388,14</w:t>
            </w:r>
          </w:p>
        </w:tc>
        <w:tc>
          <w:tcPr>
            <w:tcW w:w="411" w:type="pct"/>
            <w:tcBorders>
              <w:top w:val="nil"/>
              <w:left w:val="nil"/>
              <w:bottom w:val="single" w:sz="4" w:space="0" w:color="auto"/>
              <w:right w:val="single" w:sz="4" w:space="0" w:color="auto"/>
            </w:tcBorders>
            <w:shd w:val="clear" w:color="auto" w:fill="auto"/>
            <w:noWrap/>
            <w:vAlign w:val="center"/>
            <w:hideMark/>
          </w:tcPr>
          <w:p w14:paraId="503B42B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2 113,88</w:t>
            </w:r>
          </w:p>
        </w:tc>
        <w:tc>
          <w:tcPr>
            <w:tcW w:w="439" w:type="pct"/>
            <w:tcBorders>
              <w:top w:val="nil"/>
              <w:left w:val="nil"/>
              <w:bottom w:val="single" w:sz="4" w:space="0" w:color="auto"/>
              <w:right w:val="single" w:sz="4" w:space="0" w:color="auto"/>
            </w:tcBorders>
            <w:shd w:val="clear" w:color="auto" w:fill="auto"/>
            <w:noWrap/>
            <w:vAlign w:val="center"/>
            <w:hideMark/>
          </w:tcPr>
          <w:p w14:paraId="0C7AB302"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5A320F5E"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4D84797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6E34AEC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762225B7"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216 431,32</w:t>
            </w:r>
          </w:p>
        </w:tc>
        <w:tc>
          <w:tcPr>
            <w:tcW w:w="365" w:type="pct"/>
            <w:tcBorders>
              <w:top w:val="nil"/>
              <w:left w:val="nil"/>
              <w:bottom w:val="single" w:sz="4" w:space="0" w:color="auto"/>
              <w:right w:val="single" w:sz="4" w:space="0" w:color="auto"/>
            </w:tcBorders>
            <w:shd w:val="clear" w:color="auto" w:fill="auto"/>
            <w:noWrap/>
            <w:vAlign w:val="center"/>
            <w:hideMark/>
          </w:tcPr>
          <w:p w14:paraId="170DCF73"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2 224,83</w:t>
            </w:r>
          </w:p>
        </w:tc>
      </w:tr>
      <w:tr w:rsidR="00000CC4" w:rsidRPr="002E18B1" w14:paraId="3C4F844B"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24B316EC"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05832B6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55 399,43</w:t>
            </w:r>
          </w:p>
        </w:tc>
        <w:tc>
          <w:tcPr>
            <w:tcW w:w="355" w:type="pct"/>
            <w:tcBorders>
              <w:top w:val="nil"/>
              <w:left w:val="nil"/>
              <w:bottom w:val="single" w:sz="4" w:space="0" w:color="auto"/>
              <w:right w:val="single" w:sz="4" w:space="0" w:color="auto"/>
            </w:tcBorders>
            <w:shd w:val="clear" w:color="auto" w:fill="auto"/>
            <w:noWrap/>
            <w:vAlign w:val="center"/>
            <w:hideMark/>
          </w:tcPr>
          <w:p w14:paraId="14242BAA"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1 218,79</w:t>
            </w:r>
          </w:p>
        </w:tc>
        <w:tc>
          <w:tcPr>
            <w:tcW w:w="514" w:type="pct"/>
            <w:tcBorders>
              <w:top w:val="nil"/>
              <w:left w:val="nil"/>
              <w:bottom w:val="single" w:sz="4" w:space="0" w:color="auto"/>
              <w:right w:val="single" w:sz="4" w:space="0" w:color="auto"/>
            </w:tcBorders>
            <w:shd w:val="clear" w:color="auto" w:fill="auto"/>
            <w:noWrap/>
            <w:vAlign w:val="center"/>
            <w:hideMark/>
          </w:tcPr>
          <w:p w14:paraId="4AABE329"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86 159,10</w:t>
            </w:r>
          </w:p>
        </w:tc>
        <w:tc>
          <w:tcPr>
            <w:tcW w:w="411" w:type="pct"/>
            <w:tcBorders>
              <w:top w:val="nil"/>
              <w:left w:val="nil"/>
              <w:bottom w:val="single" w:sz="4" w:space="0" w:color="auto"/>
              <w:right w:val="single" w:sz="4" w:space="0" w:color="auto"/>
            </w:tcBorders>
            <w:shd w:val="clear" w:color="auto" w:fill="auto"/>
            <w:noWrap/>
            <w:vAlign w:val="center"/>
            <w:hideMark/>
          </w:tcPr>
          <w:p w14:paraId="3F3683E5"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861,59</w:t>
            </w:r>
          </w:p>
        </w:tc>
        <w:tc>
          <w:tcPr>
            <w:tcW w:w="439" w:type="pct"/>
            <w:tcBorders>
              <w:top w:val="nil"/>
              <w:left w:val="nil"/>
              <w:bottom w:val="single" w:sz="4" w:space="0" w:color="auto"/>
              <w:right w:val="single" w:sz="4" w:space="0" w:color="auto"/>
            </w:tcBorders>
            <w:shd w:val="clear" w:color="auto" w:fill="auto"/>
            <w:noWrap/>
            <w:vAlign w:val="center"/>
            <w:hideMark/>
          </w:tcPr>
          <w:p w14:paraId="296EC68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19C2F6D2"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67839E98"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3F6811EC"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1684695F"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141 558,53</w:t>
            </w:r>
          </w:p>
        </w:tc>
        <w:tc>
          <w:tcPr>
            <w:tcW w:w="365" w:type="pct"/>
            <w:tcBorders>
              <w:top w:val="nil"/>
              <w:left w:val="nil"/>
              <w:bottom w:val="single" w:sz="4" w:space="0" w:color="auto"/>
              <w:right w:val="single" w:sz="4" w:space="0" w:color="auto"/>
            </w:tcBorders>
            <w:shd w:val="clear" w:color="auto" w:fill="auto"/>
            <w:noWrap/>
            <w:vAlign w:val="center"/>
            <w:hideMark/>
          </w:tcPr>
          <w:p w14:paraId="70CB24CB"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2 080,38</w:t>
            </w:r>
          </w:p>
        </w:tc>
      </w:tr>
      <w:tr w:rsidR="00000CC4" w:rsidRPr="002E18B1" w14:paraId="3A75C191"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5193178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12FA4733"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11 763,94</w:t>
            </w:r>
          </w:p>
        </w:tc>
        <w:tc>
          <w:tcPr>
            <w:tcW w:w="355" w:type="pct"/>
            <w:tcBorders>
              <w:top w:val="nil"/>
              <w:left w:val="nil"/>
              <w:bottom w:val="single" w:sz="4" w:space="0" w:color="auto"/>
              <w:right w:val="single" w:sz="4" w:space="0" w:color="auto"/>
            </w:tcBorders>
            <w:shd w:val="clear" w:color="auto" w:fill="auto"/>
            <w:noWrap/>
            <w:vAlign w:val="center"/>
            <w:hideMark/>
          </w:tcPr>
          <w:p w14:paraId="268A2900"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258,81</w:t>
            </w:r>
          </w:p>
        </w:tc>
        <w:tc>
          <w:tcPr>
            <w:tcW w:w="514" w:type="pct"/>
            <w:tcBorders>
              <w:top w:val="nil"/>
              <w:left w:val="nil"/>
              <w:bottom w:val="single" w:sz="4" w:space="0" w:color="auto"/>
              <w:right w:val="single" w:sz="4" w:space="0" w:color="auto"/>
            </w:tcBorders>
            <w:shd w:val="clear" w:color="auto" w:fill="auto"/>
            <w:noWrap/>
            <w:vAlign w:val="center"/>
            <w:hideMark/>
          </w:tcPr>
          <w:p w14:paraId="1D53A4B1"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374 979,95</w:t>
            </w:r>
          </w:p>
        </w:tc>
        <w:tc>
          <w:tcPr>
            <w:tcW w:w="411" w:type="pct"/>
            <w:tcBorders>
              <w:top w:val="nil"/>
              <w:left w:val="nil"/>
              <w:bottom w:val="single" w:sz="4" w:space="0" w:color="auto"/>
              <w:right w:val="single" w:sz="4" w:space="0" w:color="auto"/>
            </w:tcBorders>
            <w:shd w:val="clear" w:color="auto" w:fill="auto"/>
            <w:noWrap/>
            <w:vAlign w:val="center"/>
            <w:hideMark/>
          </w:tcPr>
          <w:p w14:paraId="2CE1DCEA"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3 749,80</w:t>
            </w:r>
          </w:p>
        </w:tc>
        <w:tc>
          <w:tcPr>
            <w:tcW w:w="439" w:type="pct"/>
            <w:tcBorders>
              <w:top w:val="nil"/>
              <w:left w:val="nil"/>
              <w:bottom w:val="single" w:sz="4" w:space="0" w:color="auto"/>
              <w:right w:val="single" w:sz="4" w:space="0" w:color="auto"/>
            </w:tcBorders>
            <w:shd w:val="clear" w:color="auto" w:fill="auto"/>
            <w:noWrap/>
            <w:vAlign w:val="center"/>
            <w:hideMark/>
          </w:tcPr>
          <w:p w14:paraId="6FE4C2D7"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36139709"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28960186"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1DC52F93"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30BECF3A"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386 743,89</w:t>
            </w:r>
          </w:p>
        </w:tc>
        <w:tc>
          <w:tcPr>
            <w:tcW w:w="365" w:type="pct"/>
            <w:tcBorders>
              <w:top w:val="nil"/>
              <w:left w:val="nil"/>
              <w:bottom w:val="single" w:sz="4" w:space="0" w:color="auto"/>
              <w:right w:val="single" w:sz="4" w:space="0" w:color="auto"/>
            </w:tcBorders>
            <w:shd w:val="clear" w:color="auto" w:fill="auto"/>
            <w:noWrap/>
            <w:vAlign w:val="center"/>
            <w:hideMark/>
          </w:tcPr>
          <w:p w14:paraId="2320C016"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4 008,61</w:t>
            </w:r>
          </w:p>
        </w:tc>
      </w:tr>
      <w:tr w:rsidR="00000CC4" w:rsidRPr="002E18B1" w14:paraId="574064B6"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528FACA5"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Позиция в декларации</w:t>
            </w:r>
          </w:p>
        </w:tc>
        <w:tc>
          <w:tcPr>
            <w:tcW w:w="523" w:type="pct"/>
            <w:tcBorders>
              <w:top w:val="nil"/>
              <w:left w:val="nil"/>
              <w:bottom w:val="single" w:sz="4" w:space="0" w:color="auto"/>
              <w:right w:val="single" w:sz="4" w:space="0" w:color="auto"/>
            </w:tcBorders>
            <w:shd w:val="clear" w:color="auto" w:fill="auto"/>
            <w:noWrap/>
            <w:vAlign w:val="center"/>
            <w:hideMark/>
          </w:tcPr>
          <w:p w14:paraId="6CDF0F07"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0,00</w:t>
            </w:r>
          </w:p>
        </w:tc>
        <w:tc>
          <w:tcPr>
            <w:tcW w:w="355" w:type="pct"/>
            <w:tcBorders>
              <w:top w:val="nil"/>
              <w:left w:val="nil"/>
              <w:bottom w:val="single" w:sz="4" w:space="0" w:color="auto"/>
              <w:right w:val="single" w:sz="4" w:space="0" w:color="auto"/>
            </w:tcBorders>
            <w:shd w:val="clear" w:color="auto" w:fill="auto"/>
            <w:noWrap/>
            <w:vAlign w:val="center"/>
            <w:hideMark/>
          </w:tcPr>
          <w:p w14:paraId="44507E9F"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0,00</w:t>
            </w:r>
          </w:p>
        </w:tc>
        <w:tc>
          <w:tcPr>
            <w:tcW w:w="514" w:type="pct"/>
            <w:tcBorders>
              <w:top w:val="nil"/>
              <w:left w:val="nil"/>
              <w:bottom w:val="single" w:sz="4" w:space="0" w:color="auto"/>
              <w:right w:val="single" w:sz="4" w:space="0" w:color="auto"/>
            </w:tcBorders>
            <w:shd w:val="clear" w:color="auto" w:fill="auto"/>
            <w:noWrap/>
            <w:vAlign w:val="center"/>
            <w:hideMark/>
          </w:tcPr>
          <w:p w14:paraId="5F1675FF"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11 071,02</w:t>
            </w:r>
          </w:p>
        </w:tc>
        <w:tc>
          <w:tcPr>
            <w:tcW w:w="411" w:type="pct"/>
            <w:tcBorders>
              <w:top w:val="nil"/>
              <w:left w:val="nil"/>
              <w:bottom w:val="single" w:sz="4" w:space="0" w:color="auto"/>
              <w:right w:val="single" w:sz="4" w:space="0" w:color="auto"/>
            </w:tcBorders>
            <w:shd w:val="clear" w:color="auto" w:fill="auto"/>
            <w:noWrap/>
            <w:vAlign w:val="center"/>
            <w:hideMark/>
          </w:tcPr>
          <w:p w14:paraId="7BB9A87A"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110,71</w:t>
            </w:r>
          </w:p>
        </w:tc>
        <w:tc>
          <w:tcPr>
            <w:tcW w:w="439" w:type="pct"/>
            <w:tcBorders>
              <w:top w:val="nil"/>
              <w:left w:val="nil"/>
              <w:bottom w:val="single" w:sz="4" w:space="0" w:color="auto"/>
              <w:right w:val="single" w:sz="4" w:space="0" w:color="auto"/>
            </w:tcBorders>
            <w:shd w:val="clear" w:color="auto" w:fill="auto"/>
            <w:noWrap/>
            <w:vAlign w:val="center"/>
            <w:hideMark/>
          </w:tcPr>
          <w:p w14:paraId="1C813F4B"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56" w:type="pct"/>
            <w:tcBorders>
              <w:top w:val="nil"/>
              <w:left w:val="nil"/>
              <w:bottom w:val="single" w:sz="4" w:space="0" w:color="auto"/>
              <w:right w:val="single" w:sz="4" w:space="0" w:color="auto"/>
            </w:tcBorders>
            <w:shd w:val="clear" w:color="auto" w:fill="auto"/>
            <w:noWrap/>
            <w:vAlign w:val="center"/>
            <w:hideMark/>
          </w:tcPr>
          <w:p w14:paraId="2565D42C"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4E89711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310" w:type="pct"/>
            <w:tcBorders>
              <w:top w:val="nil"/>
              <w:left w:val="nil"/>
              <w:bottom w:val="single" w:sz="4" w:space="0" w:color="auto"/>
              <w:right w:val="single" w:sz="4" w:space="0" w:color="auto"/>
            </w:tcBorders>
            <w:shd w:val="clear" w:color="auto" w:fill="auto"/>
            <w:noWrap/>
            <w:vAlign w:val="center"/>
            <w:hideMark/>
          </w:tcPr>
          <w:p w14:paraId="09C4D97A" w14:textId="77777777" w:rsidR="00000CC4" w:rsidRPr="002E18B1" w:rsidRDefault="00000CC4" w:rsidP="00CF5D56">
            <w:pPr>
              <w:spacing w:after="0" w:line="240" w:lineRule="auto"/>
              <w:rPr>
                <w:rFonts w:ascii="Myriad Pro" w:hAnsi="Myriad Pro"/>
                <w:sz w:val="18"/>
                <w:szCs w:val="26"/>
              </w:rPr>
            </w:pPr>
            <w:r w:rsidRPr="002E18B1">
              <w:rPr>
                <w:rFonts w:ascii="Myriad Pro" w:hAnsi="Myriad Pro"/>
                <w:sz w:val="18"/>
                <w:szCs w:val="26"/>
              </w:rPr>
              <w:t> </w:t>
            </w:r>
          </w:p>
        </w:tc>
        <w:tc>
          <w:tcPr>
            <w:tcW w:w="514" w:type="pct"/>
            <w:tcBorders>
              <w:top w:val="nil"/>
              <w:left w:val="nil"/>
              <w:bottom w:val="single" w:sz="4" w:space="0" w:color="auto"/>
              <w:right w:val="single" w:sz="4" w:space="0" w:color="auto"/>
            </w:tcBorders>
            <w:shd w:val="clear" w:color="auto" w:fill="auto"/>
            <w:noWrap/>
            <w:vAlign w:val="center"/>
            <w:hideMark/>
          </w:tcPr>
          <w:p w14:paraId="5FD7C76E" w14:textId="77777777" w:rsidR="00000CC4" w:rsidRPr="002E18B1" w:rsidRDefault="00000CC4" w:rsidP="00CF5D56">
            <w:pPr>
              <w:spacing w:after="0" w:line="240" w:lineRule="auto"/>
              <w:jc w:val="right"/>
              <w:rPr>
                <w:rFonts w:ascii="Myriad Pro" w:hAnsi="Myriad Pro"/>
                <w:sz w:val="18"/>
                <w:szCs w:val="26"/>
              </w:rPr>
            </w:pPr>
            <w:r w:rsidRPr="002E18B1">
              <w:rPr>
                <w:rFonts w:ascii="Myriad Pro" w:hAnsi="Myriad Pro"/>
                <w:sz w:val="18"/>
                <w:szCs w:val="26"/>
              </w:rPr>
              <w:t>11 071,02</w:t>
            </w:r>
          </w:p>
        </w:tc>
        <w:tc>
          <w:tcPr>
            <w:tcW w:w="365" w:type="pct"/>
            <w:tcBorders>
              <w:top w:val="nil"/>
              <w:left w:val="nil"/>
              <w:bottom w:val="single" w:sz="4" w:space="0" w:color="auto"/>
              <w:right w:val="single" w:sz="4" w:space="0" w:color="auto"/>
            </w:tcBorders>
            <w:shd w:val="clear" w:color="auto" w:fill="auto"/>
            <w:noWrap/>
            <w:vAlign w:val="center"/>
            <w:hideMark/>
          </w:tcPr>
          <w:p w14:paraId="740AA3F2" w14:textId="77777777" w:rsidR="00000CC4" w:rsidRPr="002E18B1" w:rsidRDefault="00000CC4" w:rsidP="00CF5D56">
            <w:pPr>
              <w:spacing w:after="0" w:line="240" w:lineRule="auto"/>
              <w:jc w:val="right"/>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110,71</w:t>
            </w:r>
          </w:p>
        </w:tc>
      </w:tr>
      <w:tr w:rsidR="00000CC4" w:rsidRPr="002E18B1" w14:paraId="48E9B5EA" w14:textId="77777777" w:rsidTr="008F068C">
        <w:trPr>
          <w:trHeight w:val="288"/>
        </w:trPr>
        <w:tc>
          <w:tcPr>
            <w:tcW w:w="699" w:type="pct"/>
            <w:tcBorders>
              <w:top w:val="nil"/>
              <w:left w:val="single" w:sz="4" w:space="0" w:color="auto"/>
              <w:bottom w:val="single" w:sz="4" w:space="0" w:color="auto"/>
              <w:right w:val="single" w:sz="4" w:space="0" w:color="auto"/>
            </w:tcBorders>
            <w:shd w:val="clear" w:color="auto" w:fill="auto"/>
            <w:noWrap/>
            <w:vAlign w:val="center"/>
            <w:hideMark/>
          </w:tcPr>
          <w:p w14:paraId="5C64863D" w14:textId="77777777" w:rsidR="00000CC4" w:rsidRPr="002E18B1" w:rsidRDefault="00000CC4" w:rsidP="00CF5D56">
            <w:pPr>
              <w:spacing w:after="0" w:line="240" w:lineRule="auto"/>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Итого</w:t>
            </w:r>
          </w:p>
        </w:tc>
        <w:tc>
          <w:tcPr>
            <w:tcW w:w="523" w:type="pct"/>
            <w:tcBorders>
              <w:top w:val="nil"/>
              <w:left w:val="nil"/>
              <w:bottom w:val="single" w:sz="4" w:space="0" w:color="auto"/>
              <w:right w:val="single" w:sz="4" w:space="0" w:color="auto"/>
            </w:tcBorders>
            <w:shd w:val="clear" w:color="auto" w:fill="auto"/>
            <w:noWrap/>
            <w:vAlign w:val="center"/>
            <w:hideMark/>
          </w:tcPr>
          <w:p w14:paraId="177EB01F"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867 151,33</w:t>
            </w:r>
          </w:p>
        </w:tc>
        <w:tc>
          <w:tcPr>
            <w:tcW w:w="355" w:type="pct"/>
            <w:tcBorders>
              <w:top w:val="nil"/>
              <w:left w:val="nil"/>
              <w:bottom w:val="single" w:sz="4" w:space="0" w:color="auto"/>
              <w:right w:val="single" w:sz="4" w:space="0" w:color="auto"/>
            </w:tcBorders>
            <w:shd w:val="clear" w:color="auto" w:fill="auto"/>
            <w:noWrap/>
            <w:vAlign w:val="center"/>
            <w:hideMark/>
          </w:tcPr>
          <w:p w14:paraId="7237668E"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19 077,33</w:t>
            </w:r>
          </w:p>
        </w:tc>
        <w:tc>
          <w:tcPr>
            <w:tcW w:w="514" w:type="pct"/>
            <w:tcBorders>
              <w:top w:val="nil"/>
              <w:left w:val="nil"/>
              <w:bottom w:val="single" w:sz="4" w:space="0" w:color="auto"/>
              <w:right w:val="single" w:sz="4" w:space="0" w:color="auto"/>
            </w:tcBorders>
            <w:shd w:val="clear" w:color="auto" w:fill="auto"/>
            <w:noWrap/>
            <w:vAlign w:val="center"/>
            <w:hideMark/>
          </w:tcPr>
          <w:p w14:paraId="526658DC"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6 607 196,44</w:t>
            </w:r>
          </w:p>
        </w:tc>
        <w:tc>
          <w:tcPr>
            <w:tcW w:w="411" w:type="pct"/>
            <w:tcBorders>
              <w:top w:val="nil"/>
              <w:left w:val="nil"/>
              <w:bottom w:val="single" w:sz="4" w:space="0" w:color="auto"/>
              <w:right w:val="single" w:sz="4" w:space="0" w:color="auto"/>
            </w:tcBorders>
            <w:shd w:val="clear" w:color="auto" w:fill="auto"/>
            <w:noWrap/>
            <w:vAlign w:val="center"/>
            <w:hideMark/>
          </w:tcPr>
          <w:p w14:paraId="3B6BD2C1"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66 071,96</w:t>
            </w:r>
          </w:p>
        </w:tc>
        <w:tc>
          <w:tcPr>
            <w:tcW w:w="439" w:type="pct"/>
            <w:tcBorders>
              <w:top w:val="nil"/>
              <w:left w:val="nil"/>
              <w:bottom w:val="single" w:sz="4" w:space="0" w:color="auto"/>
              <w:right w:val="single" w:sz="4" w:space="0" w:color="auto"/>
            </w:tcBorders>
            <w:shd w:val="clear" w:color="auto" w:fill="auto"/>
            <w:noWrap/>
            <w:vAlign w:val="center"/>
            <w:hideMark/>
          </w:tcPr>
          <w:p w14:paraId="3280FFFE"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21 699,56</w:t>
            </w:r>
          </w:p>
        </w:tc>
        <w:tc>
          <w:tcPr>
            <w:tcW w:w="356" w:type="pct"/>
            <w:tcBorders>
              <w:top w:val="nil"/>
              <w:left w:val="nil"/>
              <w:bottom w:val="single" w:sz="4" w:space="0" w:color="auto"/>
              <w:right w:val="single" w:sz="4" w:space="0" w:color="auto"/>
            </w:tcBorders>
            <w:shd w:val="clear" w:color="auto" w:fill="auto"/>
            <w:noWrap/>
            <w:vAlign w:val="center"/>
            <w:hideMark/>
          </w:tcPr>
          <w:p w14:paraId="19E990DD"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325,49</w:t>
            </w:r>
          </w:p>
        </w:tc>
        <w:tc>
          <w:tcPr>
            <w:tcW w:w="514" w:type="pct"/>
            <w:tcBorders>
              <w:top w:val="nil"/>
              <w:left w:val="nil"/>
              <w:bottom w:val="single" w:sz="4" w:space="0" w:color="auto"/>
              <w:right w:val="single" w:sz="4" w:space="0" w:color="auto"/>
            </w:tcBorders>
            <w:shd w:val="clear" w:color="auto" w:fill="auto"/>
            <w:noWrap/>
            <w:vAlign w:val="center"/>
            <w:hideMark/>
          </w:tcPr>
          <w:p w14:paraId="30671CBE"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1 474 730,58</w:t>
            </w:r>
          </w:p>
        </w:tc>
        <w:tc>
          <w:tcPr>
            <w:tcW w:w="310" w:type="pct"/>
            <w:tcBorders>
              <w:top w:val="nil"/>
              <w:left w:val="nil"/>
              <w:bottom w:val="single" w:sz="4" w:space="0" w:color="auto"/>
              <w:right w:val="single" w:sz="4" w:space="0" w:color="auto"/>
            </w:tcBorders>
            <w:shd w:val="clear" w:color="auto" w:fill="auto"/>
            <w:noWrap/>
            <w:vAlign w:val="center"/>
            <w:hideMark/>
          </w:tcPr>
          <w:p w14:paraId="7EC6702C"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0,00</w:t>
            </w:r>
          </w:p>
        </w:tc>
        <w:tc>
          <w:tcPr>
            <w:tcW w:w="514" w:type="pct"/>
            <w:tcBorders>
              <w:top w:val="nil"/>
              <w:left w:val="nil"/>
              <w:bottom w:val="single" w:sz="4" w:space="0" w:color="auto"/>
              <w:right w:val="single" w:sz="4" w:space="0" w:color="auto"/>
            </w:tcBorders>
            <w:shd w:val="clear" w:color="auto" w:fill="auto"/>
            <w:noWrap/>
            <w:vAlign w:val="center"/>
            <w:hideMark/>
          </w:tcPr>
          <w:p w14:paraId="1DCA4F4F"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8 970 777,90</w:t>
            </w:r>
          </w:p>
        </w:tc>
        <w:tc>
          <w:tcPr>
            <w:tcW w:w="365" w:type="pct"/>
            <w:tcBorders>
              <w:top w:val="nil"/>
              <w:left w:val="nil"/>
              <w:bottom w:val="single" w:sz="4" w:space="0" w:color="auto"/>
              <w:right w:val="single" w:sz="4" w:space="0" w:color="auto"/>
            </w:tcBorders>
            <w:shd w:val="clear" w:color="auto" w:fill="auto"/>
            <w:noWrap/>
            <w:vAlign w:val="center"/>
            <w:hideMark/>
          </w:tcPr>
          <w:p w14:paraId="75513EF8" w14:textId="77777777" w:rsidR="00000CC4" w:rsidRPr="002E18B1" w:rsidRDefault="00000CC4" w:rsidP="00CF5D56">
            <w:pPr>
              <w:spacing w:after="0" w:line="240" w:lineRule="auto"/>
              <w:jc w:val="right"/>
              <w:rPr>
                <w:rFonts w:ascii="Myriad Pro" w:eastAsia="Times New Roman" w:hAnsi="Myriad Pro" w:cs="Arial"/>
                <w:b/>
                <w:bCs/>
                <w:color w:val="000000"/>
                <w:sz w:val="18"/>
                <w:szCs w:val="18"/>
              </w:rPr>
            </w:pPr>
            <w:r w:rsidRPr="002E18B1">
              <w:rPr>
                <w:rFonts w:ascii="Myriad Pro" w:eastAsia="Times New Roman" w:hAnsi="Myriad Pro" w:cs="Arial"/>
                <w:b/>
                <w:bCs/>
                <w:color w:val="000000"/>
                <w:sz w:val="18"/>
                <w:szCs w:val="18"/>
              </w:rPr>
              <w:t>85 474,79</w:t>
            </w:r>
          </w:p>
        </w:tc>
      </w:tr>
    </w:tbl>
    <w:p w14:paraId="48F4BBB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sectPr w:rsidR="00000CC4" w:rsidRPr="002E18B1" w:rsidSect="00CF5D56">
          <w:pgSz w:w="16838" w:h="11906" w:orient="landscape"/>
          <w:pgMar w:top="1701" w:right="1134" w:bottom="851" w:left="1134" w:header="709" w:footer="709" w:gutter="0"/>
          <w:cols w:space="708"/>
          <w:docGrid w:linePitch="360"/>
        </w:sectPr>
      </w:pPr>
    </w:p>
    <w:p w14:paraId="6FD2DA16" w14:textId="77777777" w:rsidR="00000CC4" w:rsidRPr="002E18B1" w:rsidRDefault="00000CC4" w:rsidP="008F068C">
      <w:pPr>
        <w:pStyle w:val="2f5"/>
      </w:pPr>
      <w:r w:rsidRPr="002E18B1">
        <w:lastRenderedPageBreak/>
        <w:t xml:space="preserve">По данным раздельного учета </w:t>
      </w:r>
      <w:r w:rsidRPr="002E18B1">
        <w:rPr>
          <w:color w:val="000000" w:themeColor="text1"/>
        </w:rPr>
        <w:t xml:space="preserve">Филиалом </w:t>
      </w:r>
      <w:r w:rsidR="001F7D3F" w:rsidRPr="002E18B1">
        <w:rPr>
          <w:color w:val="000000" w:themeColor="text1"/>
        </w:rPr>
        <w:t>ПАО </w:t>
      </w:r>
      <w:r w:rsidRPr="002E18B1">
        <w:rPr>
          <w:color w:val="000000" w:themeColor="text1"/>
        </w:rPr>
        <w:t xml:space="preserve">«МРСК Северо-Запада» «Комиэнерго» </w:t>
      </w:r>
      <w:r w:rsidRPr="002E18B1">
        <w:t xml:space="preserve">согласно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1F7D3F" w:rsidRPr="002E18B1">
        <w:t>№ </w:t>
      </w:r>
      <w:r w:rsidRPr="002E18B1">
        <w:t>585, за 2015 год доля налогов, относимых на услуги по передаче электрической энергии, в общей сумме налогов по филиалу составляют 99,4%.</w:t>
      </w:r>
    </w:p>
    <w:p w14:paraId="07056014" w14:textId="77777777" w:rsidR="00000CC4" w:rsidRPr="002E18B1" w:rsidRDefault="00000CC4" w:rsidP="008F068C">
      <w:pPr>
        <w:pStyle w:val="2f5"/>
      </w:pPr>
      <w:r w:rsidRPr="002E18B1">
        <w:t>Исходя из показателей остаточной стоимости</w:t>
      </w:r>
      <w:r w:rsidR="001F7D3F" w:rsidRPr="002E18B1">
        <w:t xml:space="preserve"> </w:t>
      </w:r>
      <w:r w:rsidRPr="002E18B1">
        <w:t>основных средств, налоговых ставок, действующих на момент установления тарифов на передачу электрической, энергии и Исполнителем произведен расчет налога на имущество.</w:t>
      </w:r>
    </w:p>
    <w:p w14:paraId="744389E6" w14:textId="77777777" w:rsidR="00000CC4" w:rsidRPr="002E18B1" w:rsidRDefault="00000CC4" w:rsidP="008F068C">
      <w:pPr>
        <w:pStyle w:val="2f5"/>
      </w:pPr>
      <w:r w:rsidRPr="002E18B1">
        <w:t>Данные представлены в таблице</w:t>
      </w:r>
    </w:p>
    <w:tbl>
      <w:tblPr>
        <w:tblW w:w="5000" w:type="pct"/>
        <w:tblLayout w:type="fixed"/>
        <w:tblLook w:val="04A0" w:firstRow="1" w:lastRow="0" w:firstColumn="1" w:lastColumn="0" w:noHBand="0" w:noVBand="1"/>
      </w:tblPr>
      <w:tblGrid>
        <w:gridCol w:w="963"/>
        <w:gridCol w:w="3030"/>
        <w:gridCol w:w="2264"/>
        <w:gridCol w:w="1573"/>
        <w:gridCol w:w="1740"/>
      </w:tblGrid>
      <w:tr w:rsidR="00000CC4" w:rsidRPr="002E18B1" w14:paraId="56CC2A93" w14:textId="77777777" w:rsidTr="008F068C">
        <w:trPr>
          <w:trHeight w:val="804"/>
        </w:trPr>
        <w:tc>
          <w:tcPr>
            <w:tcW w:w="503"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E0E23F4" w14:textId="77777777" w:rsidR="00000CC4" w:rsidRPr="002E18B1" w:rsidRDefault="001F7D3F"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themeColor="background1"/>
                <w:sz w:val="20"/>
                <w:szCs w:val="20"/>
              </w:rPr>
              <w:t>№ </w:t>
            </w:r>
            <w:r w:rsidR="00000CC4" w:rsidRPr="002E18B1">
              <w:rPr>
                <w:rFonts w:ascii="Myriad Pro" w:eastAsia="Times New Roman" w:hAnsi="Myriad Pro" w:cs="Arial"/>
                <w:b/>
                <w:bCs/>
                <w:color w:val="FFFFFF" w:themeColor="background1"/>
                <w:sz w:val="20"/>
                <w:szCs w:val="20"/>
              </w:rPr>
              <w:t>п/п</w:t>
            </w:r>
          </w:p>
        </w:tc>
        <w:tc>
          <w:tcPr>
            <w:tcW w:w="1583" w:type="pct"/>
            <w:tcBorders>
              <w:top w:val="single" w:sz="8" w:space="0" w:color="FFFFFF"/>
              <w:left w:val="nil"/>
              <w:bottom w:val="single" w:sz="8" w:space="0" w:color="FFFFFF"/>
              <w:right w:val="single" w:sz="8" w:space="0" w:color="FFFFFF"/>
            </w:tcBorders>
            <w:shd w:val="clear" w:color="000000" w:fill="4F6228"/>
            <w:noWrap/>
            <w:vAlign w:val="center"/>
            <w:hideMark/>
          </w:tcPr>
          <w:p w14:paraId="5F863AF4"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themeColor="background1"/>
                <w:sz w:val="20"/>
                <w:szCs w:val="20"/>
              </w:rPr>
              <w:t xml:space="preserve">Показатель </w:t>
            </w:r>
          </w:p>
        </w:tc>
        <w:tc>
          <w:tcPr>
            <w:tcW w:w="1183" w:type="pct"/>
            <w:tcBorders>
              <w:top w:val="single" w:sz="8" w:space="0" w:color="FFFFFF"/>
              <w:left w:val="nil"/>
              <w:bottom w:val="single" w:sz="8" w:space="0" w:color="FFFFFF"/>
              <w:right w:val="single" w:sz="8" w:space="0" w:color="FFFFFF"/>
            </w:tcBorders>
            <w:shd w:val="clear" w:color="000000" w:fill="4F6228"/>
            <w:noWrap/>
            <w:vAlign w:val="center"/>
            <w:hideMark/>
          </w:tcPr>
          <w:p w14:paraId="3B909163"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themeColor="background1"/>
                <w:sz w:val="20"/>
                <w:szCs w:val="20"/>
              </w:rPr>
              <w:t>Сумма, тыс. руб.</w:t>
            </w:r>
          </w:p>
        </w:tc>
        <w:tc>
          <w:tcPr>
            <w:tcW w:w="822" w:type="pct"/>
            <w:tcBorders>
              <w:top w:val="single" w:sz="8" w:space="0" w:color="FFFFFF"/>
              <w:left w:val="nil"/>
              <w:bottom w:val="single" w:sz="8" w:space="0" w:color="FFFFFF"/>
              <w:right w:val="single" w:sz="8" w:space="0" w:color="FFFFFF"/>
            </w:tcBorders>
            <w:shd w:val="clear" w:color="000000" w:fill="4F6228"/>
            <w:vAlign w:val="center"/>
            <w:hideMark/>
          </w:tcPr>
          <w:p w14:paraId="34264846"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themeColor="background1"/>
                <w:sz w:val="20"/>
                <w:szCs w:val="20"/>
              </w:rPr>
              <w:t>Ставка налога на 2017 год, %</w:t>
            </w:r>
          </w:p>
        </w:tc>
        <w:tc>
          <w:tcPr>
            <w:tcW w:w="910" w:type="pct"/>
            <w:tcBorders>
              <w:top w:val="single" w:sz="8" w:space="0" w:color="FFFFFF"/>
              <w:left w:val="nil"/>
              <w:bottom w:val="single" w:sz="8" w:space="0" w:color="FFFFFF"/>
              <w:right w:val="single" w:sz="8" w:space="0" w:color="FFFFFF"/>
            </w:tcBorders>
            <w:shd w:val="clear" w:color="000000" w:fill="4F6228"/>
            <w:vAlign w:val="center"/>
            <w:hideMark/>
          </w:tcPr>
          <w:p w14:paraId="3BAF7FF2"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themeColor="background1"/>
                <w:sz w:val="20"/>
                <w:szCs w:val="20"/>
              </w:rPr>
              <w:t>Сумма налога, тыс. руб.</w:t>
            </w:r>
          </w:p>
        </w:tc>
      </w:tr>
      <w:tr w:rsidR="00000CC4" w:rsidRPr="002E18B1" w14:paraId="3DF54D94" w14:textId="77777777" w:rsidTr="008F068C">
        <w:trPr>
          <w:trHeight w:val="661"/>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718A2410"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1</w:t>
            </w:r>
          </w:p>
        </w:tc>
        <w:tc>
          <w:tcPr>
            <w:tcW w:w="1583" w:type="pct"/>
            <w:tcBorders>
              <w:top w:val="nil"/>
              <w:left w:val="nil"/>
              <w:bottom w:val="single" w:sz="8" w:space="0" w:color="auto"/>
              <w:right w:val="single" w:sz="8" w:space="0" w:color="auto"/>
            </w:tcBorders>
            <w:shd w:val="clear" w:color="auto" w:fill="auto"/>
            <w:vAlign w:val="center"/>
            <w:hideMark/>
          </w:tcPr>
          <w:p w14:paraId="5B9671C5"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Остаточная стоимость основных средств на 31.12.2015 (по данным декларации)</w:t>
            </w:r>
          </w:p>
        </w:tc>
        <w:tc>
          <w:tcPr>
            <w:tcW w:w="1183" w:type="pct"/>
            <w:tcBorders>
              <w:top w:val="nil"/>
              <w:left w:val="nil"/>
              <w:bottom w:val="single" w:sz="8" w:space="0" w:color="auto"/>
              <w:right w:val="single" w:sz="8" w:space="0" w:color="auto"/>
            </w:tcBorders>
            <w:shd w:val="clear" w:color="auto" w:fill="auto"/>
            <w:noWrap/>
            <w:vAlign w:val="center"/>
            <w:hideMark/>
          </w:tcPr>
          <w:p w14:paraId="35978B6D"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8 960 614,94</w:t>
            </w:r>
          </w:p>
        </w:tc>
        <w:tc>
          <w:tcPr>
            <w:tcW w:w="822" w:type="pct"/>
            <w:tcBorders>
              <w:top w:val="nil"/>
              <w:left w:val="nil"/>
              <w:bottom w:val="single" w:sz="8" w:space="0" w:color="auto"/>
              <w:right w:val="single" w:sz="8" w:space="0" w:color="auto"/>
            </w:tcBorders>
            <w:shd w:val="clear" w:color="auto" w:fill="auto"/>
            <w:noWrap/>
            <w:vAlign w:val="center"/>
            <w:hideMark/>
          </w:tcPr>
          <w:p w14:paraId="11CCADEA"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910" w:type="pct"/>
            <w:tcBorders>
              <w:top w:val="nil"/>
              <w:left w:val="nil"/>
              <w:bottom w:val="single" w:sz="8" w:space="0" w:color="auto"/>
              <w:right w:val="single" w:sz="8" w:space="0" w:color="auto"/>
            </w:tcBorders>
            <w:shd w:val="clear" w:color="auto" w:fill="auto"/>
            <w:noWrap/>
            <w:vAlign w:val="center"/>
            <w:hideMark/>
          </w:tcPr>
          <w:p w14:paraId="7438B143"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r>
      <w:tr w:rsidR="00000CC4" w:rsidRPr="002E18B1" w14:paraId="6E253616" w14:textId="77777777" w:rsidTr="008F068C">
        <w:trPr>
          <w:trHeight w:val="575"/>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06ADF286"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2</w:t>
            </w:r>
          </w:p>
        </w:tc>
        <w:tc>
          <w:tcPr>
            <w:tcW w:w="1583" w:type="pct"/>
            <w:tcBorders>
              <w:top w:val="nil"/>
              <w:left w:val="nil"/>
              <w:bottom w:val="single" w:sz="8" w:space="0" w:color="auto"/>
              <w:right w:val="single" w:sz="8" w:space="0" w:color="auto"/>
            </w:tcBorders>
            <w:shd w:val="clear" w:color="auto" w:fill="auto"/>
            <w:vAlign w:val="center"/>
            <w:hideMark/>
          </w:tcPr>
          <w:p w14:paraId="5A3DA44B"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Ввод основных средств за 9 мес. 2016 года (по форме 1.17)</w:t>
            </w:r>
          </w:p>
        </w:tc>
        <w:tc>
          <w:tcPr>
            <w:tcW w:w="1183" w:type="pct"/>
            <w:tcBorders>
              <w:top w:val="nil"/>
              <w:left w:val="nil"/>
              <w:bottom w:val="single" w:sz="8" w:space="0" w:color="auto"/>
              <w:right w:val="single" w:sz="8" w:space="0" w:color="auto"/>
            </w:tcBorders>
            <w:shd w:val="clear" w:color="auto" w:fill="auto"/>
            <w:noWrap/>
            <w:vAlign w:val="center"/>
            <w:hideMark/>
          </w:tcPr>
          <w:p w14:paraId="09D4B222"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991 480,00</w:t>
            </w:r>
          </w:p>
        </w:tc>
        <w:tc>
          <w:tcPr>
            <w:tcW w:w="822" w:type="pct"/>
            <w:tcBorders>
              <w:top w:val="nil"/>
              <w:left w:val="nil"/>
              <w:bottom w:val="single" w:sz="8" w:space="0" w:color="auto"/>
              <w:right w:val="single" w:sz="8" w:space="0" w:color="auto"/>
            </w:tcBorders>
            <w:shd w:val="clear" w:color="auto" w:fill="auto"/>
            <w:noWrap/>
            <w:vAlign w:val="center"/>
            <w:hideMark/>
          </w:tcPr>
          <w:p w14:paraId="3FC27082"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910" w:type="pct"/>
            <w:tcBorders>
              <w:top w:val="nil"/>
              <w:left w:val="nil"/>
              <w:bottom w:val="single" w:sz="8" w:space="0" w:color="auto"/>
              <w:right w:val="single" w:sz="8" w:space="0" w:color="auto"/>
            </w:tcBorders>
            <w:shd w:val="clear" w:color="auto" w:fill="auto"/>
            <w:noWrap/>
            <w:vAlign w:val="center"/>
            <w:hideMark/>
          </w:tcPr>
          <w:p w14:paraId="216300DF"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r>
      <w:tr w:rsidR="00000CC4" w:rsidRPr="002E18B1" w14:paraId="0252DA7B" w14:textId="77777777" w:rsidTr="008F068C">
        <w:trPr>
          <w:trHeight w:val="429"/>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2498EA59"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3</w:t>
            </w:r>
          </w:p>
        </w:tc>
        <w:tc>
          <w:tcPr>
            <w:tcW w:w="1583" w:type="pct"/>
            <w:tcBorders>
              <w:top w:val="nil"/>
              <w:left w:val="nil"/>
              <w:bottom w:val="single" w:sz="8" w:space="0" w:color="auto"/>
              <w:right w:val="single" w:sz="8" w:space="0" w:color="auto"/>
            </w:tcBorders>
            <w:shd w:val="clear" w:color="auto" w:fill="auto"/>
            <w:vAlign w:val="center"/>
            <w:hideMark/>
          </w:tcPr>
          <w:p w14:paraId="196311A8"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Вывод основных средств за 9 мес. 2016 года (по форме 1.17)</w:t>
            </w:r>
          </w:p>
        </w:tc>
        <w:tc>
          <w:tcPr>
            <w:tcW w:w="1183" w:type="pct"/>
            <w:tcBorders>
              <w:top w:val="nil"/>
              <w:left w:val="nil"/>
              <w:bottom w:val="single" w:sz="8" w:space="0" w:color="auto"/>
              <w:right w:val="single" w:sz="8" w:space="0" w:color="auto"/>
            </w:tcBorders>
            <w:shd w:val="clear" w:color="auto" w:fill="auto"/>
            <w:noWrap/>
            <w:vAlign w:val="center"/>
            <w:hideMark/>
          </w:tcPr>
          <w:p w14:paraId="08A90BCA"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9 868,98</w:t>
            </w:r>
          </w:p>
        </w:tc>
        <w:tc>
          <w:tcPr>
            <w:tcW w:w="822" w:type="pct"/>
            <w:tcBorders>
              <w:top w:val="nil"/>
              <w:left w:val="nil"/>
              <w:bottom w:val="single" w:sz="8" w:space="0" w:color="auto"/>
              <w:right w:val="single" w:sz="8" w:space="0" w:color="auto"/>
            </w:tcBorders>
            <w:shd w:val="clear" w:color="auto" w:fill="auto"/>
            <w:noWrap/>
            <w:vAlign w:val="center"/>
            <w:hideMark/>
          </w:tcPr>
          <w:p w14:paraId="5835E8DF"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910" w:type="pct"/>
            <w:tcBorders>
              <w:top w:val="nil"/>
              <w:left w:val="nil"/>
              <w:bottom w:val="single" w:sz="8" w:space="0" w:color="auto"/>
              <w:right w:val="single" w:sz="8" w:space="0" w:color="auto"/>
            </w:tcBorders>
            <w:shd w:val="clear" w:color="auto" w:fill="auto"/>
            <w:noWrap/>
            <w:vAlign w:val="center"/>
            <w:hideMark/>
          </w:tcPr>
          <w:p w14:paraId="27339E76"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r>
      <w:tr w:rsidR="00000CC4" w:rsidRPr="002E18B1" w14:paraId="2C89EC78" w14:textId="77777777" w:rsidTr="008F068C">
        <w:trPr>
          <w:trHeight w:val="567"/>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3F944A58"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4</w:t>
            </w:r>
          </w:p>
        </w:tc>
        <w:tc>
          <w:tcPr>
            <w:tcW w:w="1583" w:type="pct"/>
            <w:tcBorders>
              <w:top w:val="nil"/>
              <w:left w:val="nil"/>
              <w:bottom w:val="single" w:sz="8" w:space="0" w:color="auto"/>
              <w:right w:val="single" w:sz="8" w:space="0" w:color="auto"/>
            </w:tcBorders>
            <w:shd w:val="clear" w:color="auto" w:fill="auto"/>
            <w:vAlign w:val="center"/>
            <w:hideMark/>
          </w:tcPr>
          <w:p w14:paraId="36F4EB83"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xml:space="preserve">Остаточная стоимость основных средств на 30.09.2016 </w:t>
            </w:r>
          </w:p>
        </w:tc>
        <w:tc>
          <w:tcPr>
            <w:tcW w:w="1183" w:type="pct"/>
            <w:tcBorders>
              <w:top w:val="nil"/>
              <w:left w:val="nil"/>
              <w:bottom w:val="single" w:sz="8" w:space="0" w:color="auto"/>
              <w:right w:val="single" w:sz="8" w:space="0" w:color="auto"/>
            </w:tcBorders>
            <w:shd w:val="clear" w:color="auto" w:fill="auto"/>
            <w:noWrap/>
            <w:vAlign w:val="center"/>
            <w:hideMark/>
          </w:tcPr>
          <w:p w14:paraId="6CFBCD64"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9 942 225,96</w:t>
            </w:r>
          </w:p>
        </w:tc>
        <w:tc>
          <w:tcPr>
            <w:tcW w:w="822" w:type="pct"/>
            <w:tcBorders>
              <w:top w:val="nil"/>
              <w:left w:val="nil"/>
              <w:bottom w:val="single" w:sz="8" w:space="0" w:color="auto"/>
              <w:right w:val="single" w:sz="8" w:space="0" w:color="auto"/>
            </w:tcBorders>
            <w:shd w:val="clear" w:color="auto" w:fill="auto"/>
            <w:noWrap/>
            <w:vAlign w:val="center"/>
            <w:hideMark/>
          </w:tcPr>
          <w:p w14:paraId="13035623"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910" w:type="pct"/>
            <w:tcBorders>
              <w:top w:val="nil"/>
              <w:left w:val="nil"/>
              <w:bottom w:val="single" w:sz="8" w:space="0" w:color="auto"/>
              <w:right w:val="single" w:sz="8" w:space="0" w:color="auto"/>
            </w:tcBorders>
            <w:shd w:val="clear" w:color="auto" w:fill="auto"/>
            <w:noWrap/>
            <w:vAlign w:val="center"/>
            <w:hideMark/>
          </w:tcPr>
          <w:p w14:paraId="020C4A45"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r>
      <w:tr w:rsidR="00000CC4" w:rsidRPr="002E18B1" w14:paraId="358377D2" w14:textId="77777777" w:rsidTr="008F068C">
        <w:trPr>
          <w:trHeight w:val="562"/>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4241824D"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5</w:t>
            </w:r>
          </w:p>
        </w:tc>
        <w:tc>
          <w:tcPr>
            <w:tcW w:w="1583" w:type="pct"/>
            <w:tcBorders>
              <w:top w:val="nil"/>
              <w:left w:val="nil"/>
              <w:bottom w:val="single" w:sz="8" w:space="0" w:color="auto"/>
              <w:right w:val="single" w:sz="8" w:space="0" w:color="auto"/>
            </w:tcBorders>
            <w:shd w:val="clear" w:color="auto" w:fill="auto"/>
            <w:vAlign w:val="center"/>
            <w:hideMark/>
          </w:tcPr>
          <w:p w14:paraId="6630921F"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Расчетная величина среднегодовой стоимости</w:t>
            </w:r>
          </w:p>
        </w:tc>
        <w:tc>
          <w:tcPr>
            <w:tcW w:w="1183" w:type="pct"/>
            <w:tcBorders>
              <w:top w:val="nil"/>
              <w:left w:val="nil"/>
              <w:bottom w:val="single" w:sz="8" w:space="0" w:color="auto"/>
              <w:right w:val="single" w:sz="8" w:space="0" w:color="auto"/>
            </w:tcBorders>
            <w:shd w:val="clear" w:color="auto" w:fill="auto"/>
            <w:noWrap/>
            <w:vAlign w:val="center"/>
            <w:hideMark/>
          </w:tcPr>
          <w:p w14:paraId="70629A68"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9 451 420,45</w:t>
            </w:r>
          </w:p>
        </w:tc>
        <w:tc>
          <w:tcPr>
            <w:tcW w:w="822" w:type="pct"/>
            <w:tcBorders>
              <w:top w:val="nil"/>
              <w:left w:val="nil"/>
              <w:bottom w:val="single" w:sz="8" w:space="0" w:color="auto"/>
              <w:right w:val="single" w:sz="8" w:space="0" w:color="auto"/>
            </w:tcBorders>
            <w:shd w:val="clear" w:color="auto" w:fill="auto"/>
            <w:noWrap/>
            <w:vAlign w:val="center"/>
            <w:hideMark/>
          </w:tcPr>
          <w:p w14:paraId="11CA7E3F"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910" w:type="pct"/>
            <w:tcBorders>
              <w:top w:val="nil"/>
              <w:left w:val="nil"/>
              <w:bottom w:val="single" w:sz="8" w:space="0" w:color="auto"/>
              <w:right w:val="single" w:sz="8" w:space="0" w:color="auto"/>
            </w:tcBorders>
            <w:shd w:val="clear" w:color="auto" w:fill="auto"/>
            <w:noWrap/>
            <w:vAlign w:val="center"/>
            <w:hideMark/>
          </w:tcPr>
          <w:p w14:paraId="2059F11C"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r>
      <w:tr w:rsidR="00000CC4" w:rsidRPr="002E18B1" w14:paraId="37A5E51D" w14:textId="77777777" w:rsidTr="008F068C">
        <w:trPr>
          <w:trHeight w:val="696"/>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0F98730E"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1583" w:type="pct"/>
            <w:tcBorders>
              <w:top w:val="nil"/>
              <w:left w:val="nil"/>
              <w:bottom w:val="single" w:sz="8" w:space="0" w:color="auto"/>
              <w:right w:val="single" w:sz="8" w:space="0" w:color="auto"/>
            </w:tcBorders>
            <w:shd w:val="clear" w:color="auto" w:fill="auto"/>
            <w:vAlign w:val="center"/>
            <w:hideMark/>
          </w:tcPr>
          <w:p w14:paraId="6682A9AA" w14:textId="77777777" w:rsidR="00000CC4" w:rsidRPr="002E18B1" w:rsidRDefault="00000CC4" w:rsidP="00CF5D56">
            <w:pPr>
              <w:spacing w:after="0" w:line="240" w:lineRule="auto"/>
              <w:jc w:val="right"/>
              <w:rPr>
                <w:rFonts w:ascii="Myriad Pro" w:eastAsia="Calibri" w:hAnsi="Myriad Pro" w:cs="Times New Roman"/>
                <w:sz w:val="18"/>
                <w:szCs w:val="26"/>
              </w:rPr>
            </w:pPr>
            <w:r w:rsidRPr="002E18B1">
              <w:rPr>
                <w:rFonts w:ascii="Myriad Pro" w:eastAsia="Calibri" w:hAnsi="Myriad Pro" w:cs="Times New Roman"/>
                <w:sz w:val="18"/>
                <w:szCs w:val="26"/>
              </w:rPr>
              <w:t xml:space="preserve">в т.ч. стоимость основных средств, облагаемая по ставке (2,2%) </w:t>
            </w:r>
          </w:p>
        </w:tc>
        <w:tc>
          <w:tcPr>
            <w:tcW w:w="1183" w:type="pct"/>
            <w:tcBorders>
              <w:top w:val="nil"/>
              <w:left w:val="nil"/>
              <w:bottom w:val="single" w:sz="8" w:space="0" w:color="auto"/>
              <w:right w:val="single" w:sz="8" w:space="0" w:color="auto"/>
            </w:tcBorders>
            <w:shd w:val="clear" w:color="auto" w:fill="auto"/>
            <w:noWrap/>
            <w:vAlign w:val="center"/>
            <w:hideMark/>
          </w:tcPr>
          <w:p w14:paraId="3DB3C6D5"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915 827,47</w:t>
            </w:r>
          </w:p>
        </w:tc>
        <w:tc>
          <w:tcPr>
            <w:tcW w:w="822" w:type="pct"/>
            <w:tcBorders>
              <w:top w:val="nil"/>
              <w:left w:val="nil"/>
              <w:bottom w:val="single" w:sz="8" w:space="0" w:color="auto"/>
              <w:right w:val="single" w:sz="8" w:space="0" w:color="auto"/>
            </w:tcBorders>
            <w:shd w:val="clear" w:color="auto" w:fill="auto"/>
            <w:noWrap/>
            <w:vAlign w:val="center"/>
            <w:hideMark/>
          </w:tcPr>
          <w:p w14:paraId="34DFBEAF"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2,2</w:t>
            </w:r>
          </w:p>
        </w:tc>
        <w:tc>
          <w:tcPr>
            <w:tcW w:w="910" w:type="pct"/>
            <w:tcBorders>
              <w:top w:val="nil"/>
              <w:left w:val="nil"/>
              <w:bottom w:val="single" w:sz="8" w:space="0" w:color="auto"/>
              <w:right w:val="single" w:sz="8" w:space="0" w:color="auto"/>
            </w:tcBorders>
            <w:shd w:val="clear" w:color="auto" w:fill="auto"/>
            <w:noWrap/>
            <w:vAlign w:val="center"/>
            <w:hideMark/>
          </w:tcPr>
          <w:p w14:paraId="06A3093C"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20 148,20</w:t>
            </w:r>
          </w:p>
        </w:tc>
      </w:tr>
      <w:tr w:rsidR="00000CC4" w:rsidRPr="002E18B1" w14:paraId="13EF11B7" w14:textId="77777777" w:rsidTr="008F068C">
        <w:trPr>
          <w:trHeight w:val="713"/>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72536AB7"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1583" w:type="pct"/>
            <w:tcBorders>
              <w:top w:val="nil"/>
              <w:left w:val="nil"/>
              <w:bottom w:val="single" w:sz="8" w:space="0" w:color="auto"/>
              <w:right w:val="single" w:sz="8" w:space="0" w:color="auto"/>
            </w:tcBorders>
            <w:shd w:val="clear" w:color="auto" w:fill="auto"/>
            <w:vAlign w:val="center"/>
            <w:hideMark/>
          </w:tcPr>
          <w:p w14:paraId="0531DEE0" w14:textId="77777777" w:rsidR="00000CC4" w:rsidRPr="002E18B1" w:rsidRDefault="00000CC4" w:rsidP="00CF5D56">
            <w:pPr>
              <w:spacing w:after="0" w:line="240" w:lineRule="auto"/>
              <w:jc w:val="right"/>
              <w:rPr>
                <w:rFonts w:ascii="Myriad Pro" w:eastAsia="Calibri" w:hAnsi="Myriad Pro" w:cs="Times New Roman"/>
                <w:sz w:val="18"/>
                <w:szCs w:val="26"/>
              </w:rPr>
            </w:pPr>
            <w:r w:rsidRPr="002E18B1">
              <w:rPr>
                <w:rFonts w:ascii="Myriad Pro" w:eastAsia="Calibri" w:hAnsi="Myriad Pro" w:cs="Times New Roman"/>
                <w:sz w:val="18"/>
                <w:szCs w:val="26"/>
              </w:rPr>
              <w:t xml:space="preserve"> кадастровая стоимость основных средств, облагаемая по ставке (2,0%) </w:t>
            </w:r>
          </w:p>
        </w:tc>
        <w:tc>
          <w:tcPr>
            <w:tcW w:w="1183" w:type="pct"/>
            <w:tcBorders>
              <w:top w:val="nil"/>
              <w:left w:val="nil"/>
              <w:bottom w:val="single" w:sz="8" w:space="0" w:color="auto"/>
              <w:right w:val="single" w:sz="8" w:space="0" w:color="auto"/>
            </w:tcBorders>
            <w:shd w:val="clear" w:color="auto" w:fill="auto"/>
            <w:noWrap/>
            <w:vAlign w:val="center"/>
            <w:hideMark/>
          </w:tcPr>
          <w:p w14:paraId="653FFC88"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21 699,56</w:t>
            </w:r>
          </w:p>
        </w:tc>
        <w:tc>
          <w:tcPr>
            <w:tcW w:w="822" w:type="pct"/>
            <w:tcBorders>
              <w:top w:val="nil"/>
              <w:left w:val="nil"/>
              <w:bottom w:val="single" w:sz="8" w:space="0" w:color="auto"/>
              <w:right w:val="single" w:sz="8" w:space="0" w:color="auto"/>
            </w:tcBorders>
            <w:shd w:val="clear" w:color="auto" w:fill="auto"/>
            <w:noWrap/>
            <w:vAlign w:val="center"/>
            <w:hideMark/>
          </w:tcPr>
          <w:p w14:paraId="62C7E058"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2</w:t>
            </w:r>
          </w:p>
        </w:tc>
        <w:tc>
          <w:tcPr>
            <w:tcW w:w="910" w:type="pct"/>
            <w:tcBorders>
              <w:top w:val="nil"/>
              <w:left w:val="nil"/>
              <w:bottom w:val="single" w:sz="8" w:space="0" w:color="auto"/>
              <w:right w:val="single" w:sz="8" w:space="0" w:color="auto"/>
            </w:tcBorders>
            <w:shd w:val="clear" w:color="auto" w:fill="auto"/>
            <w:noWrap/>
            <w:vAlign w:val="center"/>
            <w:hideMark/>
          </w:tcPr>
          <w:p w14:paraId="28F6823C"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433,99</w:t>
            </w:r>
          </w:p>
        </w:tc>
      </w:tr>
      <w:tr w:rsidR="00000CC4" w:rsidRPr="002E18B1" w14:paraId="6543F164" w14:textId="77777777" w:rsidTr="008F068C">
        <w:trPr>
          <w:trHeight w:val="694"/>
        </w:trPr>
        <w:tc>
          <w:tcPr>
            <w:tcW w:w="503" w:type="pct"/>
            <w:tcBorders>
              <w:top w:val="nil"/>
              <w:left w:val="single" w:sz="8" w:space="0" w:color="auto"/>
              <w:bottom w:val="single" w:sz="8" w:space="0" w:color="auto"/>
              <w:right w:val="single" w:sz="8" w:space="0" w:color="auto"/>
            </w:tcBorders>
            <w:shd w:val="clear" w:color="auto" w:fill="auto"/>
            <w:noWrap/>
            <w:vAlign w:val="bottom"/>
            <w:hideMark/>
          </w:tcPr>
          <w:p w14:paraId="55874BC2"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1583" w:type="pct"/>
            <w:tcBorders>
              <w:top w:val="nil"/>
              <w:left w:val="nil"/>
              <w:bottom w:val="single" w:sz="8" w:space="0" w:color="auto"/>
              <w:right w:val="single" w:sz="8" w:space="0" w:color="auto"/>
            </w:tcBorders>
            <w:shd w:val="clear" w:color="auto" w:fill="auto"/>
            <w:vAlign w:val="center"/>
            <w:hideMark/>
          </w:tcPr>
          <w:p w14:paraId="427226BF" w14:textId="77777777" w:rsidR="00000CC4" w:rsidRPr="002E18B1" w:rsidRDefault="00000CC4" w:rsidP="00CF5D56">
            <w:pPr>
              <w:spacing w:after="0" w:line="240" w:lineRule="auto"/>
              <w:jc w:val="right"/>
              <w:rPr>
                <w:rFonts w:ascii="Myriad Pro" w:eastAsia="Calibri" w:hAnsi="Myriad Pro" w:cs="Times New Roman"/>
                <w:sz w:val="18"/>
                <w:szCs w:val="26"/>
              </w:rPr>
            </w:pPr>
            <w:r w:rsidRPr="002E18B1">
              <w:rPr>
                <w:rFonts w:ascii="Myriad Pro" w:eastAsia="Calibri" w:hAnsi="Myriad Pro" w:cs="Times New Roman"/>
                <w:sz w:val="18"/>
                <w:szCs w:val="26"/>
              </w:rPr>
              <w:t>стоимость основных средств (льготная),облагаемая по ставке (1,6%)</w:t>
            </w:r>
          </w:p>
        </w:tc>
        <w:tc>
          <w:tcPr>
            <w:tcW w:w="1183" w:type="pct"/>
            <w:tcBorders>
              <w:top w:val="nil"/>
              <w:left w:val="nil"/>
              <w:bottom w:val="single" w:sz="8" w:space="0" w:color="auto"/>
              <w:right w:val="single" w:sz="8" w:space="0" w:color="auto"/>
            </w:tcBorders>
            <w:shd w:val="clear" w:color="auto" w:fill="auto"/>
            <w:noWrap/>
            <w:vAlign w:val="center"/>
            <w:hideMark/>
          </w:tcPr>
          <w:p w14:paraId="30453BFD"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6 978 080,77</w:t>
            </w:r>
          </w:p>
        </w:tc>
        <w:tc>
          <w:tcPr>
            <w:tcW w:w="822" w:type="pct"/>
            <w:tcBorders>
              <w:top w:val="nil"/>
              <w:left w:val="nil"/>
              <w:bottom w:val="single" w:sz="8" w:space="0" w:color="auto"/>
              <w:right w:val="single" w:sz="8" w:space="0" w:color="auto"/>
            </w:tcBorders>
            <w:shd w:val="clear" w:color="auto" w:fill="auto"/>
            <w:noWrap/>
            <w:vAlign w:val="center"/>
            <w:hideMark/>
          </w:tcPr>
          <w:p w14:paraId="6B1B2124"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1,6</w:t>
            </w:r>
          </w:p>
        </w:tc>
        <w:tc>
          <w:tcPr>
            <w:tcW w:w="910" w:type="pct"/>
            <w:tcBorders>
              <w:top w:val="nil"/>
              <w:left w:val="nil"/>
              <w:bottom w:val="single" w:sz="8" w:space="0" w:color="auto"/>
              <w:right w:val="single" w:sz="8" w:space="0" w:color="auto"/>
            </w:tcBorders>
            <w:shd w:val="clear" w:color="auto" w:fill="auto"/>
            <w:noWrap/>
            <w:vAlign w:val="center"/>
            <w:hideMark/>
          </w:tcPr>
          <w:p w14:paraId="0AD33FD1"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111 649,29</w:t>
            </w:r>
          </w:p>
        </w:tc>
      </w:tr>
      <w:tr w:rsidR="00000CC4" w:rsidRPr="002E18B1" w14:paraId="42D1CD0B" w14:textId="77777777" w:rsidTr="008F068C">
        <w:trPr>
          <w:trHeight w:val="696"/>
        </w:trPr>
        <w:tc>
          <w:tcPr>
            <w:tcW w:w="503" w:type="pct"/>
            <w:tcBorders>
              <w:top w:val="nil"/>
              <w:left w:val="single" w:sz="8" w:space="0" w:color="auto"/>
              <w:bottom w:val="single" w:sz="8" w:space="0" w:color="auto"/>
              <w:right w:val="single" w:sz="8" w:space="0" w:color="auto"/>
            </w:tcBorders>
            <w:shd w:val="clear" w:color="auto" w:fill="auto"/>
            <w:noWrap/>
            <w:vAlign w:val="bottom"/>
            <w:hideMark/>
          </w:tcPr>
          <w:p w14:paraId="7A907991"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1583" w:type="pct"/>
            <w:tcBorders>
              <w:top w:val="nil"/>
              <w:left w:val="nil"/>
              <w:bottom w:val="single" w:sz="8" w:space="0" w:color="auto"/>
              <w:right w:val="single" w:sz="8" w:space="0" w:color="auto"/>
            </w:tcBorders>
            <w:shd w:val="clear" w:color="auto" w:fill="auto"/>
            <w:vAlign w:val="center"/>
            <w:hideMark/>
          </w:tcPr>
          <w:p w14:paraId="1394B3A1" w14:textId="77777777" w:rsidR="00000CC4" w:rsidRPr="002E18B1" w:rsidRDefault="00000CC4" w:rsidP="00CF5D56">
            <w:pPr>
              <w:spacing w:after="0" w:line="240" w:lineRule="auto"/>
              <w:jc w:val="right"/>
              <w:rPr>
                <w:rFonts w:ascii="Myriad Pro" w:eastAsia="Calibri" w:hAnsi="Myriad Pro" w:cs="Times New Roman"/>
                <w:sz w:val="18"/>
                <w:szCs w:val="26"/>
              </w:rPr>
            </w:pPr>
            <w:r w:rsidRPr="002E18B1">
              <w:rPr>
                <w:rFonts w:ascii="Myriad Pro" w:eastAsia="Calibri" w:hAnsi="Myriad Pro" w:cs="Times New Roman"/>
                <w:sz w:val="18"/>
                <w:szCs w:val="26"/>
              </w:rPr>
              <w:t xml:space="preserve">стоимость основных средств (льготная),необлагаемая </w:t>
            </w:r>
          </w:p>
        </w:tc>
        <w:tc>
          <w:tcPr>
            <w:tcW w:w="1183" w:type="pct"/>
            <w:tcBorders>
              <w:top w:val="nil"/>
              <w:left w:val="nil"/>
              <w:bottom w:val="single" w:sz="8" w:space="0" w:color="auto"/>
              <w:right w:val="single" w:sz="8" w:space="0" w:color="auto"/>
            </w:tcBorders>
            <w:shd w:val="clear" w:color="auto" w:fill="auto"/>
            <w:noWrap/>
            <w:vAlign w:val="center"/>
            <w:hideMark/>
          </w:tcPr>
          <w:p w14:paraId="4ABBD605"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1 557 512,21</w:t>
            </w:r>
          </w:p>
        </w:tc>
        <w:tc>
          <w:tcPr>
            <w:tcW w:w="822" w:type="pct"/>
            <w:tcBorders>
              <w:top w:val="nil"/>
              <w:left w:val="nil"/>
              <w:bottom w:val="single" w:sz="8" w:space="0" w:color="auto"/>
              <w:right w:val="single" w:sz="8" w:space="0" w:color="auto"/>
            </w:tcBorders>
            <w:shd w:val="clear" w:color="auto" w:fill="auto"/>
            <w:noWrap/>
            <w:vAlign w:val="center"/>
            <w:hideMark/>
          </w:tcPr>
          <w:p w14:paraId="230E4FF1"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0</w:t>
            </w:r>
          </w:p>
        </w:tc>
        <w:tc>
          <w:tcPr>
            <w:tcW w:w="910" w:type="pct"/>
            <w:tcBorders>
              <w:top w:val="nil"/>
              <w:left w:val="nil"/>
              <w:bottom w:val="single" w:sz="8" w:space="0" w:color="auto"/>
              <w:right w:val="single" w:sz="8" w:space="0" w:color="auto"/>
            </w:tcBorders>
            <w:shd w:val="clear" w:color="auto" w:fill="auto"/>
            <w:noWrap/>
            <w:vAlign w:val="center"/>
            <w:hideMark/>
          </w:tcPr>
          <w:p w14:paraId="771D8705"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0,00</w:t>
            </w:r>
          </w:p>
        </w:tc>
      </w:tr>
      <w:tr w:rsidR="00000CC4" w:rsidRPr="002E18B1" w14:paraId="28D9B5B8" w14:textId="77777777" w:rsidTr="008F068C">
        <w:trPr>
          <w:trHeight w:val="300"/>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14:paraId="05B3ED26"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6</w:t>
            </w:r>
          </w:p>
        </w:tc>
        <w:tc>
          <w:tcPr>
            <w:tcW w:w="1583" w:type="pct"/>
            <w:tcBorders>
              <w:top w:val="nil"/>
              <w:left w:val="nil"/>
              <w:bottom w:val="single" w:sz="8" w:space="0" w:color="auto"/>
              <w:right w:val="single" w:sz="8" w:space="0" w:color="auto"/>
            </w:tcBorders>
            <w:shd w:val="clear" w:color="auto" w:fill="auto"/>
            <w:noWrap/>
            <w:vAlign w:val="center"/>
            <w:hideMark/>
          </w:tcPr>
          <w:p w14:paraId="629D8F96"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Итого</w:t>
            </w:r>
          </w:p>
        </w:tc>
        <w:tc>
          <w:tcPr>
            <w:tcW w:w="1183" w:type="pct"/>
            <w:tcBorders>
              <w:top w:val="nil"/>
              <w:left w:val="nil"/>
              <w:bottom w:val="single" w:sz="8" w:space="0" w:color="auto"/>
              <w:right w:val="single" w:sz="8" w:space="0" w:color="auto"/>
            </w:tcBorders>
            <w:shd w:val="clear" w:color="auto" w:fill="auto"/>
            <w:noWrap/>
            <w:vAlign w:val="center"/>
            <w:hideMark/>
          </w:tcPr>
          <w:p w14:paraId="519A63F4"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822" w:type="pct"/>
            <w:tcBorders>
              <w:top w:val="nil"/>
              <w:left w:val="nil"/>
              <w:bottom w:val="single" w:sz="8" w:space="0" w:color="auto"/>
              <w:right w:val="single" w:sz="8" w:space="0" w:color="auto"/>
            </w:tcBorders>
            <w:shd w:val="clear" w:color="auto" w:fill="auto"/>
            <w:noWrap/>
            <w:vAlign w:val="center"/>
            <w:hideMark/>
          </w:tcPr>
          <w:p w14:paraId="2AF96826" w14:textId="77777777" w:rsidR="00000CC4" w:rsidRPr="002E18B1" w:rsidRDefault="00000CC4" w:rsidP="00CF5D56">
            <w:pPr>
              <w:spacing w:after="0" w:line="240" w:lineRule="auto"/>
              <w:rPr>
                <w:rFonts w:ascii="Myriad Pro" w:eastAsia="Calibri" w:hAnsi="Myriad Pro" w:cs="Times New Roman"/>
                <w:sz w:val="18"/>
                <w:szCs w:val="26"/>
              </w:rPr>
            </w:pPr>
            <w:r w:rsidRPr="002E18B1">
              <w:rPr>
                <w:rFonts w:ascii="Myriad Pro" w:eastAsia="Calibri" w:hAnsi="Myriad Pro" w:cs="Times New Roman"/>
                <w:sz w:val="18"/>
                <w:szCs w:val="26"/>
              </w:rPr>
              <w:t> </w:t>
            </w:r>
          </w:p>
        </w:tc>
        <w:tc>
          <w:tcPr>
            <w:tcW w:w="910" w:type="pct"/>
            <w:tcBorders>
              <w:top w:val="nil"/>
              <w:left w:val="nil"/>
              <w:bottom w:val="single" w:sz="8" w:space="0" w:color="auto"/>
              <w:right w:val="single" w:sz="8" w:space="0" w:color="auto"/>
            </w:tcBorders>
            <w:shd w:val="clear" w:color="auto" w:fill="auto"/>
            <w:noWrap/>
            <w:vAlign w:val="center"/>
            <w:hideMark/>
          </w:tcPr>
          <w:p w14:paraId="3D1D51D9" w14:textId="77777777" w:rsidR="00000CC4" w:rsidRPr="002E18B1" w:rsidRDefault="00000CC4" w:rsidP="00CF5D56">
            <w:pPr>
              <w:spacing w:after="0" w:line="240" w:lineRule="auto"/>
              <w:jc w:val="center"/>
              <w:rPr>
                <w:rFonts w:ascii="Myriad Pro" w:eastAsia="Calibri" w:hAnsi="Myriad Pro" w:cs="Times New Roman"/>
                <w:sz w:val="18"/>
                <w:szCs w:val="26"/>
              </w:rPr>
            </w:pPr>
            <w:r w:rsidRPr="002E18B1">
              <w:rPr>
                <w:rFonts w:ascii="Myriad Pro" w:eastAsia="Calibri" w:hAnsi="Myriad Pro" w:cs="Times New Roman"/>
                <w:sz w:val="18"/>
                <w:szCs w:val="26"/>
              </w:rPr>
              <w:t>132 231,49</w:t>
            </w:r>
          </w:p>
        </w:tc>
      </w:tr>
      <w:tr w:rsidR="00000CC4" w:rsidRPr="002E18B1" w14:paraId="20357E9B" w14:textId="77777777" w:rsidTr="008F068C">
        <w:trPr>
          <w:trHeight w:val="300"/>
        </w:trPr>
        <w:tc>
          <w:tcPr>
            <w:tcW w:w="503" w:type="pct"/>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431D1D0D" w14:textId="77777777" w:rsidR="00000CC4" w:rsidRPr="002E18B1" w:rsidRDefault="00000CC4" w:rsidP="00CF5D56">
            <w:pPr>
              <w:spacing w:after="0" w:line="240" w:lineRule="auto"/>
              <w:jc w:val="center"/>
              <w:rPr>
                <w:rFonts w:ascii="Myriad Pro" w:eastAsia="Calibri" w:hAnsi="Myriad Pro" w:cs="Times New Roman"/>
                <w:b/>
                <w:sz w:val="18"/>
                <w:szCs w:val="26"/>
              </w:rPr>
            </w:pPr>
            <w:r w:rsidRPr="002E18B1">
              <w:rPr>
                <w:rFonts w:ascii="Myriad Pro" w:eastAsia="Calibri" w:hAnsi="Myriad Pro" w:cs="Times New Roman"/>
                <w:b/>
                <w:sz w:val="18"/>
                <w:szCs w:val="26"/>
              </w:rPr>
              <w:t>7</w:t>
            </w:r>
          </w:p>
        </w:tc>
        <w:tc>
          <w:tcPr>
            <w:tcW w:w="1583" w:type="pct"/>
            <w:tcBorders>
              <w:top w:val="nil"/>
              <w:left w:val="nil"/>
              <w:bottom w:val="single" w:sz="8" w:space="0" w:color="auto"/>
              <w:right w:val="single" w:sz="8" w:space="0" w:color="auto"/>
            </w:tcBorders>
            <w:shd w:val="clear" w:color="auto" w:fill="D6E3BC" w:themeFill="accent3" w:themeFillTint="66"/>
            <w:noWrap/>
            <w:vAlign w:val="center"/>
            <w:hideMark/>
          </w:tcPr>
          <w:p w14:paraId="4EF040F5" w14:textId="77777777" w:rsidR="00000CC4" w:rsidRPr="002E18B1" w:rsidRDefault="00000CC4" w:rsidP="00CF5D56">
            <w:pPr>
              <w:spacing w:after="0" w:line="240" w:lineRule="auto"/>
              <w:rPr>
                <w:rFonts w:ascii="Myriad Pro" w:eastAsia="Calibri" w:hAnsi="Myriad Pro" w:cs="Times New Roman"/>
                <w:b/>
                <w:sz w:val="18"/>
                <w:szCs w:val="26"/>
              </w:rPr>
            </w:pPr>
            <w:r w:rsidRPr="002E18B1">
              <w:rPr>
                <w:rFonts w:ascii="Myriad Pro" w:eastAsia="Calibri" w:hAnsi="Myriad Pro" w:cs="Times New Roman"/>
                <w:b/>
                <w:sz w:val="18"/>
                <w:szCs w:val="26"/>
              </w:rPr>
              <w:t xml:space="preserve">Итого на вид деятельности «Передача электрической энергии» (по фактическому % распределению за 2016год по форме 1.6) </w:t>
            </w:r>
          </w:p>
        </w:tc>
        <w:tc>
          <w:tcPr>
            <w:tcW w:w="1183" w:type="pct"/>
            <w:tcBorders>
              <w:top w:val="nil"/>
              <w:left w:val="nil"/>
              <w:bottom w:val="single" w:sz="8" w:space="0" w:color="auto"/>
              <w:right w:val="single" w:sz="8" w:space="0" w:color="auto"/>
            </w:tcBorders>
            <w:shd w:val="clear" w:color="auto" w:fill="D6E3BC" w:themeFill="accent3" w:themeFillTint="66"/>
            <w:noWrap/>
            <w:vAlign w:val="center"/>
            <w:hideMark/>
          </w:tcPr>
          <w:p w14:paraId="71F8CA8C" w14:textId="77777777" w:rsidR="00000CC4" w:rsidRPr="002E18B1" w:rsidRDefault="00000CC4" w:rsidP="00CF5D56">
            <w:pPr>
              <w:spacing w:after="0" w:line="240" w:lineRule="auto"/>
              <w:jc w:val="center"/>
              <w:rPr>
                <w:rFonts w:ascii="Myriad Pro" w:eastAsia="Calibri" w:hAnsi="Myriad Pro" w:cs="Times New Roman"/>
                <w:b/>
                <w:sz w:val="18"/>
                <w:szCs w:val="26"/>
              </w:rPr>
            </w:pPr>
            <w:r w:rsidRPr="002E18B1">
              <w:rPr>
                <w:rFonts w:ascii="Myriad Pro" w:eastAsia="Calibri" w:hAnsi="Myriad Pro" w:cs="Times New Roman"/>
                <w:b/>
                <w:sz w:val="18"/>
                <w:szCs w:val="26"/>
              </w:rPr>
              <w:t> </w:t>
            </w:r>
          </w:p>
        </w:tc>
        <w:tc>
          <w:tcPr>
            <w:tcW w:w="822" w:type="pct"/>
            <w:tcBorders>
              <w:top w:val="nil"/>
              <w:left w:val="nil"/>
              <w:bottom w:val="single" w:sz="8" w:space="0" w:color="auto"/>
              <w:right w:val="single" w:sz="8" w:space="0" w:color="auto"/>
            </w:tcBorders>
            <w:shd w:val="clear" w:color="auto" w:fill="D6E3BC" w:themeFill="accent3" w:themeFillTint="66"/>
            <w:noWrap/>
            <w:vAlign w:val="center"/>
            <w:hideMark/>
          </w:tcPr>
          <w:p w14:paraId="707F4B00" w14:textId="77777777" w:rsidR="00000CC4" w:rsidRPr="002E18B1" w:rsidRDefault="00000CC4" w:rsidP="00CF5D56">
            <w:pPr>
              <w:spacing w:after="0" w:line="240" w:lineRule="auto"/>
              <w:jc w:val="center"/>
              <w:rPr>
                <w:rFonts w:ascii="Myriad Pro" w:eastAsia="Calibri" w:hAnsi="Myriad Pro" w:cs="Times New Roman"/>
                <w:b/>
                <w:sz w:val="18"/>
                <w:szCs w:val="26"/>
              </w:rPr>
            </w:pPr>
            <w:r w:rsidRPr="002E18B1">
              <w:rPr>
                <w:rFonts w:ascii="Myriad Pro" w:eastAsia="Calibri" w:hAnsi="Myriad Pro" w:cs="Times New Roman"/>
                <w:b/>
                <w:sz w:val="18"/>
                <w:szCs w:val="26"/>
              </w:rPr>
              <w:t> </w:t>
            </w:r>
          </w:p>
        </w:tc>
        <w:tc>
          <w:tcPr>
            <w:tcW w:w="910" w:type="pct"/>
            <w:tcBorders>
              <w:top w:val="nil"/>
              <w:left w:val="nil"/>
              <w:bottom w:val="single" w:sz="8" w:space="0" w:color="auto"/>
              <w:right w:val="single" w:sz="8" w:space="0" w:color="auto"/>
            </w:tcBorders>
            <w:shd w:val="clear" w:color="auto" w:fill="D6E3BC" w:themeFill="accent3" w:themeFillTint="66"/>
            <w:noWrap/>
            <w:vAlign w:val="center"/>
            <w:hideMark/>
          </w:tcPr>
          <w:p w14:paraId="5E6D3FCD" w14:textId="77777777" w:rsidR="00000CC4" w:rsidRPr="002E18B1" w:rsidRDefault="00000CC4" w:rsidP="00CF5D56">
            <w:pPr>
              <w:spacing w:after="0" w:line="240" w:lineRule="auto"/>
              <w:jc w:val="center"/>
              <w:rPr>
                <w:rFonts w:ascii="Myriad Pro" w:eastAsia="Calibri" w:hAnsi="Myriad Pro" w:cs="Times New Roman"/>
                <w:b/>
                <w:sz w:val="18"/>
                <w:szCs w:val="26"/>
              </w:rPr>
            </w:pPr>
            <w:r w:rsidRPr="002E18B1">
              <w:rPr>
                <w:rFonts w:ascii="Myriad Pro" w:eastAsia="Calibri" w:hAnsi="Myriad Pro" w:cs="Times New Roman"/>
                <w:b/>
                <w:sz w:val="18"/>
                <w:szCs w:val="26"/>
              </w:rPr>
              <w:t>131 438,10</w:t>
            </w:r>
          </w:p>
        </w:tc>
      </w:tr>
    </w:tbl>
    <w:p w14:paraId="3F46BFB3" w14:textId="77777777" w:rsidR="00000CC4" w:rsidRPr="002E18B1" w:rsidRDefault="00000CC4" w:rsidP="008F068C">
      <w:pPr>
        <w:pStyle w:val="2f5"/>
      </w:pPr>
      <w:r w:rsidRPr="002E18B1">
        <w:t xml:space="preserve">По расчету Исполнителя плановые расходы по уплате налога на имущество Филиала, отнесенные на вид деятельности «Передача электрической энергии» на </w:t>
      </w:r>
      <w:r w:rsidRPr="002E18B1">
        <w:lastRenderedPageBreak/>
        <w:t>2017 год составляют 131 438,10 тыс. руб., против заявленного значения в размере 140 855,44 тыс. руб. и утвержденного</w:t>
      </w:r>
      <w:r w:rsidR="001F7D3F" w:rsidRPr="002E18B1">
        <w:t xml:space="preserve"> </w:t>
      </w:r>
      <w:r w:rsidRPr="002E18B1">
        <w:t>в размере 127 946,54 тыс. руб.</w:t>
      </w:r>
    </w:p>
    <w:p w14:paraId="18350322" w14:textId="77777777" w:rsidR="00000CC4" w:rsidRPr="002E18B1" w:rsidRDefault="00000CC4" w:rsidP="00DC4F63">
      <w:pPr>
        <w:pStyle w:val="2f5"/>
      </w:pPr>
    </w:p>
    <w:p w14:paraId="44C5DF4E" w14:textId="77777777" w:rsidR="00000CC4" w:rsidRPr="002E18B1" w:rsidRDefault="00000CC4" w:rsidP="00DC4F63">
      <w:pPr>
        <w:pStyle w:val="2f5"/>
        <w:rPr>
          <w:b/>
        </w:rPr>
      </w:pPr>
      <w:r w:rsidRPr="002E18B1">
        <w:rPr>
          <w:b/>
        </w:rPr>
        <w:t>Транспортный налог</w:t>
      </w:r>
    </w:p>
    <w:p w14:paraId="761496C3" w14:textId="77777777" w:rsidR="00000CC4" w:rsidRPr="002E18B1" w:rsidRDefault="00000CC4" w:rsidP="008F068C">
      <w:pPr>
        <w:pStyle w:val="2f5"/>
      </w:pPr>
      <w:bookmarkStart w:id="100" w:name="sub_35601"/>
      <w:r w:rsidRPr="002E18B1">
        <w:t xml:space="preserve">В обоснование заявленной суммы транспортного налога филиалом </w:t>
      </w:r>
      <w:r w:rsidRPr="002E18B1">
        <w:br/>
      </w:r>
      <w:r w:rsidR="001F7D3F" w:rsidRPr="002E18B1">
        <w:t>ПАО </w:t>
      </w:r>
      <w:r w:rsidRPr="002E18B1">
        <w:t>«МРСК Северо-Запада» «Комиэнерго» были предоставлены следующие документы:</w:t>
      </w:r>
    </w:p>
    <w:p w14:paraId="0EE8B878" w14:textId="77777777" w:rsidR="00000CC4" w:rsidRPr="002E18B1" w:rsidRDefault="00000CC4" w:rsidP="008F068C">
      <w:pPr>
        <w:pStyle w:val="3"/>
      </w:pPr>
      <w:r w:rsidRPr="002E18B1">
        <w:t xml:space="preserve">Расчет транспортного налога в формате факт 2015 года, оценка 2016 года и план на 2017 год; </w:t>
      </w:r>
    </w:p>
    <w:p w14:paraId="10F9905D" w14:textId="77777777" w:rsidR="00000CC4" w:rsidRPr="002E18B1" w:rsidRDefault="00000CC4" w:rsidP="008F068C">
      <w:pPr>
        <w:pStyle w:val="3"/>
      </w:pPr>
      <w:r w:rsidRPr="002E18B1">
        <w:t>Налоговая декларация по транспортному налогу за 2015год.</w:t>
      </w:r>
    </w:p>
    <w:p w14:paraId="5123FF2C" w14:textId="77777777" w:rsidR="00000CC4" w:rsidRPr="002E18B1" w:rsidRDefault="00000CC4" w:rsidP="008F068C">
      <w:pPr>
        <w:pStyle w:val="2f5"/>
      </w:pPr>
      <w:r w:rsidRPr="002E18B1">
        <w:t>В соответствии с главой 28 НК РФ транспортный налог устанавливается настоящим Кодексом и законами субъектов Российской Федерации о налоге, вводится в действие в соответствии с настоящим Кодексом законами субъектов Российской Федерации о налоге и обязателен к уплате на территории соответствующего субъекта Российской Федерации.</w:t>
      </w:r>
    </w:p>
    <w:p w14:paraId="6D012E72" w14:textId="77777777" w:rsidR="00000CC4" w:rsidRPr="002E18B1" w:rsidRDefault="00000CC4" w:rsidP="008F068C">
      <w:pPr>
        <w:pStyle w:val="2f5"/>
      </w:pPr>
      <w:bookmarkStart w:id="101" w:name="sub_35602"/>
      <w:bookmarkEnd w:id="100"/>
      <w:r w:rsidRPr="002E18B1">
        <w:t>Устанавливая налог, законодательные (представительные) органы субъектов Российской Федерации определяют налоговую ставку в пределах, установленных настоящей главой. В отношении налогоплательщиков-организаций законодательные (представительные) органы субъектов Российской Федерации, устанавливая налог, определяют также порядок и сроки уплаты налога.</w:t>
      </w:r>
      <w:bookmarkEnd w:id="101"/>
    </w:p>
    <w:p w14:paraId="615FC818" w14:textId="77777777" w:rsidR="00000CC4" w:rsidRPr="002E18B1" w:rsidRDefault="00000CC4" w:rsidP="008F068C">
      <w:pPr>
        <w:pStyle w:val="2f5"/>
      </w:pPr>
      <w:r w:rsidRPr="002E18B1">
        <w:t>Расчет транспортного налога производится по следующим критериям:</w:t>
      </w:r>
    </w:p>
    <w:p w14:paraId="328C2426" w14:textId="77777777" w:rsidR="00000CC4" w:rsidRPr="002E18B1" w:rsidRDefault="00000CC4" w:rsidP="008F068C">
      <w:pPr>
        <w:pStyle w:val="3"/>
      </w:pPr>
      <w:r w:rsidRPr="002E18B1">
        <w:t>тип транспортного средства (легковой/грузовой автомобиль, автобус, мототранспорт, воздушный транспорт, водный транспорт и др.);</w:t>
      </w:r>
    </w:p>
    <w:p w14:paraId="4553A111" w14:textId="77777777" w:rsidR="00000CC4" w:rsidRPr="002E18B1" w:rsidRDefault="00000CC4" w:rsidP="008F068C">
      <w:pPr>
        <w:pStyle w:val="3"/>
      </w:pPr>
      <w:r w:rsidRPr="002E18B1">
        <w:t>мощность двигателя транспортного средства (количество лошадиных сил);</w:t>
      </w:r>
    </w:p>
    <w:p w14:paraId="3456EC28" w14:textId="77777777" w:rsidR="00000CC4" w:rsidRPr="002E18B1" w:rsidRDefault="00000CC4" w:rsidP="008F068C">
      <w:pPr>
        <w:pStyle w:val="3"/>
      </w:pPr>
      <w:r w:rsidRPr="002E18B1">
        <w:t>срок владения автомобилем в году, который подвергается налогообложению;</w:t>
      </w:r>
    </w:p>
    <w:p w14:paraId="05AE925A" w14:textId="77777777" w:rsidR="00000CC4" w:rsidRPr="002E18B1" w:rsidRDefault="00000CC4" w:rsidP="008F068C">
      <w:pPr>
        <w:pStyle w:val="3"/>
      </w:pPr>
      <w:r w:rsidRPr="002E18B1">
        <w:t>регион, в котором зарегистрирован владелец ТС.</w:t>
      </w:r>
    </w:p>
    <w:p w14:paraId="153135AE" w14:textId="77777777" w:rsidR="00000CC4" w:rsidRPr="002E18B1" w:rsidRDefault="00000CC4" w:rsidP="008F068C">
      <w:pPr>
        <w:pStyle w:val="2f5"/>
      </w:pPr>
      <w:r w:rsidRPr="002E18B1">
        <w:t xml:space="preserve">По Республике Коми действует закон о транспортном налоге от 26.11.2002 №110-РЗ (Принят Государственным Советом Республики Коми 22.11.2002 с изменениями от 25.11.2015 </w:t>
      </w:r>
      <w:hyperlink r:id="rId71" w:history="1">
        <w:r w:rsidR="001F7D3F" w:rsidRPr="002E18B1">
          <w:t>N </w:t>
        </w:r>
        <w:r w:rsidRPr="002E18B1">
          <w:t>106-РЗ</w:t>
        </w:r>
      </w:hyperlink>
      <w:r w:rsidRPr="002E18B1">
        <w:t xml:space="preserve">), определяющий порядок расчета налога. </w:t>
      </w:r>
    </w:p>
    <w:p w14:paraId="1BE5036B" w14:textId="77777777" w:rsidR="00000CC4" w:rsidRPr="002E18B1" w:rsidRDefault="00000CC4" w:rsidP="008F068C">
      <w:pPr>
        <w:pStyle w:val="2f5"/>
      </w:pPr>
      <w:r w:rsidRPr="002E18B1">
        <w:rPr>
          <w:color w:val="000000" w:themeColor="text1"/>
        </w:rPr>
        <w:lastRenderedPageBreak/>
        <w:t xml:space="preserve">Филиалом </w:t>
      </w:r>
      <w:r w:rsidR="001F7D3F" w:rsidRPr="002E18B1">
        <w:rPr>
          <w:color w:val="000000" w:themeColor="text1"/>
        </w:rPr>
        <w:t>ПАО </w:t>
      </w:r>
      <w:r w:rsidRPr="002E18B1">
        <w:rPr>
          <w:color w:val="000000" w:themeColor="text1"/>
        </w:rPr>
        <w:t>«МРСК Северо-Запада»</w:t>
      </w:r>
      <w:r w:rsidR="001F7D3F" w:rsidRPr="002E18B1">
        <w:rPr>
          <w:color w:val="000000" w:themeColor="text1"/>
        </w:rPr>
        <w:t xml:space="preserve"> </w:t>
      </w:r>
      <w:r w:rsidRPr="002E18B1">
        <w:rPr>
          <w:color w:val="000000" w:themeColor="text1"/>
        </w:rPr>
        <w:t xml:space="preserve">«Комиэнерго» при расчете налога на 2017 год транспортные средства сгруппированы по типам с градацией по мощности двигателя, мощность двигателя определена как среднее значение по группе, примененные налоговые ставки соответствуют закону о транспортном налоге </w:t>
      </w:r>
      <w:r w:rsidRPr="002E18B1">
        <w:t>от 26.11.2002 №110-РЗ.</w:t>
      </w:r>
    </w:p>
    <w:p w14:paraId="3BC0E3FB" w14:textId="77777777" w:rsidR="00000CC4" w:rsidRPr="002E18B1" w:rsidRDefault="00000CC4" w:rsidP="008F068C">
      <w:pPr>
        <w:pStyle w:val="2f5"/>
        <w:rPr>
          <w:color w:val="000000" w:themeColor="text1"/>
        </w:rPr>
      </w:pPr>
      <w:r w:rsidRPr="002E18B1">
        <w:t>Исполнитель рекомендует</w:t>
      </w:r>
      <w:r w:rsidR="001F7D3F" w:rsidRPr="002E18B1">
        <w:t xml:space="preserve"> </w:t>
      </w:r>
      <w:r w:rsidRPr="002E18B1">
        <w:t>для</w:t>
      </w:r>
      <w:r w:rsidR="001F7D3F" w:rsidRPr="002E18B1">
        <w:t xml:space="preserve"> </w:t>
      </w:r>
      <w:r w:rsidRPr="002E18B1">
        <w:t>целей обеспечения обоснованности включения в заявленном объеме расходов на уплату транспортного налога расчет следует производить по каждой единице подвижного состава регулируемой организации, не применяя усредненные значения мощности двигателя по группе.</w:t>
      </w:r>
    </w:p>
    <w:p w14:paraId="71F6F24A" w14:textId="77777777" w:rsidR="00000CC4" w:rsidRPr="002E18B1" w:rsidRDefault="00000CC4" w:rsidP="008F068C">
      <w:pPr>
        <w:pStyle w:val="2f5"/>
        <w:rPr>
          <w:color w:val="000000" w:themeColor="text1"/>
        </w:rPr>
      </w:pPr>
      <w:r w:rsidRPr="002E18B1">
        <w:rPr>
          <w:color w:val="000000" w:themeColor="text1"/>
        </w:rPr>
        <w:t>Исходя из данных декларации по транспортному налогу за 2015 год, сумма налога составила 2 668,38</w:t>
      </w:r>
      <w:r w:rsidR="001F7D3F" w:rsidRPr="002E18B1">
        <w:rPr>
          <w:color w:val="000000" w:themeColor="text1"/>
        </w:rPr>
        <w:t xml:space="preserve"> </w:t>
      </w:r>
      <w:r w:rsidRPr="002E18B1">
        <w:rPr>
          <w:color w:val="000000" w:themeColor="text1"/>
        </w:rPr>
        <w:t>тыс. руб.</w:t>
      </w:r>
    </w:p>
    <w:tbl>
      <w:tblPr>
        <w:tblW w:w="5000" w:type="pct"/>
        <w:tblLook w:val="04A0" w:firstRow="1" w:lastRow="0" w:firstColumn="1" w:lastColumn="0" w:noHBand="0" w:noVBand="1"/>
      </w:tblPr>
      <w:tblGrid>
        <w:gridCol w:w="4494"/>
        <w:gridCol w:w="5076"/>
      </w:tblGrid>
      <w:tr w:rsidR="00000CC4" w:rsidRPr="002E18B1" w14:paraId="2CE74D26" w14:textId="77777777" w:rsidTr="008F068C">
        <w:trPr>
          <w:cantSplit/>
          <w:trHeight w:val="1068"/>
        </w:trPr>
        <w:tc>
          <w:tcPr>
            <w:tcW w:w="2348" w:type="pct"/>
            <w:tcBorders>
              <w:top w:val="single" w:sz="8" w:space="0" w:color="FFFFFF"/>
              <w:left w:val="single" w:sz="8" w:space="0" w:color="FFFFFF"/>
              <w:bottom w:val="nil"/>
              <w:right w:val="single" w:sz="8" w:space="0" w:color="FFFFFF"/>
            </w:tcBorders>
            <w:shd w:val="clear" w:color="000000" w:fill="4F6228"/>
            <w:noWrap/>
            <w:vAlign w:val="center"/>
            <w:hideMark/>
          </w:tcPr>
          <w:p w14:paraId="29BA067B"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Показатель</w:t>
            </w:r>
          </w:p>
        </w:tc>
        <w:tc>
          <w:tcPr>
            <w:tcW w:w="2652" w:type="pct"/>
            <w:tcBorders>
              <w:top w:val="single" w:sz="8" w:space="0" w:color="FFFFFF"/>
              <w:left w:val="nil"/>
              <w:bottom w:val="nil"/>
              <w:right w:val="single" w:sz="8" w:space="0" w:color="FFFFFF"/>
            </w:tcBorders>
            <w:shd w:val="clear" w:color="000000" w:fill="4F6228"/>
            <w:vAlign w:val="center"/>
            <w:hideMark/>
          </w:tcPr>
          <w:p w14:paraId="6097716D"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Сумма транспортного налога , подлежащая уплате в бюджет (согласно данным налоговой декларации за 2015 год), тыс. руб. </w:t>
            </w:r>
          </w:p>
        </w:tc>
      </w:tr>
      <w:tr w:rsidR="00000CC4" w:rsidRPr="002E18B1" w14:paraId="4DB2C701" w14:textId="77777777" w:rsidTr="008F068C">
        <w:trPr>
          <w:trHeight w:val="300"/>
        </w:trPr>
        <w:tc>
          <w:tcPr>
            <w:tcW w:w="2348" w:type="pct"/>
            <w:tcBorders>
              <w:top w:val="nil"/>
              <w:left w:val="single" w:sz="8" w:space="0" w:color="auto"/>
              <w:bottom w:val="single" w:sz="8" w:space="0" w:color="auto"/>
              <w:right w:val="single" w:sz="8" w:space="0" w:color="auto"/>
            </w:tcBorders>
            <w:shd w:val="clear" w:color="auto" w:fill="auto"/>
            <w:noWrap/>
            <w:vAlign w:val="center"/>
            <w:hideMark/>
          </w:tcPr>
          <w:p w14:paraId="40876985"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Позиция в декларации </w:t>
            </w:r>
          </w:p>
        </w:tc>
        <w:tc>
          <w:tcPr>
            <w:tcW w:w="2652" w:type="pct"/>
            <w:tcBorders>
              <w:top w:val="single" w:sz="8" w:space="0" w:color="auto"/>
              <w:left w:val="nil"/>
              <w:bottom w:val="single" w:sz="8" w:space="0" w:color="auto"/>
              <w:right w:val="single" w:sz="8" w:space="0" w:color="auto"/>
            </w:tcBorders>
            <w:shd w:val="clear" w:color="auto" w:fill="auto"/>
            <w:noWrap/>
            <w:vAlign w:val="center"/>
            <w:hideMark/>
          </w:tcPr>
          <w:p w14:paraId="25E7EE6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8,57</w:t>
            </w:r>
          </w:p>
        </w:tc>
      </w:tr>
      <w:tr w:rsidR="00000CC4" w:rsidRPr="002E18B1" w14:paraId="4CC651A0" w14:textId="77777777" w:rsidTr="008F068C">
        <w:trPr>
          <w:trHeight w:val="300"/>
        </w:trPr>
        <w:tc>
          <w:tcPr>
            <w:tcW w:w="2348" w:type="pct"/>
            <w:tcBorders>
              <w:top w:val="nil"/>
              <w:left w:val="single" w:sz="8" w:space="0" w:color="auto"/>
              <w:bottom w:val="single" w:sz="8" w:space="0" w:color="auto"/>
              <w:right w:val="single" w:sz="8" w:space="0" w:color="auto"/>
            </w:tcBorders>
            <w:shd w:val="clear" w:color="auto" w:fill="auto"/>
            <w:noWrap/>
            <w:vAlign w:val="center"/>
            <w:hideMark/>
          </w:tcPr>
          <w:p w14:paraId="5E89516B"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Позиция в декларации </w:t>
            </w:r>
          </w:p>
        </w:tc>
        <w:tc>
          <w:tcPr>
            <w:tcW w:w="2652" w:type="pct"/>
            <w:tcBorders>
              <w:top w:val="nil"/>
              <w:left w:val="nil"/>
              <w:bottom w:val="single" w:sz="8" w:space="0" w:color="auto"/>
              <w:right w:val="single" w:sz="8" w:space="0" w:color="auto"/>
            </w:tcBorders>
            <w:shd w:val="clear" w:color="auto" w:fill="auto"/>
            <w:noWrap/>
            <w:vAlign w:val="center"/>
            <w:hideMark/>
          </w:tcPr>
          <w:p w14:paraId="550570D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9,4</w:t>
            </w:r>
          </w:p>
        </w:tc>
      </w:tr>
      <w:tr w:rsidR="00000CC4" w:rsidRPr="002E18B1" w14:paraId="00307589" w14:textId="77777777" w:rsidTr="008F068C">
        <w:trPr>
          <w:trHeight w:val="300"/>
        </w:trPr>
        <w:tc>
          <w:tcPr>
            <w:tcW w:w="2348" w:type="pct"/>
            <w:tcBorders>
              <w:top w:val="nil"/>
              <w:left w:val="single" w:sz="8" w:space="0" w:color="auto"/>
              <w:bottom w:val="single" w:sz="8" w:space="0" w:color="auto"/>
              <w:right w:val="single" w:sz="8" w:space="0" w:color="auto"/>
            </w:tcBorders>
            <w:shd w:val="clear" w:color="auto" w:fill="auto"/>
            <w:noWrap/>
            <w:vAlign w:val="center"/>
            <w:hideMark/>
          </w:tcPr>
          <w:p w14:paraId="6F365471"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Позиция в декларации </w:t>
            </w:r>
          </w:p>
        </w:tc>
        <w:tc>
          <w:tcPr>
            <w:tcW w:w="2652" w:type="pct"/>
            <w:tcBorders>
              <w:top w:val="nil"/>
              <w:left w:val="nil"/>
              <w:bottom w:val="single" w:sz="8" w:space="0" w:color="auto"/>
              <w:right w:val="single" w:sz="8" w:space="0" w:color="auto"/>
            </w:tcBorders>
            <w:shd w:val="clear" w:color="auto" w:fill="auto"/>
            <w:noWrap/>
            <w:vAlign w:val="center"/>
            <w:hideMark/>
          </w:tcPr>
          <w:p w14:paraId="125273C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2,675</w:t>
            </w:r>
          </w:p>
        </w:tc>
      </w:tr>
      <w:tr w:rsidR="00000CC4" w:rsidRPr="002E18B1" w14:paraId="17A22024" w14:textId="77777777" w:rsidTr="008F068C">
        <w:trPr>
          <w:trHeight w:val="300"/>
        </w:trPr>
        <w:tc>
          <w:tcPr>
            <w:tcW w:w="2348" w:type="pct"/>
            <w:tcBorders>
              <w:top w:val="nil"/>
              <w:left w:val="single" w:sz="8" w:space="0" w:color="auto"/>
              <w:bottom w:val="single" w:sz="8" w:space="0" w:color="auto"/>
              <w:right w:val="single" w:sz="8" w:space="0" w:color="auto"/>
            </w:tcBorders>
            <w:shd w:val="clear" w:color="auto" w:fill="auto"/>
            <w:noWrap/>
            <w:vAlign w:val="center"/>
            <w:hideMark/>
          </w:tcPr>
          <w:p w14:paraId="5E19ACE2"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Позиция в декларации </w:t>
            </w:r>
          </w:p>
        </w:tc>
        <w:tc>
          <w:tcPr>
            <w:tcW w:w="2652" w:type="pct"/>
            <w:tcBorders>
              <w:top w:val="nil"/>
              <w:left w:val="nil"/>
              <w:bottom w:val="single" w:sz="8" w:space="0" w:color="auto"/>
              <w:right w:val="single" w:sz="8" w:space="0" w:color="auto"/>
            </w:tcBorders>
            <w:shd w:val="clear" w:color="auto" w:fill="auto"/>
            <w:noWrap/>
            <w:vAlign w:val="center"/>
            <w:hideMark/>
          </w:tcPr>
          <w:p w14:paraId="1A0A491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2,596</w:t>
            </w:r>
          </w:p>
        </w:tc>
      </w:tr>
      <w:tr w:rsidR="00000CC4" w:rsidRPr="002E18B1" w14:paraId="52981270" w14:textId="77777777" w:rsidTr="008F068C">
        <w:trPr>
          <w:trHeight w:val="300"/>
        </w:trPr>
        <w:tc>
          <w:tcPr>
            <w:tcW w:w="2348" w:type="pct"/>
            <w:tcBorders>
              <w:top w:val="nil"/>
              <w:left w:val="single" w:sz="8" w:space="0" w:color="auto"/>
              <w:bottom w:val="single" w:sz="8" w:space="0" w:color="auto"/>
              <w:right w:val="single" w:sz="8" w:space="0" w:color="auto"/>
            </w:tcBorders>
            <w:shd w:val="clear" w:color="auto" w:fill="auto"/>
            <w:noWrap/>
            <w:vAlign w:val="center"/>
            <w:hideMark/>
          </w:tcPr>
          <w:p w14:paraId="41B7CE6F"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Позиция в декларации </w:t>
            </w:r>
          </w:p>
        </w:tc>
        <w:tc>
          <w:tcPr>
            <w:tcW w:w="2652" w:type="pct"/>
            <w:tcBorders>
              <w:top w:val="nil"/>
              <w:left w:val="nil"/>
              <w:bottom w:val="single" w:sz="8" w:space="0" w:color="auto"/>
              <w:right w:val="single" w:sz="8" w:space="0" w:color="auto"/>
            </w:tcBorders>
            <w:shd w:val="clear" w:color="auto" w:fill="auto"/>
            <w:noWrap/>
            <w:vAlign w:val="center"/>
            <w:hideMark/>
          </w:tcPr>
          <w:p w14:paraId="43774B7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2645,137</w:t>
            </w:r>
          </w:p>
        </w:tc>
      </w:tr>
      <w:tr w:rsidR="00000CC4" w:rsidRPr="002E18B1" w14:paraId="33226926" w14:textId="77777777" w:rsidTr="008F068C">
        <w:trPr>
          <w:cantSplit/>
          <w:trHeight w:val="300"/>
        </w:trPr>
        <w:tc>
          <w:tcPr>
            <w:tcW w:w="2348" w:type="pct"/>
            <w:tcBorders>
              <w:top w:val="nil"/>
              <w:left w:val="single" w:sz="8" w:space="0" w:color="auto"/>
              <w:bottom w:val="single" w:sz="8" w:space="0" w:color="auto"/>
              <w:right w:val="single" w:sz="8" w:space="0" w:color="auto"/>
            </w:tcBorders>
            <w:shd w:val="clear" w:color="000000" w:fill="D6E3BC"/>
            <w:noWrap/>
            <w:vAlign w:val="center"/>
            <w:hideMark/>
          </w:tcPr>
          <w:p w14:paraId="2F084195" w14:textId="77777777" w:rsidR="00000CC4" w:rsidRPr="002E18B1" w:rsidRDefault="00000CC4" w:rsidP="00CF5D56">
            <w:pPr>
              <w:spacing w:after="0" w:line="240" w:lineRule="auto"/>
              <w:rPr>
                <w:rFonts w:ascii="Myriad Pro" w:eastAsia="Times New Roman" w:hAnsi="Myriad Pro" w:cs="Arial"/>
                <w:b/>
                <w:color w:val="000000"/>
                <w:sz w:val="20"/>
                <w:szCs w:val="20"/>
              </w:rPr>
            </w:pPr>
            <w:r w:rsidRPr="002E18B1">
              <w:rPr>
                <w:rFonts w:ascii="Myriad Pro" w:eastAsia="Times New Roman" w:hAnsi="Myriad Pro" w:cs="Arial"/>
                <w:b/>
                <w:color w:val="000000"/>
                <w:sz w:val="20"/>
                <w:szCs w:val="20"/>
              </w:rPr>
              <w:t>Итого</w:t>
            </w:r>
          </w:p>
        </w:tc>
        <w:tc>
          <w:tcPr>
            <w:tcW w:w="2652" w:type="pct"/>
            <w:tcBorders>
              <w:top w:val="nil"/>
              <w:left w:val="nil"/>
              <w:bottom w:val="single" w:sz="8" w:space="0" w:color="auto"/>
              <w:right w:val="single" w:sz="8" w:space="0" w:color="auto"/>
            </w:tcBorders>
            <w:shd w:val="clear" w:color="000000" w:fill="D6E3BC"/>
            <w:noWrap/>
            <w:vAlign w:val="center"/>
            <w:hideMark/>
          </w:tcPr>
          <w:p w14:paraId="6AC8C45F" w14:textId="77777777" w:rsidR="00000CC4" w:rsidRPr="002E18B1" w:rsidRDefault="00000CC4" w:rsidP="00CF5D56">
            <w:pPr>
              <w:spacing w:after="0" w:line="240" w:lineRule="auto"/>
              <w:jc w:val="center"/>
              <w:rPr>
                <w:rFonts w:ascii="Myriad Pro" w:eastAsia="Times New Roman" w:hAnsi="Myriad Pro" w:cs="Arial"/>
                <w:b/>
                <w:color w:val="000000"/>
                <w:sz w:val="20"/>
                <w:szCs w:val="20"/>
              </w:rPr>
            </w:pPr>
            <w:r w:rsidRPr="002E18B1">
              <w:rPr>
                <w:rFonts w:ascii="Myriad Pro" w:eastAsia="Times New Roman" w:hAnsi="Myriad Pro" w:cs="Arial"/>
                <w:b/>
                <w:color w:val="000000"/>
                <w:sz w:val="20"/>
                <w:szCs w:val="20"/>
              </w:rPr>
              <w:t>2 668,38</w:t>
            </w:r>
          </w:p>
        </w:tc>
      </w:tr>
      <w:tr w:rsidR="00000CC4" w:rsidRPr="002E18B1" w14:paraId="482E967A" w14:textId="77777777" w:rsidTr="008F068C">
        <w:trPr>
          <w:cantSplit/>
          <w:trHeight w:val="497"/>
        </w:trPr>
        <w:tc>
          <w:tcPr>
            <w:tcW w:w="2348" w:type="pct"/>
            <w:tcBorders>
              <w:top w:val="nil"/>
              <w:left w:val="single" w:sz="8" w:space="0" w:color="auto"/>
              <w:bottom w:val="single" w:sz="8" w:space="0" w:color="auto"/>
              <w:right w:val="single" w:sz="8" w:space="0" w:color="auto"/>
            </w:tcBorders>
            <w:shd w:val="clear" w:color="auto" w:fill="auto"/>
            <w:vAlign w:val="center"/>
            <w:hideMark/>
          </w:tcPr>
          <w:p w14:paraId="4A289B5D"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на вид деятельности «Передача электрической энергии» </w:t>
            </w:r>
          </w:p>
        </w:tc>
        <w:tc>
          <w:tcPr>
            <w:tcW w:w="2652" w:type="pct"/>
            <w:tcBorders>
              <w:top w:val="nil"/>
              <w:left w:val="nil"/>
              <w:bottom w:val="single" w:sz="8" w:space="0" w:color="auto"/>
              <w:right w:val="single" w:sz="8" w:space="0" w:color="auto"/>
            </w:tcBorders>
            <w:shd w:val="clear" w:color="auto" w:fill="auto"/>
            <w:noWrap/>
            <w:vAlign w:val="center"/>
            <w:hideMark/>
          </w:tcPr>
          <w:p w14:paraId="12DD205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2 668,38</w:t>
            </w:r>
          </w:p>
        </w:tc>
      </w:tr>
    </w:tbl>
    <w:p w14:paraId="3E4F9D3D" w14:textId="77777777" w:rsidR="00000CC4" w:rsidRPr="002E18B1" w:rsidRDefault="00000CC4" w:rsidP="008F068C">
      <w:pPr>
        <w:pStyle w:val="2f5"/>
      </w:pPr>
      <w:r w:rsidRPr="002E18B1">
        <w:t>Учитывая тот факт, что ставки по транспортному налогу по Республике Коми на 2015, 2016 и 2017 год остаются неизменными и в материалы тарифного дела не представлены пояснения и обоснования по увеличению (или изменению) состава транспортных средств, Исполнитель считает, что экономически обоснованные расходы на транспортный налог в составе НВВ на передачу электрической энергии на 2017 год должны быть учтены на уровне факта 2015 года в размере 2 668,38 тыс. руб., против заявленного Филиалом и принятого Министерством в размере 3 137,29</w:t>
      </w:r>
      <w:r w:rsidR="001F7D3F" w:rsidRPr="002E18B1">
        <w:t xml:space="preserve"> </w:t>
      </w:r>
      <w:r w:rsidRPr="002E18B1">
        <w:t xml:space="preserve">тыс. руб. </w:t>
      </w:r>
    </w:p>
    <w:p w14:paraId="0F4FFB9D" w14:textId="77777777" w:rsidR="00000CC4" w:rsidRPr="002E18B1" w:rsidRDefault="00000CC4" w:rsidP="008F068C">
      <w:pPr>
        <w:pStyle w:val="2f5"/>
        <w:rPr>
          <w:b/>
          <w:i/>
        </w:rPr>
      </w:pPr>
    </w:p>
    <w:p w14:paraId="0A747055" w14:textId="77777777" w:rsidR="00000CC4" w:rsidRPr="002E18B1" w:rsidRDefault="00000CC4" w:rsidP="008F068C">
      <w:pPr>
        <w:keepNext/>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lastRenderedPageBreak/>
        <w:t>Плата за загрязнение окружающей природной среды</w:t>
      </w:r>
    </w:p>
    <w:p w14:paraId="30062C7F"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Согласно ст. 16 Федерального закона от 10.01.2002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7-ФЗ «Об охране окружающей среды» плата за негативное воздействие на окружающую среду взимается за следующие его виды:</w:t>
      </w:r>
    </w:p>
    <w:p w14:paraId="77E5BFC7" w14:textId="77777777" w:rsidR="00000CC4" w:rsidRPr="002E18B1" w:rsidRDefault="00000CC4" w:rsidP="008F068C">
      <w:pPr>
        <w:pStyle w:val="3"/>
      </w:pPr>
      <w:r w:rsidRPr="002E18B1">
        <w:t>выбросы загрязняющих веществ в атмосферный воздух стационарными источниками (далее - выбросы загрязняющих веществ);</w:t>
      </w:r>
    </w:p>
    <w:p w14:paraId="43FB259C" w14:textId="77777777" w:rsidR="00000CC4" w:rsidRPr="002E18B1" w:rsidRDefault="00000CC4" w:rsidP="008F068C">
      <w:pPr>
        <w:pStyle w:val="3"/>
      </w:pPr>
      <w:r w:rsidRPr="002E18B1">
        <w:t>сбросы загрязняющих веществ в водные объекты (далее - сбросы загрязняющих веществ);</w:t>
      </w:r>
    </w:p>
    <w:p w14:paraId="14DEB64E" w14:textId="77777777" w:rsidR="00000CC4" w:rsidRPr="002E18B1" w:rsidRDefault="00000CC4" w:rsidP="008F068C">
      <w:pPr>
        <w:pStyle w:val="3"/>
      </w:pPr>
      <w:r w:rsidRPr="002E18B1">
        <w:t>хранение, захоронение отходов производства и потребления (размещение отходов).</w:t>
      </w:r>
    </w:p>
    <w:p w14:paraId="3F047FA4" w14:textId="77777777" w:rsidR="00000CC4" w:rsidRPr="002E18B1" w:rsidRDefault="00000CC4" w:rsidP="008F068C">
      <w:pPr>
        <w:pStyle w:val="2f5"/>
      </w:pPr>
      <w:r w:rsidRPr="002E18B1">
        <w:t xml:space="preserve">В соответствии со ст. 16.1. Федерального закона от 10.01.2002 </w:t>
      </w:r>
      <w:r w:rsidR="001F7D3F" w:rsidRPr="002E18B1">
        <w:t>№ </w:t>
      </w:r>
      <w:r w:rsidRPr="002E18B1">
        <w:t>7-ФЗ «Об охране окружающей среды»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Федерации и в исключительной экономической зоне Российской Федерации хозяйственную и (или) иную деятельность, оказывающую негативное воздействие на окружающую среду (далее - лица, обязанные вносить плату), за исключением юридических лиц и индивидуальных предпринимателей, осуществляющих хозяйственную и (или) иную деятельность исключительно на объектах IV категории.</w:t>
      </w:r>
    </w:p>
    <w:p w14:paraId="2AA17DFD" w14:textId="77777777" w:rsidR="00000CC4" w:rsidRPr="002E18B1" w:rsidRDefault="00000CC4" w:rsidP="008F068C">
      <w:pPr>
        <w:pStyle w:val="2f5"/>
      </w:pPr>
      <w:r w:rsidRPr="002E18B1">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106B0A5C" w14:textId="77777777" w:rsidR="00000CC4" w:rsidRPr="002E18B1" w:rsidRDefault="00000CC4" w:rsidP="008F068C">
      <w:pPr>
        <w:pStyle w:val="2f5"/>
      </w:pPr>
      <w:r w:rsidRPr="002E18B1">
        <w:rPr>
          <w:color w:val="000000" w:themeColor="text1"/>
        </w:rPr>
        <w:t xml:space="preserve">В обоснование заявленной суммы платы за загрязнение окружающей природной среды в размере 3 245 тыс. руб. филиалом </w:t>
      </w:r>
      <w:r w:rsidR="001F7D3F" w:rsidRPr="002E18B1">
        <w:rPr>
          <w:color w:val="000000" w:themeColor="text1"/>
        </w:rPr>
        <w:t>ПАО </w:t>
      </w:r>
      <w:r w:rsidRPr="002E18B1">
        <w:rPr>
          <w:color w:val="000000" w:themeColor="text1"/>
        </w:rPr>
        <w:t>«МРСК Северо-Запада»</w:t>
      </w:r>
      <w:r w:rsidR="001F7D3F" w:rsidRPr="002E18B1">
        <w:rPr>
          <w:color w:val="000000" w:themeColor="text1"/>
        </w:rPr>
        <w:t xml:space="preserve"> </w:t>
      </w:r>
      <w:r w:rsidRPr="002E18B1">
        <w:rPr>
          <w:color w:val="000000" w:themeColor="text1"/>
        </w:rPr>
        <w:t xml:space="preserve">«Комиэнерго» предоставлен </w:t>
      </w:r>
      <w:r w:rsidRPr="002E18B1">
        <w:t>расчет платы за загрязнение окружающей природной среды на 2017 год. Декларация о плате за воздействие на окружающую среду за 2015год не представлена. Также не представлены регистры</w:t>
      </w:r>
      <w:r w:rsidR="001F7D3F" w:rsidRPr="002E18B1">
        <w:t xml:space="preserve"> </w:t>
      </w:r>
      <w:r w:rsidRPr="002E18B1">
        <w:lastRenderedPageBreak/>
        <w:t>бухгалтерской отчетности, подтверждающие факт понесенных Филиалом расходов за 2015 год</w:t>
      </w:r>
      <w:r w:rsidR="001F7D3F" w:rsidRPr="002E18B1">
        <w:t xml:space="preserve"> </w:t>
      </w:r>
      <w:r w:rsidRPr="002E18B1">
        <w:t>В вязи с отсутствием информации, позволяющей оценить представленный Филиалом расчет расходов за негативное воздействие на окружающую среду, Исполнитель считает обоснованным исключение данных расходов в полном объеме из состава НВВ на 2017 год.</w:t>
      </w:r>
    </w:p>
    <w:p w14:paraId="75792EC8" w14:textId="77777777" w:rsidR="00000CC4" w:rsidRPr="002E18B1" w:rsidRDefault="00000CC4" w:rsidP="00000CC4">
      <w:pPr>
        <w:spacing w:after="0" w:line="360" w:lineRule="auto"/>
        <w:jc w:val="both"/>
        <w:rPr>
          <w:rFonts w:ascii="Myriad Pro" w:eastAsia="Calibri" w:hAnsi="Myriad Pro" w:cs="Times New Roman"/>
          <w:b/>
          <w:i/>
          <w:sz w:val="26"/>
          <w:szCs w:val="26"/>
        </w:rPr>
      </w:pPr>
    </w:p>
    <w:p w14:paraId="450493CF" w14:textId="77777777"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Водный налог</w:t>
      </w:r>
    </w:p>
    <w:p w14:paraId="5BA74E6E" w14:textId="77777777" w:rsidR="00000CC4" w:rsidRPr="002E18B1" w:rsidRDefault="00000CC4" w:rsidP="00000CC4">
      <w:pPr>
        <w:widowControl w:val="0"/>
        <w:pBdr>
          <w:top w:val="nil"/>
          <w:left w:val="nil"/>
          <w:bottom w:val="nil"/>
          <w:right w:val="nil"/>
          <w:between w:val="nil"/>
        </w:pBdr>
        <w:tabs>
          <w:tab w:val="left" w:pos="1428"/>
        </w:tabs>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Базовая ставка водного налога устанавливается п.1 ст.333.12 НК РФ в зависимости от экономического района и бассейна реки. При исчислении водного налога базовые ставки налога умножаются на повышающие коэффициенты, установленные ст.333.12 НК РФ. </w:t>
      </w:r>
    </w:p>
    <w:p w14:paraId="3C78B0D2" w14:textId="77777777" w:rsidR="00000CC4" w:rsidRPr="002E18B1" w:rsidRDefault="00000CC4" w:rsidP="00000CC4">
      <w:pPr>
        <w:widowControl w:val="0"/>
        <w:pBdr>
          <w:top w:val="nil"/>
          <w:left w:val="nil"/>
          <w:bottom w:val="nil"/>
          <w:right w:val="nil"/>
          <w:between w:val="nil"/>
        </w:pBdr>
        <w:tabs>
          <w:tab w:val="left" w:pos="1428"/>
        </w:tabs>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На 2017 год повышающий коэффициент установлен в размере 1,52 (ставка округляется до полного рубля). </w:t>
      </w:r>
    </w:p>
    <w:p w14:paraId="7D24407A" w14:textId="77777777" w:rsidR="00000CC4" w:rsidRPr="002E18B1" w:rsidRDefault="00000CC4" w:rsidP="00000CC4">
      <w:pPr>
        <w:widowControl w:val="0"/>
        <w:pBdr>
          <w:top w:val="nil"/>
          <w:left w:val="nil"/>
          <w:bottom w:val="nil"/>
          <w:right w:val="nil"/>
          <w:between w:val="nil"/>
        </w:pBdr>
        <w:tabs>
          <w:tab w:val="left" w:pos="1428"/>
        </w:tabs>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При исчислении водного налога за 2015 год в пределах установленного лимита водопользования применена базовая ставка в размере от 345 до 435руб./</w:t>
      </w:r>
      <w:proofErr w:type="spellStart"/>
      <w:r w:rsidRPr="002E18B1">
        <w:rPr>
          <w:rFonts w:ascii="Myriad Pro" w:eastAsia="Calibri" w:hAnsi="Myriad Pro" w:cs="Times New Roman"/>
          <w:sz w:val="26"/>
          <w:szCs w:val="26"/>
        </w:rPr>
        <w:t>тыс.куб.м</w:t>
      </w:r>
      <w:proofErr w:type="spellEnd"/>
      <w:r w:rsidRPr="002E18B1">
        <w:rPr>
          <w:rFonts w:ascii="Myriad Pro" w:eastAsia="Calibri" w:hAnsi="Myriad Pro" w:cs="Times New Roman"/>
          <w:sz w:val="26"/>
          <w:szCs w:val="26"/>
        </w:rPr>
        <w:t>., сверх установленного лимита от 8970 до 1795 руб./</w:t>
      </w:r>
      <w:proofErr w:type="spellStart"/>
      <w:r w:rsidRPr="002E18B1">
        <w:rPr>
          <w:rFonts w:ascii="Myriad Pro" w:eastAsia="Calibri" w:hAnsi="Myriad Pro" w:cs="Times New Roman"/>
          <w:sz w:val="26"/>
          <w:szCs w:val="26"/>
        </w:rPr>
        <w:t>тыс.куб.м</w:t>
      </w:r>
      <w:proofErr w:type="spellEnd"/>
      <w:r w:rsidRPr="002E18B1">
        <w:rPr>
          <w:rFonts w:ascii="Myriad Pro" w:eastAsia="Calibri" w:hAnsi="Myriad Pro" w:cs="Times New Roman"/>
          <w:sz w:val="26"/>
          <w:szCs w:val="26"/>
        </w:rPr>
        <w:t>.</w:t>
      </w:r>
    </w:p>
    <w:p w14:paraId="72CA8081"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обоснование заявленной суммы водного налога в размере 0,5 тыс. руб. 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«МРСК Северо-Запада» - «Комиэнерго» были предоставлены следующие документы</w:t>
      </w:r>
    </w:p>
    <w:p w14:paraId="5DB0BC30" w14:textId="77777777" w:rsidR="00000CC4" w:rsidRPr="002E18B1" w:rsidRDefault="00000CC4" w:rsidP="008F068C">
      <w:pPr>
        <w:pStyle w:val="3"/>
      </w:pPr>
      <w:r w:rsidRPr="002E18B1">
        <w:t>Декларация по водному налогу за 2015 год;</w:t>
      </w:r>
    </w:p>
    <w:p w14:paraId="603069DB" w14:textId="77777777" w:rsidR="00000CC4" w:rsidRPr="002E18B1" w:rsidRDefault="00000CC4" w:rsidP="008F068C">
      <w:pPr>
        <w:pStyle w:val="3"/>
      </w:pPr>
      <w:r w:rsidRPr="002E18B1">
        <w:t>Расчет расходов на оплату водного налога на 2017год.</w:t>
      </w:r>
    </w:p>
    <w:p w14:paraId="3C59F064" w14:textId="77777777" w:rsidR="00000CC4" w:rsidRPr="002E18B1" w:rsidRDefault="00000CC4" w:rsidP="00000CC4">
      <w:pPr>
        <w:widowControl w:val="0"/>
        <w:pBdr>
          <w:top w:val="nil"/>
          <w:left w:val="nil"/>
          <w:bottom w:val="nil"/>
          <w:right w:val="nil"/>
          <w:between w:val="nil"/>
        </w:pBdr>
        <w:tabs>
          <w:tab w:val="left" w:pos="1428"/>
        </w:tabs>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Исполнитель отмечает, что представленный </w:t>
      </w:r>
      <w:r w:rsidRPr="002E18B1">
        <w:rPr>
          <w:rFonts w:ascii="Myriad Pro" w:eastAsia="Calibri" w:hAnsi="Myriad Pro" w:cs="Times New Roman"/>
          <w:color w:val="000000" w:themeColor="text1"/>
          <w:sz w:val="26"/>
          <w:szCs w:val="26"/>
        </w:rPr>
        <w:t xml:space="preserve">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 xml:space="preserve">«МРСК Северо-Запада» расчет на 2017 год не содержит информации о планируемых объемах потребления воды, как в пределах лимита, так и сверх лимита, не указаны ставки налога. Информации об </w:t>
      </w:r>
      <w:r w:rsidRPr="002E18B1">
        <w:rPr>
          <w:rFonts w:ascii="Myriad Pro" w:eastAsia="Calibri" w:hAnsi="Myriad Pro" w:cs="Times New Roman"/>
          <w:sz w:val="26"/>
          <w:szCs w:val="26"/>
        </w:rPr>
        <w:t>изменении лимита на 2017 год не представлено.</w:t>
      </w:r>
    </w:p>
    <w:p w14:paraId="61681381" w14:textId="77777777" w:rsidR="00000CC4" w:rsidRPr="002E18B1" w:rsidRDefault="00000CC4" w:rsidP="00000CC4">
      <w:pPr>
        <w:widowControl w:val="0"/>
        <w:pBdr>
          <w:top w:val="nil"/>
          <w:left w:val="nil"/>
          <w:bottom w:val="nil"/>
          <w:right w:val="nil"/>
          <w:between w:val="nil"/>
        </w:pBdr>
        <w:tabs>
          <w:tab w:val="left" w:pos="1428"/>
        </w:tabs>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Исполнителем на основании данных декларации по водному налогу за 2015 год произведен расчет налога на 2017 год. Объем потребления воды остается на уровне 2015 года, повышающий коэффициент на 2017 год на уровне установленного – 1,52, налоговые ставки на уровне факта 2015 года (согласно п. 1 </w:t>
      </w:r>
      <w:proofErr w:type="spellStart"/>
      <w:r w:rsidRPr="002E18B1">
        <w:rPr>
          <w:rFonts w:ascii="Myriad Pro" w:eastAsia="Calibri" w:hAnsi="Myriad Pro" w:cs="Times New Roman"/>
          <w:sz w:val="26"/>
          <w:szCs w:val="26"/>
        </w:rPr>
        <w:t>ст</w:t>
      </w:r>
      <w:proofErr w:type="spellEnd"/>
      <w:r w:rsidRPr="002E18B1">
        <w:rPr>
          <w:rFonts w:ascii="Myriad Pro" w:eastAsia="Calibri" w:hAnsi="Myriad Pro" w:cs="Times New Roman"/>
          <w:sz w:val="26"/>
          <w:szCs w:val="26"/>
        </w:rPr>
        <w:t xml:space="preserve"> 332.12 НК РФ). </w:t>
      </w:r>
    </w:p>
    <w:p w14:paraId="70C11A45" w14:textId="77777777" w:rsidR="00000CC4" w:rsidRPr="002E18B1" w:rsidRDefault="00000CC4" w:rsidP="00000CC4">
      <w:pPr>
        <w:widowControl w:val="0"/>
        <w:pBdr>
          <w:top w:val="nil"/>
          <w:left w:val="nil"/>
          <w:bottom w:val="nil"/>
          <w:right w:val="nil"/>
          <w:between w:val="nil"/>
        </w:pBdr>
        <w:tabs>
          <w:tab w:val="left" w:pos="1428"/>
        </w:tabs>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Расчет представлен в таблице.</w:t>
      </w:r>
    </w:p>
    <w:tbl>
      <w:tblPr>
        <w:tblW w:w="5000" w:type="pct"/>
        <w:tblLook w:val="04A0" w:firstRow="1" w:lastRow="0" w:firstColumn="1" w:lastColumn="0" w:noHBand="0" w:noVBand="1"/>
      </w:tblPr>
      <w:tblGrid>
        <w:gridCol w:w="1777"/>
        <w:gridCol w:w="882"/>
        <w:gridCol w:w="1300"/>
        <w:gridCol w:w="976"/>
        <w:gridCol w:w="861"/>
        <w:gridCol w:w="976"/>
        <w:gridCol w:w="1820"/>
        <w:gridCol w:w="978"/>
      </w:tblGrid>
      <w:tr w:rsidR="00000CC4" w:rsidRPr="002E18B1" w14:paraId="2169E77D" w14:textId="77777777" w:rsidTr="008F068C">
        <w:trPr>
          <w:trHeight w:val="20"/>
          <w:tblHeader/>
        </w:trPr>
        <w:tc>
          <w:tcPr>
            <w:tcW w:w="9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19C42D"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lastRenderedPageBreak/>
              <w:t xml:space="preserve">Объем всего, тыс. </w:t>
            </w:r>
            <w:proofErr w:type="spellStart"/>
            <w:r w:rsidRPr="002E18B1">
              <w:rPr>
                <w:rFonts w:ascii="Myriad Pro" w:eastAsia="Times New Roman" w:hAnsi="Myriad Pro" w:cs="Arial"/>
                <w:color w:val="FFFFFF"/>
                <w:sz w:val="20"/>
                <w:szCs w:val="20"/>
              </w:rPr>
              <w:t>куб.м</w:t>
            </w:r>
            <w:proofErr w:type="spellEnd"/>
            <w:r w:rsidRPr="002E18B1">
              <w:rPr>
                <w:rFonts w:ascii="Myriad Pro" w:eastAsia="Times New Roman" w:hAnsi="Myriad Pro" w:cs="Arial"/>
                <w:color w:val="FFFFFF"/>
                <w:sz w:val="20"/>
                <w:szCs w:val="20"/>
              </w:rPr>
              <w:t>.</w:t>
            </w:r>
          </w:p>
        </w:tc>
        <w:tc>
          <w:tcPr>
            <w:tcW w:w="165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87B69B"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в т.ч.</w:t>
            </w:r>
          </w:p>
        </w:tc>
        <w:tc>
          <w:tcPr>
            <w:tcW w:w="9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75445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ставка, руб./</w:t>
            </w:r>
            <w:proofErr w:type="spellStart"/>
            <w:r w:rsidRPr="002E18B1">
              <w:rPr>
                <w:rFonts w:ascii="Myriad Pro" w:eastAsia="Times New Roman" w:hAnsi="Myriad Pro" w:cs="Arial"/>
                <w:color w:val="FFFFFF"/>
                <w:sz w:val="20"/>
                <w:szCs w:val="20"/>
              </w:rPr>
              <w:t>куб.м</w:t>
            </w:r>
            <w:proofErr w:type="spellEnd"/>
            <w:r w:rsidRPr="002E18B1">
              <w:rPr>
                <w:rFonts w:ascii="Myriad Pro" w:eastAsia="Times New Roman" w:hAnsi="Myriad Pro" w:cs="Arial"/>
                <w:color w:val="FFFFFF"/>
                <w:sz w:val="20"/>
                <w:szCs w:val="20"/>
              </w:rPr>
              <w:t>.</w:t>
            </w:r>
          </w:p>
        </w:tc>
        <w:tc>
          <w:tcPr>
            <w:tcW w:w="9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CC2E0D"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Коэффициент, установленный п. 1.1. ст. 333.12 НК РФ</w:t>
            </w:r>
          </w:p>
        </w:tc>
        <w:tc>
          <w:tcPr>
            <w:tcW w:w="5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0F7E37"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Сумма налога, тыс. ру</w:t>
            </w:r>
            <w:r w:rsidRPr="002E18B1">
              <w:rPr>
                <w:rFonts w:ascii="Myriad Pro" w:eastAsia="Times New Roman" w:hAnsi="Myriad Pro" w:cs="Arial"/>
                <w:b/>
                <w:bCs/>
                <w:color w:val="FFFFFF"/>
                <w:sz w:val="20"/>
                <w:szCs w:val="20"/>
              </w:rPr>
              <w:t>б.</w:t>
            </w:r>
          </w:p>
        </w:tc>
      </w:tr>
      <w:tr w:rsidR="00000CC4" w:rsidRPr="002E18B1" w14:paraId="09F5DDDB" w14:textId="77777777" w:rsidTr="008F068C">
        <w:trPr>
          <w:trHeight w:val="509"/>
          <w:tblHeader/>
        </w:trPr>
        <w:tc>
          <w:tcPr>
            <w:tcW w:w="928" w:type="pct"/>
            <w:vMerge/>
            <w:tcBorders>
              <w:top w:val="single" w:sz="4" w:space="0" w:color="FFFFFF" w:themeColor="background1"/>
              <w:left w:val="single" w:sz="8" w:space="0" w:color="FFFFFF"/>
              <w:bottom w:val="nil"/>
              <w:right w:val="single" w:sz="4" w:space="0" w:color="FFFFFF" w:themeColor="background1"/>
            </w:tcBorders>
            <w:vAlign w:val="center"/>
            <w:hideMark/>
          </w:tcPr>
          <w:p w14:paraId="76E26246"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4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E11CA6"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Лимит </w:t>
            </w:r>
          </w:p>
        </w:tc>
        <w:tc>
          <w:tcPr>
            <w:tcW w:w="6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150B03"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Объем в пределах лимита</w:t>
            </w:r>
          </w:p>
        </w:tc>
        <w:tc>
          <w:tcPr>
            <w:tcW w:w="5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542B7D"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Сверх лимита</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151321"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лимит</w:t>
            </w:r>
          </w:p>
        </w:tc>
        <w:tc>
          <w:tcPr>
            <w:tcW w:w="5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8BC616"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Сверх лимита</w:t>
            </w:r>
          </w:p>
        </w:tc>
        <w:tc>
          <w:tcPr>
            <w:tcW w:w="9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3AFF74"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66C73B" w14:textId="77777777" w:rsidR="00000CC4" w:rsidRPr="002E18B1" w:rsidRDefault="00000CC4" w:rsidP="00CF5D56">
            <w:pPr>
              <w:spacing w:after="0" w:line="240" w:lineRule="auto"/>
              <w:rPr>
                <w:rFonts w:ascii="Myriad Pro" w:eastAsia="Times New Roman" w:hAnsi="Myriad Pro" w:cs="Arial"/>
                <w:color w:val="FFFFFF"/>
                <w:sz w:val="20"/>
                <w:szCs w:val="20"/>
              </w:rPr>
            </w:pPr>
          </w:p>
        </w:tc>
      </w:tr>
      <w:tr w:rsidR="00000CC4" w:rsidRPr="002E18B1" w14:paraId="7354F00E" w14:textId="77777777" w:rsidTr="008F068C">
        <w:trPr>
          <w:trHeight w:val="509"/>
          <w:tblHeader/>
        </w:trPr>
        <w:tc>
          <w:tcPr>
            <w:tcW w:w="928" w:type="pct"/>
            <w:vMerge/>
            <w:tcBorders>
              <w:top w:val="single" w:sz="8" w:space="0" w:color="FFFFFF"/>
              <w:left w:val="single" w:sz="8" w:space="0" w:color="FFFFFF"/>
              <w:bottom w:val="nil"/>
              <w:right w:val="single" w:sz="4" w:space="0" w:color="FFFFFF" w:themeColor="background1"/>
            </w:tcBorders>
            <w:vAlign w:val="center"/>
            <w:hideMark/>
          </w:tcPr>
          <w:p w14:paraId="384CCF9C"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4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C55E39"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6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BCA6A5"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51DE2E"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C58D8A"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5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D3A04F"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9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B99A83"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5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698D0D" w14:textId="77777777" w:rsidR="00000CC4" w:rsidRPr="002E18B1" w:rsidRDefault="00000CC4" w:rsidP="00CF5D56">
            <w:pPr>
              <w:spacing w:after="0" w:line="240" w:lineRule="auto"/>
              <w:rPr>
                <w:rFonts w:ascii="Myriad Pro" w:eastAsia="Times New Roman" w:hAnsi="Myriad Pro" w:cs="Arial"/>
                <w:color w:val="FFFFFF"/>
                <w:sz w:val="20"/>
                <w:szCs w:val="20"/>
              </w:rPr>
            </w:pPr>
          </w:p>
        </w:tc>
      </w:tr>
      <w:tr w:rsidR="00000CC4" w:rsidRPr="002E18B1" w14:paraId="7E308463" w14:textId="77777777" w:rsidTr="008F068C">
        <w:trPr>
          <w:trHeight w:val="20"/>
        </w:trPr>
        <w:tc>
          <w:tcPr>
            <w:tcW w:w="5000" w:type="pct"/>
            <w:gridSpan w:val="8"/>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C8A3C1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2015 год</w:t>
            </w:r>
          </w:p>
        </w:tc>
      </w:tr>
      <w:tr w:rsidR="00000CC4" w:rsidRPr="002E18B1" w14:paraId="1657133F"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2653CD1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0,032</w:t>
            </w:r>
          </w:p>
        </w:tc>
        <w:tc>
          <w:tcPr>
            <w:tcW w:w="461" w:type="pct"/>
            <w:tcBorders>
              <w:top w:val="nil"/>
              <w:left w:val="nil"/>
              <w:bottom w:val="single" w:sz="8" w:space="0" w:color="auto"/>
              <w:right w:val="single" w:sz="8" w:space="0" w:color="auto"/>
            </w:tcBorders>
            <w:shd w:val="clear" w:color="auto" w:fill="auto"/>
            <w:noWrap/>
            <w:vAlign w:val="center"/>
            <w:hideMark/>
          </w:tcPr>
          <w:p w14:paraId="77EFC06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679" w:type="pct"/>
            <w:tcBorders>
              <w:top w:val="nil"/>
              <w:left w:val="nil"/>
              <w:bottom w:val="single" w:sz="8" w:space="0" w:color="auto"/>
              <w:right w:val="single" w:sz="8" w:space="0" w:color="auto"/>
            </w:tcBorders>
            <w:shd w:val="clear" w:color="auto" w:fill="auto"/>
            <w:noWrap/>
            <w:vAlign w:val="center"/>
            <w:hideMark/>
          </w:tcPr>
          <w:p w14:paraId="43B4E91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0E5FD24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0,012</w:t>
            </w:r>
          </w:p>
        </w:tc>
        <w:tc>
          <w:tcPr>
            <w:tcW w:w="450" w:type="pct"/>
            <w:tcBorders>
              <w:top w:val="nil"/>
              <w:left w:val="nil"/>
              <w:bottom w:val="single" w:sz="8" w:space="0" w:color="auto"/>
              <w:right w:val="single" w:sz="8" w:space="0" w:color="auto"/>
            </w:tcBorders>
            <w:shd w:val="clear" w:color="auto" w:fill="auto"/>
            <w:noWrap/>
            <w:vAlign w:val="center"/>
            <w:hideMark/>
          </w:tcPr>
          <w:p w14:paraId="0D12D85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270266B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8970</w:t>
            </w:r>
          </w:p>
        </w:tc>
        <w:tc>
          <w:tcPr>
            <w:tcW w:w="951" w:type="pct"/>
            <w:tcBorders>
              <w:top w:val="nil"/>
              <w:left w:val="nil"/>
              <w:bottom w:val="single" w:sz="8" w:space="0" w:color="auto"/>
              <w:right w:val="single" w:sz="8" w:space="0" w:color="auto"/>
            </w:tcBorders>
            <w:shd w:val="clear" w:color="auto" w:fill="auto"/>
            <w:noWrap/>
            <w:vAlign w:val="center"/>
            <w:hideMark/>
          </w:tcPr>
          <w:p w14:paraId="222A22B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45818EF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0,115</w:t>
            </w:r>
          </w:p>
        </w:tc>
      </w:tr>
      <w:tr w:rsidR="00000CC4" w:rsidRPr="002E18B1" w14:paraId="10608C11"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258A061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0,043</w:t>
            </w:r>
          </w:p>
        </w:tc>
        <w:tc>
          <w:tcPr>
            <w:tcW w:w="461" w:type="pct"/>
            <w:tcBorders>
              <w:top w:val="nil"/>
              <w:left w:val="nil"/>
              <w:bottom w:val="single" w:sz="8" w:space="0" w:color="auto"/>
              <w:right w:val="single" w:sz="8" w:space="0" w:color="auto"/>
            </w:tcBorders>
            <w:shd w:val="clear" w:color="auto" w:fill="auto"/>
            <w:noWrap/>
            <w:vAlign w:val="center"/>
            <w:hideMark/>
          </w:tcPr>
          <w:p w14:paraId="3B19898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679" w:type="pct"/>
            <w:tcBorders>
              <w:top w:val="nil"/>
              <w:left w:val="nil"/>
              <w:bottom w:val="single" w:sz="8" w:space="0" w:color="auto"/>
              <w:right w:val="single" w:sz="8" w:space="0" w:color="auto"/>
            </w:tcBorders>
            <w:shd w:val="clear" w:color="auto" w:fill="auto"/>
            <w:noWrap/>
            <w:vAlign w:val="center"/>
            <w:hideMark/>
          </w:tcPr>
          <w:p w14:paraId="5DBD2D8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3D892E3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0,023</w:t>
            </w:r>
          </w:p>
        </w:tc>
        <w:tc>
          <w:tcPr>
            <w:tcW w:w="450" w:type="pct"/>
            <w:tcBorders>
              <w:top w:val="nil"/>
              <w:left w:val="nil"/>
              <w:bottom w:val="single" w:sz="8" w:space="0" w:color="auto"/>
              <w:right w:val="single" w:sz="8" w:space="0" w:color="auto"/>
            </w:tcBorders>
            <w:shd w:val="clear" w:color="auto" w:fill="auto"/>
            <w:noWrap/>
            <w:vAlign w:val="center"/>
            <w:hideMark/>
          </w:tcPr>
          <w:p w14:paraId="52BF1CC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08C07AA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8970</w:t>
            </w:r>
          </w:p>
        </w:tc>
        <w:tc>
          <w:tcPr>
            <w:tcW w:w="951" w:type="pct"/>
            <w:tcBorders>
              <w:top w:val="nil"/>
              <w:left w:val="nil"/>
              <w:bottom w:val="single" w:sz="8" w:space="0" w:color="auto"/>
              <w:right w:val="single" w:sz="8" w:space="0" w:color="auto"/>
            </w:tcBorders>
            <w:shd w:val="clear" w:color="auto" w:fill="auto"/>
            <w:noWrap/>
            <w:vAlign w:val="center"/>
            <w:hideMark/>
          </w:tcPr>
          <w:p w14:paraId="5B2E298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14FB866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0,213</w:t>
            </w:r>
          </w:p>
        </w:tc>
      </w:tr>
      <w:tr w:rsidR="00000CC4" w:rsidRPr="002E18B1" w14:paraId="088DF1F6"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62EA2FC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0,038</w:t>
            </w:r>
          </w:p>
        </w:tc>
        <w:tc>
          <w:tcPr>
            <w:tcW w:w="461" w:type="pct"/>
            <w:tcBorders>
              <w:top w:val="nil"/>
              <w:left w:val="nil"/>
              <w:bottom w:val="single" w:sz="8" w:space="0" w:color="auto"/>
              <w:right w:val="single" w:sz="8" w:space="0" w:color="auto"/>
            </w:tcBorders>
            <w:shd w:val="clear" w:color="auto" w:fill="auto"/>
            <w:noWrap/>
            <w:vAlign w:val="center"/>
            <w:hideMark/>
          </w:tcPr>
          <w:p w14:paraId="4D38E48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679" w:type="pct"/>
            <w:tcBorders>
              <w:top w:val="nil"/>
              <w:left w:val="nil"/>
              <w:bottom w:val="single" w:sz="8" w:space="0" w:color="auto"/>
              <w:right w:val="single" w:sz="8" w:space="0" w:color="auto"/>
            </w:tcBorders>
            <w:shd w:val="clear" w:color="auto" w:fill="auto"/>
            <w:noWrap/>
            <w:vAlign w:val="center"/>
            <w:hideMark/>
          </w:tcPr>
          <w:p w14:paraId="1AA4D29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402F846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0,018</w:t>
            </w:r>
          </w:p>
        </w:tc>
        <w:tc>
          <w:tcPr>
            <w:tcW w:w="450" w:type="pct"/>
            <w:tcBorders>
              <w:top w:val="nil"/>
              <w:left w:val="nil"/>
              <w:bottom w:val="single" w:sz="8" w:space="0" w:color="auto"/>
              <w:right w:val="single" w:sz="8" w:space="0" w:color="auto"/>
            </w:tcBorders>
            <w:shd w:val="clear" w:color="auto" w:fill="auto"/>
            <w:noWrap/>
            <w:vAlign w:val="center"/>
            <w:hideMark/>
          </w:tcPr>
          <w:p w14:paraId="79F7614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225C807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1795</w:t>
            </w:r>
          </w:p>
        </w:tc>
        <w:tc>
          <w:tcPr>
            <w:tcW w:w="951" w:type="pct"/>
            <w:tcBorders>
              <w:top w:val="nil"/>
              <w:left w:val="nil"/>
              <w:bottom w:val="single" w:sz="8" w:space="0" w:color="auto"/>
              <w:right w:val="single" w:sz="8" w:space="0" w:color="auto"/>
            </w:tcBorders>
            <w:shd w:val="clear" w:color="auto" w:fill="auto"/>
            <w:noWrap/>
            <w:vAlign w:val="center"/>
            <w:hideMark/>
          </w:tcPr>
          <w:p w14:paraId="51B8552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27A88F4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0,039</w:t>
            </w:r>
          </w:p>
        </w:tc>
      </w:tr>
      <w:tr w:rsidR="00000CC4" w:rsidRPr="002E18B1" w14:paraId="6AB78A39"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4888294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0,003</w:t>
            </w:r>
          </w:p>
        </w:tc>
        <w:tc>
          <w:tcPr>
            <w:tcW w:w="461" w:type="pct"/>
            <w:tcBorders>
              <w:top w:val="nil"/>
              <w:left w:val="nil"/>
              <w:bottom w:val="single" w:sz="8" w:space="0" w:color="auto"/>
              <w:right w:val="single" w:sz="8" w:space="0" w:color="auto"/>
            </w:tcBorders>
            <w:shd w:val="clear" w:color="auto" w:fill="auto"/>
            <w:noWrap/>
            <w:vAlign w:val="center"/>
            <w:hideMark/>
          </w:tcPr>
          <w:p w14:paraId="2AA5855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0,091</w:t>
            </w:r>
          </w:p>
        </w:tc>
        <w:tc>
          <w:tcPr>
            <w:tcW w:w="679" w:type="pct"/>
            <w:tcBorders>
              <w:top w:val="nil"/>
              <w:left w:val="nil"/>
              <w:bottom w:val="single" w:sz="8" w:space="0" w:color="auto"/>
              <w:right w:val="single" w:sz="8" w:space="0" w:color="auto"/>
            </w:tcBorders>
            <w:shd w:val="clear" w:color="auto" w:fill="auto"/>
            <w:noWrap/>
            <w:vAlign w:val="center"/>
            <w:hideMark/>
          </w:tcPr>
          <w:p w14:paraId="2AF9BCB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0,003</w:t>
            </w:r>
          </w:p>
        </w:tc>
        <w:tc>
          <w:tcPr>
            <w:tcW w:w="510" w:type="pct"/>
            <w:tcBorders>
              <w:top w:val="nil"/>
              <w:left w:val="nil"/>
              <w:bottom w:val="single" w:sz="8" w:space="0" w:color="auto"/>
              <w:right w:val="single" w:sz="8" w:space="0" w:color="auto"/>
            </w:tcBorders>
            <w:shd w:val="clear" w:color="auto" w:fill="auto"/>
            <w:noWrap/>
            <w:vAlign w:val="center"/>
            <w:hideMark/>
          </w:tcPr>
          <w:p w14:paraId="49CA7FD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78974B7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345</w:t>
            </w:r>
          </w:p>
        </w:tc>
        <w:tc>
          <w:tcPr>
            <w:tcW w:w="510" w:type="pct"/>
            <w:tcBorders>
              <w:top w:val="nil"/>
              <w:left w:val="nil"/>
              <w:bottom w:val="single" w:sz="8" w:space="0" w:color="auto"/>
              <w:right w:val="single" w:sz="8" w:space="0" w:color="auto"/>
            </w:tcBorders>
            <w:shd w:val="clear" w:color="auto" w:fill="auto"/>
            <w:noWrap/>
            <w:vAlign w:val="center"/>
            <w:hideMark/>
          </w:tcPr>
          <w:p w14:paraId="5F3832A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09FC4A0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2EB1813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0,001</w:t>
            </w:r>
          </w:p>
        </w:tc>
      </w:tr>
      <w:tr w:rsidR="00000CC4" w:rsidRPr="002E18B1" w14:paraId="1D62FAED"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1E3EAC1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0,017</w:t>
            </w:r>
          </w:p>
        </w:tc>
        <w:tc>
          <w:tcPr>
            <w:tcW w:w="461" w:type="pct"/>
            <w:tcBorders>
              <w:top w:val="nil"/>
              <w:left w:val="nil"/>
              <w:bottom w:val="single" w:sz="8" w:space="0" w:color="auto"/>
              <w:right w:val="single" w:sz="8" w:space="0" w:color="auto"/>
            </w:tcBorders>
            <w:shd w:val="clear" w:color="auto" w:fill="auto"/>
            <w:noWrap/>
            <w:vAlign w:val="center"/>
            <w:hideMark/>
          </w:tcPr>
          <w:p w14:paraId="655C99B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0,091</w:t>
            </w:r>
          </w:p>
        </w:tc>
        <w:tc>
          <w:tcPr>
            <w:tcW w:w="679" w:type="pct"/>
            <w:tcBorders>
              <w:top w:val="nil"/>
              <w:left w:val="nil"/>
              <w:bottom w:val="single" w:sz="8" w:space="0" w:color="auto"/>
              <w:right w:val="single" w:sz="8" w:space="0" w:color="auto"/>
            </w:tcBorders>
            <w:shd w:val="clear" w:color="auto" w:fill="auto"/>
            <w:noWrap/>
            <w:vAlign w:val="center"/>
            <w:hideMark/>
          </w:tcPr>
          <w:p w14:paraId="2C82C80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0,017</w:t>
            </w:r>
          </w:p>
        </w:tc>
        <w:tc>
          <w:tcPr>
            <w:tcW w:w="510" w:type="pct"/>
            <w:tcBorders>
              <w:top w:val="nil"/>
              <w:left w:val="nil"/>
              <w:bottom w:val="single" w:sz="8" w:space="0" w:color="auto"/>
              <w:right w:val="single" w:sz="8" w:space="0" w:color="auto"/>
            </w:tcBorders>
            <w:shd w:val="clear" w:color="auto" w:fill="auto"/>
            <w:noWrap/>
            <w:vAlign w:val="center"/>
            <w:hideMark/>
          </w:tcPr>
          <w:p w14:paraId="304031E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29C7F6D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345</w:t>
            </w:r>
          </w:p>
        </w:tc>
        <w:tc>
          <w:tcPr>
            <w:tcW w:w="510" w:type="pct"/>
            <w:tcBorders>
              <w:top w:val="nil"/>
              <w:left w:val="nil"/>
              <w:bottom w:val="single" w:sz="8" w:space="0" w:color="auto"/>
              <w:right w:val="single" w:sz="8" w:space="0" w:color="auto"/>
            </w:tcBorders>
            <w:shd w:val="clear" w:color="auto" w:fill="auto"/>
            <w:noWrap/>
            <w:vAlign w:val="center"/>
            <w:hideMark/>
          </w:tcPr>
          <w:p w14:paraId="775644B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4397F94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3843D58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0,006</w:t>
            </w:r>
          </w:p>
        </w:tc>
      </w:tr>
      <w:tr w:rsidR="00000CC4" w:rsidRPr="002E18B1" w14:paraId="36987733"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94124F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w:t>
            </w:r>
          </w:p>
        </w:tc>
        <w:tc>
          <w:tcPr>
            <w:tcW w:w="461" w:type="pct"/>
            <w:tcBorders>
              <w:top w:val="nil"/>
              <w:left w:val="nil"/>
              <w:bottom w:val="single" w:sz="8" w:space="0" w:color="auto"/>
              <w:right w:val="single" w:sz="8" w:space="0" w:color="auto"/>
            </w:tcBorders>
            <w:shd w:val="clear" w:color="auto" w:fill="auto"/>
            <w:noWrap/>
            <w:vAlign w:val="center"/>
            <w:hideMark/>
          </w:tcPr>
          <w:p w14:paraId="53352EB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0,091</w:t>
            </w:r>
          </w:p>
        </w:tc>
        <w:tc>
          <w:tcPr>
            <w:tcW w:w="679" w:type="pct"/>
            <w:tcBorders>
              <w:top w:val="nil"/>
              <w:left w:val="nil"/>
              <w:bottom w:val="single" w:sz="8" w:space="0" w:color="auto"/>
              <w:right w:val="single" w:sz="8" w:space="0" w:color="auto"/>
            </w:tcBorders>
            <w:shd w:val="clear" w:color="auto" w:fill="auto"/>
            <w:noWrap/>
            <w:vAlign w:val="center"/>
            <w:hideMark/>
          </w:tcPr>
          <w:p w14:paraId="3A4EFC4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w:t>
            </w:r>
          </w:p>
        </w:tc>
        <w:tc>
          <w:tcPr>
            <w:tcW w:w="510" w:type="pct"/>
            <w:tcBorders>
              <w:top w:val="nil"/>
              <w:left w:val="nil"/>
              <w:bottom w:val="single" w:sz="8" w:space="0" w:color="auto"/>
              <w:right w:val="single" w:sz="8" w:space="0" w:color="auto"/>
            </w:tcBorders>
            <w:shd w:val="clear" w:color="auto" w:fill="auto"/>
            <w:noWrap/>
            <w:vAlign w:val="center"/>
            <w:hideMark/>
          </w:tcPr>
          <w:p w14:paraId="0330EDB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071B2DC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345</w:t>
            </w:r>
          </w:p>
        </w:tc>
        <w:tc>
          <w:tcPr>
            <w:tcW w:w="510" w:type="pct"/>
            <w:tcBorders>
              <w:top w:val="nil"/>
              <w:left w:val="nil"/>
              <w:bottom w:val="single" w:sz="8" w:space="0" w:color="auto"/>
              <w:right w:val="single" w:sz="8" w:space="0" w:color="auto"/>
            </w:tcBorders>
            <w:shd w:val="clear" w:color="auto" w:fill="auto"/>
            <w:noWrap/>
            <w:vAlign w:val="center"/>
            <w:hideMark/>
          </w:tcPr>
          <w:p w14:paraId="38B76DD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6FFE372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0695A99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0,031</w:t>
            </w:r>
          </w:p>
        </w:tc>
      </w:tr>
      <w:tr w:rsidR="00000CC4" w:rsidRPr="002E18B1" w14:paraId="414F47F2"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1221BBD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0,016</w:t>
            </w:r>
          </w:p>
        </w:tc>
        <w:tc>
          <w:tcPr>
            <w:tcW w:w="461" w:type="pct"/>
            <w:tcBorders>
              <w:top w:val="nil"/>
              <w:left w:val="nil"/>
              <w:bottom w:val="single" w:sz="8" w:space="0" w:color="auto"/>
              <w:right w:val="single" w:sz="8" w:space="0" w:color="auto"/>
            </w:tcBorders>
            <w:shd w:val="clear" w:color="auto" w:fill="auto"/>
            <w:noWrap/>
            <w:vAlign w:val="center"/>
            <w:hideMark/>
          </w:tcPr>
          <w:p w14:paraId="332FF88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525F241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0,016</w:t>
            </w:r>
          </w:p>
        </w:tc>
        <w:tc>
          <w:tcPr>
            <w:tcW w:w="510" w:type="pct"/>
            <w:tcBorders>
              <w:top w:val="nil"/>
              <w:left w:val="nil"/>
              <w:bottom w:val="single" w:sz="8" w:space="0" w:color="auto"/>
              <w:right w:val="single" w:sz="8" w:space="0" w:color="auto"/>
            </w:tcBorders>
            <w:shd w:val="clear" w:color="auto" w:fill="auto"/>
            <w:noWrap/>
            <w:vAlign w:val="center"/>
            <w:hideMark/>
          </w:tcPr>
          <w:p w14:paraId="26F7A12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04ED399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1BC838F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6B3D478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28EDAE9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0,007</w:t>
            </w:r>
          </w:p>
        </w:tc>
      </w:tr>
      <w:tr w:rsidR="00000CC4" w:rsidRPr="002E18B1" w14:paraId="4FC8AAF7"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1987E32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461" w:type="pct"/>
            <w:tcBorders>
              <w:top w:val="nil"/>
              <w:left w:val="nil"/>
              <w:bottom w:val="single" w:sz="8" w:space="0" w:color="auto"/>
              <w:right w:val="single" w:sz="8" w:space="0" w:color="auto"/>
            </w:tcBorders>
            <w:shd w:val="clear" w:color="auto" w:fill="auto"/>
            <w:noWrap/>
            <w:vAlign w:val="center"/>
            <w:hideMark/>
          </w:tcPr>
          <w:p w14:paraId="0D216F7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56BEC39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6F63102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466FE29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4D5491B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4066478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2ED22B0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r>
      <w:tr w:rsidR="00000CC4" w:rsidRPr="002E18B1" w14:paraId="14EFA7E9"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6053AB4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461" w:type="pct"/>
            <w:tcBorders>
              <w:top w:val="nil"/>
              <w:left w:val="nil"/>
              <w:bottom w:val="single" w:sz="8" w:space="0" w:color="auto"/>
              <w:right w:val="single" w:sz="8" w:space="0" w:color="auto"/>
            </w:tcBorders>
            <w:shd w:val="clear" w:color="auto" w:fill="auto"/>
            <w:noWrap/>
            <w:vAlign w:val="center"/>
            <w:hideMark/>
          </w:tcPr>
          <w:p w14:paraId="04DDE18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4F22277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6C50491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5F10907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1982ACA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4526357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65DE1C4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r>
      <w:tr w:rsidR="00000CC4" w:rsidRPr="002E18B1" w14:paraId="1092F9D9"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4909607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461" w:type="pct"/>
            <w:tcBorders>
              <w:top w:val="nil"/>
              <w:left w:val="nil"/>
              <w:bottom w:val="single" w:sz="8" w:space="0" w:color="auto"/>
              <w:right w:val="single" w:sz="8" w:space="0" w:color="auto"/>
            </w:tcBorders>
            <w:shd w:val="clear" w:color="auto" w:fill="auto"/>
            <w:noWrap/>
            <w:vAlign w:val="center"/>
            <w:hideMark/>
          </w:tcPr>
          <w:p w14:paraId="07C7D39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180CE71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420AA07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2CBAF52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1B5AF58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0B898C7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36DE7DF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r>
      <w:tr w:rsidR="00000CC4" w:rsidRPr="002E18B1" w14:paraId="03FD9636"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187A52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0,023</w:t>
            </w:r>
          </w:p>
        </w:tc>
        <w:tc>
          <w:tcPr>
            <w:tcW w:w="461" w:type="pct"/>
            <w:tcBorders>
              <w:top w:val="nil"/>
              <w:left w:val="nil"/>
              <w:bottom w:val="single" w:sz="8" w:space="0" w:color="auto"/>
              <w:right w:val="single" w:sz="8" w:space="0" w:color="auto"/>
            </w:tcBorders>
            <w:shd w:val="clear" w:color="auto" w:fill="auto"/>
            <w:noWrap/>
            <w:vAlign w:val="center"/>
            <w:hideMark/>
          </w:tcPr>
          <w:p w14:paraId="7BD72F7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0944DCE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0,023</w:t>
            </w:r>
          </w:p>
        </w:tc>
        <w:tc>
          <w:tcPr>
            <w:tcW w:w="510" w:type="pct"/>
            <w:tcBorders>
              <w:top w:val="nil"/>
              <w:left w:val="nil"/>
              <w:bottom w:val="single" w:sz="8" w:space="0" w:color="auto"/>
              <w:right w:val="single" w:sz="8" w:space="0" w:color="auto"/>
            </w:tcBorders>
            <w:shd w:val="clear" w:color="auto" w:fill="auto"/>
            <w:noWrap/>
            <w:vAlign w:val="center"/>
            <w:hideMark/>
          </w:tcPr>
          <w:p w14:paraId="31DB0FF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3C012BB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13F7A87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1F057BB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30673F8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0,008</w:t>
            </w:r>
          </w:p>
        </w:tc>
      </w:tr>
      <w:tr w:rsidR="00000CC4" w:rsidRPr="002E18B1" w14:paraId="328696D9"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3278398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0,045</w:t>
            </w:r>
          </w:p>
        </w:tc>
        <w:tc>
          <w:tcPr>
            <w:tcW w:w="461" w:type="pct"/>
            <w:tcBorders>
              <w:top w:val="nil"/>
              <w:left w:val="nil"/>
              <w:bottom w:val="single" w:sz="8" w:space="0" w:color="auto"/>
              <w:right w:val="single" w:sz="8" w:space="0" w:color="auto"/>
            </w:tcBorders>
            <w:shd w:val="clear" w:color="auto" w:fill="auto"/>
            <w:noWrap/>
            <w:vAlign w:val="center"/>
            <w:hideMark/>
          </w:tcPr>
          <w:p w14:paraId="49430A4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2BEE9F7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0,045</w:t>
            </w:r>
          </w:p>
        </w:tc>
        <w:tc>
          <w:tcPr>
            <w:tcW w:w="510" w:type="pct"/>
            <w:tcBorders>
              <w:top w:val="nil"/>
              <w:left w:val="nil"/>
              <w:bottom w:val="single" w:sz="8" w:space="0" w:color="auto"/>
              <w:right w:val="single" w:sz="8" w:space="0" w:color="auto"/>
            </w:tcBorders>
            <w:shd w:val="clear" w:color="auto" w:fill="auto"/>
            <w:noWrap/>
            <w:vAlign w:val="center"/>
            <w:hideMark/>
          </w:tcPr>
          <w:p w14:paraId="7C683EE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4641A68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5F9EE3C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6D946B5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71E67E4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0,016</w:t>
            </w:r>
          </w:p>
        </w:tc>
      </w:tr>
      <w:tr w:rsidR="00000CC4" w:rsidRPr="002E18B1" w14:paraId="743D9047"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055D9D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461" w:type="pct"/>
            <w:tcBorders>
              <w:top w:val="nil"/>
              <w:left w:val="nil"/>
              <w:bottom w:val="single" w:sz="8" w:space="0" w:color="auto"/>
              <w:right w:val="single" w:sz="8" w:space="0" w:color="auto"/>
            </w:tcBorders>
            <w:shd w:val="clear" w:color="auto" w:fill="auto"/>
            <w:noWrap/>
            <w:vAlign w:val="center"/>
            <w:hideMark/>
          </w:tcPr>
          <w:p w14:paraId="2892491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0F0A141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510" w:type="pct"/>
            <w:tcBorders>
              <w:top w:val="nil"/>
              <w:left w:val="nil"/>
              <w:bottom w:val="single" w:sz="8" w:space="0" w:color="auto"/>
              <w:right w:val="single" w:sz="8" w:space="0" w:color="auto"/>
            </w:tcBorders>
            <w:shd w:val="clear" w:color="auto" w:fill="auto"/>
            <w:noWrap/>
            <w:vAlign w:val="center"/>
            <w:hideMark/>
          </w:tcPr>
          <w:p w14:paraId="10B1034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71D6B31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54A1A1C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57C8CF2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4DC0B07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r>
      <w:tr w:rsidR="00000CC4" w:rsidRPr="002E18B1" w14:paraId="1742F986"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8D4DA9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0,187</w:t>
            </w:r>
          </w:p>
        </w:tc>
        <w:tc>
          <w:tcPr>
            <w:tcW w:w="461" w:type="pct"/>
            <w:tcBorders>
              <w:top w:val="nil"/>
              <w:left w:val="nil"/>
              <w:bottom w:val="single" w:sz="8" w:space="0" w:color="auto"/>
              <w:right w:val="single" w:sz="8" w:space="0" w:color="auto"/>
            </w:tcBorders>
            <w:shd w:val="clear" w:color="auto" w:fill="auto"/>
            <w:noWrap/>
            <w:vAlign w:val="center"/>
            <w:hideMark/>
          </w:tcPr>
          <w:p w14:paraId="18D2DB2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6C2E2A3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510" w:type="pct"/>
            <w:tcBorders>
              <w:top w:val="nil"/>
              <w:left w:val="nil"/>
              <w:bottom w:val="single" w:sz="8" w:space="0" w:color="auto"/>
              <w:right w:val="single" w:sz="8" w:space="0" w:color="auto"/>
            </w:tcBorders>
            <w:shd w:val="clear" w:color="auto" w:fill="auto"/>
            <w:noWrap/>
            <w:vAlign w:val="center"/>
            <w:hideMark/>
          </w:tcPr>
          <w:p w14:paraId="4216E2B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0,11</w:t>
            </w:r>
          </w:p>
        </w:tc>
        <w:tc>
          <w:tcPr>
            <w:tcW w:w="450" w:type="pct"/>
            <w:tcBorders>
              <w:top w:val="nil"/>
              <w:left w:val="nil"/>
              <w:bottom w:val="single" w:sz="8" w:space="0" w:color="auto"/>
              <w:right w:val="single" w:sz="8" w:space="0" w:color="auto"/>
            </w:tcBorders>
            <w:shd w:val="clear" w:color="auto" w:fill="auto"/>
            <w:noWrap/>
            <w:vAlign w:val="center"/>
            <w:hideMark/>
          </w:tcPr>
          <w:p w14:paraId="030452D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57EA92B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1795</w:t>
            </w:r>
          </w:p>
        </w:tc>
        <w:tc>
          <w:tcPr>
            <w:tcW w:w="951" w:type="pct"/>
            <w:tcBorders>
              <w:top w:val="nil"/>
              <w:left w:val="nil"/>
              <w:bottom w:val="single" w:sz="8" w:space="0" w:color="auto"/>
              <w:right w:val="single" w:sz="8" w:space="0" w:color="auto"/>
            </w:tcBorders>
            <w:shd w:val="clear" w:color="auto" w:fill="auto"/>
            <w:noWrap/>
            <w:vAlign w:val="center"/>
            <w:hideMark/>
          </w:tcPr>
          <w:p w14:paraId="5D0C42F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3A70DFB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0,225</w:t>
            </w:r>
          </w:p>
        </w:tc>
      </w:tr>
      <w:tr w:rsidR="008F068C" w:rsidRPr="002E18B1" w14:paraId="36224266" w14:textId="77777777" w:rsidTr="008F068C">
        <w:trPr>
          <w:trHeight w:val="20"/>
        </w:trPr>
        <w:tc>
          <w:tcPr>
            <w:tcW w:w="928" w:type="pct"/>
            <w:tcBorders>
              <w:top w:val="nil"/>
              <w:left w:val="single" w:sz="8" w:space="0" w:color="auto"/>
              <w:bottom w:val="single" w:sz="8" w:space="0" w:color="000000"/>
              <w:right w:val="single" w:sz="8" w:space="0" w:color="auto"/>
            </w:tcBorders>
            <w:shd w:val="clear" w:color="auto" w:fill="auto"/>
            <w:noWrap/>
            <w:vAlign w:val="center"/>
            <w:hideMark/>
          </w:tcPr>
          <w:p w14:paraId="7F6B4A30"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xml:space="preserve">итого </w:t>
            </w:r>
          </w:p>
        </w:tc>
        <w:tc>
          <w:tcPr>
            <w:tcW w:w="461" w:type="pct"/>
            <w:tcBorders>
              <w:top w:val="nil"/>
              <w:left w:val="nil"/>
              <w:right w:val="single" w:sz="8" w:space="0" w:color="auto"/>
            </w:tcBorders>
            <w:shd w:val="clear" w:color="auto" w:fill="auto"/>
            <w:noWrap/>
            <w:vAlign w:val="center"/>
          </w:tcPr>
          <w:p w14:paraId="520A22B3" w14:textId="77777777" w:rsidR="008F068C" w:rsidRPr="002E18B1" w:rsidRDefault="008F068C" w:rsidP="00CF5D56">
            <w:pPr>
              <w:spacing w:after="0" w:line="240" w:lineRule="auto"/>
              <w:jc w:val="center"/>
              <w:rPr>
                <w:rFonts w:ascii="Myriad Pro" w:eastAsia="Calibri" w:hAnsi="Myriad Pro" w:cs="Times New Roman"/>
                <w:sz w:val="20"/>
                <w:szCs w:val="20"/>
              </w:rPr>
            </w:pPr>
          </w:p>
        </w:tc>
        <w:tc>
          <w:tcPr>
            <w:tcW w:w="679" w:type="pct"/>
            <w:tcBorders>
              <w:top w:val="nil"/>
              <w:left w:val="single" w:sz="8" w:space="0" w:color="auto"/>
              <w:bottom w:val="single" w:sz="8" w:space="0" w:color="000000"/>
              <w:right w:val="single" w:sz="8" w:space="0" w:color="auto"/>
            </w:tcBorders>
            <w:shd w:val="clear" w:color="auto" w:fill="auto"/>
            <w:noWrap/>
            <w:vAlign w:val="center"/>
            <w:hideMark/>
          </w:tcPr>
          <w:p w14:paraId="69E21241"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0,401</w:t>
            </w:r>
          </w:p>
        </w:tc>
        <w:tc>
          <w:tcPr>
            <w:tcW w:w="510" w:type="pct"/>
            <w:tcBorders>
              <w:top w:val="nil"/>
              <w:left w:val="single" w:sz="8" w:space="0" w:color="auto"/>
              <w:bottom w:val="single" w:sz="8" w:space="0" w:color="000000"/>
              <w:right w:val="single" w:sz="8" w:space="0" w:color="000000"/>
            </w:tcBorders>
            <w:shd w:val="clear" w:color="auto" w:fill="auto"/>
            <w:noWrap/>
            <w:vAlign w:val="center"/>
            <w:hideMark/>
          </w:tcPr>
          <w:p w14:paraId="20E330AA"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0,072</w:t>
            </w:r>
          </w:p>
        </w:tc>
        <w:tc>
          <w:tcPr>
            <w:tcW w:w="450" w:type="pct"/>
            <w:tcBorders>
              <w:top w:val="nil"/>
              <w:left w:val="single" w:sz="8" w:space="0" w:color="000000"/>
              <w:bottom w:val="single" w:sz="8" w:space="0" w:color="000000"/>
              <w:right w:val="single" w:sz="8" w:space="0" w:color="auto"/>
            </w:tcBorders>
            <w:shd w:val="clear" w:color="auto" w:fill="auto"/>
            <w:noWrap/>
            <w:vAlign w:val="center"/>
            <w:hideMark/>
          </w:tcPr>
          <w:p w14:paraId="46CEB68F"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0" w:type="pct"/>
            <w:tcBorders>
              <w:top w:val="nil"/>
              <w:left w:val="single" w:sz="8" w:space="0" w:color="auto"/>
              <w:bottom w:val="single" w:sz="8" w:space="0" w:color="000000"/>
              <w:right w:val="single" w:sz="8" w:space="0" w:color="auto"/>
            </w:tcBorders>
            <w:shd w:val="clear" w:color="auto" w:fill="auto"/>
            <w:noWrap/>
            <w:vAlign w:val="center"/>
            <w:hideMark/>
          </w:tcPr>
          <w:p w14:paraId="033E6CC3"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951" w:type="pct"/>
            <w:tcBorders>
              <w:top w:val="nil"/>
              <w:left w:val="single" w:sz="8" w:space="0" w:color="auto"/>
              <w:bottom w:val="single" w:sz="8" w:space="0" w:color="000000"/>
              <w:right w:val="single" w:sz="8" w:space="0" w:color="auto"/>
            </w:tcBorders>
            <w:shd w:val="clear" w:color="auto" w:fill="auto"/>
            <w:noWrap/>
            <w:vAlign w:val="center"/>
            <w:hideMark/>
          </w:tcPr>
          <w:p w14:paraId="0CDF1C08"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single" w:sz="8" w:space="0" w:color="auto"/>
              <w:bottom w:val="single" w:sz="8" w:space="0" w:color="000000"/>
              <w:right w:val="single" w:sz="8" w:space="0" w:color="auto"/>
            </w:tcBorders>
            <w:shd w:val="clear" w:color="auto" w:fill="auto"/>
            <w:noWrap/>
            <w:vAlign w:val="center"/>
            <w:hideMark/>
          </w:tcPr>
          <w:p w14:paraId="6643124F" w14:textId="77777777" w:rsidR="008F068C" w:rsidRPr="002E18B1" w:rsidRDefault="008F068C"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0,698</w:t>
            </w:r>
          </w:p>
        </w:tc>
      </w:tr>
      <w:tr w:rsidR="00000CC4" w:rsidRPr="002E18B1" w14:paraId="27F9F28F" w14:textId="77777777" w:rsidTr="008F068C">
        <w:trPr>
          <w:trHeight w:val="20"/>
        </w:trPr>
        <w:tc>
          <w:tcPr>
            <w:tcW w:w="5000" w:type="pct"/>
            <w:gridSpan w:val="8"/>
            <w:tcBorders>
              <w:top w:val="single" w:sz="8" w:space="0" w:color="auto"/>
              <w:left w:val="single" w:sz="8" w:space="0" w:color="FFFFFF"/>
              <w:bottom w:val="single" w:sz="8" w:space="0" w:color="auto"/>
              <w:right w:val="single" w:sz="8" w:space="0" w:color="FFFFFF"/>
            </w:tcBorders>
            <w:shd w:val="clear" w:color="000000" w:fill="4F6228"/>
            <w:noWrap/>
            <w:vAlign w:val="center"/>
            <w:hideMark/>
          </w:tcPr>
          <w:p w14:paraId="5B5A0836"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 Расчет на 2017 год</w:t>
            </w:r>
          </w:p>
        </w:tc>
      </w:tr>
      <w:tr w:rsidR="00000CC4" w:rsidRPr="002E18B1" w14:paraId="75A28E37"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3ADB23D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0,032</w:t>
            </w:r>
          </w:p>
        </w:tc>
        <w:tc>
          <w:tcPr>
            <w:tcW w:w="461" w:type="pct"/>
            <w:tcBorders>
              <w:top w:val="nil"/>
              <w:left w:val="nil"/>
              <w:bottom w:val="single" w:sz="8" w:space="0" w:color="auto"/>
              <w:right w:val="single" w:sz="8" w:space="0" w:color="auto"/>
            </w:tcBorders>
            <w:shd w:val="clear" w:color="auto" w:fill="auto"/>
            <w:noWrap/>
            <w:vAlign w:val="center"/>
            <w:hideMark/>
          </w:tcPr>
          <w:p w14:paraId="03FB3C1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679" w:type="pct"/>
            <w:tcBorders>
              <w:top w:val="nil"/>
              <w:left w:val="nil"/>
              <w:bottom w:val="single" w:sz="8" w:space="0" w:color="auto"/>
              <w:right w:val="single" w:sz="8" w:space="0" w:color="auto"/>
            </w:tcBorders>
            <w:shd w:val="clear" w:color="auto" w:fill="auto"/>
            <w:noWrap/>
            <w:vAlign w:val="center"/>
            <w:hideMark/>
          </w:tcPr>
          <w:p w14:paraId="583DD6D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5766BED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0,012</w:t>
            </w:r>
          </w:p>
        </w:tc>
        <w:tc>
          <w:tcPr>
            <w:tcW w:w="450" w:type="pct"/>
            <w:tcBorders>
              <w:top w:val="nil"/>
              <w:left w:val="nil"/>
              <w:bottom w:val="single" w:sz="8" w:space="0" w:color="auto"/>
              <w:right w:val="single" w:sz="8" w:space="0" w:color="auto"/>
            </w:tcBorders>
            <w:shd w:val="clear" w:color="auto" w:fill="auto"/>
            <w:noWrap/>
            <w:vAlign w:val="center"/>
            <w:hideMark/>
          </w:tcPr>
          <w:p w14:paraId="1BB3BFF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59D8C86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8970</w:t>
            </w:r>
          </w:p>
        </w:tc>
        <w:tc>
          <w:tcPr>
            <w:tcW w:w="951" w:type="pct"/>
            <w:tcBorders>
              <w:top w:val="nil"/>
              <w:left w:val="nil"/>
              <w:bottom w:val="single" w:sz="8" w:space="0" w:color="auto"/>
              <w:right w:val="single" w:sz="8" w:space="0" w:color="auto"/>
            </w:tcBorders>
            <w:shd w:val="clear" w:color="auto" w:fill="auto"/>
            <w:noWrap/>
            <w:vAlign w:val="center"/>
            <w:hideMark/>
          </w:tcPr>
          <w:p w14:paraId="6C8D683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07E4F54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0,175</w:t>
            </w:r>
          </w:p>
        </w:tc>
      </w:tr>
      <w:tr w:rsidR="00000CC4" w:rsidRPr="002E18B1" w14:paraId="49E696D0"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836C39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0,043</w:t>
            </w:r>
          </w:p>
        </w:tc>
        <w:tc>
          <w:tcPr>
            <w:tcW w:w="461" w:type="pct"/>
            <w:tcBorders>
              <w:top w:val="nil"/>
              <w:left w:val="nil"/>
              <w:bottom w:val="single" w:sz="8" w:space="0" w:color="auto"/>
              <w:right w:val="single" w:sz="8" w:space="0" w:color="auto"/>
            </w:tcBorders>
            <w:shd w:val="clear" w:color="auto" w:fill="auto"/>
            <w:noWrap/>
            <w:vAlign w:val="center"/>
            <w:hideMark/>
          </w:tcPr>
          <w:p w14:paraId="67FB9D7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679" w:type="pct"/>
            <w:tcBorders>
              <w:top w:val="nil"/>
              <w:left w:val="nil"/>
              <w:bottom w:val="single" w:sz="8" w:space="0" w:color="auto"/>
              <w:right w:val="single" w:sz="8" w:space="0" w:color="auto"/>
            </w:tcBorders>
            <w:shd w:val="clear" w:color="auto" w:fill="auto"/>
            <w:noWrap/>
            <w:vAlign w:val="center"/>
            <w:hideMark/>
          </w:tcPr>
          <w:p w14:paraId="3AD52EC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1F6F8F5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0,023</w:t>
            </w:r>
          </w:p>
        </w:tc>
        <w:tc>
          <w:tcPr>
            <w:tcW w:w="450" w:type="pct"/>
            <w:tcBorders>
              <w:top w:val="nil"/>
              <w:left w:val="nil"/>
              <w:bottom w:val="single" w:sz="8" w:space="0" w:color="auto"/>
              <w:right w:val="single" w:sz="8" w:space="0" w:color="auto"/>
            </w:tcBorders>
            <w:shd w:val="clear" w:color="auto" w:fill="auto"/>
            <w:noWrap/>
            <w:vAlign w:val="center"/>
            <w:hideMark/>
          </w:tcPr>
          <w:p w14:paraId="15DB8FD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2329252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8970</w:t>
            </w:r>
          </w:p>
        </w:tc>
        <w:tc>
          <w:tcPr>
            <w:tcW w:w="951" w:type="pct"/>
            <w:tcBorders>
              <w:top w:val="nil"/>
              <w:left w:val="nil"/>
              <w:bottom w:val="single" w:sz="8" w:space="0" w:color="auto"/>
              <w:right w:val="single" w:sz="8" w:space="0" w:color="auto"/>
            </w:tcBorders>
            <w:shd w:val="clear" w:color="auto" w:fill="auto"/>
            <w:noWrap/>
            <w:vAlign w:val="center"/>
            <w:hideMark/>
          </w:tcPr>
          <w:p w14:paraId="7C826BE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3271917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0,325</w:t>
            </w:r>
          </w:p>
        </w:tc>
      </w:tr>
      <w:tr w:rsidR="00000CC4" w:rsidRPr="002E18B1" w14:paraId="5FAC2E2F"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2E348AD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0,038</w:t>
            </w:r>
          </w:p>
        </w:tc>
        <w:tc>
          <w:tcPr>
            <w:tcW w:w="461" w:type="pct"/>
            <w:tcBorders>
              <w:top w:val="nil"/>
              <w:left w:val="nil"/>
              <w:bottom w:val="single" w:sz="8" w:space="0" w:color="auto"/>
              <w:right w:val="single" w:sz="8" w:space="0" w:color="auto"/>
            </w:tcBorders>
            <w:shd w:val="clear" w:color="auto" w:fill="auto"/>
            <w:noWrap/>
            <w:vAlign w:val="center"/>
            <w:hideMark/>
          </w:tcPr>
          <w:p w14:paraId="30BE6B4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679" w:type="pct"/>
            <w:tcBorders>
              <w:top w:val="nil"/>
              <w:left w:val="nil"/>
              <w:bottom w:val="single" w:sz="8" w:space="0" w:color="auto"/>
              <w:right w:val="single" w:sz="8" w:space="0" w:color="auto"/>
            </w:tcBorders>
            <w:shd w:val="clear" w:color="auto" w:fill="auto"/>
            <w:noWrap/>
            <w:vAlign w:val="center"/>
            <w:hideMark/>
          </w:tcPr>
          <w:p w14:paraId="1426B6E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2C4448B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0,018</w:t>
            </w:r>
          </w:p>
        </w:tc>
        <w:tc>
          <w:tcPr>
            <w:tcW w:w="450" w:type="pct"/>
            <w:tcBorders>
              <w:top w:val="nil"/>
              <w:left w:val="nil"/>
              <w:bottom w:val="single" w:sz="8" w:space="0" w:color="auto"/>
              <w:right w:val="single" w:sz="8" w:space="0" w:color="auto"/>
            </w:tcBorders>
            <w:shd w:val="clear" w:color="auto" w:fill="auto"/>
            <w:noWrap/>
            <w:vAlign w:val="center"/>
            <w:hideMark/>
          </w:tcPr>
          <w:p w14:paraId="52A5505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2B071F1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1795</w:t>
            </w:r>
          </w:p>
        </w:tc>
        <w:tc>
          <w:tcPr>
            <w:tcW w:w="951" w:type="pct"/>
            <w:tcBorders>
              <w:top w:val="nil"/>
              <w:left w:val="nil"/>
              <w:bottom w:val="single" w:sz="8" w:space="0" w:color="auto"/>
              <w:right w:val="single" w:sz="8" w:space="0" w:color="auto"/>
            </w:tcBorders>
            <w:shd w:val="clear" w:color="auto" w:fill="auto"/>
            <w:noWrap/>
            <w:vAlign w:val="center"/>
            <w:hideMark/>
          </w:tcPr>
          <w:p w14:paraId="4B40DC9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125B9D3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0,060</w:t>
            </w:r>
          </w:p>
        </w:tc>
      </w:tr>
      <w:tr w:rsidR="00000CC4" w:rsidRPr="002E18B1" w14:paraId="0EFD291E"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6B74B90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0,003</w:t>
            </w:r>
          </w:p>
        </w:tc>
        <w:tc>
          <w:tcPr>
            <w:tcW w:w="461" w:type="pct"/>
            <w:tcBorders>
              <w:top w:val="nil"/>
              <w:left w:val="nil"/>
              <w:bottom w:val="single" w:sz="8" w:space="0" w:color="auto"/>
              <w:right w:val="single" w:sz="8" w:space="0" w:color="auto"/>
            </w:tcBorders>
            <w:shd w:val="clear" w:color="auto" w:fill="auto"/>
            <w:noWrap/>
            <w:vAlign w:val="center"/>
            <w:hideMark/>
          </w:tcPr>
          <w:p w14:paraId="77EB60B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0,091</w:t>
            </w:r>
          </w:p>
        </w:tc>
        <w:tc>
          <w:tcPr>
            <w:tcW w:w="679" w:type="pct"/>
            <w:tcBorders>
              <w:top w:val="nil"/>
              <w:left w:val="nil"/>
              <w:bottom w:val="single" w:sz="8" w:space="0" w:color="auto"/>
              <w:right w:val="single" w:sz="8" w:space="0" w:color="auto"/>
            </w:tcBorders>
            <w:shd w:val="clear" w:color="auto" w:fill="auto"/>
            <w:noWrap/>
            <w:vAlign w:val="center"/>
            <w:hideMark/>
          </w:tcPr>
          <w:p w14:paraId="1BE938A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0,003</w:t>
            </w:r>
          </w:p>
        </w:tc>
        <w:tc>
          <w:tcPr>
            <w:tcW w:w="510" w:type="pct"/>
            <w:tcBorders>
              <w:top w:val="nil"/>
              <w:left w:val="nil"/>
              <w:bottom w:val="single" w:sz="8" w:space="0" w:color="auto"/>
              <w:right w:val="single" w:sz="8" w:space="0" w:color="auto"/>
            </w:tcBorders>
            <w:shd w:val="clear" w:color="auto" w:fill="auto"/>
            <w:noWrap/>
            <w:vAlign w:val="center"/>
            <w:hideMark/>
          </w:tcPr>
          <w:p w14:paraId="5D2F03C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FAFFFF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345</w:t>
            </w:r>
          </w:p>
        </w:tc>
        <w:tc>
          <w:tcPr>
            <w:tcW w:w="510" w:type="pct"/>
            <w:tcBorders>
              <w:top w:val="nil"/>
              <w:left w:val="nil"/>
              <w:bottom w:val="single" w:sz="8" w:space="0" w:color="auto"/>
              <w:right w:val="single" w:sz="8" w:space="0" w:color="auto"/>
            </w:tcBorders>
            <w:shd w:val="clear" w:color="auto" w:fill="auto"/>
            <w:noWrap/>
            <w:vAlign w:val="center"/>
            <w:hideMark/>
          </w:tcPr>
          <w:p w14:paraId="4DFAB1E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2588577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7A905AE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0,002</w:t>
            </w:r>
          </w:p>
        </w:tc>
      </w:tr>
      <w:tr w:rsidR="00000CC4" w:rsidRPr="002E18B1" w14:paraId="7D4EE265"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211F107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0,017</w:t>
            </w:r>
          </w:p>
        </w:tc>
        <w:tc>
          <w:tcPr>
            <w:tcW w:w="461" w:type="pct"/>
            <w:tcBorders>
              <w:top w:val="nil"/>
              <w:left w:val="nil"/>
              <w:bottom w:val="single" w:sz="8" w:space="0" w:color="auto"/>
              <w:right w:val="single" w:sz="8" w:space="0" w:color="auto"/>
            </w:tcBorders>
            <w:shd w:val="clear" w:color="auto" w:fill="auto"/>
            <w:noWrap/>
            <w:vAlign w:val="center"/>
            <w:hideMark/>
          </w:tcPr>
          <w:p w14:paraId="3FC81B7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0,091</w:t>
            </w:r>
          </w:p>
        </w:tc>
        <w:tc>
          <w:tcPr>
            <w:tcW w:w="679" w:type="pct"/>
            <w:tcBorders>
              <w:top w:val="nil"/>
              <w:left w:val="nil"/>
              <w:bottom w:val="single" w:sz="8" w:space="0" w:color="auto"/>
              <w:right w:val="single" w:sz="8" w:space="0" w:color="auto"/>
            </w:tcBorders>
            <w:shd w:val="clear" w:color="auto" w:fill="auto"/>
            <w:noWrap/>
            <w:vAlign w:val="center"/>
            <w:hideMark/>
          </w:tcPr>
          <w:p w14:paraId="7AD1B94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0,017</w:t>
            </w:r>
          </w:p>
        </w:tc>
        <w:tc>
          <w:tcPr>
            <w:tcW w:w="510" w:type="pct"/>
            <w:tcBorders>
              <w:top w:val="nil"/>
              <w:left w:val="nil"/>
              <w:bottom w:val="single" w:sz="8" w:space="0" w:color="auto"/>
              <w:right w:val="single" w:sz="8" w:space="0" w:color="auto"/>
            </w:tcBorders>
            <w:shd w:val="clear" w:color="auto" w:fill="auto"/>
            <w:noWrap/>
            <w:vAlign w:val="center"/>
            <w:hideMark/>
          </w:tcPr>
          <w:p w14:paraId="5ABEDDD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7509E2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345</w:t>
            </w:r>
          </w:p>
        </w:tc>
        <w:tc>
          <w:tcPr>
            <w:tcW w:w="510" w:type="pct"/>
            <w:tcBorders>
              <w:top w:val="nil"/>
              <w:left w:val="nil"/>
              <w:bottom w:val="single" w:sz="8" w:space="0" w:color="auto"/>
              <w:right w:val="single" w:sz="8" w:space="0" w:color="auto"/>
            </w:tcBorders>
            <w:shd w:val="clear" w:color="auto" w:fill="auto"/>
            <w:noWrap/>
            <w:vAlign w:val="center"/>
            <w:hideMark/>
          </w:tcPr>
          <w:p w14:paraId="1ACF0D7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1445426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4011935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r>
      <w:tr w:rsidR="00000CC4" w:rsidRPr="002E18B1" w14:paraId="29BA88C1"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565042D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w:t>
            </w:r>
          </w:p>
        </w:tc>
        <w:tc>
          <w:tcPr>
            <w:tcW w:w="461" w:type="pct"/>
            <w:tcBorders>
              <w:top w:val="nil"/>
              <w:left w:val="nil"/>
              <w:bottom w:val="single" w:sz="8" w:space="0" w:color="auto"/>
              <w:right w:val="single" w:sz="8" w:space="0" w:color="auto"/>
            </w:tcBorders>
            <w:shd w:val="clear" w:color="auto" w:fill="auto"/>
            <w:noWrap/>
            <w:vAlign w:val="center"/>
            <w:hideMark/>
          </w:tcPr>
          <w:p w14:paraId="602004C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0,091</w:t>
            </w:r>
          </w:p>
        </w:tc>
        <w:tc>
          <w:tcPr>
            <w:tcW w:w="679" w:type="pct"/>
            <w:tcBorders>
              <w:top w:val="nil"/>
              <w:left w:val="nil"/>
              <w:bottom w:val="single" w:sz="8" w:space="0" w:color="auto"/>
              <w:right w:val="single" w:sz="8" w:space="0" w:color="auto"/>
            </w:tcBorders>
            <w:shd w:val="clear" w:color="auto" w:fill="auto"/>
            <w:noWrap/>
            <w:vAlign w:val="center"/>
            <w:hideMark/>
          </w:tcPr>
          <w:p w14:paraId="4764DAC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0,09</w:t>
            </w:r>
          </w:p>
        </w:tc>
        <w:tc>
          <w:tcPr>
            <w:tcW w:w="510" w:type="pct"/>
            <w:tcBorders>
              <w:top w:val="nil"/>
              <w:left w:val="nil"/>
              <w:bottom w:val="single" w:sz="8" w:space="0" w:color="auto"/>
              <w:right w:val="single" w:sz="8" w:space="0" w:color="auto"/>
            </w:tcBorders>
            <w:shd w:val="clear" w:color="auto" w:fill="auto"/>
            <w:noWrap/>
            <w:vAlign w:val="center"/>
            <w:hideMark/>
          </w:tcPr>
          <w:p w14:paraId="0329E7E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79B13F3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345</w:t>
            </w:r>
          </w:p>
        </w:tc>
        <w:tc>
          <w:tcPr>
            <w:tcW w:w="510" w:type="pct"/>
            <w:tcBorders>
              <w:top w:val="nil"/>
              <w:left w:val="nil"/>
              <w:bottom w:val="single" w:sz="8" w:space="0" w:color="auto"/>
              <w:right w:val="single" w:sz="8" w:space="0" w:color="auto"/>
            </w:tcBorders>
            <w:shd w:val="clear" w:color="auto" w:fill="auto"/>
            <w:noWrap/>
            <w:vAlign w:val="center"/>
            <w:hideMark/>
          </w:tcPr>
          <w:p w14:paraId="1FD2D55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764FF3A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74422CB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0,047</w:t>
            </w:r>
          </w:p>
        </w:tc>
      </w:tr>
      <w:tr w:rsidR="00000CC4" w:rsidRPr="002E18B1" w14:paraId="38109BB5"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41D1BF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0,016</w:t>
            </w:r>
          </w:p>
        </w:tc>
        <w:tc>
          <w:tcPr>
            <w:tcW w:w="461" w:type="pct"/>
            <w:tcBorders>
              <w:top w:val="nil"/>
              <w:left w:val="nil"/>
              <w:bottom w:val="single" w:sz="8" w:space="0" w:color="auto"/>
              <w:right w:val="single" w:sz="8" w:space="0" w:color="auto"/>
            </w:tcBorders>
            <w:shd w:val="clear" w:color="auto" w:fill="auto"/>
            <w:noWrap/>
            <w:vAlign w:val="center"/>
            <w:hideMark/>
          </w:tcPr>
          <w:p w14:paraId="1BC6DA5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36B37FD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0,016</w:t>
            </w:r>
          </w:p>
        </w:tc>
        <w:tc>
          <w:tcPr>
            <w:tcW w:w="510" w:type="pct"/>
            <w:tcBorders>
              <w:top w:val="nil"/>
              <w:left w:val="nil"/>
              <w:bottom w:val="single" w:sz="8" w:space="0" w:color="auto"/>
              <w:right w:val="single" w:sz="8" w:space="0" w:color="auto"/>
            </w:tcBorders>
            <w:shd w:val="clear" w:color="auto" w:fill="auto"/>
            <w:noWrap/>
            <w:vAlign w:val="center"/>
            <w:hideMark/>
          </w:tcPr>
          <w:p w14:paraId="1F3C507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7E6EA1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20B096C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31944EB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219DA6B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0,011</w:t>
            </w:r>
          </w:p>
        </w:tc>
      </w:tr>
      <w:tr w:rsidR="00000CC4" w:rsidRPr="002E18B1" w14:paraId="0A972DB6"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70324C9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461" w:type="pct"/>
            <w:tcBorders>
              <w:top w:val="nil"/>
              <w:left w:val="nil"/>
              <w:bottom w:val="single" w:sz="8" w:space="0" w:color="auto"/>
              <w:right w:val="single" w:sz="8" w:space="0" w:color="auto"/>
            </w:tcBorders>
            <w:shd w:val="clear" w:color="auto" w:fill="auto"/>
            <w:noWrap/>
            <w:vAlign w:val="center"/>
            <w:hideMark/>
          </w:tcPr>
          <w:p w14:paraId="54B01A0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02E3B08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73F6E12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129BB3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19010AF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580EB6F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478D162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r>
      <w:tr w:rsidR="00000CC4" w:rsidRPr="002E18B1" w14:paraId="5B7CC731"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64C14F4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461" w:type="pct"/>
            <w:tcBorders>
              <w:top w:val="nil"/>
              <w:left w:val="nil"/>
              <w:bottom w:val="single" w:sz="8" w:space="0" w:color="auto"/>
              <w:right w:val="single" w:sz="8" w:space="0" w:color="auto"/>
            </w:tcBorders>
            <w:shd w:val="clear" w:color="auto" w:fill="auto"/>
            <w:noWrap/>
            <w:vAlign w:val="center"/>
            <w:hideMark/>
          </w:tcPr>
          <w:p w14:paraId="670BE89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4EE66B0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78A4CFA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5BEE08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66B98BE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7739722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71DD8D2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r>
      <w:tr w:rsidR="00000CC4" w:rsidRPr="002E18B1" w14:paraId="76315F33"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5CF27B4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461" w:type="pct"/>
            <w:tcBorders>
              <w:top w:val="nil"/>
              <w:left w:val="nil"/>
              <w:bottom w:val="single" w:sz="8" w:space="0" w:color="auto"/>
              <w:right w:val="single" w:sz="8" w:space="0" w:color="auto"/>
            </w:tcBorders>
            <w:shd w:val="clear" w:color="auto" w:fill="auto"/>
            <w:noWrap/>
            <w:vAlign w:val="center"/>
            <w:hideMark/>
          </w:tcPr>
          <w:p w14:paraId="5D70B39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0,133</w:t>
            </w:r>
          </w:p>
        </w:tc>
        <w:tc>
          <w:tcPr>
            <w:tcW w:w="679" w:type="pct"/>
            <w:tcBorders>
              <w:top w:val="nil"/>
              <w:left w:val="nil"/>
              <w:bottom w:val="single" w:sz="8" w:space="0" w:color="auto"/>
              <w:right w:val="single" w:sz="8" w:space="0" w:color="auto"/>
            </w:tcBorders>
            <w:shd w:val="clear" w:color="auto" w:fill="auto"/>
            <w:noWrap/>
            <w:vAlign w:val="center"/>
            <w:hideMark/>
          </w:tcPr>
          <w:p w14:paraId="47A60B9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510" w:type="pct"/>
            <w:tcBorders>
              <w:top w:val="nil"/>
              <w:left w:val="nil"/>
              <w:bottom w:val="single" w:sz="8" w:space="0" w:color="auto"/>
              <w:right w:val="single" w:sz="8" w:space="0" w:color="auto"/>
            </w:tcBorders>
            <w:shd w:val="clear" w:color="auto" w:fill="auto"/>
            <w:noWrap/>
            <w:vAlign w:val="center"/>
            <w:hideMark/>
          </w:tcPr>
          <w:p w14:paraId="4818272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1A2E7F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w:t>
            </w:r>
          </w:p>
        </w:tc>
        <w:tc>
          <w:tcPr>
            <w:tcW w:w="510" w:type="pct"/>
            <w:tcBorders>
              <w:top w:val="nil"/>
              <w:left w:val="nil"/>
              <w:bottom w:val="single" w:sz="8" w:space="0" w:color="auto"/>
              <w:right w:val="single" w:sz="8" w:space="0" w:color="auto"/>
            </w:tcBorders>
            <w:shd w:val="clear" w:color="auto" w:fill="auto"/>
            <w:noWrap/>
            <w:vAlign w:val="center"/>
            <w:hideMark/>
          </w:tcPr>
          <w:p w14:paraId="41A9148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0E84F17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1D30DA3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r>
      <w:tr w:rsidR="00000CC4" w:rsidRPr="002E18B1" w14:paraId="678C0F2F"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5F1E303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0,023</w:t>
            </w:r>
          </w:p>
        </w:tc>
        <w:tc>
          <w:tcPr>
            <w:tcW w:w="461" w:type="pct"/>
            <w:tcBorders>
              <w:top w:val="nil"/>
              <w:left w:val="nil"/>
              <w:bottom w:val="single" w:sz="8" w:space="0" w:color="auto"/>
              <w:right w:val="single" w:sz="8" w:space="0" w:color="auto"/>
            </w:tcBorders>
            <w:shd w:val="clear" w:color="auto" w:fill="auto"/>
            <w:noWrap/>
            <w:vAlign w:val="center"/>
            <w:hideMark/>
          </w:tcPr>
          <w:p w14:paraId="242BD3F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40708B5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0,023</w:t>
            </w:r>
          </w:p>
        </w:tc>
        <w:tc>
          <w:tcPr>
            <w:tcW w:w="510" w:type="pct"/>
            <w:tcBorders>
              <w:top w:val="nil"/>
              <w:left w:val="nil"/>
              <w:bottom w:val="single" w:sz="8" w:space="0" w:color="auto"/>
              <w:right w:val="single" w:sz="8" w:space="0" w:color="auto"/>
            </w:tcBorders>
            <w:shd w:val="clear" w:color="auto" w:fill="auto"/>
            <w:noWrap/>
            <w:vAlign w:val="center"/>
            <w:hideMark/>
          </w:tcPr>
          <w:p w14:paraId="389E812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33CE0C1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02B1998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725CAAF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6817790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r>
      <w:tr w:rsidR="00000CC4" w:rsidRPr="002E18B1" w14:paraId="359DF0AA"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032F7D0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0,045</w:t>
            </w:r>
          </w:p>
        </w:tc>
        <w:tc>
          <w:tcPr>
            <w:tcW w:w="461" w:type="pct"/>
            <w:tcBorders>
              <w:top w:val="nil"/>
              <w:left w:val="nil"/>
              <w:bottom w:val="single" w:sz="8" w:space="0" w:color="auto"/>
              <w:right w:val="single" w:sz="8" w:space="0" w:color="auto"/>
            </w:tcBorders>
            <w:shd w:val="clear" w:color="auto" w:fill="auto"/>
            <w:noWrap/>
            <w:vAlign w:val="center"/>
            <w:hideMark/>
          </w:tcPr>
          <w:p w14:paraId="4FDB5DA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2DA5157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0,045</w:t>
            </w:r>
          </w:p>
        </w:tc>
        <w:tc>
          <w:tcPr>
            <w:tcW w:w="510" w:type="pct"/>
            <w:tcBorders>
              <w:top w:val="nil"/>
              <w:left w:val="nil"/>
              <w:bottom w:val="single" w:sz="8" w:space="0" w:color="auto"/>
              <w:right w:val="single" w:sz="8" w:space="0" w:color="auto"/>
            </w:tcBorders>
            <w:shd w:val="clear" w:color="auto" w:fill="auto"/>
            <w:noWrap/>
            <w:vAlign w:val="center"/>
            <w:hideMark/>
          </w:tcPr>
          <w:p w14:paraId="3135EE8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7D0D22A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7BF88BC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091678C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3E253CE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0,025</w:t>
            </w:r>
          </w:p>
        </w:tc>
      </w:tr>
      <w:tr w:rsidR="00000CC4" w:rsidRPr="002E18B1" w14:paraId="6A49CF2B"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07266A9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461" w:type="pct"/>
            <w:tcBorders>
              <w:top w:val="nil"/>
              <w:left w:val="nil"/>
              <w:bottom w:val="single" w:sz="8" w:space="0" w:color="auto"/>
              <w:right w:val="single" w:sz="8" w:space="0" w:color="auto"/>
            </w:tcBorders>
            <w:shd w:val="clear" w:color="auto" w:fill="auto"/>
            <w:noWrap/>
            <w:vAlign w:val="center"/>
            <w:hideMark/>
          </w:tcPr>
          <w:p w14:paraId="67D3417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2E82AD8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510" w:type="pct"/>
            <w:tcBorders>
              <w:top w:val="nil"/>
              <w:left w:val="nil"/>
              <w:bottom w:val="single" w:sz="8" w:space="0" w:color="auto"/>
              <w:right w:val="single" w:sz="8" w:space="0" w:color="auto"/>
            </w:tcBorders>
            <w:shd w:val="clear" w:color="auto" w:fill="auto"/>
            <w:noWrap/>
            <w:vAlign w:val="center"/>
            <w:hideMark/>
          </w:tcPr>
          <w:p w14:paraId="6647B1D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450" w:type="pct"/>
            <w:tcBorders>
              <w:top w:val="nil"/>
              <w:left w:val="nil"/>
              <w:bottom w:val="single" w:sz="8" w:space="0" w:color="auto"/>
              <w:right w:val="single" w:sz="8" w:space="0" w:color="auto"/>
            </w:tcBorders>
            <w:shd w:val="clear" w:color="auto" w:fill="auto"/>
            <w:noWrap/>
            <w:vAlign w:val="center"/>
            <w:hideMark/>
          </w:tcPr>
          <w:p w14:paraId="677F505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1A3ADAE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951" w:type="pct"/>
            <w:tcBorders>
              <w:top w:val="nil"/>
              <w:left w:val="nil"/>
              <w:bottom w:val="single" w:sz="8" w:space="0" w:color="auto"/>
              <w:right w:val="single" w:sz="8" w:space="0" w:color="auto"/>
            </w:tcBorders>
            <w:shd w:val="clear" w:color="auto" w:fill="auto"/>
            <w:noWrap/>
            <w:vAlign w:val="center"/>
            <w:hideMark/>
          </w:tcPr>
          <w:p w14:paraId="5EEC7E9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31C193A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0,014</w:t>
            </w:r>
          </w:p>
        </w:tc>
      </w:tr>
      <w:tr w:rsidR="00000CC4" w:rsidRPr="002E18B1" w14:paraId="6009B725"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2C9DA79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0,187</w:t>
            </w:r>
          </w:p>
        </w:tc>
        <w:tc>
          <w:tcPr>
            <w:tcW w:w="461" w:type="pct"/>
            <w:tcBorders>
              <w:top w:val="nil"/>
              <w:left w:val="nil"/>
              <w:bottom w:val="single" w:sz="8" w:space="0" w:color="auto"/>
              <w:right w:val="single" w:sz="8" w:space="0" w:color="auto"/>
            </w:tcBorders>
            <w:shd w:val="clear" w:color="auto" w:fill="auto"/>
            <w:noWrap/>
            <w:vAlign w:val="center"/>
            <w:hideMark/>
          </w:tcPr>
          <w:p w14:paraId="37335F8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679" w:type="pct"/>
            <w:tcBorders>
              <w:top w:val="nil"/>
              <w:left w:val="nil"/>
              <w:bottom w:val="single" w:sz="8" w:space="0" w:color="auto"/>
              <w:right w:val="single" w:sz="8" w:space="0" w:color="auto"/>
            </w:tcBorders>
            <w:shd w:val="clear" w:color="auto" w:fill="auto"/>
            <w:noWrap/>
            <w:vAlign w:val="center"/>
            <w:hideMark/>
          </w:tcPr>
          <w:p w14:paraId="48E50B7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0,077</w:t>
            </w:r>
          </w:p>
        </w:tc>
        <w:tc>
          <w:tcPr>
            <w:tcW w:w="510" w:type="pct"/>
            <w:tcBorders>
              <w:top w:val="nil"/>
              <w:left w:val="nil"/>
              <w:bottom w:val="single" w:sz="8" w:space="0" w:color="auto"/>
              <w:right w:val="single" w:sz="8" w:space="0" w:color="auto"/>
            </w:tcBorders>
            <w:shd w:val="clear" w:color="auto" w:fill="auto"/>
            <w:noWrap/>
            <w:vAlign w:val="center"/>
            <w:hideMark/>
          </w:tcPr>
          <w:p w14:paraId="15F6E33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0,11</w:t>
            </w:r>
          </w:p>
        </w:tc>
        <w:tc>
          <w:tcPr>
            <w:tcW w:w="450" w:type="pct"/>
            <w:tcBorders>
              <w:top w:val="nil"/>
              <w:left w:val="nil"/>
              <w:bottom w:val="single" w:sz="8" w:space="0" w:color="auto"/>
              <w:right w:val="single" w:sz="8" w:space="0" w:color="auto"/>
            </w:tcBorders>
            <w:shd w:val="clear" w:color="auto" w:fill="auto"/>
            <w:noWrap/>
            <w:vAlign w:val="center"/>
            <w:hideMark/>
          </w:tcPr>
          <w:p w14:paraId="3B77E49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359</w:t>
            </w:r>
          </w:p>
        </w:tc>
        <w:tc>
          <w:tcPr>
            <w:tcW w:w="510" w:type="pct"/>
            <w:tcBorders>
              <w:top w:val="nil"/>
              <w:left w:val="nil"/>
              <w:bottom w:val="single" w:sz="8" w:space="0" w:color="auto"/>
              <w:right w:val="single" w:sz="8" w:space="0" w:color="auto"/>
            </w:tcBorders>
            <w:shd w:val="clear" w:color="auto" w:fill="auto"/>
            <w:noWrap/>
            <w:vAlign w:val="center"/>
            <w:hideMark/>
          </w:tcPr>
          <w:p w14:paraId="018A2BE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1795</w:t>
            </w:r>
          </w:p>
        </w:tc>
        <w:tc>
          <w:tcPr>
            <w:tcW w:w="951" w:type="pct"/>
            <w:tcBorders>
              <w:top w:val="nil"/>
              <w:left w:val="nil"/>
              <w:bottom w:val="single" w:sz="8" w:space="0" w:color="auto"/>
              <w:right w:val="single" w:sz="8" w:space="0" w:color="auto"/>
            </w:tcBorders>
            <w:shd w:val="clear" w:color="auto" w:fill="auto"/>
            <w:noWrap/>
            <w:vAlign w:val="center"/>
            <w:hideMark/>
          </w:tcPr>
          <w:p w14:paraId="2CC2569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1,52</w:t>
            </w:r>
          </w:p>
        </w:tc>
        <w:tc>
          <w:tcPr>
            <w:tcW w:w="511" w:type="pct"/>
            <w:tcBorders>
              <w:top w:val="nil"/>
              <w:left w:val="nil"/>
              <w:bottom w:val="single" w:sz="8" w:space="0" w:color="auto"/>
              <w:right w:val="single" w:sz="8" w:space="0" w:color="auto"/>
            </w:tcBorders>
            <w:shd w:val="clear" w:color="auto" w:fill="auto"/>
            <w:noWrap/>
            <w:vAlign w:val="center"/>
            <w:hideMark/>
          </w:tcPr>
          <w:p w14:paraId="367FCDD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0,342</w:t>
            </w:r>
          </w:p>
        </w:tc>
      </w:tr>
      <w:tr w:rsidR="00000CC4" w:rsidRPr="002E18B1" w14:paraId="089882ED"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noWrap/>
            <w:vAlign w:val="center"/>
            <w:hideMark/>
          </w:tcPr>
          <w:p w14:paraId="6FC3E16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xml:space="preserve">итого </w:t>
            </w:r>
          </w:p>
        </w:tc>
        <w:tc>
          <w:tcPr>
            <w:tcW w:w="461" w:type="pct"/>
            <w:tcBorders>
              <w:top w:val="nil"/>
              <w:left w:val="nil"/>
              <w:bottom w:val="single" w:sz="8" w:space="0" w:color="auto"/>
              <w:right w:val="single" w:sz="8" w:space="0" w:color="auto"/>
            </w:tcBorders>
            <w:shd w:val="clear" w:color="auto" w:fill="auto"/>
            <w:noWrap/>
            <w:vAlign w:val="center"/>
            <w:hideMark/>
          </w:tcPr>
          <w:p w14:paraId="48AB19E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679" w:type="pct"/>
            <w:tcBorders>
              <w:top w:val="nil"/>
              <w:left w:val="nil"/>
              <w:bottom w:val="single" w:sz="8" w:space="0" w:color="auto"/>
              <w:right w:val="single" w:sz="8" w:space="0" w:color="auto"/>
            </w:tcBorders>
            <w:shd w:val="clear" w:color="auto" w:fill="auto"/>
            <w:noWrap/>
            <w:vAlign w:val="center"/>
            <w:hideMark/>
          </w:tcPr>
          <w:p w14:paraId="670D01D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0,401</w:t>
            </w:r>
          </w:p>
        </w:tc>
        <w:tc>
          <w:tcPr>
            <w:tcW w:w="510" w:type="pct"/>
            <w:tcBorders>
              <w:top w:val="nil"/>
              <w:left w:val="nil"/>
              <w:bottom w:val="single" w:sz="8" w:space="0" w:color="auto"/>
              <w:right w:val="single" w:sz="8" w:space="0" w:color="auto"/>
            </w:tcBorders>
            <w:shd w:val="clear" w:color="auto" w:fill="auto"/>
            <w:noWrap/>
            <w:vAlign w:val="center"/>
            <w:hideMark/>
          </w:tcPr>
          <w:p w14:paraId="790C6FE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0,072</w:t>
            </w:r>
          </w:p>
        </w:tc>
        <w:tc>
          <w:tcPr>
            <w:tcW w:w="450" w:type="pct"/>
            <w:tcBorders>
              <w:top w:val="nil"/>
              <w:left w:val="nil"/>
              <w:bottom w:val="single" w:sz="8" w:space="0" w:color="auto"/>
              <w:right w:val="single" w:sz="8" w:space="0" w:color="auto"/>
            </w:tcBorders>
            <w:shd w:val="clear" w:color="auto" w:fill="auto"/>
            <w:noWrap/>
            <w:vAlign w:val="center"/>
            <w:hideMark/>
          </w:tcPr>
          <w:p w14:paraId="6D2E69E7"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0" w:type="pct"/>
            <w:tcBorders>
              <w:top w:val="nil"/>
              <w:left w:val="nil"/>
              <w:bottom w:val="single" w:sz="8" w:space="0" w:color="auto"/>
              <w:right w:val="single" w:sz="8" w:space="0" w:color="auto"/>
            </w:tcBorders>
            <w:shd w:val="clear" w:color="auto" w:fill="auto"/>
            <w:noWrap/>
            <w:vAlign w:val="center"/>
            <w:hideMark/>
          </w:tcPr>
          <w:p w14:paraId="28A1B38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951" w:type="pct"/>
            <w:tcBorders>
              <w:top w:val="nil"/>
              <w:left w:val="nil"/>
              <w:bottom w:val="single" w:sz="8" w:space="0" w:color="auto"/>
              <w:right w:val="single" w:sz="8" w:space="0" w:color="auto"/>
            </w:tcBorders>
            <w:shd w:val="clear" w:color="auto" w:fill="auto"/>
            <w:noWrap/>
            <w:vAlign w:val="center"/>
            <w:hideMark/>
          </w:tcPr>
          <w:p w14:paraId="5E7168E8"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3FD279D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1,1</w:t>
            </w:r>
          </w:p>
        </w:tc>
      </w:tr>
      <w:tr w:rsidR="00000CC4" w:rsidRPr="002E18B1" w14:paraId="69746859" w14:textId="77777777" w:rsidTr="008F068C">
        <w:trPr>
          <w:trHeight w:val="20"/>
        </w:trPr>
        <w:tc>
          <w:tcPr>
            <w:tcW w:w="928" w:type="pct"/>
            <w:tcBorders>
              <w:top w:val="nil"/>
              <w:left w:val="single" w:sz="8" w:space="0" w:color="auto"/>
              <w:bottom w:val="single" w:sz="8" w:space="0" w:color="auto"/>
              <w:right w:val="single" w:sz="8" w:space="0" w:color="auto"/>
            </w:tcBorders>
            <w:shd w:val="clear" w:color="auto" w:fill="auto"/>
            <w:vAlign w:val="center"/>
            <w:hideMark/>
          </w:tcPr>
          <w:p w14:paraId="5DE3677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на вид деятельности «Передача электрической энергии» (доля налогов на вид деятельности по форме 1.6. - 99,4%)</w:t>
            </w:r>
          </w:p>
        </w:tc>
        <w:tc>
          <w:tcPr>
            <w:tcW w:w="461" w:type="pct"/>
            <w:tcBorders>
              <w:top w:val="nil"/>
              <w:left w:val="nil"/>
              <w:bottom w:val="single" w:sz="8" w:space="0" w:color="auto"/>
              <w:right w:val="single" w:sz="8" w:space="0" w:color="auto"/>
            </w:tcBorders>
            <w:shd w:val="clear" w:color="auto" w:fill="auto"/>
            <w:vAlign w:val="center"/>
            <w:hideMark/>
          </w:tcPr>
          <w:p w14:paraId="7804D78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679" w:type="pct"/>
            <w:tcBorders>
              <w:top w:val="nil"/>
              <w:left w:val="nil"/>
              <w:bottom w:val="single" w:sz="8" w:space="0" w:color="auto"/>
              <w:right w:val="single" w:sz="8" w:space="0" w:color="auto"/>
            </w:tcBorders>
            <w:shd w:val="clear" w:color="auto" w:fill="auto"/>
            <w:noWrap/>
            <w:vAlign w:val="center"/>
            <w:hideMark/>
          </w:tcPr>
          <w:p w14:paraId="6CCD690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0" w:type="pct"/>
            <w:tcBorders>
              <w:top w:val="nil"/>
              <w:left w:val="nil"/>
              <w:bottom w:val="single" w:sz="8" w:space="0" w:color="auto"/>
              <w:right w:val="single" w:sz="8" w:space="0" w:color="auto"/>
            </w:tcBorders>
            <w:shd w:val="clear" w:color="auto" w:fill="auto"/>
            <w:noWrap/>
            <w:vAlign w:val="center"/>
            <w:hideMark/>
          </w:tcPr>
          <w:p w14:paraId="1F44004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450" w:type="pct"/>
            <w:tcBorders>
              <w:top w:val="nil"/>
              <w:left w:val="nil"/>
              <w:bottom w:val="single" w:sz="8" w:space="0" w:color="auto"/>
              <w:right w:val="single" w:sz="8" w:space="0" w:color="auto"/>
            </w:tcBorders>
            <w:shd w:val="clear" w:color="auto" w:fill="auto"/>
            <w:noWrap/>
            <w:vAlign w:val="center"/>
            <w:hideMark/>
          </w:tcPr>
          <w:p w14:paraId="0ECA59B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0" w:type="pct"/>
            <w:tcBorders>
              <w:top w:val="nil"/>
              <w:left w:val="nil"/>
              <w:bottom w:val="single" w:sz="8" w:space="0" w:color="auto"/>
              <w:right w:val="single" w:sz="8" w:space="0" w:color="auto"/>
            </w:tcBorders>
            <w:shd w:val="clear" w:color="auto" w:fill="auto"/>
            <w:noWrap/>
            <w:vAlign w:val="center"/>
            <w:hideMark/>
          </w:tcPr>
          <w:p w14:paraId="03E0796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951" w:type="pct"/>
            <w:tcBorders>
              <w:top w:val="nil"/>
              <w:left w:val="nil"/>
              <w:bottom w:val="single" w:sz="8" w:space="0" w:color="auto"/>
              <w:right w:val="single" w:sz="8" w:space="0" w:color="auto"/>
            </w:tcBorders>
            <w:shd w:val="clear" w:color="auto" w:fill="auto"/>
            <w:noWrap/>
            <w:vAlign w:val="center"/>
            <w:hideMark/>
          </w:tcPr>
          <w:p w14:paraId="559D450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511" w:type="pct"/>
            <w:tcBorders>
              <w:top w:val="nil"/>
              <w:left w:val="nil"/>
              <w:bottom w:val="single" w:sz="8" w:space="0" w:color="auto"/>
              <w:right w:val="single" w:sz="8" w:space="0" w:color="auto"/>
            </w:tcBorders>
            <w:shd w:val="clear" w:color="auto" w:fill="auto"/>
            <w:noWrap/>
            <w:vAlign w:val="center"/>
            <w:hideMark/>
          </w:tcPr>
          <w:p w14:paraId="0D6EA9C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1,05</w:t>
            </w:r>
          </w:p>
        </w:tc>
      </w:tr>
    </w:tbl>
    <w:p w14:paraId="31D4007D" w14:textId="77777777" w:rsidR="00000CC4" w:rsidRPr="002E18B1" w:rsidRDefault="00000CC4" w:rsidP="008F068C">
      <w:pPr>
        <w:pStyle w:val="2f5"/>
      </w:pPr>
      <w:r w:rsidRPr="002E18B1">
        <w:t xml:space="preserve">Регулирующий орган необоснованно исключил из состава НВВ расходы на уплату водного налога, ссылаясь на отсутствие достаточного обоснования. Представленная декларация по водному налогу за 2016 год является подтверждением фактических затрат на уплату водного налога, а фиксированные коэффициенты по п.1 ст.333.12 НК РФ позволяют произвести расчет налога на плановый 2017год. </w:t>
      </w:r>
    </w:p>
    <w:p w14:paraId="2D23934D" w14:textId="77777777" w:rsidR="00000CC4" w:rsidRPr="002E18B1" w:rsidRDefault="00000CC4" w:rsidP="008F068C">
      <w:pPr>
        <w:pStyle w:val="2f5"/>
      </w:pPr>
      <w:r w:rsidRPr="002E18B1">
        <w:lastRenderedPageBreak/>
        <w:t>По расчету Исполнителя плановые расходы на водный налог на 2019 год составляют 1,05 тыс. руб.</w:t>
      </w:r>
    </w:p>
    <w:bookmarkEnd w:id="95"/>
    <w:p w14:paraId="48D6CD49" w14:textId="77777777" w:rsidR="00000CC4" w:rsidRPr="002E18B1" w:rsidRDefault="00000CC4" w:rsidP="008F068C">
      <w:pPr>
        <w:pStyle w:val="2f5"/>
      </w:pPr>
      <w:r w:rsidRPr="002E18B1">
        <w:t>Итоговые данные расходов на уплату налогов по расчету Исполнителя представлены в таблице.</w:t>
      </w:r>
    </w:p>
    <w:tbl>
      <w:tblPr>
        <w:tblW w:w="5000" w:type="pct"/>
        <w:tblLook w:val="04A0" w:firstRow="1" w:lastRow="0" w:firstColumn="1" w:lastColumn="0" w:noHBand="0" w:noVBand="1"/>
      </w:tblPr>
      <w:tblGrid>
        <w:gridCol w:w="2547"/>
        <w:gridCol w:w="1732"/>
        <w:gridCol w:w="2274"/>
        <w:gridCol w:w="1344"/>
        <w:gridCol w:w="1673"/>
      </w:tblGrid>
      <w:tr w:rsidR="00000CC4" w:rsidRPr="002E18B1" w14:paraId="4FEB3C0F" w14:textId="77777777" w:rsidTr="008F068C">
        <w:trPr>
          <w:trHeight w:val="20"/>
          <w:tblHeader/>
        </w:trPr>
        <w:tc>
          <w:tcPr>
            <w:tcW w:w="133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738E3AF7"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Наименование показателя</w:t>
            </w:r>
          </w:p>
        </w:tc>
        <w:tc>
          <w:tcPr>
            <w:tcW w:w="90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3279009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Факт за 2015, тыс. руб.</w:t>
            </w:r>
          </w:p>
        </w:tc>
        <w:tc>
          <w:tcPr>
            <w:tcW w:w="118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67180880" w14:textId="77777777" w:rsidR="00000CC4" w:rsidRPr="002E18B1" w:rsidRDefault="00000CC4" w:rsidP="008F068C">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Заявлено филиалом </w:t>
            </w:r>
            <w:r w:rsidR="001F7D3F" w:rsidRPr="002E18B1">
              <w:rPr>
                <w:rFonts w:ascii="Myriad Pro" w:eastAsia="Calibri" w:hAnsi="Myriad Pro" w:cs="Times New Roman"/>
                <w:color w:val="FFFFFF" w:themeColor="background1"/>
                <w:sz w:val="20"/>
                <w:szCs w:val="20"/>
              </w:rPr>
              <w:t>ПАО </w:t>
            </w:r>
            <w:r w:rsidRPr="002E18B1">
              <w:rPr>
                <w:rFonts w:ascii="Myriad Pro" w:eastAsia="Calibri" w:hAnsi="Myriad Pro" w:cs="Times New Roman"/>
                <w:color w:val="FFFFFF" w:themeColor="background1"/>
                <w:sz w:val="20"/>
                <w:szCs w:val="20"/>
              </w:rPr>
              <w:t>«МРСК Северо-Запада» - «Комиэнерго» на 2017, тыс. руб.</w:t>
            </w:r>
          </w:p>
        </w:tc>
        <w:tc>
          <w:tcPr>
            <w:tcW w:w="70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200B156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ТБР на 2017, тыс. руб.</w:t>
            </w:r>
          </w:p>
        </w:tc>
        <w:tc>
          <w:tcPr>
            <w:tcW w:w="87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6441EB42" w14:textId="77777777" w:rsidR="00000CC4" w:rsidRPr="002E18B1" w:rsidRDefault="00000CC4" w:rsidP="008F068C">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Расчет Исполнителя, тыс. руб.</w:t>
            </w:r>
          </w:p>
        </w:tc>
      </w:tr>
      <w:tr w:rsidR="00000CC4" w:rsidRPr="002E18B1" w14:paraId="0294A912"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6BF9AC"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Всего</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5F660" w14:textId="77777777" w:rsidR="00000CC4" w:rsidRPr="002E18B1" w:rsidRDefault="00000CC4" w:rsidP="008F068C">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93 019,90</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9B83B" w14:textId="77777777" w:rsidR="00000CC4" w:rsidRPr="002E18B1" w:rsidRDefault="00000CC4" w:rsidP="008F068C">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152 547,13</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DBD32" w14:textId="77777777" w:rsidR="00000CC4" w:rsidRPr="002E18B1" w:rsidRDefault="00000CC4" w:rsidP="008F068C">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139 637,73</w:t>
            </w: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01A7B" w14:textId="77777777" w:rsidR="00000CC4" w:rsidRPr="002E18B1" w:rsidRDefault="00000CC4" w:rsidP="008F068C">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136 965,77</w:t>
            </w:r>
          </w:p>
        </w:tc>
      </w:tr>
      <w:tr w:rsidR="00000CC4" w:rsidRPr="002E18B1" w14:paraId="62256997"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6B67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xml:space="preserve">Плата за землю </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38D91"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3 995,00</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AA7FA"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5 228,91</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AF36B"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5 228,91</w:t>
            </w: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9224B"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2 858,24</w:t>
            </w:r>
          </w:p>
        </w:tc>
      </w:tr>
      <w:tr w:rsidR="00000CC4" w:rsidRPr="002E18B1" w14:paraId="61B2C3E4"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0B799" w14:textId="77777777" w:rsidR="00000CC4" w:rsidRPr="002E18B1" w:rsidRDefault="00000CC4" w:rsidP="00CF5D56">
            <w:pPr>
              <w:spacing w:after="0" w:line="240" w:lineRule="auto"/>
              <w:jc w:val="right"/>
              <w:rPr>
                <w:rFonts w:ascii="Myriad Pro" w:eastAsia="Calibri" w:hAnsi="Myriad Pro" w:cs="Times New Roman"/>
                <w:i/>
                <w:sz w:val="20"/>
                <w:szCs w:val="20"/>
              </w:rPr>
            </w:pPr>
            <w:r w:rsidRPr="002E18B1">
              <w:rPr>
                <w:rFonts w:ascii="Myriad Pro" w:eastAsia="Calibri" w:hAnsi="Myriad Pro" w:cs="Times New Roman"/>
                <w:i/>
                <w:sz w:val="20"/>
                <w:szCs w:val="20"/>
              </w:rPr>
              <w:t>Налог на землю</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03815"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2 751,00</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44CC0"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3 000,00</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15AC2"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3 000,00</w:t>
            </w: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3ABCD"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2 858,24</w:t>
            </w:r>
          </w:p>
        </w:tc>
      </w:tr>
      <w:tr w:rsidR="00000CC4" w:rsidRPr="002E18B1" w14:paraId="01045F3D" w14:textId="77777777" w:rsidTr="008F068C">
        <w:trPr>
          <w:trHeight w:val="456"/>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1FBAA" w14:textId="77777777" w:rsidR="00000CC4" w:rsidRPr="002E18B1" w:rsidRDefault="00000CC4" w:rsidP="00CF5D56">
            <w:pPr>
              <w:spacing w:after="0" w:line="240" w:lineRule="auto"/>
              <w:jc w:val="right"/>
              <w:rPr>
                <w:rFonts w:ascii="Myriad Pro" w:eastAsia="Calibri" w:hAnsi="Myriad Pro" w:cs="Times New Roman"/>
                <w:i/>
                <w:sz w:val="20"/>
                <w:szCs w:val="20"/>
              </w:rPr>
            </w:pPr>
            <w:r w:rsidRPr="002E18B1">
              <w:rPr>
                <w:rFonts w:ascii="Myriad Pro" w:eastAsia="Calibri" w:hAnsi="Myriad Pro" w:cs="Times New Roman"/>
                <w:i/>
                <w:sz w:val="20"/>
                <w:szCs w:val="20"/>
              </w:rPr>
              <w:t>Аренда земли</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6993"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1 244,00</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EE472"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2 228,91</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EE486"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2 228,91</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71ACF2"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предусмотрена по статье аренда</w:t>
            </w:r>
          </w:p>
        </w:tc>
      </w:tr>
      <w:tr w:rsidR="00000CC4" w:rsidRPr="002E18B1" w14:paraId="36169851"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657C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Налог на имущество</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2C14E"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83831,6</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E7B28"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140 855,44</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776FF"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127 946,54</w:t>
            </w: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D0571"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131 438,10</w:t>
            </w:r>
          </w:p>
        </w:tc>
      </w:tr>
      <w:tr w:rsidR="00000CC4" w:rsidRPr="002E18B1" w14:paraId="5BD18C44"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E343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Транспортный налог</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0530"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2 668,83</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1C8CB"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3 137,29</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10316"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3 137,29</w:t>
            </w: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0600D"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2 668,38</w:t>
            </w:r>
          </w:p>
        </w:tc>
      </w:tr>
      <w:tr w:rsidR="00000CC4" w:rsidRPr="002E18B1" w14:paraId="2E625FBD"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F9B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Прочие налоги</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F1310"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2 524,47</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B1305"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3 325,50</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883A"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3 325,00</w:t>
            </w: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7D1A4"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1,05</w:t>
            </w:r>
          </w:p>
        </w:tc>
      </w:tr>
      <w:tr w:rsidR="00000CC4" w:rsidRPr="002E18B1" w14:paraId="7F64A2E4" w14:textId="77777777" w:rsidTr="008F068C">
        <w:trPr>
          <w:trHeight w:val="288"/>
        </w:trPr>
        <w:tc>
          <w:tcPr>
            <w:tcW w:w="13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FA35D" w14:textId="77777777" w:rsidR="00000CC4" w:rsidRPr="002E18B1" w:rsidRDefault="00000CC4" w:rsidP="00CF5D56">
            <w:pPr>
              <w:spacing w:after="0" w:line="240" w:lineRule="auto"/>
              <w:jc w:val="right"/>
              <w:rPr>
                <w:rFonts w:ascii="Myriad Pro" w:eastAsia="Calibri" w:hAnsi="Myriad Pro" w:cs="Times New Roman"/>
                <w:i/>
                <w:sz w:val="20"/>
                <w:szCs w:val="20"/>
              </w:rPr>
            </w:pPr>
            <w:r w:rsidRPr="002E18B1">
              <w:rPr>
                <w:rFonts w:ascii="Myriad Pro" w:eastAsia="Calibri" w:hAnsi="Myriad Pro" w:cs="Times New Roman"/>
                <w:i/>
                <w:sz w:val="20"/>
                <w:szCs w:val="20"/>
              </w:rPr>
              <w:t>Водный налог</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AE820"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0,47</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7D617"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0,50</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CE840" w14:textId="77777777" w:rsidR="00000CC4" w:rsidRPr="002E18B1" w:rsidRDefault="00000CC4" w:rsidP="008F068C">
            <w:pPr>
              <w:spacing w:after="0" w:line="240" w:lineRule="auto"/>
              <w:jc w:val="center"/>
              <w:rPr>
                <w:rFonts w:ascii="Myriad Pro" w:eastAsia="Calibri" w:hAnsi="Myriad Pro" w:cs="Times New Roman"/>
                <w:sz w:val="20"/>
                <w:szCs w:val="20"/>
              </w:rPr>
            </w:pP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6DACC"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1,05</w:t>
            </w:r>
          </w:p>
        </w:tc>
      </w:tr>
      <w:tr w:rsidR="00000CC4" w:rsidRPr="002E18B1" w14:paraId="4B946F2B" w14:textId="77777777" w:rsidTr="008F068C">
        <w:trPr>
          <w:trHeight w:val="456"/>
        </w:trPr>
        <w:tc>
          <w:tcPr>
            <w:tcW w:w="13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C9FC6A" w14:textId="77777777" w:rsidR="00000CC4" w:rsidRPr="002E18B1" w:rsidRDefault="00000CC4" w:rsidP="00CF5D56">
            <w:pPr>
              <w:spacing w:after="0" w:line="240" w:lineRule="auto"/>
              <w:jc w:val="right"/>
              <w:rPr>
                <w:rFonts w:ascii="Myriad Pro" w:eastAsia="Calibri" w:hAnsi="Myriad Pro" w:cs="Times New Roman"/>
                <w:i/>
                <w:sz w:val="20"/>
                <w:szCs w:val="20"/>
              </w:rPr>
            </w:pPr>
            <w:r w:rsidRPr="002E18B1">
              <w:rPr>
                <w:rFonts w:ascii="Myriad Pro" w:eastAsia="Calibri" w:hAnsi="Myriad Pro" w:cs="Times New Roman"/>
                <w:i/>
                <w:sz w:val="20"/>
                <w:szCs w:val="20"/>
              </w:rPr>
              <w:t>Плата за предельно-допустимые выбросы</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54474"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2 524,00</w:t>
            </w: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FD6BA"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3 245,00</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D8D70" w14:textId="77777777" w:rsidR="00000CC4" w:rsidRPr="002E18B1" w:rsidRDefault="00000CC4" w:rsidP="008F068C">
            <w:pPr>
              <w:spacing w:after="0" w:line="240" w:lineRule="auto"/>
              <w:jc w:val="center"/>
              <w:rPr>
                <w:rFonts w:ascii="Myriad Pro" w:eastAsia="Calibri" w:hAnsi="Myriad Pro" w:cs="Times New Roman"/>
                <w:sz w:val="20"/>
                <w:szCs w:val="20"/>
              </w:rPr>
            </w:pP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7E2CB"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r>
      <w:tr w:rsidR="00000CC4" w:rsidRPr="002E18B1" w14:paraId="4CC45E05" w14:textId="77777777" w:rsidTr="008F068C">
        <w:trPr>
          <w:trHeight w:val="456"/>
        </w:trPr>
        <w:tc>
          <w:tcPr>
            <w:tcW w:w="1330" w:type="pct"/>
            <w:tcBorders>
              <w:top w:val="single" w:sz="4" w:space="0" w:color="auto"/>
              <w:left w:val="single" w:sz="4" w:space="0" w:color="auto"/>
              <w:bottom w:val="single" w:sz="4" w:space="0" w:color="auto"/>
              <w:right w:val="single" w:sz="4" w:space="0" w:color="auto"/>
            </w:tcBorders>
            <w:shd w:val="clear" w:color="auto" w:fill="auto"/>
            <w:vAlign w:val="center"/>
          </w:tcPr>
          <w:p w14:paraId="1879B444" w14:textId="77777777" w:rsidR="00000CC4" w:rsidRPr="002E18B1" w:rsidRDefault="00000CC4" w:rsidP="00CF5D56">
            <w:pPr>
              <w:spacing w:after="0" w:line="240" w:lineRule="auto"/>
              <w:jc w:val="right"/>
              <w:rPr>
                <w:rFonts w:ascii="Myriad Pro" w:eastAsia="Calibri" w:hAnsi="Myriad Pro" w:cs="Times New Roman"/>
                <w:i/>
                <w:sz w:val="20"/>
                <w:szCs w:val="20"/>
              </w:rPr>
            </w:pPr>
            <w:r w:rsidRPr="002E18B1">
              <w:rPr>
                <w:rFonts w:ascii="Myriad Pro" w:eastAsia="Calibri" w:hAnsi="Myriad Pro" w:cs="Times New Roman"/>
                <w:i/>
                <w:sz w:val="20"/>
                <w:szCs w:val="20"/>
              </w:rPr>
              <w:t>Прочие</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0560E9" w14:textId="77777777" w:rsidR="00000CC4" w:rsidRPr="002E18B1" w:rsidRDefault="00000CC4" w:rsidP="008F068C">
            <w:pPr>
              <w:spacing w:after="0" w:line="240" w:lineRule="auto"/>
              <w:jc w:val="center"/>
              <w:rPr>
                <w:rFonts w:ascii="Myriad Pro" w:eastAsia="Calibri" w:hAnsi="Myriad Pro" w:cs="Times New Roman"/>
                <w:sz w:val="20"/>
                <w:szCs w:val="20"/>
              </w:rPr>
            </w:pPr>
          </w:p>
        </w:tc>
        <w:tc>
          <w:tcPr>
            <w:tcW w:w="11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6373B5"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80,00</w:t>
            </w:r>
          </w:p>
        </w:tc>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5AAEE9" w14:textId="77777777" w:rsidR="00000CC4" w:rsidRPr="002E18B1" w:rsidRDefault="00000CC4" w:rsidP="008F068C">
            <w:pPr>
              <w:spacing w:after="0" w:line="240" w:lineRule="auto"/>
              <w:jc w:val="center"/>
              <w:rPr>
                <w:rFonts w:ascii="Myriad Pro" w:eastAsia="Calibri" w:hAnsi="Myriad Pro" w:cs="Times New Roman"/>
                <w:sz w:val="20"/>
                <w:szCs w:val="20"/>
              </w:rPr>
            </w:pPr>
          </w:p>
        </w:tc>
        <w:tc>
          <w:tcPr>
            <w:tcW w:w="8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F4F76A" w14:textId="77777777" w:rsidR="00000CC4" w:rsidRPr="002E18B1" w:rsidRDefault="00000CC4" w:rsidP="008F068C">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r>
    </w:tbl>
    <w:p w14:paraId="2457CEB8" w14:textId="77777777" w:rsidR="00000CC4" w:rsidRPr="002E18B1" w:rsidRDefault="00000CC4" w:rsidP="00000CC4">
      <w:pPr>
        <w:widowControl w:val="0"/>
        <w:pBdr>
          <w:top w:val="nil"/>
          <w:left w:val="nil"/>
          <w:bottom w:val="nil"/>
          <w:right w:val="nil"/>
          <w:between w:val="nil"/>
        </w:pBdr>
        <w:spacing w:after="0" w:line="360" w:lineRule="auto"/>
        <w:ind w:firstLine="720"/>
        <w:jc w:val="both"/>
        <w:rPr>
          <w:rFonts w:ascii="Myriad Pro" w:eastAsia="Calibri" w:hAnsi="Myriad Pro" w:cs="Times New Roman"/>
          <w:szCs w:val="26"/>
        </w:rPr>
      </w:pPr>
    </w:p>
    <w:p w14:paraId="57A227B5" w14:textId="77777777" w:rsidR="00000CC4" w:rsidRPr="002E18B1" w:rsidRDefault="00000CC4" w:rsidP="008F068C">
      <w:pPr>
        <w:pStyle w:val="30"/>
        <w:rPr>
          <w:rFonts w:eastAsia="Times New Roman"/>
        </w:rPr>
      </w:pPr>
      <w:bookmarkStart w:id="102" w:name="_Toc40130020"/>
      <w:bookmarkStart w:id="103" w:name="_Toc53314335"/>
      <w:bookmarkStart w:id="104" w:name="_Toc53497067"/>
      <w:r w:rsidRPr="002E18B1">
        <w:rPr>
          <w:rFonts w:eastAsia="Times New Roman"/>
        </w:rPr>
        <w:t>Налог на прибыль</w:t>
      </w:r>
      <w:bookmarkEnd w:id="102"/>
      <w:bookmarkEnd w:id="103"/>
      <w:bookmarkEnd w:id="104"/>
    </w:p>
    <w:p w14:paraId="080232A4" w14:textId="77777777" w:rsidR="00000CC4" w:rsidRPr="002E18B1" w:rsidRDefault="00000CC4" w:rsidP="008F068C">
      <w:pPr>
        <w:pStyle w:val="afffe"/>
        <w:rPr>
          <w:rFonts w:eastAsia="Calibri"/>
        </w:rPr>
      </w:pPr>
      <w:r w:rsidRPr="002E18B1">
        <w:rPr>
          <w:rFonts w:eastAsia="Calibri"/>
        </w:rPr>
        <w:t>ПОЗИЦИЯ ТЕРРИТОРИАЛЬНОЙ СЕТЕВОЙ ОРГАНИЗАЦИИ</w:t>
      </w:r>
    </w:p>
    <w:p w14:paraId="575D7806" w14:textId="77777777" w:rsidR="00000CC4" w:rsidRPr="002E18B1" w:rsidRDefault="00000CC4" w:rsidP="008F068C">
      <w:pPr>
        <w:pStyle w:val="2f5"/>
      </w:pPr>
      <w:r w:rsidRPr="002E18B1">
        <w:t xml:space="preserve">По результатам деятельности по оказанию услуг по передаче электрической энергии за 2015 год прибыль не сформировалась. В соответствии с показателями Раздельного учета убыток составил -204 047 тыс. руб. При этом, в соответствии с методологией формирования Раздельного учета по коду строки 120 за 2015 год отражено значение по налогу на прибыль с учетом влияния отложенных налоговых активов и обязательств в соответствии с формой 2 «Отчет о финансовых результатах» за 2015 год по </w:t>
      </w:r>
      <w:r w:rsidR="001F7D3F" w:rsidRPr="002E18B1">
        <w:t>ПАО </w:t>
      </w:r>
      <w:r w:rsidRPr="002E18B1">
        <w:t>«МРСК Северо-Запада» Распределение ОНА/ОНО между филиалами Общества произведено с учетом начисленной региональной составляющей по налогу на прибыль.</w:t>
      </w:r>
    </w:p>
    <w:p w14:paraId="37D262BA" w14:textId="77777777" w:rsidR="00000CC4" w:rsidRPr="002E18B1" w:rsidRDefault="00000CC4" w:rsidP="008F068C">
      <w:pPr>
        <w:pStyle w:val="2f5"/>
      </w:pPr>
      <w:r w:rsidRPr="002E18B1">
        <w:t xml:space="preserve">Формировании необходимой валовой выручки на 2017 год по налогу на прибыль произведено в соответствии с пунктом 20 Основ ценообразования - в составе неподконтрольных расходов учитывается величина налога на прибыль за </w:t>
      </w:r>
      <w:r w:rsidRPr="002E18B1">
        <w:lastRenderedPageBreak/>
        <w:t xml:space="preserve">последний истекший период (2015 год) по виду деятельности «Технологическое присоединение» в размере 42 257,92 тыс. руб. </w:t>
      </w:r>
    </w:p>
    <w:p w14:paraId="1D223AFC" w14:textId="77777777" w:rsidR="00000CC4" w:rsidRPr="002E18B1" w:rsidRDefault="00000CC4" w:rsidP="008F068C">
      <w:pPr>
        <w:pStyle w:val="2f5"/>
      </w:pPr>
      <w:r w:rsidRPr="002E18B1">
        <w:t>Сводная сумма представлена в таблице (тыс. руб.):</w:t>
      </w:r>
    </w:p>
    <w:tbl>
      <w:tblPr>
        <w:tblW w:w="5000" w:type="pct"/>
        <w:tblLook w:val="04A0" w:firstRow="1" w:lastRow="0" w:firstColumn="1" w:lastColumn="0" w:noHBand="0" w:noVBand="1"/>
      </w:tblPr>
      <w:tblGrid>
        <w:gridCol w:w="4549"/>
        <w:gridCol w:w="1673"/>
        <w:gridCol w:w="1675"/>
        <w:gridCol w:w="1673"/>
      </w:tblGrid>
      <w:tr w:rsidR="00000CC4" w:rsidRPr="002E18B1" w14:paraId="41B76421" w14:textId="77777777" w:rsidTr="008F068C">
        <w:tc>
          <w:tcPr>
            <w:tcW w:w="2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D9EFA"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Показатели</w:t>
            </w:r>
          </w:p>
        </w:tc>
        <w:tc>
          <w:tcPr>
            <w:tcW w:w="17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8B6F5"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2015 год</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FC28D"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2017 год</w:t>
            </w:r>
          </w:p>
        </w:tc>
      </w:tr>
      <w:tr w:rsidR="00000CC4" w:rsidRPr="002E18B1" w14:paraId="24C403F7" w14:textId="77777777" w:rsidTr="008F068C">
        <w:tc>
          <w:tcPr>
            <w:tcW w:w="2377" w:type="pct"/>
            <w:vMerge/>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38915B7"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p>
        </w:tc>
        <w:tc>
          <w:tcPr>
            <w:tcW w:w="8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D12CB26"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Утверждено</w:t>
            </w:r>
          </w:p>
        </w:tc>
        <w:tc>
          <w:tcPr>
            <w:tcW w:w="8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5083716"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Факт</w:t>
            </w:r>
          </w:p>
        </w:tc>
        <w:tc>
          <w:tcPr>
            <w:tcW w:w="87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7362F5D" w14:textId="77777777" w:rsidR="00000CC4" w:rsidRPr="002E18B1" w:rsidRDefault="00000CC4" w:rsidP="008F068C">
            <w:pPr>
              <w:contextualSpacing/>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Прогноз</w:t>
            </w:r>
          </w:p>
        </w:tc>
      </w:tr>
      <w:tr w:rsidR="00000CC4" w:rsidRPr="002E18B1" w14:paraId="4B2BEB03" w14:textId="77777777" w:rsidTr="008F068C">
        <w:tc>
          <w:tcPr>
            <w:tcW w:w="2377" w:type="pct"/>
            <w:tcBorders>
              <w:left w:val="single" w:sz="4" w:space="0" w:color="auto"/>
              <w:bottom w:val="single" w:sz="4" w:space="0" w:color="auto"/>
              <w:right w:val="single" w:sz="4" w:space="0" w:color="auto"/>
            </w:tcBorders>
            <w:hideMark/>
          </w:tcPr>
          <w:p w14:paraId="0ED8D3E7" w14:textId="77777777" w:rsidR="00000CC4" w:rsidRPr="002E18B1" w:rsidRDefault="00000CC4" w:rsidP="00CF5D56">
            <w:pPr>
              <w:contextualSpacing/>
              <w:jc w:val="both"/>
              <w:rPr>
                <w:rFonts w:ascii="Myriad Pro" w:eastAsia="Calibri" w:hAnsi="Myriad Pro" w:cs="Times New Roman"/>
                <w:sz w:val="20"/>
                <w:szCs w:val="20"/>
              </w:rPr>
            </w:pPr>
            <w:r w:rsidRPr="002E18B1">
              <w:rPr>
                <w:rFonts w:ascii="Myriad Pro" w:eastAsia="Calibri" w:hAnsi="Myriad Pro" w:cs="Times New Roman"/>
                <w:sz w:val="20"/>
                <w:szCs w:val="20"/>
              </w:rPr>
              <w:t>Налог на прибыль всего, в т. ч.</w:t>
            </w:r>
          </w:p>
        </w:tc>
        <w:tc>
          <w:tcPr>
            <w:tcW w:w="874" w:type="pct"/>
            <w:tcBorders>
              <w:left w:val="single" w:sz="4" w:space="0" w:color="auto"/>
              <w:bottom w:val="single" w:sz="4" w:space="0" w:color="auto"/>
              <w:right w:val="single" w:sz="4" w:space="0" w:color="auto"/>
            </w:tcBorders>
            <w:noWrap/>
            <w:vAlign w:val="center"/>
            <w:hideMark/>
          </w:tcPr>
          <w:p w14:paraId="2F460F19"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37 500,00</w:t>
            </w:r>
          </w:p>
        </w:tc>
        <w:tc>
          <w:tcPr>
            <w:tcW w:w="874" w:type="pct"/>
            <w:tcBorders>
              <w:left w:val="single" w:sz="4" w:space="0" w:color="auto"/>
              <w:bottom w:val="single" w:sz="4" w:space="0" w:color="auto"/>
              <w:right w:val="single" w:sz="4" w:space="0" w:color="auto"/>
            </w:tcBorders>
            <w:noWrap/>
            <w:vAlign w:val="center"/>
            <w:hideMark/>
          </w:tcPr>
          <w:p w14:paraId="2DBE052E"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39 586,20</w:t>
            </w:r>
          </w:p>
        </w:tc>
        <w:tc>
          <w:tcPr>
            <w:tcW w:w="874" w:type="pct"/>
            <w:tcBorders>
              <w:left w:val="single" w:sz="4" w:space="0" w:color="auto"/>
              <w:bottom w:val="single" w:sz="4" w:space="0" w:color="auto"/>
              <w:right w:val="single" w:sz="4" w:space="0" w:color="auto"/>
            </w:tcBorders>
            <w:noWrap/>
            <w:vAlign w:val="center"/>
            <w:hideMark/>
          </w:tcPr>
          <w:p w14:paraId="6DD97A0B"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42 257,92</w:t>
            </w:r>
          </w:p>
        </w:tc>
      </w:tr>
      <w:tr w:rsidR="00000CC4" w:rsidRPr="002E18B1" w14:paraId="01DFDBD7" w14:textId="77777777" w:rsidTr="008F068C">
        <w:tc>
          <w:tcPr>
            <w:tcW w:w="2377" w:type="pct"/>
            <w:tcBorders>
              <w:top w:val="single" w:sz="4" w:space="0" w:color="auto"/>
              <w:left w:val="single" w:sz="4" w:space="0" w:color="auto"/>
              <w:bottom w:val="single" w:sz="4" w:space="0" w:color="auto"/>
              <w:right w:val="single" w:sz="4" w:space="0" w:color="auto"/>
            </w:tcBorders>
            <w:hideMark/>
          </w:tcPr>
          <w:p w14:paraId="6EE3A508" w14:textId="77777777" w:rsidR="00000CC4" w:rsidRPr="002E18B1" w:rsidRDefault="00000CC4" w:rsidP="00CF5D56">
            <w:pPr>
              <w:contextualSpacing/>
              <w:jc w:val="both"/>
              <w:rPr>
                <w:rFonts w:ascii="Myriad Pro" w:eastAsia="Calibri" w:hAnsi="Myriad Pro" w:cs="Times New Roman"/>
                <w:sz w:val="20"/>
                <w:szCs w:val="20"/>
              </w:rPr>
            </w:pPr>
            <w:r w:rsidRPr="002E18B1">
              <w:rPr>
                <w:rFonts w:ascii="Myriad Pro" w:eastAsia="Calibri" w:hAnsi="Myriad Pro" w:cs="Times New Roman"/>
                <w:sz w:val="20"/>
                <w:szCs w:val="20"/>
              </w:rPr>
              <w:t>Передача электроэнергии</w:t>
            </w:r>
          </w:p>
        </w:tc>
        <w:tc>
          <w:tcPr>
            <w:tcW w:w="874" w:type="pct"/>
            <w:tcBorders>
              <w:top w:val="single" w:sz="4" w:space="0" w:color="auto"/>
              <w:left w:val="single" w:sz="4" w:space="0" w:color="auto"/>
              <w:bottom w:val="single" w:sz="4" w:space="0" w:color="auto"/>
              <w:right w:val="single" w:sz="4" w:space="0" w:color="auto"/>
            </w:tcBorders>
            <w:noWrap/>
            <w:vAlign w:val="center"/>
            <w:hideMark/>
          </w:tcPr>
          <w:p w14:paraId="2E3F2708"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37 500,00</w:t>
            </w:r>
          </w:p>
        </w:tc>
        <w:tc>
          <w:tcPr>
            <w:tcW w:w="874" w:type="pct"/>
            <w:tcBorders>
              <w:top w:val="single" w:sz="4" w:space="0" w:color="auto"/>
              <w:left w:val="single" w:sz="4" w:space="0" w:color="auto"/>
              <w:bottom w:val="single" w:sz="4" w:space="0" w:color="auto"/>
              <w:right w:val="single" w:sz="4" w:space="0" w:color="auto"/>
            </w:tcBorders>
            <w:noWrap/>
            <w:vAlign w:val="center"/>
            <w:hideMark/>
          </w:tcPr>
          <w:p w14:paraId="47C932F3"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15 586,00</w:t>
            </w:r>
          </w:p>
        </w:tc>
        <w:tc>
          <w:tcPr>
            <w:tcW w:w="874" w:type="pct"/>
            <w:tcBorders>
              <w:top w:val="single" w:sz="4" w:space="0" w:color="auto"/>
              <w:left w:val="single" w:sz="4" w:space="0" w:color="auto"/>
              <w:bottom w:val="single" w:sz="4" w:space="0" w:color="auto"/>
              <w:right w:val="single" w:sz="4" w:space="0" w:color="auto"/>
            </w:tcBorders>
            <w:noWrap/>
            <w:vAlign w:val="center"/>
            <w:hideMark/>
          </w:tcPr>
          <w:p w14:paraId="0CB47457" w14:textId="77777777" w:rsidR="00000CC4" w:rsidRPr="002E18B1" w:rsidRDefault="00000CC4" w:rsidP="008F068C">
            <w:pPr>
              <w:contextualSpacing/>
              <w:jc w:val="center"/>
              <w:rPr>
                <w:rFonts w:ascii="Myriad Pro" w:eastAsia="Calibri" w:hAnsi="Myriad Pro" w:cs="Times New Roman"/>
                <w:sz w:val="20"/>
                <w:szCs w:val="20"/>
              </w:rPr>
            </w:pPr>
          </w:p>
        </w:tc>
      </w:tr>
      <w:tr w:rsidR="00000CC4" w:rsidRPr="002E18B1" w14:paraId="38E1913E" w14:textId="77777777" w:rsidTr="008F068C">
        <w:tc>
          <w:tcPr>
            <w:tcW w:w="2377" w:type="pct"/>
            <w:tcBorders>
              <w:top w:val="single" w:sz="4" w:space="0" w:color="auto"/>
              <w:left w:val="single" w:sz="4" w:space="0" w:color="auto"/>
              <w:bottom w:val="single" w:sz="4" w:space="0" w:color="auto"/>
              <w:right w:val="single" w:sz="4" w:space="0" w:color="auto"/>
            </w:tcBorders>
            <w:hideMark/>
          </w:tcPr>
          <w:p w14:paraId="04017D5C" w14:textId="77777777" w:rsidR="00000CC4" w:rsidRPr="002E18B1" w:rsidRDefault="00000CC4" w:rsidP="00CF5D56">
            <w:pPr>
              <w:contextualSpacing/>
              <w:jc w:val="both"/>
              <w:rPr>
                <w:rFonts w:ascii="Myriad Pro" w:eastAsia="Calibri" w:hAnsi="Myriad Pro" w:cs="Times New Roman"/>
                <w:sz w:val="20"/>
                <w:szCs w:val="20"/>
              </w:rPr>
            </w:pPr>
            <w:r w:rsidRPr="002E18B1">
              <w:rPr>
                <w:rFonts w:ascii="Myriad Pro" w:eastAsia="Calibri" w:hAnsi="Myriad Pro" w:cs="Times New Roman"/>
                <w:sz w:val="20"/>
                <w:szCs w:val="20"/>
              </w:rPr>
              <w:t>Технологическое присоединение</w:t>
            </w:r>
          </w:p>
        </w:tc>
        <w:tc>
          <w:tcPr>
            <w:tcW w:w="874" w:type="pct"/>
            <w:tcBorders>
              <w:top w:val="single" w:sz="4" w:space="0" w:color="auto"/>
              <w:left w:val="single" w:sz="4" w:space="0" w:color="auto"/>
              <w:bottom w:val="single" w:sz="4" w:space="0" w:color="auto"/>
              <w:right w:val="single" w:sz="4" w:space="0" w:color="auto"/>
            </w:tcBorders>
            <w:noWrap/>
            <w:vAlign w:val="center"/>
            <w:hideMark/>
          </w:tcPr>
          <w:p w14:paraId="4832D305"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w:t>
            </w:r>
          </w:p>
        </w:tc>
        <w:tc>
          <w:tcPr>
            <w:tcW w:w="874" w:type="pct"/>
            <w:tcBorders>
              <w:top w:val="single" w:sz="4" w:space="0" w:color="auto"/>
              <w:left w:val="single" w:sz="4" w:space="0" w:color="auto"/>
              <w:bottom w:val="single" w:sz="4" w:space="0" w:color="auto"/>
              <w:right w:val="single" w:sz="4" w:space="0" w:color="auto"/>
            </w:tcBorders>
            <w:noWrap/>
            <w:vAlign w:val="center"/>
            <w:hideMark/>
          </w:tcPr>
          <w:p w14:paraId="60D631CF"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24 000,20</w:t>
            </w:r>
          </w:p>
        </w:tc>
        <w:tc>
          <w:tcPr>
            <w:tcW w:w="874" w:type="pct"/>
            <w:tcBorders>
              <w:top w:val="single" w:sz="4" w:space="0" w:color="auto"/>
              <w:left w:val="single" w:sz="4" w:space="0" w:color="auto"/>
              <w:bottom w:val="single" w:sz="4" w:space="0" w:color="auto"/>
              <w:right w:val="single" w:sz="4" w:space="0" w:color="auto"/>
            </w:tcBorders>
            <w:noWrap/>
            <w:vAlign w:val="center"/>
            <w:hideMark/>
          </w:tcPr>
          <w:p w14:paraId="1441BC4D" w14:textId="77777777" w:rsidR="00000CC4" w:rsidRPr="002E18B1" w:rsidRDefault="00000CC4" w:rsidP="008F068C">
            <w:pPr>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w:t>
            </w:r>
          </w:p>
        </w:tc>
      </w:tr>
    </w:tbl>
    <w:p w14:paraId="408DC500" w14:textId="77777777" w:rsidR="00000CC4" w:rsidRPr="002E18B1" w:rsidRDefault="00000CC4" w:rsidP="00000CC4">
      <w:pPr>
        <w:spacing w:after="0" w:line="360" w:lineRule="auto"/>
        <w:jc w:val="both"/>
        <w:rPr>
          <w:rFonts w:ascii="Myriad Pro" w:hAnsi="Myriad Pro"/>
          <w:b/>
          <w:color w:val="000000" w:themeColor="text1"/>
          <w:sz w:val="26"/>
          <w:szCs w:val="26"/>
        </w:rPr>
      </w:pPr>
    </w:p>
    <w:p w14:paraId="19CB63CC" w14:textId="77777777" w:rsidR="00000CC4" w:rsidRPr="002E18B1" w:rsidRDefault="00000CC4" w:rsidP="008F068C">
      <w:pPr>
        <w:pStyle w:val="afffe"/>
      </w:pPr>
      <w:r w:rsidRPr="002E18B1">
        <w:t>ПОЗИЦИЯ ОРГАНА РЕГУЛИРОВАНИЯ</w:t>
      </w:r>
    </w:p>
    <w:p w14:paraId="2AC057F0" w14:textId="77777777" w:rsidR="00000CC4" w:rsidRPr="002E18B1" w:rsidRDefault="00000CC4" w:rsidP="008F068C">
      <w:pPr>
        <w:pStyle w:val="2f5"/>
      </w:pPr>
      <w:r w:rsidRPr="002E18B1">
        <w:t>На основании статьи 20 Основ ценообразования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FFA48F6" w14:textId="77777777" w:rsidR="00000CC4" w:rsidRPr="002E18B1" w:rsidRDefault="00000CC4" w:rsidP="008F068C">
      <w:pPr>
        <w:pStyle w:val="2f5"/>
      </w:pPr>
      <w:r w:rsidRPr="002E18B1">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FCDD6BE" w14:textId="77777777" w:rsidR="00000CC4" w:rsidRPr="002E18B1" w:rsidRDefault="00000CC4" w:rsidP="008F068C">
      <w:pPr>
        <w:pStyle w:val="2f5"/>
      </w:pPr>
      <w:r w:rsidRPr="002E18B1">
        <w:t xml:space="preserve">Регулирующим органом налог на прибыль принят по </w:t>
      </w:r>
      <w:r w:rsidR="001F7D3F" w:rsidRPr="002E18B1">
        <w:t>предложению</w:t>
      </w:r>
      <w:r w:rsidRPr="002E18B1">
        <w:t xml:space="preserve"> </w:t>
      </w:r>
      <w:r w:rsidRPr="002E18B1">
        <w:rPr>
          <w:color w:val="000000" w:themeColor="text1"/>
        </w:rPr>
        <w:t>филиал</w:t>
      </w:r>
      <w:r w:rsidR="001F7D3F" w:rsidRPr="002E18B1">
        <w:rPr>
          <w:color w:val="000000" w:themeColor="text1"/>
        </w:rPr>
        <w:t>а</w:t>
      </w:r>
      <w:r w:rsidRPr="002E18B1">
        <w:rPr>
          <w:color w:val="000000" w:themeColor="text1"/>
        </w:rPr>
        <w:t xml:space="preserve"> </w:t>
      </w:r>
      <w:r w:rsidR="001F7D3F" w:rsidRPr="002E18B1">
        <w:rPr>
          <w:color w:val="000000" w:themeColor="text1"/>
        </w:rPr>
        <w:t>ПАО </w:t>
      </w:r>
      <w:r w:rsidRPr="002E18B1">
        <w:rPr>
          <w:color w:val="000000" w:themeColor="text1"/>
        </w:rPr>
        <w:t xml:space="preserve">«МРСК Северо-Запада» - «Комиэнерго» в размере 39 586,20 тыс. руб., что соответствует фактическим данным за 2015 год. </w:t>
      </w:r>
    </w:p>
    <w:p w14:paraId="06B3F48B" w14:textId="77777777" w:rsidR="00000CC4" w:rsidRPr="002E18B1" w:rsidRDefault="00000CC4" w:rsidP="008F068C">
      <w:pPr>
        <w:pStyle w:val="2f5"/>
        <w:rPr>
          <w:b/>
          <w:color w:val="000000" w:themeColor="text1"/>
        </w:rPr>
      </w:pPr>
    </w:p>
    <w:p w14:paraId="40B930D8" w14:textId="77777777" w:rsidR="00000CC4" w:rsidRPr="002E18B1" w:rsidRDefault="00000CC4" w:rsidP="008F068C">
      <w:pPr>
        <w:pStyle w:val="afffe"/>
        <w:rPr>
          <w:rFonts w:eastAsia="Calibri"/>
        </w:rPr>
      </w:pPr>
      <w:r w:rsidRPr="002E18B1">
        <w:rPr>
          <w:rFonts w:eastAsia="Calibri"/>
        </w:rPr>
        <w:t>ПОЗИЦИЯ ИСПОЛНИТЕЛЯ</w:t>
      </w:r>
    </w:p>
    <w:p w14:paraId="1B9398BA" w14:textId="77777777" w:rsidR="00000CC4" w:rsidRPr="002E18B1" w:rsidRDefault="00000CC4" w:rsidP="008F068C">
      <w:pPr>
        <w:pStyle w:val="2f5"/>
      </w:pPr>
      <w:r w:rsidRPr="002E18B1">
        <w:t xml:space="preserve">Согласно информации, указанной в таблицах 1.3 и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1F7D3F" w:rsidRPr="002E18B1">
        <w:t>№ </w:t>
      </w:r>
      <w:r w:rsidRPr="002E18B1">
        <w:t xml:space="preserve">585, за 2015 год филиалом </w:t>
      </w:r>
      <w:r w:rsidR="001F7D3F" w:rsidRPr="002E18B1">
        <w:t>ПАО </w:t>
      </w:r>
      <w:r w:rsidRPr="002E18B1">
        <w:t>«МРСК Северо-Запада» - «Комиэнерго» на деятельность по передаче электрической энергии отнесена сумма налога на прибыль в размере 0 тыс. руб., по технологическому присоединению 39 586,20</w:t>
      </w:r>
      <w:r w:rsidR="001F7D3F" w:rsidRPr="002E18B1">
        <w:t xml:space="preserve"> </w:t>
      </w:r>
      <w:r w:rsidRPr="002E18B1">
        <w:t>тыс. руб.</w:t>
      </w:r>
    </w:p>
    <w:p w14:paraId="0856CB46" w14:textId="77777777" w:rsidR="00000CC4" w:rsidRPr="002E18B1" w:rsidRDefault="00000CC4" w:rsidP="008F068C">
      <w:pPr>
        <w:pStyle w:val="2f5"/>
      </w:pPr>
      <w:r w:rsidRPr="002E18B1">
        <w:lastRenderedPageBreak/>
        <w:t xml:space="preserve">В соответствии с данными налоговой декларации по налогу на прибыль за 2015 год налоговая база по налогу на прибыль в целом по организации составляет 1 301 549 тыс. руб. руб. Доля налоговой базы филиала </w:t>
      </w:r>
      <w:r w:rsidR="001F7D3F" w:rsidRPr="002E18B1">
        <w:t>ПАО </w:t>
      </w:r>
      <w:r w:rsidRPr="002E18B1">
        <w:t>«МРСК Северо-Запада» «Комиэнерго» составила 20,4144992%.</w:t>
      </w:r>
    </w:p>
    <w:p w14:paraId="04C0FCA6" w14:textId="77777777" w:rsidR="00000CC4" w:rsidRPr="002E18B1" w:rsidRDefault="00000CC4" w:rsidP="008F068C">
      <w:pPr>
        <w:pStyle w:val="2f5"/>
      </w:pPr>
      <w:r w:rsidRPr="002E18B1">
        <w:t>Показатели налоговой декларации по налогу на прибыль</w:t>
      </w:r>
    </w:p>
    <w:tbl>
      <w:tblPr>
        <w:tblW w:w="5000" w:type="pct"/>
        <w:tblLook w:val="04A0" w:firstRow="1" w:lastRow="0" w:firstColumn="1" w:lastColumn="0" w:noHBand="0" w:noVBand="1"/>
      </w:tblPr>
      <w:tblGrid>
        <w:gridCol w:w="4392"/>
        <w:gridCol w:w="2590"/>
        <w:gridCol w:w="2588"/>
      </w:tblGrid>
      <w:tr w:rsidR="00000CC4" w:rsidRPr="002E18B1" w14:paraId="3A3067B4" w14:textId="77777777" w:rsidTr="008F068C">
        <w:trPr>
          <w:cantSplit/>
          <w:trHeight w:val="300"/>
        </w:trPr>
        <w:tc>
          <w:tcPr>
            <w:tcW w:w="2295"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AA912F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Наименование</w:t>
            </w:r>
          </w:p>
        </w:tc>
        <w:tc>
          <w:tcPr>
            <w:tcW w:w="1353" w:type="pct"/>
            <w:tcBorders>
              <w:top w:val="single" w:sz="8" w:space="0" w:color="FFFFFF"/>
              <w:left w:val="nil"/>
              <w:bottom w:val="single" w:sz="8" w:space="0" w:color="FFFFFF"/>
              <w:right w:val="single" w:sz="8" w:space="0" w:color="FFFFFF"/>
            </w:tcBorders>
            <w:shd w:val="clear" w:color="000000" w:fill="4F6228"/>
            <w:vAlign w:val="center"/>
            <w:hideMark/>
          </w:tcPr>
          <w:p w14:paraId="4349837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Единица измерения</w:t>
            </w:r>
          </w:p>
        </w:tc>
        <w:tc>
          <w:tcPr>
            <w:tcW w:w="1353" w:type="pct"/>
            <w:tcBorders>
              <w:top w:val="single" w:sz="8" w:space="0" w:color="FFFFFF"/>
              <w:left w:val="nil"/>
              <w:bottom w:val="single" w:sz="8" w:space="0" w:color="FFFFFF"/>
              <w:right w:val="single" w:sz="8" w:space="0" w:color="FFFFFF"/>
            </w:tcBorders>
            <w:shd w:val="clear" w:color="000000" w:fill="4F6228"/>
            <w:noWrap/>
            <w:vAlign w:val="center"/>
            <w:hideMark/>
          </w:tcPr>
          <w:p w14:paraId="76446DA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Показатель</w:t>
            </w:r>
          </w:p>
        </w:tc>
      </w:tr>
      <w:tr w:rsidR="00000CC4" w:rsidRPr="002E18B1" w14:paraId="322AA204" w14:textId="77777777" w:rsidTr="008F068C">
        <w:trPr>
          <w:cantSplit/>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6E0746EB"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Налоговая база в целом по организации</w:t>
            </w:r>
          </w:p>
        </w:tc>
        <w:tc>
          <w:tcPr>
            <w:tcW w:w="1353" w:type="pct"/>
            <w:tcBorders>
              <w:top w:val="nil"/>
              <w:left w:val="nil"/>
              <w:bottom w:val="single" w:sz="8" w:space="0" w:color="auto"/>
              <w:right w:val="single" w:sz="8" w:space="0" w:color="auto"/>
            </w:tcBorders>
            <w:shd w:val="clear" w:color="auto" w:fill="auto"/>
            <w:noWrap/>
            <w:vAlign w:val="center"/>
            <w:hideMark/>
          </w:tcPr>
          <w:p w14:paraId="2838A01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1F62F3A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1 301 549</w:t>
            </w:r>
          </w:p>
        </w:tc>
      </w:tr>
      <w:tr w:rsidR="00000CC4" w:rsidRPr="002E18B1" w14:paraId="41235E24" w14:textId="77777777" w:rsidTr="008F068C">
        <w:trPr>
          <w:cantSplit/>
          <w:trHeight w:val="441"/>
        </w:trPr>
        <w:tc>
          <w:tcPr>
            <w:tcW w:w="2295" w:type="pct"/>
            <w:tcBorders>
              <w:top w:val="nil"/>
              <w:left w:val="single" w:sz="8" w:space="0" w:color="auto"/>
              <w:bottom w:val="single" w:sz="8" w:space="0" w:color="auto"/>
              <w:right w:val="single" w:sz="8" w:space="0" w:color="auto"/>
            </w:tcBorders>
            <w:shd w:val="clear" w:color="auto" w:fill="auto"/>
            <w:vAlign w:val="center"/>
            <w:hideMark/>
          </w:tcPr>
          <w:p w14:paraId="28964474"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в т.ч. без учета закрытых в течение отчетного налогового периода обособленных подразделений</w:t>
            </w:r>
          </w:p>
        </w:tc>
        <w:tc>
          <w:tcPr>
            <w:tcW w:w="1353" w:type="pct"/>
            <w:tcBorders>
              <w:top w:val="nil"/>
              <w:left w:val="nil"/>
              <w:bottom w:val="single" w:sz="8" w:space="0" w:color="auto"/>
              <w:right w:val="single" w:sz="8" w:space="0" w:color="auto"/>
            </w:tcBorders>
            <w:shd w:val="clear" w:color="auto" w:fill="auto"/>
            <w:noWrap/>
            <w:vAlign w:val="center"/>
            <w:hideMark/>
          </w:tcPr>
          <w:p w14:paraId="27CCD72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7867CCA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r>
      <w:tr w:rsidR="00000CC4" w:rsidRPr="002E18B1" w14:paraId="25FD950A" w14:textId="77777777" w:rsidTr="008F068C">
        <w:trPr>
          <w:cantSplit/>
          <w:trHeight w:val="383"/>
        </w:trPr>
        <w:tc>
          <w:tcPr>
            <w:tcW w:w="2295" w:type="pct"/>
            <w:tcBorders>
              <w:top w:val="nil"/>
              <w:left w:val="single" w:sz="8" w:space="0" w:color="auto"/>
              <w:bottom w:val="single" w:sz="8" w:space="0" w:color="auto"/>
              <w:right w:val="single" w:sz="8" w:space="0" w:color="auto"/>
            </w:tcBorders>
            <w:shd w:val="clear" w:color="auto" w:fill="auto"/>
            <w:vAlign w:val="center"/>
            <w:hideMark/>
          </w:tcPr>
          <w:p w14:paraId="04DF508A"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Доля налоговой базы филиала </w:t>
            </w:r>
            <w:r w:rsidR="001F7D3F" w:rsidRPr="002E18B1">
              <w:rPr>
                <w:rFonts w:ascii="Myriad Pro" w:eastAsia="Calibri" w:hAnsi="Myriad Pro" w:cs="Times New Roman"/>
                <w:sz w:val="20"/>
                <w:szCs w:val="20"/>
              </w:rPr>
              <w:t>ПАО </w:t>
            </w:r>
            <w:r w:rsidRPr="002E18B1">
              <w:rPr>
                <w:rFonts w:ascii="Myriad Pro" w:eastAsia="Calibri" w:hAnsi="Myriad Pro" w:cs="Times New Roman"/>
                <w:sz w:val="20"/>
                <w:szCs w:val="20"/>
              </w:rPr>
              <w:t>«МРСК Северо-Запада» «Комиэнерго»</w:t>
            </w:r>
          </w:p>
        </w:tc>
        <w:tc>
          <w:tcPr>
            <w:tcW w:w="1353" w:type="pct"/>
            <w:tcBorders>
              <w:top w:val="nil"/>
              <w:left w:val="nil"/>
              <w:bottom w:val="single" w:sz="8" w:space="0" w:color="auto"/>
              <w:right w:val="single" w:sz="8" w:space="0" w:color="auto"/>
            </w:tcBorders>
            <w:shd w:val="clear" w:color="auto" w:fill="auto"/>
            <w:noWrap/>
            <w:vAlign w:val="center"/>
            <w:hideMark/>
          </w:tcPr>
          <w:p w14:paraId="0621803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w:t>
            </w:r>
          </w:p>
        </w:tc>
        <w:tc>
          <w:tcPr>
            <w:tcW w:w="1353" w:type="pct"/>
            <w:tcBorders>
              <w:top w:val="nil"/>
              <w:left w:val="nil"/>
              <w:bottom w:val="single" w:sz="8" w:space="0" w:color="auto"/>
              <w:right w:val="single" w:sz="8" w:space="0" w:color="auto"/>
            </w:tcBorders>
            <w:shd w:val="clear" w:color="auto" w:fill="auto"/>
            <w:noWrap/>
            <w:vAlign w:val="center"/>
            <w:hideMark/>
          </w:tcPr>
          <w:p w14:paraId="4E40C62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20,4144992</w:t>
            </w:r>
          </w:p>
        </w:tc>
      </w:tr>
      <w:tr w:rsidR="00000CC4" w:rsidRPr="002E18B1" w14:paraId="08403E9A" w14:textId="77777777" w:rsidTr="008F068C">
        <w:trPr>
          <w:cantSplit/>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0C4B6B31"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Налоговая база исходя из доли </w:t>
            </w:r>
          </w:p>
        </w:tc>
        <w:tc>
          <w:tcPr>
            <w:tcW w:w="1353" w:type="pct"/>
            <w:tcBorders>
              <w:top w:val="nil"/>
              <w:left w:val="nil"/>
              <w:bottom w:val="single" w:sz="8" w:space="0" w:color="auto"/>
              <w:right w:val="single" w:sz="8" w:space="0" w:color="auto"/>
            </w:tcBorders>
            <w:shd w:val="clear" w:color="auto" w:fill="auto"/>
            <w:noWrap/>
            <w:vAlign w:val="center"/>
            <w:hideMark/>
          </w:tcPr>
          <w:p w14:paraId="445BE00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13ADA92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265 705</w:t>
            </w:r>
          </w:p>
        </w:tc>
      </w:tr>
      <w:tr w:rsidR="00000CC4" w:rsidRPr="002E18B1" w14:paraId="73EEC417" w14:textId="77777777" w:rsidTr="008F068C">
        <w:trPr>
          <w:cantSplit/>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23AE5B36"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Ставка налога на прибыль </w:t>
            </w:r>
          </w:p>
        </w:tc>
        <w:tc>
          <w:tcPr>
            <w:tcW w:w="1353" w:type="pct"/>
            <w:tcBorders>
              <w:top w:val="nil"/>
              <w:left w:val="nil"/>
              <w:bottom w:val="single" w:sz="8" w:space="0" w:color="auto"/>
              <w:right w:val="single" w:sz="8" w:space="0" w:color="auto"/>
            </w:tcBorders>
            <w:shd w:val="clear" w:color="auto" w:fill="auto"/>
            <w:noWrap/>
            <w:vAlign w:val="center"/>
            <w:hideMark/>
          </w:tcPr>
          <w:p w14:paraId="72EDE21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w:t>
            </w:r>
          </w:p>
        </w:tc>
        <w:tc>
          <w:tcPr>
            <w:tcW w:w="1353" w:type="pct"/>
            <w:tcBorders>
              <w:top w:val="nil"/>
              <w:left w:val="nil"/>
              <w:bottom w:val="single" w:sz="8" w:space="0" w:color="auto"/>
              <w:right w:val="single" w:sz="8" w:space="0" w:color="auto"/>
            </w:tcBorders>
            <w:shd w:val="clear" w:color="auto" w:fill="auto"/>
            <w:noWrap/>
            <w:vAlign w:val="center"/>
            <w:hideMark/>
          </w:tcPr>
          <w:p w14:paraId="2B082E8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20</w:t>
            </w:r>
          </w:p>
        </w:tc>
      </w:tr>
      <w:tr w:rsidR="00000CC4" w:rsidRPr="002E18B1" w14:paraId="0D05FC7D" w14:textId="77777777" w:rsidTr="008F068C">
        <w:trPr>
          <w:cantSplit/>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29E5A3A3"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Сумма налога на прибыль </w:t>
            </w:r>
          </w:p>
        </w:tc>
        <w:tc>
          <w:tcPr>
            <w:tcW w:w="1353" w:type="pct"/>
            <w:tcBorders>
              <w:top w:val="nil"/>
              <w:left w:val="nil"/>
              <w:bottom w:val="single" w:sz="8" w:space="0" w:color="auto"/>
              <w:right w:val="single" w:sz="8" w:space="0" w:color="auto"/>
            </w:tcBorders>
            <w:shd w:val="clear" w:color="auto" w:fill="auto"/>
            <w:noWrap/>
            <w:vAlign w:val="center"/>
            <w:hideMark/>
          </w:tcPr>
          <w:p w14:paraId="69C372A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0A12C46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53 141</w:t>
            </w:r>
          </w:p>
        </w:tc>
      </w:tr>
      <w:tr w:rsidR="00000CC4" w:rsidRPr="002E18B1" w14:paraId="6749A022" w14:textId="77777777" w:rsidTr="008F068C">
        <w:trPr>
          <w:cantSplit/>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39B4030E"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Ставка налога в бюджет субъекта РФ</w:t>
            </w:r>
          </w:p>
        </w:tc>
        <w:tc>
          <w:tcPr>
            <w:tcW w:w="1353" w:type="pct"/>
            <w:tcBorders>
              <w:top w:val="nil"/>
              <w:left w:val="nil"/>
              <w:bottom w:val="single" w:sz="8" w:space="0" w:color="auto"/>
              <w:right w:val="single" w:sz="8" w:space="0" w:color="auto"/>
            </w:tcBorders>
            <w:shd w:val="clear" w:color="auto" w:fill="auto"/>
            <w:noWrap/>
            <w:vAlign w:val="center"/>
            <w:hideMark/>
          </w:tcPr>
          <w:p w14:paraId="49E5FA0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w:t>
            </w:r>
          </w:p>
        </w:tc>
        <w:tc>
          <w:tcPr>
            <w:tcW w:w="1353" w:type="pct"/>
            <w:tcBorders>
              <w:top w:val="nil"/>
              <w:left w:val="nil"/>
              <w:bottom w:val="single" w:sz="8" w:space="0" w:color="auto"/>
              <w:right w:val="single" w:sz="8" w:space="0" w:color="auto"/>
            </w:tcBorders>
            <w:shd w:val="clear" w:color="auto" w:fill="auto"/>
            <w:noWrap/>
            <w:vAlign w:val="center"/>
            <w:hideMark/>
          </w:tcPr>
          <w:p w14:paraId="16B6363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18</w:t>
            </w:r>
          </w:p>
        </w:tc>
      </w:tr>
      <w:tr w:rsidR="00000CC4" w:rsidRPr="002E18B1" w14:paraId="624C6FCB" w14:textId="77777777" w:rsidTr="008F068C">
        <w:trPr>
          <w:cantSplit/>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0E912A3F"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Сумма налога в бюджет субъекта РФ</w:t>
            </w:r>
          </w:p>
        </w:tc>
        <w:tc>
          <w:tcPr>
            <w:tcW w:w="1353" w:type="pct"/>
            <w:tcBorders>
              <w:top w:val="nil"/>
              <w:left w:val="nil"/>
              <w:bottom w:val="single" w:sz="8" w:space="0" w:color="auto"/>
              <w:right w:val="single" w:sz="8" w:space="0" w:color="auto"/>
            </w:tcBorders>
            <w:shd w:val="clear" w:color="auto" w:fill="auto"/>
            <w:noWrap/>
            <w:vAlign w:val="center"/>
            <w:hideMark/>
          </w:tcPr>
          <w:p w14:paraId="720E69F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2E03C94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47 827</w:t>
            </w:r>
          </w:p>
        </w:tc>
      </w:tr>
      <w:tr w:rsidR="00000CC4" w:rsidRPr="002E18B1" w14:paraId="6DDD4D7A" w14:textId="77777777" w:rsidTr="008F068C">
        <w:trPr>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2969ACE4"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Ставка налога в бюджет РФ</w:t>
            </w:r>
          </w:p>
        </w:tc>
        <w:tc>
          <w:tcPr>
            <w:tcW w:w="1353" w:type="pct"/>
            <w:tcBorders>
              <w:top w:val="nil"/>
              <w:left w:val="nil"/>
              <w:bottom w:val="single" w:sz="8" w:space="0" w:color="auto"/>
              <w:right w:val="single" w:sz="8" w:space="0" w:color="auto"/>
            </w:tcBorders>
            <w:shd w:val="clear" w:color="auto" w:fill="auto"/>
            <w:noWrap/>
            <w:vAlign w:val="center"/>
            <w:hideMark/>
          </w:tcPr>
          <w:p w14:paraId="561A811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w:t>
            </w:r>
          </w:p>
        </w:tc>
        <w:tc>
          <w:tcPr>
            <w:tcW w:w="1353" w:type="pct"/>
            <w:tcBorders>
              <w:top w:val="nil"/>
              <w:left w:val="nil"/>
              <w:bottom w:val="single" w:sz="8" w:space="0" w:color="auto"/>
              <w:right w:val="single" w:sz="8" w:space="0" w:color="auto"/>
            </w:tcBorders>
            <w:shd w:val="clear" w:color="auto" w:fill="auto"/>
            <w:noWrap/>
            <w:vAlign w:val="center"/>
            <w:hideMark/>
          </w:tcPr>
          <w:p w14:paraId="51D8310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w:t>
            </w:r>
          </w:p>
        </w:tc>
      </w:tr>
      <w:tr w:rsidR="00000CC4" w:rsidRPr="002E18B1" w14:paraId="78D4DDA6" w14:textId="77777777" w:rsidTr="008F068C">
        <w:trPr>
          <w:trHeight w:val="300"/>
        </w:trPr>
        <w:tc>
          <w:tcPr>
            <w:tcW w:w="2295" w:type="pct"/>
            <w:tcBorders>
              <w:top w:val="nil"/>
              <w:left w:val="single" w:sz="8" w:space="0" w:color="auto"/>
              <w:bottom w:val="single" w:sz="8" w:space="0" w:color="auto"/>
              <w:right w:val="single" w:sz="8" w:space="0" w:color="auto"/>
            </w:tcBorders>
            <w:shd w:val="clear" w:color="auto" w:fill="auto"/>
            <w:noWrap/>
            <w:vAlign w:val="center"/>
            <w:hideMark/>
          </w:tcPr>
          <w:p w14:paraId="5DF23828"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Сумма налога в бюджет РФ</w:t>
            </w:r>
          </w:p>
        </w:tc>
        <w:tc>
          <w:tcPr>
            <w:tcW w:w="1353" w:type="pct"/>
            <w:tcBorders>
              <w:top w:val="nil"/>
              <w:left w:val="nil"/>
              <w:bottom w:val="single" w:sz="8" w:space="0" w:color="auto"/>
              <w:right w:val="single" w:sz="8" w:space="0" w:color="auto"/>
            </w:tcBorders>
            <w:shd w:val="clear" w:color="auto" w:fill="auto"/>
            <w:noWrap/>
            <w:vAlign w:val="center"/>
            <w:hideMark/>
          </w:tcPr>
          <w:p w14:paraId="306133A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1C07F87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5 314</w:t>
            </w:r>
          </w:p>
        </w:tc>
      </w:tr>
      <w:tr w:rsidR="00000CC4" w:rsidRPr="002E18B1" w14:paraId="5989F852" w14:textId="77777777" w:rsidTr="008F068C">
        <w:trPr>
          <w:cantSplit/>
          <w:trHeight w:val="924"/>
        </w:trPr>
        <w:tc>
          <w:tcPr>
            <w:tcW w:w="2295" w:type="pct"/>
            <w:tcBorders>
              <w:top w:val="nil"/>
              <w:left w:val="single" w:sz="8" w:space="0" w:color="auto"/>
              <w:bottom w:val="single" w:sz="8" w:space="0" w:color="auto"/>
              <w:right w:val="single" w:sz="8" w:space="0" w:color="auto"/>
            </w:tcBorders>
            <w:shd w:val="clear" w:color="auto" w:fill="auto"/>
            <w:vAlign w:val="center"/>
            <w:hideMark/>
          </w:tcPr>
          <w:p w14:paraId="19482E61" w14:textId="77777777" w:rsidR="00000CC4" w:rsidRPr="002E18B1" w:rsidRDefault="00000CC4" w:rsidP="00CF5D56">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Сумма налога на прибыль на вид деятельности услуги по передаче электрической энергии и технологическое присоединение (по данным раздельного учета формы 1.3)</w:t>
            </w:r>
          </w:p>
        </w:tc>
        <w:tc>
          <w:tcPr>
            <w:tcW w:w="1353" w:type="pct"/>
            <w:tcBorders>
              <w:top w:val="nil"/>
              <w:left w:val="nil"/>
              <w:bottom w:val="single" w:sz="8" w:space="0" w:color="auto"/>
              <w:right w:val="single" w:sz="8" w:space="0" w:color="auto"/>
            </w:tcBorders>
            <w:shd w:val="clear" w:color="auto" w:fill="auto"/>
            <w:noWrap/>
            <w:vAlign w:val="center"/>
            <w:hideMark/>
          </w:tcPr>
          <w:p w14:paraId="0128097F"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тыс. руб.</w:t>
            </w:r>
          </w:p>
        </w:tc>
        <w:tc>
          <w:tcPr>
            <w:tcW w:w="1353" w:type="pct"/>
            <w:tcBorders>
              <w:top w:val="nil"/>
              <w:left w:val="nil"/>
              <w:bottom w:val="single" w:sz="8" w:space="0" w:color="auto"/>
              <w:right w:val="single" w:sz="8" w:space="0" w:color="auto"/>
            </w:tcBorders>
            <w:shd w:val="clear" w:color="auto" w:fill="auto"/>
            <w:noWrap/>
            <w:vAlign w:val="center"/>
            <w:hideMark/>
          </w:tcPr>
          <w:p w14:paraId="780100D6"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39 586</w:t>
            </w:r>
          </w:p>
        </w:tc>
      </w:tr>
    </w:tbl>
    <w:p w14:paraId="1D083A6F" w14:textId="77777777" w:rsidR="00000CC4" w:rsidRPr="002E18B1" w:rsidRDefault="00000CC4" w:rsidP="008F068C">
      <w:pPr>
        <w:pStyle w:val="2f5"/>
      </w:pPr>
      <w:r w:rsidRPr="002E18B1">
        <w:t xml:space="preserve">Исполнитель обоснованно полагает, что в соответствии с пунктом 20 Основ ценообразования </w:t>
      </w:r>
      <w:r w:rsidR="001F7D3F" w:rsidRPr="002E18B1">
        <w:t>№ </w:t>
      </w:r>
      <w:r w:rsidRPr="002E18B1">
        <w:t>1178 сумма налога на прибыль для включения в НВВ на 2017 год составляет 39 586 тыс. руб. и учитывает величину налога на прибыль Филиала,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FB6633A" w14:textId="77777777" w:rsidR="008F068C" w:rsidRPr="002E18B1" w:rsidRDefault="008F068C" w:rsidP="008F068C">
      <w:pPr>
        <w:pStyle w:val="2f5"/>
      </w:pPr>
    </w:p>
    <w:p w14:paraId="73099D08" w14:textId="77777777" w:rsidR="00000CC4" w:rsidRPr="002E18B1" w:rsidRDefault="00000CC4" w:rsidP="008F068C">
      <w:pPr>
        <w:pStyle w:val="30"/>
        <w:rPr>
          <w:rFonts w:eastAsia="Times New Roman"/>
        </w:rPr>
      </w:pPr>
      <w:bookmarkStart w:id="105" w:name="_Toc34157316"/>
      <w:bookmarkStart w:id="106" w:name="_Toc40130021"/>
      <w:bookmarkStart w:id="107" w:name="_Toc53314336"/>
      <w:bookmarkStart w:id="108" w:name="_Toc53497068"/>
      <w:r w:rsidRPr="002E18B1">
        <w:rPr>
          <w:rFonts w:eastAsia="Times New Roman"/>
        </w:rPr>
        <w:t>Расходы на обслуживание заемных средств (проценты к уплате)</w:t>
      </w:r>
      <w:bookmarkEnd w:id="105"/>
      <w:bookmarkEnd w:id="106"/>
      <w:bookmarkEnd w:id="107"/>
      <w:bookmarkEnd w:id="108"/>
    </w:p>
    <w:p w14:paraId="52DA2A80" w14:textId="77777777" w:rsidR="00000CC4" w:rsidRPr="002E18B1" w:rsidRDefault="00000CC4" w:rsidP="008F068C">
      <w:pPr>
        <w:pStyle w:val="2f5"/>
      </w:pPr>
      <w:r w:rsidRPr="002E18B1">
        <w:t xml:space="preserve">Согласно п. 7 Основ ценообразования </w:t>
      </w:r>
      <w:r w:rsidR="001F7D3F" w:rsidRPr="002E18B1">
        <w:t>№ </w:t>
      </w:r>
      <w:r w:rsidRPr="002E18B1">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w:t>
      </w:r>
      <w:r w:rsidRPr="002E18B1">
        <w:lastRenderedPageBreak/>
        <w:t>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69D4E3D" w14:textId="77777777" w:rsidR="00000CC4" w:rsidRPr="002E18B1" w:rsidRDefault="00000CC4" w:rsidP="008F068C">
      <w:pPr>
        <w:pStyle w:val="2f5"/>
        <w:rPr>
          <w:b/>
        </w:rPr>
      </w:pPr>
    </w:p>
    <w:p w14:paraId="2BCF368E" w14:textId="77777777" w:rsidR="00000CC4" w:rsidRPr="002E18B1" w:rsidRDefault="00000CC4" w:rsidP="008F068C">
      <w:pPr>
        <w:pStyle w:val="afffe"/>
        <w:rPr>
          <w:rFonts w:eastAsia="Calibri"/>
        </w:rPr>
      </w:pPr>
      <w:r w:rsidRPr="002E18B1">
        <w:rPr>
          <w:rFonts w:eastAsia="Calibri"/>
        </w:rPr>
        <w:t>ПОЗИЦИЯ ТЕРРИТОРИАЛЬНОЙ СЕТЕВОЙ ОРГАНИЗАЦИИ</w:t>
      </w:r>
    </w:p>
    <w:p w14:paraId="476CA87F" w14:textId="77777777" w:rsidR="00000CC4" w:rsidRPr="002E18B1" w:rsidRDefault="00000CC4" w:rsidP="008F068C">
      <w:pPr>
        <w:pStyle w:val="2f5"/>
      </w:pPr>
      <w:r w:rsidRPr="002E18B1">
        <w:t>На основании п.7 Основ ценообразования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2E88F1D8" w14:textId="77777777" w:rsidR="00000CC4" w:rsidRPr="002E18B1" w:rsidRDefault="00000CC4" w:rsidP="008F068C">
      <w:pPr>
        <w:pStyle w:val="2f5"/>
      </w:pPr>
      <w:r w:rsidRPr="002E18B1">
        <w:t>Пунктом 2 Основ ценообразования в области регулируемых цен (тарифов) в электроэнергетике, утверждённых Постановлением Правительства РФ от 29.12.2011 №1178 установлено, что в «подконтрольные расходы» не включены расходы на возврат и обслуживание заёмных средств и, следовательно, в соответствии с п.38 Основ ценообразования определяются регулирующим органом перед началом каждого года долгосрочного периода в составе величины неподконтрольных расходов.</w:t>
      </w:r>
    </w:p>
    <w:p w14:paraId="56B2BFE9" w14:textId="77777777" w:rsidR="00000CC4" w:rsidRPr="002E18B1" w:rsidRDefault="00000CC4" w:rsidP="008F068C">
      <w:pPr>
        <w:pStyle w:val="2f5"/>
      </w:pPr>
      <w:r w:rsidRPr="002E18B1">
        <w:t>Состав неподконтрольных расходов определяется пунктом 11 МУ №98-э, в составе которых предусмотрены прочие расходы, учитываемые при установлении тарифов на i-й год долгосрочного периода регулирования.</w:t>
      </w:r>
    </w:p>
    <w:p w14:paraId="227942AF" w14:textId="77777777" w:rsidR="00000CC4" w:rsidRPr="002E18B1" w:rsidRDefault="00000CC4" w:rsidP="008F068C">
      <w:pPr>
        <w:pStyle w:val="2f5"/>
      </w:pPr>
      <w:r w:rsidRPr="002E18B1">
        <w:t xml:space="preserve">Таким образом, расходы, связанные с обслуживание заемных средств, должны учитываться в составе неподконтрольных расходов как прочие расходы. </w:t>
      </w:r>
    </w:p>
    <w:p w14:paraId="210002C7" w14:textId="77777777" w:rsidR="00000CC4" w:rsidRPr="002E18B1" w:rsidRDefault="001F7D3F" w:rsidP="008F068C">
      <w:pPr>
        <w:pStyle w:val="2f5"/>
      </w:pPr>
      <w:r w:rsidRPr="002E18B1">
        <w:t>ПАО </w:t>
      </w:r>
      <w:r w:rsidR="00000CC4" w:rsidRPr="002E18B1">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№135-ФЗ «О защите конкуренции» и в соответствии с положениями </w:t>
      </w:r>
      <w:r w:rsidR="00000CC4" w:rsidRPr="002E18B1">
        <w:lastRenderedPageBreak/>
        <w:t>Федерального закона от 05 апреля 2013 г. №44-ФЗ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18773F8C" w14:textId="77777777" w:rsidR="00000CC4" w:rsidRPr="002E18B1" w:rsidRDefault="00000CC4" w:rsidP="008F068C">
      <w:pPr>
        <w:pStyle w:val="2f5"/>
      </w:pPr>
      <w:r w:rsidRPr="002E18B1">
        <w:t>В соответствии с п. 29 Основ ценообразования плановые расходы подтверждены реестром кредитных договоров с указанием решений по конкурсным процедурам, а также копиями договоров, заключенных для целей применения в 2018 году, с приложением протоколов рассмотрения заявок на участие в открытом аукционе и протоколов проведения открытого аукциона (прилагаются).</w:t>
      </w:r>
    </w:p>
    <w:p w14:paraId="31CD9AA1" w14:textId="77777777" w:rsidR="00000CC4" w:rsidRPr="002E18B1" w:rsidRDefault="00000CC4" w:rsidP="008F068C">
      <w:pPr>
        <w:pStyle w:val="2f5"/>
      </w:pPr>
      <w:r w:rsidRPr="002E18B1">
        <w:t>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утвержденной приказом от 28.02.2016 №836.</w:t>
      </w:r>
    </w:p>
    <w:tbl>
      <w:tblPr>
        <w:tblW w:w="5000" w:type="pct"/>
        <w:tblLayout w:type="fixed"/>
        <w:tblLook w:val="04A0" w:firstRow="1" w:lastRow="0" w:firstColumn="1" w:lastColumn="0" w:noHBand="0" w:noVBand="1"/>
      </w:tblPr>
      <w:tblGrid>
        <w:gridCol w:w="768"/>
        <w:gridCol w:w="2578"/>
        <w:gridCol w:w="1014"/>
        <w:gridCol w:w="1013"/>
        <w:gridCol w:w="1013"/>
        <w:gridCol w:w="1014"/>
        <w:gridCol w:w="911"/>
        <w:gridCol w:w="1259"/>
      </w:tblGrid>
      <w:tr w:rsidR="00000CC4" w:rsidRPr="002E18B1" w14:paraId="2C3E65ED" w14:textId="77777777" w:rsidTr="008F068C">
        <w:trPr>
          <w:trHeight w:val="765"/>
          <w:tblHeader/>
        </w:trPr>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1D1E1" w14:textId="77777777" w:rsidR="00000CC4" w:rsidRPr="002E18B1" w:rsidRDefault="001F7D3F"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 </w:t>
            </w:r>
            <w:r w:rsidR="00000CC4" w:rsidRPr="002E18B1">
              <w:rPr>
                <w:rFonts w:ascii="Myriad Pro" w:eastAsia="Calibri" w:hAnsi="Myriad Pro" w:cs="Times New Roman"/>
                <w:bCs/>
                <w:color w:val="FFFFFF" w:themeColor="background1"/>
                <w:sz w:val="18"/>
                <w:szCs w:val="18"/>
              </w:rPr>
              <w:t>п/п</w:t>
            </w:r>
          </w:p>
        </w:tc>
        <w:tc>
          <w:tcPr>
            <w:tcW w:w="1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CD71D7"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Вид кредита/ Назначение кредита</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951B6C"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Действующая % ставка по кредиту</w:t>
            </w:r>
          </w:p>
        </w:tc>
        <w:tc>
          <w:tcPr>
            <w:tcW w:w="5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9E1AB"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Изменение КЗ</w:t>
            </w:r>
          </w:p>
        </w:tc>
        <w:tc>
          <w:tcPr>
            <w:tcW w:w="153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31206"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2017</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72CCC" w14:textId="77777777" w:rsidR="00000CC4" w:rsidRPr="002E18B1" w:rsidRDefault="00000CC4" w:rsidP="00CF5D56">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Зад-</w:t>
            </w:r>
            <w:proofErr w:type="spellStart"/>
            <w:r w:rsidRPr="002E18B1">
              <w:rPr>
                <w:rFonts w:ascii="Myriad Pro" w:eastAsia="Times New Roman" w:hAnsi="Myriad Pro" w:cs="Times New Roman"/>
                <w:color w:val="FFFFFF" w:themeColor="background1"/>
                <w:sz w:val="20"/>
                <w:szCs w:val="20"/>
              </w:rPr>
              <w:t>ть</w:t>
            </w:r>
            <w:proofErr w:type="spellEnd"/>
            <w:r w:rsidRPr="002E18B1">
              <w:rPr>
                <w:rFonts w:ascii="Myriad Pro" w:eastAsia="Times New Roman" w:hAnsi="Myriad Pro" w:cs="Times New Roman"/>
                <w:color w:val="FFFFFF" w:themeColor="background1"/>
                <w:sz w:val="20"/>
                <w:szCs w:val="20"/>
              </w:rPr>
              <w:t xml:space="preserve"> на 01.01.2018</w:t>
            </w:r>
          </w:p>
        </w:tc>
      </w:tr>
      <w:tr w:rsidR="00000CC4" w:rsidRPr="002E18B1" w14:paraId="0CFB4DCE" w14:textId="77777777" w:rsidTr="008F068C">
        <w:trPr>
          <w:trHeight w:val="510"/>
          <w:tblHeader/>
        </w:trPr>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90A70"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p>
        </w:tc>
        <w:tc>
          <w:tcPr>
            <w:tcW w:w="13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2669E"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7A606"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p>
        </w:tc>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8F9DC"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66A47"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Привлечено</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7FB36" w14:textId="77777777" w:rsidR="00000CC4" w:rsidRPr="002E18B1" w:rsidRDefault="00000CC4" w:rsidP="00CF5D56">
            <w:pPr>
              <w:spacing w:after="0" w:line="240" w:lineRule="auto"/>
              <w:jc w:val="center"/>
              <w:rPr>
                <w:rFonts w:ascii="Myriad Pro" w:eastAsia="Calibri" w:hAnsi="Myriad Pro" w:cs="Times New Roman"/>
                <w:bCs/>
                <w:color w:val="FFFFFF" w:themeColor="background1"/>
                <w:sz w:val="18"/>
                <w:szCs w:val="18"/>
              </w:rPr>
            </w:pPr>
            <w:r w:rsidRPr="002E18B1">
              <w:rPr>
                <w:rFonts w:ascii="Myriad Pro" w:eastAsia="Calibri" w:hAnsi="Myriad Pro" w:cs="Times New Roman"/>
                <w:bCs/>
                <w:color w:val="FFFFFF" w:themeColor="background1"/>
                <w:sz w:val="18"/>
                <w:szCs w:val="18"/>
              </w:rPr>
              <w:t>Погашено</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D2327" w14:textId="77777777" w:rsidR="00000CC4" w:rsidRPr="002E18B1" w:rsidRDefault="00000CC4" w:rsidP="00CF5D56">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 к уплате</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A7584" w14:textId="77777777" w:rsidR="00000CC4" w:rsidRPr="002E18B1" w:rsidRDefault="00000CC4" w:rsidP="00CF5D56">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 </w:t>
            </w:r>
          </w:p>
        </w:tc>
      </w:tr>
      <w:tr w:rsidR="00000CC4" w:rsidRPr="002E18B1" w14:paraId="6DDD88AE" w14:textId="77777777" w:rsidTr="008F068C">
        <w:trPr>
          <w:trHeight w:val="792"/>
        </w:trPr>
        <w:tc>
          <w:tcPr>
            <w:tcW w:w="4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E48D4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w:t>
            </w:r>
          </w:p>
        </w:tc>
        <w:tc>
          <w:tcPr>
            <w:tcW w:w="13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0C0A6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Долгосрочные кредиты для финансирования инвестиционных проектов, привлеченные до 01.04.08 всего</w:t>
            </w:r>
          </w:p>
        </w:tc>
        <w:tc>
          <w:tcPr>
            <w:tcW w:w="5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F6BFD8"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2A996F"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4D1A9A"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0279B6"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4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B0406F2"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6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8B44DD"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1F8217BA" w14:textId="77777777" w:rsidTr="008F068C">
        <w:trPr>
          <w:trHeight w:val="264"/>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66D1767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1347" w:type="pct"/>
            <w:tcBorders>
              <w:top w:val="nil"/>
              <w:left w:val="nil"/>
              <w:bottom w:val="single" w:sz="4" w:space="0" w:color="auto"/>
              <w:right w:val="single" w:sz="4" w:space="0" w:color="auto"/>
            </w:tcBorders>
            <w:shd w:val="clear" w:color="auto" w:fill="auto"/>
            <w:vAlign w:val="center"/>
            <w:hideMark/>
          </w:tcPr>
          <w:p w14:paraId="0CBAABC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в том числе:</w:t>
            </w:r>
          </w:p>
        </w:tc>
        <w:tc>
          <w:tcPr>
            <w:tcW w:w="530" w:type="pct"/>
            <w:tcBorders>
              <w:top w:val="nil"/>
              <w:left w:val="nil"/>
              <w:bottom w:val="single" w:sz="4" w:space="0" w:color="auto"/>
              <w:right w:val="single" w:sz="4" w:space="0" w:color="auto"/>
            </w:tcBorders>
            <w:shd w:val="clear" w:color="auto" w:fill="auto"/>
            <w:vAlign w:val="center"/>
            <w:hideMark/>
          </w:tcPr>
          <w:p w14:paraId="705D482F"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nil"/>
              <w:left w:val="nil"/>
              <w:bottom w:val="single" w:sz="4" w:space="0" w:color="auto"/>
              <w:right w:val="single" w:sz="4" w:space="0" w:color="auto"/>
            </w:tcBorders>
            <w:shd w:val="clear" w:color="auto" w:fill="auto"/>
            <w:vAlign w:val="center"/>
            <w:hideMark/>
          </w:tcPr>
          <w:p w14:paraId="45A7312E"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nil"/>
              <w:left w:val="nil"/>
              <w:bottom w:val="single" w:sz="4" w:space="0" w:color="auto"/>
              <w:right w:val="single" w:sz="4" w:space="0" w:color="auto"/>
            </w:tcBorders>
            <w:shd w:val="clear" w:color="auto" w:fill="auto"/>
            <w:vAlign w:val="center"/>
            <w:hideMark/>
          </w:tcPr>
          <w:p w14:paraId="3A168029"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30" w:type="pct"/>
            <w:tcBorders>
              <w:top w:val="nil"/>
              <w:left w:val="nil"/>
              <w:bottom w:val="single" w:sz="4" w:space="0" w:color="auto"/>
              <w:right w:val="single" w:sz="4" w:space="0" w:color="auto"/>
            </w:tcBorders>
            <w:shd w:val="clear" w:color="auto" w:fill="auto"/>
            <w:vAlign w:val="center"/>
            <w:hideMark/>
          </w:tcPr>
          <w:p w14:paraId="0C3F858E"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475" w:type="pct"/>
            <w:tcBorders>
              <w:top w:val="nil"/>
              <w:left w:val="nil"/>
              <w:bottom w:val="single" w:sz="4" w:space="0" w:color="auto"/>
              <w:right w:val="single" w:sz="4" w:space="0" w:color="auto"/>
            </w:tcBorders>
            <w:shd w:val="clear" w:color="auto" w:fill="auto"/>
            <w:vAlign w:val="center"/>
            <w:hideMark/>
          </w:tcPr>
          <w:p w14:paraId="7BF35832"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659" w:type="pct"/>
            <w:tcBorders>
              <w:top w:val="nil"/>
              <w:left w:val="nil"/>
              <w:bottom w:val="single" w:sz="4" w:space="0" w:color="auto"/>
              <w:right w:val="single" w:sz="4" w:space="0" w:color="auto"/>
            </w:tcBorders>
            <w:shd w:val="clear" w:color="auto" w:fill="auto"/>
            <w:vAlign w:val="center"/>
            <w:hideMark/>
          </w:tcPr>
          <w:p w14:paraId="418B7E89"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4ADEF70F" w14:textId="77777777" w:rsidTr="008F068C">
        <w:trPr>
          <w:trHeight w:val="264"/>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5CD4F8C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w:t>
            </w:r>
          </w:p>
        </w:tc>
        <w:tc>
          <w:tcPr>
            <w:tcW w:w="1347" w:type="pct"/>
            <w:tcBorders>
              <w:top w:val="nil"/>
              <w:left w:val="nil"/>
              <w:bottom w:val="single" w:sz="4" w:space="0" w:color="auto"/>
              <w:right w:val="single" w:sz="4" w:space="0" w:color="auto"/>
            </w:tcBorders>
            <w:shd w:val="clear" w:color="auto" w:fill="auto"/>
            <w:vAlign w:val="center"/>
            <w:hideMark/>
          </w:tcPr>
          <w:p w14:paraId="7158218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530" w:type="pct"/>
            <w:tcBorders>
              <w:top w:val="nil"/>
              <w:left w:val="nil"/>
              <w:bottom w:val="single" w:sz="4" w:space="0" w:color="auto"/>
              <w:right w:val="single" w:sz="4" w:space="0" w:color="auto"/>
            </w:tcBorders>
            <w:shd w:val="clear" w:color="auto" w:fill="auto"/>
            <w:vAlign w:val="center"/>
            <w:hideMark/>
          </w:tcPr>
          <w:p w14:paraId="5D0B76A9"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nil"/>
              <w:left w:val="nil"/>
              <w:bottom w:val="single" w:sz="4" w:space="0" w:color="auto"/>
              <w:right w:val="single" w:sz="4" w:space="0" w:color="auto"/>
            </w:tcBorders>
            <w:shd w:val="clear" w:color="auto" w:fill="auto"/>
            <w:vAlign w:val="center"/>
            <w:hideMark/>
          </w:tcPr>
          <w:p w14:paraId="1BD40ED5"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29" w:type="pct"/>
            <w:tcBorders>
              <w:top w:val="nil"/>
              <w:left w:val="nil"/>
              <w:bottom w:val="single" w:sz="4" w:space="0" w:color="auto"/>
              <w:right w:val="single" w:sz="4" w:space="0" w:color="auto"/>
            </w:tcBorders>
            <w:shd w:val="clear" w:color="auto" w:fill="auto"/>
            <w:vAlign w:val="center"/>
            <w:hideMark/>
          </w:tcPr>
          <w:p w14:paraId="3149C843"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30" w:type="pct"/>
            <w:tcBorders>
              <w:top w:val="nil"/>
              <w:left w:val="nil"/>
              <w:bottom w:val="single" w:sz="4" w:space="0" w:color="auto"/>
              <w:right w:val="single" w:sz="4" w:space="0" w:color="auto"/>
            </w:tcBorders>
            <w:shd w:val="clear" w:color="auto" w:fill="auto"/>
            <w:vAlign w:val="center"/>
            <w:hideMark/>
          </w:tcPr>
          <w:p w14:paraId="769485BB"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475" w:type="pct"/>
            <w:tcBorders>
              <w:top w:val="nil"/>
              <w:left w:val="nil"/>
              <w:bottom w:val="single" w:sz="4" w:space="0" w:color="auto"/>
              <w:right w:val="single" w:sz="4" w:space="0" w:color="auto"/>
            </w:tcBorders>
            <w:shd w:val="clear" w:color="auto" w:fill="auto"/>
            <w:vAlign w:val="center"/>
            <w:hideMark/>
          </w:tcPr>
          <w:p w14:paraId="3ADB5D81"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59" w:type="pct"/>
            <w:tcBorders>
              <w:top w:val="nil"/>
              <w:left w:val="nil"/>
              <w:bottom w:val="single" w:sz="4" w:space="0" w:color="auto"/>
              <w:right w:val="single" w:sz="4" w:space="0" w:color="auto"/>
            </w:tcBorders>
            <w:shd w:val="clear" w:color="auto" w:fill="auto"/>
            <w:vAlign w:val="center"/>
            <w:hideMark/>
          </w:tcPr>
          <w:p w14:paraId="0C9F0066"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711B1486" w14:textId="77777777" w:rsidTr="008F068C">
        <w:trPr>
          <w:trHeight w:val="528"/>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66B8E88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w:t>
            </w:r>
          </w:p>
        </w:tc>
        <w:tc>
          <w:tcPr>
            <w:tcW w:w="1347" w:type="pct"/>
            <w:tcBorders>
              <w:top w:val="nil"/>
              <w:left w:val="nil"/>
              <w:bottom w:val="single" w:sz="4" w:space="0" w:color="auto"/>
              <w:right w:val="single" w:sz="4" w:space="0" w:color="auto"/>
            </w:tcBorders>
            <w:shd w:val="clear" w:color="auto" w:fill="auto"/>
            <w:vAlign w:val="center"/>
            <w:hideMark/>
          </w:tcPr>
          <w:p w14:paraId="5EBD09A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Кредиты для финансирования текущей деятельности</w:t>
            </w:r>
          </w:p>
        </w:tc>
        <w:tc>
          <w:tcPr>
            <w:tcW w:w="530" w:type="pct"/>
            <w:tcBorders>
              <w:top w:val="nil"/>
              <w:left w:val="nil"/>
              <w:bottom w:val="single" w:sz="4" w:space="0" w:color="auto"/>
              <w:right w:val="single" w:sz="4" w:space="0" w:color="auto"/>
            </w:tcBorders>
            <w:shd w:val="clear" w:color="auto" w:fill="auto"/>
            <w:vAlign w:val="center"/>
            <w:hideMark/>
          </w:tcPr>
          <w:p w14:paraId="15278B75"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nil"/>
              <w:left w:val="nil"/>
              <w:bottom w:val="single" w:sz="4" w:space="0" w:color="auto"/>
              <w:right w:val="single" w:sz="4" w:space="0" w:color="auto"/>
            </w:tcBorders>
            <w:shd w:val="clear" w:color="auto" w:fill="auto"/>
            <w:vAlign w:val="center"/>
            <w:hideMark/>
          </w:tcPr>
          <w:p w14:paraId="291DC7CB"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98 059</w:t>
            </w:r>
          </w:p>
        </w:tc>
        <w:tc>
          <w:tcPr>
            <w:tcW w:w="529" w:type="pct"/>
            <w:tcBorders>
              <w:top w:val="nil"/>
              <w:left w:val="nil"/>
              <w:bottom w:val="single" w:sz="4" w:space="0" w:color="auto"/>
              <w:right w:val="single" w:sz="4" w:space="0" w:color="auto"/>
            </w:tcBorders>
            <w:shd w:val="clear" w:color="auto" w:fill="auto"/>
            <w:vAlign w:val="center"/>
            <w:hideMark/>
          </w:tcPr>
          <w:p w14:paraId="76868ABD"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100 000</w:t>
            </w:r>
          </w:p>
        </w:tc>
        <w:tc>
          <w:tcPr>
            <w:tcW w:w="530" w:type="pct"/>
            <w:tcBorders>
              <w:top w:val="nil"/>
              <w:left w:val="nil"/>
              <w:bottom w:val="single" w:sz="4" w:space="0" w:color="auto"/>
              <w:right w:val="single" w:sz="4" w:space="0" w:color="auto"/>
            </w:tcBorders>
            <w:shd w:val="clear" w:color="auto" w:fill="auto"/>
            <w:vAlign w:val="center"/>
            <w:hideMark/>
          </w:tcPr>
          <w:p w14:paraId="22856641"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475" w:type="pct"/>
            <w:tcBorders>
              <w:top w:val="nil"/>
              <w:left w:val="nil"/>
              <w:bottom w:val="single" w:sz="4" w:space="0" w:color="auto"/>
              <w:right w:val="single" w:sz="4" w:space="0" w:color="auto"/>
            </w:tcBorders>
            <w:shd w:val="clear" w:color="auto" w:fill="auto"/>
            <w:vAlign w:val="center"/>
            <w:hideMark/>
          </w:tcPr>
          <w:p w14:paraId="72B08D2C"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95 572</w:t>
            </w:r>
          </w:p>
        </w:tc>
        <w:tc>
          <w:tcPr>
            <w:tcW w:w="659" w:type="pct"/>
            <w:tcBorders>
              <w:top w:val="nil"/>
              <w:left w:val="nil"/>
              <w:bottom w:val="single" w:sz="4" w:space="0" w:color="auto"/>
              <w:right w:val="single" w:sz="4" w:space="0" w:color="auto"/>
            </w:tcBorders>
            <w:shd w:val="clear" w:color="auto" w:fill="auto"/>
            <w:vAlign w:val="center"/>
            <w:hideMark/>
          </w:tcPr>
          <w:p w14:paraId="7A24CEB6"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785 173</w:t>
            </w:r>
          </w:p>
        </w:tc>
      </w:tr>
      <w:tr w:rsidR="00000CC4" w:rsidRPr="002E18B1" w14:paraId="47B37840" w14:textId="77777777" w:rsidTr="008F068C">
        <w:trPr>
          <w:trHeight w:val="792"/>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36EF54F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w:t>
            </w:r>
          </w:p>
        </w:tc>
        <w:tc>
          <w:tcPr>
            <w:tcW w:w="1347" w:type="pct"/>
            <w:tcBorders>
              <w:top w:val="nil"/>
              <w:left w:val="nil"/>
              <w:bottom w:val="single" w:sz="4" w:space="0" w:color="auto"/>
              <w:right w:val="single" w:sz="4" w:space="0" w:color="auto"/>
            </w:tcBorders>
            <w:shd w:val="clear" w:color="auto" w:fill="auto"/>
            <w:vAlign w:val="center"/>
            <w:hideMark/>
          </w:tcPr>
          <w:p w14:paraId="169C2E9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краткосрочные кредиты, привлеченные для финансирования текущей деятельности для управленческой отчетности</w:t>
            </w:r>
          </w:p>
        </w:tc>
        <w:tc>
          <w:tcPr>
            <w:tcW w:w="530" w:type="pct"/>
            <w:tcBorders>
              <w:top w:val="nil"/>
              <w:left w:val="nil"/>
              <w:bottom w:val="single" w:sz="4" w:space="0" w:color="auto"/>
              <w:right w:val="single" w:sz="4" w:space="0" w:color="auto"/>
            </w:tcBorders>
            <w:shd w:val="clear" w:color="auto" w:fill="auto"/>
            <w:vAlign w:val="center"/>
            <w:hideMark/>
          </w:tcPr>
          <w:p w14:paraId="00B38DE1"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13,00%</w:t>
            </w:r>
          </w:p>
        </w:tc>
        <w:tc>
          <w:tcPr>
            <w:tcW w:w="529" w:type="pct"/>
            <w:tcBorders>
              <w:top w:val="nil"/>
              <w:left w:val="nil"/>
              <w:bottom w:val="single" w:sz="4" w:space="0" w:color="auto"/>
              <w:right w:val="single" w:sz="4" w:space="0" w:color="auto"/>
            </w:tcBorders>
            <w:shd w:val="clear" w:color="auto" w:fill="auto"/>
            <w:vAlign w:val="center"/>
            <w:hideMark/>
          </w:tcPr>
          <w:p w14:paraId="0356A75D"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29" w:type="pct"/>
            <w:tcBorders>
              <w:top w:val="nil"/>
              <w:left w:val="nil"/>
              <w:bottom w:val="single" w:sz="4" w:space="0" w:color="auto"/>
              <w:right w:val="single" w:sz="4" w:space="0" w:color="auto"/>
            </w:tcBorders>
            <w:shd w:val="clear" w:color="auto" w:fill="auto"/>
            <w:vAlign w:val="center"/>
            <w:hideMark/>
          </w:tcPr>
          <w:p w14:paraId="2E5F5E39"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30" w:type="pct"/>
            <w:tcBorders>
              <w:top w:val="nil"/>
              <w:left w:val="nil"/>
              <w:bottom w:val="single" w:sz="4" w:space="0" w:color="auto"/>
              <w:right w:val="single" w:sz="4" w:space="0" w:color="auto"/>
            </w:tcBorders>
            <w:shd w:val="clear" w:color="auto" w:fill="auto"/>
            <w:vAlign w:val="center"/>
            <w:hideMark/>
          </w:tcPr>
          <w:p w14:paraId="1BAE81F7"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475" w:type="pct"/>
            <w:tcBorders>
              <w:top w:val="nil"/>
              <w:left w:val="nil"/>
              <w:bottom w:val="single" w:sz="4" w:space="0" w:color="auto"/>
              <w:right w:val="single" w:sz="4" w:space="0" w:color="auto"/>
            </w:tcBorders>
            <w:shd w:val="clear" w:color="auto" w:fill="auto"/>
            <w:vAlign w:val="center"/>
            <w:hideMark/>
          </w:tcPr>
          <w:p w14:paraId="10BC9F56"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59" w:type="pct"/>
            <w:tcBorders>
              <w:top w:val="nil"/>
              <w:left w:val="nil"/>
              <w:bottom w:val="single" w:sz="4" w:space="0" w:color="auto"/>
              <w:right w:val="single" w:sz="4" w:space="0" w:color="auto"/>
            </w:tcBorders>
            <w:shd w:val="clear" w:color="auto" w:fill="auto"/>
            <w:vAlign w:val="center"/>
            <w:hideMark/>
          </w:tcPr>
          <w:p w14:paraId="2F3963B9"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4F618016" w14:textId="77777777" w:rsidTr="008F068C">
        <w:trPr>
          <w:trHeight w:val="792"/>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4B190EB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2.2.</w:t>
            </w:r>
          </w:p>
        </w:tc>
        <w:tc>
          <w:tcPr>
            <w:tcW w:w="1347" w:type="pct"/>
            <w:tcBorders>
              <w:top w:val="nil"/>
              <w:left w:val="nil"/>
              <w:bottom w:val="single" w:sz="4" w:space="0" w:color="auto"/>
              <w:right w:val="single" w:sz="4" w:space="0" w:color="auto"/>
            </w:tcBorders>
            <w:shd w:val="clear" w:color="auto" w:fill="auto"/>
            <w:vAlign w:val="center"/>
            <w:hideMark/>
          </w:tcPr>
          <w:p w14:paraId="1B578F4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долгосрочные кредиты, привлеченные для финансирования текущей деятельности для управленческой отчетности</w:t>
            </w:r>
          </w:p>
        </w:tc>
        <w:tc>
          <w:tcPr>
            <w:tcW w:w="530" w:type="pct"/>
            <w:tcBorders>
              <w:top w:val="nil"/>
              <w:left w:val="nil"/>
              <w:bottom w:val="single" w:sz="4" w:space="0" w:color="auto"/>
              <w:right w:val="single" w:sz="4" w:space="0" w:color="auto"/>
            </w:tcBorders>
            <w:shd w:val="clear" w:color="auto" w:fill="auto"/>
            <w:vAlign w:val="center"/>
            <w:hideMark/>
          </w:tcPr>
          <w:p w14:paraId="0921559E"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13,00%</w:t>
            </w:r>
          </w:p>
        </w:tc>
        <w:tc>
          <w:tcPr>
            <w:tcW w:w="529" w:type="pct"/>
            <w:tcBorders>
              <w:top w:val="nil"/>
              <w:left w:val="nil"/>
              <w:bottom w:val="single" w:sz="4" w:space="0" w:color="auto"/>
              <w:right w:val="single" w:sz="4" w:space="0" w:color="auto"/>
            </w:tcBorders>
            <w:shd w:val="clear" w:color="auto" w:fill="auto"/>
            <w:vAlign w:val="center"/>
            <w:hideMark/>
          </w:tcPr>
          <w:p w14:paraId="5EDE3D4D"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98 059</w:t>
            </w:r>
          </w:p>
        </w:tc>
        <w:tc>
          <w:tcPr>
            <w:tcW w:w="529" w:type="pct"/>
            <w:tcBorders>
              <w:top w:val="nil"/>
              <w:left w:val="nil"/>
              <w:bottom w:val="single" w:sz="4" w:space="0" w:color="auto"/>
              <w:right w:val="single" w:sz="4" w:space="0" w:color="auto"/>
            </w:tcBorders>
            <w:shd w:val="clear" w:color="auto" w:fill="auto"/>
            <w:vAlign w:val="center"/>
            <w:hideMark/>
          </w:tcPr>
          <w:p w14:paraId="0EE2A7F0"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100 000</w:t>
            </w:r>
          </w:p>
        </w:tc>
        <w:tc>
          <w:tcPr>
            <w:tcW w:w="530" w:type="pct"/>
            <w:tcBorders>
              <w:top w:val="nil"/>
              <w:left w:val="nil"/>
              <w:bottom w:val="single" w:sz="4" w:space="0" w:color="auto"/>
              <w:right w:val="single" w:sz="4" w:space="0" w:color="auto"/>
            </w:tcBorders>
            <w:shd w:val="clear" w:color="auto" w:fill="auto"/>
            <w:vAlign w:val="center"/>
            <w:hideMark/>
          </w:tcPr>
          <w:p w14:paraId="28516A6C"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475" w:type="pct"/>
            <w:tcBorders>
              <w:top w:val="nil"/>
              <w:left w:val="nil"/>
              <w:bottom w:val="single" w:sz="4" w:space="0" w:color="auto"/>
              <w:right w:val="single" w:sz="4" w:space="0" w:color="auto"/>
            </w:tcBorders>
            <w:shd w:val="clear" w:color="auto" w:fill="auto"/>
            <w:vAlign w:val="center"/>
            <w:hideMark/>
          </w:tcPr>
          <w:p w14:paraId="566C689B"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95 572</w:t>
            </w:r>
          </w:p>
        </w:tc>
        <w:tc>
          <w:tcPr>
            <w:tcW w:w="659" w:type="pct"/>
            <w:tcBorders>
              <w:top w:val="nil"/>
              <w:left w:val="nil"/>
              <w:bottom w:val="single" w:sz="4" w:space="0" w:color="auto"/>
              <w:right w:val="single" w:sz="4" w:space="0" w:color="auto"/>
            </w:tcBorders>
            <w:shd w:val="clear" w:color="auto" w:fill="auto"/>
            <w:vAlign w:val="center"/>
            <w:hideMark/>
          </w:tcPr>
          <w:p w14:paraId="17F5E511"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785 173</w:t>
            </w:r>
          </w:p>
        </w:tc>
      </w:tr>
      <w:tr w:rsidR="00000CC4" w:rsidRPr="002E18B1" w14:paraId="29E10828" w14:textId="77777777" w:rsidTr="008F068C">
        <w:trPr>
          <w:trHeight w:val="264"/>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6A7BADB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2.2.а</w:t>
            </w:r>
          </w:p>
        </w:tc>
        <w:tc>
          <w:tcPr>
            <w:tcW w:w="1347" w:type="pct"/>
            <w:tcBorders>
              <w:top w:val="nil"/>
              <w:left w:val="nil"/>
              <w:bottom w:val="single" w:sz="4" w:space="0" w:color="auto"/>
              <w:right w:val="single" w:sz="4" w:space="0" w:color="auto"/>
            </w:tcBorders>
            <w:shd w:val="clear" w:color="auto" w:fill="auto"/>
            <w:vAlign w:val="center"/>
            <w:hideMark/>
          </w:tcPr>
          <w:p w14:paraId="25C3807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xml:space="preserve">в том числе </w:t>
            </w:r>
          </w:p>
        </w:tc>
        <w:tc>
          <w:tcPr>
            <w:tcW w:w="530" w:type="pct"/>
            <w:tcBorders>
              <w:top w:val="nil"/>
              <w:left w:val="nil"/>
              <w:bottom w:val="single" w:sz="4" w:space="0" w:color="auto"/>
              <w:right w:val="single" w:sz="4" w:space="0" w:color="auto"/>
            </w:tcBorders>
            <w:shd w:val="clear" w:color="auto" w:fill="auto"/>
            <w:vAlign w:val="center"/>
            <w:hideMark/>
          </w:tcPr>
          <w:p w14:paraId="582470A1"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nil"/>
              <w:left w:val="nil"/>
              <w:bottom w:val="single" w:sz="4" w:space="0" w:color="auto"/>
              <w:right w:val="single" w:sz="4" w:space="0" w:color="auto"/>
            </w:tcBorders>
            <w:shd w:val="clear" w:color="auto" w:fill="auto"/>
            <w:vAlign w:val="center"/>
            <w:hideMark/>
          </w:tcPr>
          <w:p w14:paraId="0901C60E"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29" w:type="pct"/>
            <w:tcBorders>
              <w:top w:val="nil"/>
              <w:left w:val="nil"/>
              <w:bottom w:val="single" w:sz="4" w:space="0" w:color="auto"/>
              <w:right w:val="single" w:sz="4" w:space="0" w:color="auto"/>
            </w:tcBorders>
            <w:shd w:val="clear" w:color="auto" w:fill="auto"/>
            <w:vAlign w:val="center"/>
            <w:hideMark/>
          </w:tcPr>
          <w:p w14:paraId="2417BA57"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30" w:type="pct"/>
            <w:tcBorders>
              <w:top w:val="nil"/>
              <w:left w:val="nil"/>
              <w:bottom w:val="single" w:sz="4" w:space="0" w:color="auto"/>
              <w:right w:val="single" w:sz="4" w:space="0" w:color="auto"/>
            </w:tcBorders>
            <w:shd w:val="clear" w:color="auto" w:fill="auto"/>
            <w:vAlign w:val="center"/>
            <w:hideMark/>
          </w:tcPr>
          <w:p w14:paraId="3D54585F"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475" w:type="pct"/>
            <w:tcBorders>
              <w:top w:val="nil"/>
              <w:left w:val="nil"/>
              <w:bottom w:val="single" w:sz="4" w:space="0" w:color="auto"/>
              <w:right w:val="single" w:sz="4" w:space="0" w:color="auto"/>
            </w:tcBorders>
            <w:shd w:val="clear" w:color="auto" w:fill="auto"/>
            <w:vAlign w:val="center"/>
            <w:hideMark/>
          </w:tcPr>
          <w:p w14:paraId="67CF1A43"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59" w:type="pct"/>
            <w:tcBorders>
              <w:top w:val="nil"/>
              <w:left w:val="nil"/>
              <w:bottom w:val="single" w:sz="4" w:space="0" w:color="auto"/>
              <w:right w:val="single" w:sz="4" w:space="0" w:color="auto"/>
            </w:tcBorders>
            <w:shd w:val="clear" w:color="auto" w:fill="auto"/>
            <w:vAlign w:val="center"/>
            <w:hideMark/>
          </w:tcPr>
          <w:p w14:paraId="0F2F6FCF"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4E53E988" w14:textId="77777777" w:rsidTr="008F068C">
        <w:trPr>
          <w:trHeight w:val="510"/>
        </w:trPr>
        <w:tc>
          <w:tcPr>
            <w:tcW w:w="401" w:type="pct"/>
            <w:tcBorders>
              <w:top w:val="nil"/>
              <w:left w:val="single" w:sz="4" w:space="0" w:color="auto"/>
              <w:bottom w:val="single" w:sz="4" w:space="0" w:color="auto"/>
              <w:right w:val="single" w:sz="4" w:space="0" w:color="auto"/>
            </w:tcBorders>
            <w:shd w:val="clear" w:color="auto" w:fill="auto"/>
            <w:vAlign w:val="center"/>
            <w:hideMark/>
          </w:tcPr>
          <w:p w14:paraId="3902A39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1347" w:type="pct"/>
            <w:tcBorders>
              <w:top w:val="nil"/>
              <w:left w:val="nil"/>
              <w:bottom w:val="single" w:sz="4" w:space="0" w:color="auto"/>
              <w:right w:val="single" w:sz="4" w:space="0" w:color="auto"/>
            </w:tcBorders>
            <w:shd w:val="clear" w:color="auto" w:fill="auto"/>
            <w:vAlign w:val="center"/>
            <w:hideMark/>
          </w:tcPr>
          <w:p w14:paraId="354AFFD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Всего по кредитам и займам</w:t>
            </w:r>
          </w:p>
        </w:tc>
        <w:tc>
          <w:tcPr>
            <w:tcW w:w="530" w:type="pct"/>
            <w:tcBorders>
              <w:top w:val="nil"/>
              <w:left w:val="nil"/>
              <w:bottom w:val="single" w:sz="4" w:space="0" w:color="auto"/>
              <w:right w:val="single" w:sz="4" w:space="0" w:color="auto"/>
            </w:tcBorders>
            <w:shd w:val="clear" w:color="auto" w:fill="auto"/>
            <w:vAlign w:val="center"/>
            <w:hideMark/>
          </w:tcPr>
          <w:p w14:paraId="1945E474"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p>
        </w:tc>
        <w:tc>
          <w:tcPr>
            <w:tcW w:w="529" w:type="pct"/>
            <w:tcBorders>
              <w:top w:val="nil"/>
              <w:left w:val="nil"/>
              <w:bottom w:val="single" w:sz="4" w:space="0" w:color="auto"/>
              <w:right w:val="single" w:sz="4" w:space="0" w:color="auto"/>
            </w:tcBorders>
            <w:shd w:val="clear" w:color="auto" w:fill="auto"/>
            <w:vAlign w:val="center"/>
            <w:hideMark/>
          </w:tcPr>
          <w:p w14:paraId="2959E798"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98 059</w:t>
            </w:r>
          </w:p>
        </w:tc>
        <w:tc>
          <w:tcPr>
            <w:tcW w:w="529" w:type="pct"/>
            <w:tcBorders>
              <w:top w:val="nil"/>
              <w:left w:val="nil"/>
              <w:bottom w:val="single" w:sz="4" w:space="0" w:color="auto"/>
              <w:right w:val="single" w:sz="4" w:space="0" w:color="auto"/>
            </w:tcBorders>
            <w:shd w:val="clear" w:color="auto" w:fill="auto"/>
            <w:vAlign w:val="center"/>
            <w:hideMark/>
          </w:tcPr>
          <w:p w14:paraId="7916878F"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100 000</w:t>
            </w:r>
          </w:p>
        </w:tc>
        <w:tc>
          <w:tcPr>
            <w:tcW w:w="530" w:type="pct"/>
            <w:tcBorders>
              <w:top w:val="nil"/>
              <w:left w:val="nil"/>
              <w:bottom w:val="single" w:sz="4" w:space="0" w:color="auto"/>
              <w:right w:val="single" w:sz="4" w:space="0" w:color="auto"/>
            </w:tcBorders>
            <w:shd w:val="clear" w:color="auto" w:fill="auto"/>
            <w:vAlign w:val="center"/>
            <w:hideMark/>
          </w:tcPr>
          <w:p w14:paraId="705B74E1"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475" w:type="pct"/>
            <w:tcBorders>
              <w:top w:val="nil"/>
              <w:left w:val="nil"/>
              <w:bottom w:val="single" w:sz="4" w:space="0" w:color="auto"/>
              <w:right w:val="single" w:sz="4" w:space="0" w:color="auto"/>
            </w:tcBorders>
            <w:shd w:val="clear" w:color="auto" w:fill="auto"/>
            <w:vAlign w:val="center"/>
            <w:hideMark/>
          </w:tcPr>
          <w:p w14:paraId="7F9FC65C"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95 572</w:t>
            </w:r>
          </w:p>
        </w:tc>
        <w:tc>
          <w:tcPr>
            <w:tcW w:w="659" w:type="pct"/>
            <w:tcBorders>
              <w:top w:val="nil"/>
              <w:left w:val="nil"/>
              <w:bottom w:val="single" w:sz="4" w:space="0" w:color="auto"/>
              <w:right w:val="single" w:sz="4" w:space="0" w:color="auto"/>
            </w:tcBorders>
            <w:shd w:val="clear" w:color="auto" w:fill="auto"/>
            <w:vAlign w:val="center"/>
            <w:hideMark/>
          </w:tcPr>
          <w:p w14:paraId="2F89A38B" w14:textId="77777777" w:rsidR="00000CC4" w:rsidRPr="002E18B1" w:rsidRDefault="00000CC4" w:rsidP="008F068C">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785 173</w:t>
            </w:r>
          </w:p>
        </w:tc>
      </w:tr>
    </w:tbl>
    <w:p w14:paraId="0432DEAD" w14:textId="77777777" w:rsidR="00000CC4" w:rsidRPr="002E18B1" w:rsidRDefault="00000CC4" w:rsidP="00000CC4">
      <w:pPr>
        <w:spacing w:after="0" w:line="360" w:lineRule="auto"/>
        <w:jc w:val="both"/>
        <w:rPr>
          <w:rFonts w:ascii="Myriad Pro" w:eastAsia="Calibri" w:hAnsi="Myriad Pro" w:cs="Times New Roman"/>
          <w:color w:val="000000" w:themeColor="text1"/>
          <w:sz w:val="26"/>
          <w:szCs w:val="26"/>
        </w:rPr>
      </w:pPr>
    </w:p>
    <w:p w14:paraId="2E954547"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Для обоснования расходов на обслуживание заемных средств Филиалом </w:t>
      </w:r>
      <w:r w:rsidRPr="002E18B1">
        <w:rPr>
          <w:rFonts w:ascii="Myriad Pro" w:eastAsia="Calibri" w:hAnsi="Myriad Pro" w:cs="Times New Roman"/>
          <w:sz w:val="26"/>
          <w:szCs w:val="26"/>
        </w:rPr>
        <w:br/>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 «Комиэнерго» представлены в тарифно</w:t>
      </w:r>
      <w:r w:rsidR="001F7D3F" w:rsidRPr="002E18B1">
        <w:rPr>
          <w:rFonts w:ascii="Myriad Pro" w:eastAsia="Calibri" w:hAnsi="Myriad Pro" w:cs="Times New Roman"/>
          <w:sz w:val="26"/>
          <w:szCs w:val="26"/>
        </w:rPr>
        <w:t>м</w:t>
      </w:r>
      <w:r w:rsidRPr="002E18B1">
        <w:rPr>
          <w:rFonts w:ascii="Myriad Pro" w:eastAsia="Calibri" w:hAnsi="Myriad Pro" w:cs="Times New Roman"/>
          <w:sz w:val="26"/>
          <w:szCs w:val="26"/>
        </w:rPr>
        <w:t xml:space="preserve"> </w:t>
      </w:r>
      <w:r w:rsidR="001F7D3F" w:rsidRPr="002E18B1">
        <w:rPr>
          <w:rFonts w:ascii="Myriad Pro" w:eastAsia="Calibri" w:hAnsi="Myriad Pro" w:cs="Times New Roman"/>
          <w:sz w:val="26"/>
          <w:szCs w:val="26"/>
        </w:rPr>
        <w:t>предложении</w:t>
      </w:r>
      <w:r w:rsidRPr="002E18B1">
        <w:rPr>
          <w:rFonts w:ascii="Myriad Pro" w:eastAsia="Calibri" w:hAnsi="Myriad Pro" w:cs="Times New Roman"/>
          <w:sz w:val="26"/>
          <w:szCs w:val="26"/>
        </w:rPr>
        <w:t xml:space="preserve">: </w:t>
      </w:r>
    </w:p>
    <w:p w14:paraId="2F8F71A3" w14:textId="77777777" w:rsidR="00000CC4" w:rsidRPr="002E18B1" w:rsidRDefault="00000CC4" w:rsidP="008F068C">
      <w:pPr>
        <w:pStyle w:val="3"/>
      </w:pPr>
      <w:r w:rsidRPr="002E18B1">
        <w:t>Расчет процентов за пользование кредитными ресурсами;</w:t>
      </w:r>
    </w:p>
    <w:p w14:paraId="2D074093" w14:textId="77777777" w:rsidR="00000CC4" w:rsidRPr="002E18B1" w:rsidRDefault="00000CC4" w:rsidP="008F068C">
      <w:pPr>
        <w:pStyle w:val="3"/>
      </w:pPr>
      <w:r w:rsidRPr="002E18B1">
        <w:t>Копии кредитных договоров, по которым планируется начисление процентов в 2017 году, с приложением уведомлений на изменение процентной ставки;</w:t>
      </w:r>
    </w:p>
    <w:p w14:paraId="0A451063" w14:textId="77777777" w:rsidR="00000CC4" w:rsidRPr="002E18B1" w:rsidRDefault="00000CC4" w:rsidP="008F068C">
      <w:pPr>
        <w:pStyle w:val="3"/>
      </w:pPr>
      <w:r w:rsidRPr="002E18B1">
        <w:t>Распределение кредитов и процентов по филиалам за 2015год;</w:t>
      </w:r>
    </w:p>
    <w:p w14:paraId="1692564C" w14:textId="77777777" w:rsidR="00000CC4" w:rsidRPr="002E18B1" w:rsidRDefault="00000CC4" w:rsidP="008F068C">
      <w:pPr>
        <w:pStyle w:val="3"/>
      </w:pPr>
      <w:r w:rsidRPr="002E18B1">
        <w:rPr>
          <w:rFonts w:eastAsia="Times New Roman"/>
        </w:rPr>
        <w:t>Форма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07055B28"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7386D430" w14:textId="77777777" w:rsidR="00000CC4" w:rsidRPr="002E18B1" w:rsidRDefault="00000CC4" w:rsidP="008F068C">
      <w:pPr>
        <w:pStyle w:val="afffe"/>
        <w:rPr>
          <w:rFonts w:eastAsia="Calibri"/>
        </w:rPr>
      </w:pPr>
      <w:r w:rsidRPr="002E18B1">
        <w:rPr>
          <w:rFonts w:eastAsia="Calibri"/>
        </w:rPr>
        <w:t>ПОЗИЦИЯ ОРГАНА РЕГУЛИРОВАНИЯ</w:t>
      </w:r>
    </w:p>
    <w:p w14:paraId="16871A4B" w14:textId="77777777" w:rsidR="00000CC4" w:rsidRPr="002E18B1" w:rsidRDefault="00000CC4" w:rsidP="008F068C">
      <w:pPr>
        <w:pStyle w:val="2f5"/>
      </w:pPr>
      <w:r w:rsidRPr="002E18B1">
        <w:t xml:space="preserve">Расходы на обслуживание заемных средств учтены на 2017 год учтены в размере 70 391,18 исходя из представленных данных за 2015 год с учетом индексов на 2016,2017 гг. </w:t>
      </w:r>
    </w:p>
    <w:p w14:paraId="5808759A" w14:textId="77777777" w:rsidR="00000CC4" w:rsidRPr="002E18B1" w:rsidRDefault="00000CC4" w:rsidP="008F068C">
      <w:pPr>
        <w:pStyle w:val="2f5"/>
      </w:pPr>
    </w:p>
    <w:p w14:paraId="5794844A" w14:textId="77777777" w:rsidR="00000CC4" w:rsidRPr="002E18B1" w:rsidRDefault="00000CC4" w:rsidP="008F068C">
      <w:pPr>
        <w:pStyle w:val="afffe"/>
        <w:rPr>
          <w:rFonts w:eastAsia="Calibri"/>
        </w:rPr>
      </w:pPr>
      <w:r w:rsidRPr="002E18B1">
        <w:rPr>
          <w:rFonts w:eastAsia="Calibri"/>
        </w:rPr>
        <w:t>ПОЗИЦИЯ ИСПОЛНИТЕЛЯ</w:t>
      </w:r>
    </w:p>
    <w:p w14:paraId="77A3E192"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6511A44F"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70D957B8"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Как указано в апелляционном определении Верховного Суда Российской Федерации от 05.12.2019 г. </w:t>
      </w:r>
      <w:r w:rsidR="001F7D3F" w:rsidRPr="002E18B1">
        <w:rPr>
          <w:rStyle w:val="normaltextrun"/>
          <w:rFonts w:eastAsia="Times New Roman" w:cs="Arial"/>
        </w:rPr>
        <w:t>№ </w:t>
      </w:r>
      <w:r w:rsidRPr="002E18B1">
        <w:rPr>
          <w:rStyle w:val="normaltextrun"/>
          <w:rFonts w:eastAsia="Times New Roman" w:cs="Arial"/>
        </w:rPr>
        <w:t xml:space="preserve">7-АПА19-9, расходы на обслуживание заемных </w:t>
      </w:r>
      <w:r w:rsidRPr="002E18B1">
        <w:rPr>
          <w:rStyle w:val="normaltextrun"/>
          <w:rFonts w:eastAsia="Times New Roman" w:cs="Arial"/>
        </w:rPr>
        <w:lastRenderedPageBreak/>
        <w:t>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5D0712B2"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73652362"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В соответствии с подпунктом 3 пункта 7 Методических указаний </w:t>
      </w:r>
      <w:r w:rsidR="001F7D3F" w:rsidRPr="002E18B1">
        <w:rPr>
          <w:rStyle w:val="normaltextrun"/>
          <w:rFonts w:eastAsia="Times New Roman" w:cs="Arial"/>
        </w:rPr>
        <w:t>№ </w:t>
      </w:r>
      <w:r w:rsidRPr="002E18B1">
        <w:rPr>
          <w:rStyle w:val="normaltextrun"/>
          <w:rFonts w:eastAsia="Times New Roman" w:cs="Arial"/>
        </w:rPr>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A0B55F3"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Неподконтрольные расходы, определяемые методом экономически обоснованных расходов, соответственно для базового и i-</w:t>
      </w:r>
      <w:proofErr w:type="spellStart"/>
      <w:r w:rsidRPr="002E18B1">
        <w:rPr>
          <w:rStyle w:val="normaltextrun"/>
          <w:rFonts w:eastAsia="Times New Roman" w:cs="Arial"/>
        </w:rPr>
        <w:t>го</w:t>
      </w:r>
      <w:proofErr w:type="spellEnd"/>
      <w:r w:rsidRPr="002E18B1">
        <w:rPr>
          <w:rStyle w:val="normaltextrun"/>
          <w:rFonts w:eastAsia="Times New Roman" w:cs="Arial"/>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sidR="001F7D3F" w:rsidRPr="002E18B1">
        <w:rPr>
          <w:rStyle w:val="normaltextrun"/>
          <w:rFonts w:eastAsia="Times New Roman" w:cs="Arial"/>
        </w:rPr>
        <w:t>№ </w:t>
      </w:r>
      <w:r w:rsidRPr="002E18B1">
        <w:rPr>
          <w:rStyle w:val="normaltextrun"/>
          <w:rFonts w:eastAsia="Times New Roman" w:cs="Arial"/>
        </w:rPr>
        <w:t>98-э).</w:t>
      </w:r>
    </w:p>
    <w:p w14:paraId="6FECFBC1"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Для возможности ведения операционной деятельности без снижения показателей качества и надежности оказываемых услуг </w:t>
      </w:r>
      <w:r w:rsidR="001F7D3F" w:rsidRPr="002E18B1">
        <w:rPr>
          <w:rStyle w:val="normaltextrun"/>
          <w:rFonts w:eastAsia="Times New Roman" w:cs="Arial"/>
        </w:rPr>
        <w:t>ПАО </w:t>
      </w:r>
      <w:r w:rsidRPr="002E18B1">
        <w:rPr>
          <w:rStyle w:val="normaltextrun"/>
          <w:rFonts w:eastAsia="Times New Roman" w:cs="Arial"/>
        </w:rPr>
        <w:t>«МРСК Северо-Запада» привлекались кредитные ресурсы для финансирования производственно-хозяйственной деятельности.</w:t>
      </w:r>
    </w:p>
    <w:p w14:paraId="718308F5"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Необходимость привлечения кредитных средств </w:t>
      </w:r>
      <w:r w:rsidR="001F7D3F" w:rsidRPr="002E18B1">
        <w:rPr>
          <w:rStyle w:val="normaltextrun"/>
          <w:rFonts w:eastAsia="Times New Roman" w:cs="Arial"/>
        </w:rPr>
        <w:t>ПАО </w:t>
      </w:r>
      <w:r w:rsidRPr="002E18B1">
        <w:rPr>
          <w:rStyle w:val="normaltextrun"/>
          <w:rFonts w:eastAsia="Times New Roman" w:cs="Arial"/>
        </w:rPr>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4AFB83EF"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7E565A28" w14:textId="77777777" w:rsidR="00710639" w:rsidRPr="002E18B1" w:rsidRDefault="00710639" w:rsidP="00710639">
      <w:pPr>
        <w:pStyle w:val="3"/>
        <w:rPr>
          <w:rStyle w:val="normaltextrun"/>
          <w:rFonts w:eastAsia="Times New Roman" w:cs="Arial"/>
        </w:rPr>
      </w:pPr>
      <w:r w:rsidRPr="002E18B1">
        <w:rPr>
          <w:rStyle w:val="normaltextrun"/>
          <w:rFonts w:eastAsia="Times New Roman" w:cs="Arial"/>
        </w:rPr>
        <w:lastRenderedPageBreak/>
        <w:t>сетевой организации для целей обоснования расходов на обслуживание кредитов надлежит предоставлять расчет дефицита оборотных средств в операционной,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51CD9E3A" w14:textId="77777777" w:rsidR="00710639" w:rsidRPr="002E18B1" w:rsidRDefault="00710639" w:rsidP="00710639">
      <w:pPr>
        <w:pStyle w:val="3"/>
        <w:rPr>
          <w:rStyle w:val="normaltextrun"/>
          <w:rFonts w:eastAsia="Times New Roman" w:cs="Arial"/>
        </w:rPr>
      </w:pPr>
      <w:r w:rsidRPr="002E18B1">
        <w:rPr>
          <w:rStyle w:val="normaltextrun"/>
          <w:rFonts w:eastAsia="Times New Roman" w:cs="Arial"/>
        </w:rPr>
        <w:t>представлять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583BEDE9" w14:textId="77777777" w:rsidR="00710639" w:rsidRPr="002E18B1" w:rsidRDefault="00710639" w:rsidP="00710639">
      <w:pPr>
        <w:pStyle w:val="3"/>
        <w:rPr>
          <w:rStyle w:val="normaltextrun"/>
          <w:rFonts w:eastAsia="Times New Roman" w:cs="Arial"/>
        </w:rPr>
      </w:pPr>
      <w:r w:rsidRPr="002E18B1">
        <w:rPr>
          <w:rStyle w:val="normaltextrun"/>
          <w:rFonts w:eastAsia="Times New Roman" w:cs="Arial"/>
        </w:rPr>
        <w:t xml:space="preserve">представлять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w:t>
      </w:r>
      <w:r w:rsidRPr="002E18B1">
        <w:rPr>
          <w:rStyle w:val="normaltextrun"/>
          <w:rFonts w:eastAsia="Times New Roman" w:cs="Arial"/>
        </w:rPr>
        <w:lastRenderedPageBreak/>
        <w:t>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 СП/107200/18, оставленное в силе постановлением Арбитражного суда Московского округа от 13.07.2020 г. по делу № А40-72962/2019).</w:t>
      </w:r>
    </w:p>
    <w:p w14:paraId="2489B1EF"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2E18B1">
        <w:rPr>
          <w:rStyle w:val="normaltextrun"/>
          <w:rFonts w:eastAsia="Times New Roman" w:cs="Arial"/>
        </w:rPr>
        <w:t>оборотно</w:t>
      </w:r>
      <w:proofErr w:type="spellEnd"/>
      <w:r w:rsidRPr="002E18B1">
        <w:rPr>
          <w:rStyle w:val="normaltextrun"/>
          <w:rFonts w:eastAsia="Times New Roman" w:cs="Arial"/>
        </w:rPr>
        <w:t xml:space="preserve">-сальдовая ведомость (сальдо счета) по оплате процентов (апелляционное определение Верховного Суда Российской Федерации от 04.07.2019 г. </w:t>
      </w:r>
      <w:r w:rsidR="001F7D3F" w:rsidRPr="002E18B1">
        <w:rPr>
          <w:rStyle w:val="normaltextrun"/>
          <w:rFonts w:eastAsia="Times New Roman" w:cs="Arial"/>
        </w:rPr>
        <w:t>№ </w:t>
      </w:r>
      <w:r w:rsidRPr="002E18B1">
        <w:rPr>
          <w:rStyle w:val="normaltextrun"/>
          <w:rFonts w:eastAsia="Times New Roman" w:cs="Arial"/>
        </w:rPr>
        <w:t>55-АПА19-7).</w:t>
      </w:r>
    </w:p>
    <w:p w14:paraId="517BDA5E"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Согласно правовой позиции, изложенной в апелляционном определении СК по административным делам Верховного Суда РФ от 06.11.2019 г. </w:t>
      </w:r>
      <w:r w:rsidR="001F7D3F" w:rsidRPr="002E18B1">
        <w:rPr>
          <w:rStyle w:val="normaltextrun"/>
          <w:rFonts w:eastAsia="Times New Roman" w:cs="Arial"/>
        </w:rPr>
        <w:t>№ </w:t>
      </w:r>
      <w:r w:rsidRPr="002E18B1">
        <w:rPr>
          <w:rStyle w:val="normaltextrun"/>
          <w:rFonts w:eastAsia="Times New Roman" w:cs="Arial"/>
        </w:rPr>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17751900" w14:textId="77777777"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w:t>
      </w:r>
      <w:r w:rsidRPr="002E18B1">
        <w:rPr>
          <w:rStyle w:val="normaltextrun"/>
          <w:rFonts w:eastAsia="Times New Roman" w:cs="Arial"/>
        </w:rPr>
        <w:lastRenderedPageBreak/>
        <w:t xml:space="preserve">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2E18B1">
        <w:rPr>
          <w:rStyle w:val="normaltextrun"/>
          <w:rFonts w:eastAsia="Times New Roman" w:cs="Arial"/>
        </w:rPr>
        <w:t>оборотно</w:t>
      </w:r>
      <w:proofErr w:type="spellEnd"/>
      <w:r w:rsidRPr="002E18B1">
        <w:rPr>
          <w:rStyle w:val="normaltextrun"/>
          <w:rFonts w:eastAsia="Times New Roman" w:cs="Arial"/>
        </w:rPr>
        <w:t xml:space="preserve">-сальдовые ведомости) (постановление Арбитражного суда Московского округа от 20.08.2019 г. по делу </w:t>
      </w:r>
      <w:r w:rsidR="001F7D3F" w:rsidRPr="002E18B1">
        <w:rPr>
          <w:rStyle w:val="normaltextrun"/>
          <w:rFonts w:eastAsia="Times New Roman" w:cs="Arial"/>
        </w:rPr>
        <w:t>№ </w:t>
      </w:r>
      <w:r w:rsidRPr="002E18B1">
        <w:rPr>
          <w:rStyle w:val="normaltextrun"/>
          <w:rFonts w:eastAsia="Times New Roman" w:cs="Arial"/>
        </w:rPr>
        <w:t xml:space="preserve">А40-226646/2018 о признании законным предписания ФАС России от 15.03.2018 </w:t>
      </w:r>
      <w:r w:rsidR="001F7D3F" w:rsidRPr="002E18B1">
        <w:rPr>
          <w:rStyle w:val="normaltextrun"/>
          <w:rFonts w:eastAsia="Times New Roman" w:cs="Arial"/>
        </w:rPr>
        <w:t>№ </w:t>
      </w:r>
      <w:r w:rsidRPr="002E18B1">
        <w:rPr>
          <w:rStyle w:val="normaltextrun"/>
          <w:rFonts w:eastAsia="Times New Roman" w:cs="Arial"/>
        </w:rPr>
        <w:t xml:space="preserve">СП/16888/18, постановление Арбитражного суда Московского округа от 15.05.2020 г. по делу </w:t>
      </w:r>
      <w:r w:rsidR="001F7D3F" w:rsidRPr="002E18B1">
        <w:rPr>
          <w:rStyle w:val="normaltextrun"/>
          <w:rFonts w:eastAsia="Times New Roman" w:cs="Arial"/>
        </w:rPr>
        <w:t>№ </w:t>
      </w:r>
      <w:r w:rsidRPr="002E18B1">
        <w:rPr>
          <w:rStyle w:val="normaltextrun"/>
          <w:rFonts w:eastAsia="Times New Roman" w:cs="Arial"/>
        </w:rPr>
        <w:t xml:space="preserve">А40-47420/2019 о признании законным приказа ФАС России </w:t>
      </w:r>
      <w:r w:rsidR="001F7D3F" w:rsidRPr="002E18B1">
        <w:rPr>
          <w:rStyle w:val="normaltextrun"/>
          <w:rFonts w:eastAsia="Times New Roman" w:cs="Arial"/>
        </w:rPr>
        <w:t>№ </w:t>
      </w:r>
      <w:r w:rsidRPr="002E18B1">
        <w:rPr>
          <w:rStyle w:val="normaltextrun"/>
          <w:rFonts w:eastAsia="Times New Roman" w:cs="Arial"/>
        </w:rPr>
        <w:t xml:space="preserve">1593/18 от 19 ноября 2018 г., решение Федеральной антимонопольной службы от 25 декабря 2019 г.). </w:t>
      </w:r>
    </w:p>
    <w:p w14:paraId="024CC81B" w14:textId="2C67895D" w:rsidR="00000CC4" w:rsidRPr="002E18B1" w:rsidRDefault="00000CC4" w:rsidP="008F068C">
      <w:pPr>
        <w:pStyle w:val="2f5"/>
        <w:rPr>
          <w:rStyle w:val="normaltextrun"/>
          <w:rFonts w:eastAsia="Times New Roman" w:cs="Arial"/>
        </w:rPr>
      </w:pPr>
      <w:r w:rsidRPr="002E18B1">
        <w:rPr>
          <w:rStyle w:val="normaltextrun"/>
          <w:rFonts w:eastAsia="Times New Roman" w:cs="Arial"/>
        </w:rPr>
        <w:t xml:space="preserve">В целях обоснования и подтверждения расходов по статье «Обслуживание операционных кредитов» сетевым организациям </w:t>
      </w:r>
      <w:r w:rsidR="006B4721" w:rsidRPr="002E18B1">
        <w:rPr>
          <w:rStyle w:val="normaltextrun"/>
          <w:rFonts w:eastAsia="Times New Roman" w:cs="Arial"/>
        </w:rPr>
        <w:t>Исполнитель рекомендует</w:t>
      </w:r>
      <w:r w:rsidRPr="002E18B1">
        <w:rPr>
          <w:rStyle w:val="normaltextrun"/>
          <w:rFonts w:eastAsia="Times New Roman" w:cs="Arial"/>
        </w:rPr>
        <w:t xml:space="preserve"> предоставлять </w:t>
      </w:r>
      <w:r w:rsidR="004B3166" w:rsidRPr="002E18B1">
        <w:rPr>
          <w:rStyle w:val="normaltextrun"/>
          <w:rFonts w:eastAsia="Times New Roman" w:cs="Arial"/>
        </w:rPr>
        <w:t>в регулирующий орган</w:t>
      </w:r>
      <w:r w:rsidRPr="002E18B1">
        <w:rPr>
          <w:rStyle w:val="normaltextrun"/>
          <w:rFonts w:eastAsia="Times New Roman" w:cs="Arial"/>
        </w:rPr>
        <w:t xml:space="preserve"> дополнительно следующие документы и информацию: </w:t>
      </w:r>
    </w:p>
    <w:p w14:paraId="56A562A3"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1C5F537"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протоколы о проведении закупочных процедур и выбору победителя в рамках заключения кредитных договоров;</w:t>
      </w:r>
    </w:p>
    <w:p w14:paraId="425CFBF9"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расчет дефицита оборотных средств в операционной и/или в инвестиционной деятельности;</w:t>
      </w:r>
    </w:p>
    <w:p w14:paraId="043B53C1"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пояснения при превышении величины заемных средств над величиной просроченной дебиторской задолженности;</w:t>
      </w:r>
    </w:p>
    <w:p w14:paraId="7308D3D9"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34B429A3"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данные бухгалтерского учета по счетам учета заемных средств (счета 66 и 67) предшествующий период регулирования;</w:t>
      </w:r>
    </w:p>
    <w:p w14:paraId="7EAE2B27"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 xml:space="preserve">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w:t>
      </w:r>
      <w:r w:rsidRPr="002E18B1">
        <w:rPr>
          <w:rStyle w:val="normaltextrun"/>
          <w:rFonts w:eastAsia="Times New Roman" w:cs="Arial"/>
        </w:rPr>
        <w:lastRenderedPageBreak/>
        <w:t>планируемого периода регулирования (план, определенный с учетом соблюдения графика платежей, предусмотренного кредитными договорами);</w:t>
      </w:r>
    </w:p>
    <w:p w14:paraId="7ABA684E"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расчет процента сбора денежных средств за истекший отчетный период и на плановый период регулирования;</w:t>
      </w:r>
    </w:p>
    <w:p w14:paraId="5C408354"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план движения потоков наличности на планируемый период регулирования;</w:t>
      </w:r>
    </w:p>
    <w:p w14:paraId="31FB0542"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анализ изменения дебиторской задолженности на начало планируемого периода регулирования;</w:t>
      </w:r>
    </w:p>
    <w:p w14:paraId="0605835B"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структура дебиторской задолженности филиала;</w:t>
      </w:r>
    </w:p>
    <w:p w14:paraId="1C8CED63"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обороты счета 62 в разрезе контрагентов;</w:t>
      </w:r>
    </w:p>
    <w:p w14:paraId="657BB2B3"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5835EA8"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отчет о движении потоков наличности за отчетный период;</w:t>
      </w:r>
      <w:r w:rsidR="001F7D3F" w:rsidRPr="002E18B1">
        <w:rPr>
          <w:rStyle w:val="normaltextrun"/>
          <w:rFonts w:eastAsia="Times New Roman" w:cs="Arial"/>
        </w:rPr>
        <w:t xml:space="preserve"> </w:t>
      </w:r>
    </w:p>
    <w:p w14:paraId="2BD346DF" w14:textId="77777777" w:rsidR="00000CC4" w:rsidRPr="002E18B1" w:rsidRDefault="00000CC4" w:rsidP="008F068C">
      <w:pPr>
        <w:pStyle w:val="3"/>
        <w:rPr>
          <w:rStyle w:val="normaltextrun"/>
          <w:rFonts w:eastAsia="Times New Roman" w:cs="Arial"/>
        </w:rPr>
      </w:pPr>
      <w:r w:rsidRPr="002E18B1">
        <w:rPr>
          <w:rStyle w:val="normaltextrun"/>
          <w:rFonts w:eastAsia="Times New Roman" w:cs="Arial"/>
        </w:rPr>
        <w:t xml:space="preserve">отчет о распределении расходов за пользование кредитными ресурсами в отчетном периоде по филиалам </w:t>
      </w:r>
      <w:r w:rsidR="001F7D3F" w:rsidRPr="002E18B1">
        <w:rPr>
          <w:rStyle w:val="normaltextrun"/>
          <w:rFonts w:eastAsia="Times New Roman" w:cs="Arial"/>
        </w:rPr>
        <w:t>ПАО </w:t>
      </w:r>
      <w:r w:rsidRPr="002E18B1">
        <w:rPr>
          <w:rStyle w:val="normaltextrun"/>
          <w:rFonts w:eastAsia="Times New Roman" w:cs="Arial"/>
        </w:rPr>
        <w:t>«МРСК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6352ABCE" w14:textId="29057424" w:rsidR="00000CC4" w:rsidRPr="002E18B1" w:rsidRDefault="00000CC4" w:rsidP="008F068C">
      <w:pPr>
        <w:pStyle w:val="2f5"/>
      </w:pPr>
      <w:r w:rsidRPr="002E18B1">
        <w:t xml:space="preserve">Согласно представленному филиалом </w:t>
      </w:r>
      <w:r w:rsidR="001F7D3F" w:rsidRPr="002E18B1">
        <w:t>ПАО </w:t>
      </w:r>
      <w:r w:rsidRPr="002E18B1">
        <w:t xml:space="preserve">«МРСК Северо-Запада» «Комиэнерго» расчету процентов за пользование кредитами, привлечение кредитных </w:t>
      </w:r>
      <w:r w:rsidR="004B3166" w:rsidRPr="002E18B1">
        <w:t>ресурсов</w:t>
      </w:r>
      <w:r w:rsidRPr="002E18B1">
        <w:t xml:space="preserve"> предполагается на финансирование текущей деятельности. Финансирование текущей деятельности за счет привлечения кредитных ресурсов возможно в случае наличия кассового разрыва. </w:t>
      </w:r>
    </w:p>
    <w:p w14:paraId="7595F305" w14:textId="77777777" w:rsidR="00000CC4" w:rsidRPr="002E18B1" w:rsidRDefault="00000CC4" w:rsidP="008F068C">
      <w:pPr>
        <w:pStyle w:val="2f5"/>
      </w:pPr>
      <w:r w:rsidRPr="002E18B1">
        <w:t>Филиалом не подтверждены фактические объёмы несобранных платежей за предыдущие отчетные периоды данными бухгалтерского учета, а также не представлен расчет на плановый 2017 год.</w:t>
      </w:r>
    </w:p>
    <w:p w14:paraId="14990A52" w14:textId="77777777" w:rsidR="00000CC4" w:rsidRPr="002E18B1" w:rsidRDefault="00000CC4" w:rsidP="008F068C">
      <w:pPr>
        <w:pStyle w:val="2f5"/>
      </w:pPr>
      <w:r w:rsidRPr="002E18B1">
        <w:t xml:space="preserve">Отсутствие плана ДПН на 2016 год не дает возможности корректно оценить уровень кредитного портфеля на 31.12.2017 и применить данный показатель для </w:t>
      </w:r>
      <w:r w:rsidRPr="002E18B1">
        <w:lastRenderedPageBreak/>
        <w:t>определения суммы процентов за пользование кредитными ресурсами на 2017 год.</w:t>
      </w:r>
    </w:p>
    <w:p w14:paraId="4E2D96DF" w14:textId="77777777" w:rsidR="00000CC4" w:rsidRPr="002E18B1" w:rsidRDefault="00000CC4" w:rsidP="008F068C">
      <w:pPr>
        <w:pStyle w:val="2f5"/>
      </w:pPr>
      <w:r w:rsidRPr="002E18B1">
        <w:t xml:space="preserve">Согласно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сумма дебиторской задолженности на конец 2015 года составляет 1 461 617 тыс. руб. </w:t>
      </w:r>
    </w:p>
    <w:p w14:paraId="4601D3DC" w14:textId="77777777" w:rsidR="00000CC4" w:rsidRPr="002E18B1" w:rsidRDefault="00000CC4" w:rsidP="008F068C">
      <w:pPr>
        <w:pStyle w:val="2f5"/>
      </w:pPr>
      <w:r w:rsidRPr="002E18B1">
        <w:t xml:space="preserve">В целях обоснования процентной ставки по Филиалом представлены кредитные договоры на покрытие возобновляемой кредитной линии для финансирования производственно-хозяйственной деятельности </w:t>
      </w:r>
      <w:r w:rsidR="001F7D3F" w:rsidRPr="002E18B1">
        <w:t>ПАО </w:t>
      </w:r>
      <w:r w:rsidRPr="002E18B1">
        <w:t xml:space="preserve">«МРСК Северо-Запада» заключены со следующими кредитными организациями: </w:t>
      </w:r>
      <w:r w:rsidR="001F7D3F" w:rsidRPr="002E18B1">
        <w:t>АО </w:t>
      </w:r>
      <w:r w:rsidRPr="002E18B1">
        <w:t xml:space="preserve">«Газпромбанк», </w:t>
      </w:r>
      <w:r w:rsidR="001F7D3F" w:rsidRPr="002E18B1">
        <w:t>АО </w:t>
      </w:r>
      <w:r w:rsidRPr="002E18B1">
        <w:t>"</w:t>
      </w:r>
      <w:proofErr w:type="spellStart"/>
      <w:r w:rsidRPr="002E18B1">
        <w:t>Альфа-банк</w:t>
      </w:r>
      <w:proofErr w:type="spellEnd"/>
      <w:r w:rsidRPr="002E18B1">
        <w:t xml:space="preserve">". </w:t>
      </w:r>
    </w:p>
    <w:p w14:paraId="4F297982" w14:textId="77777777" w:rsidR="00000CC4" w:rsidRPr="002E18B1" w:rsidRDefault="00000CC4" w:rsidP="008F068C">
      <w:pPr>
        <w:pStyle w:val="2f5"/>
        <w:rPr>
          <w:rFonts w:cs="Segoe UI"/>
          <w:sz w:val="18"/>
          <w:szCs w:val="18"/>
        </w:rPr>
      </w:pPr>
      <w:r w:rsidRPr="002E18B1">
        <w:t xml:space="preserve">В результате анализа представленных договоров Исполнитель отмечает: </w:t>
      </w:r>
    </w:p>
    <w:p w14:paraId="05276139" w14:textId="77777777" w:rsidR="00000CC4" w:rsidRPr="002E18B1" w:rsidRDefault="00000CC4" w:rsidP="00E6209B">
      <w:pPr>
        <w:pStyle w:val="3"/>
      </w:pPr>
      <w:r w:rsidRPr="002E18B1">
        <w:t xml:space="preserve">в договорах процентная ставка за пользование кредитами составляет от 13 % до 14,25 %. На момент подачи </w:t>
      </w:r>
      <w:r w:rsidR="001F7D3F" w:rsidRPr="002E18B1">
        <w:t>предложения</w:t>
      </w:r>
      <w:r w:rsidRPr="002E18B1">
        <w:t xml:space="preserve"> ключевая ставка Банка России (с 03.08.2015 по 13.06.2016) составляла 11%., на момент утверждения тарифов ставка снизилась до 10 % (с 19.08.2016)</w:t>
      </w:r>
      <w:r w:rsidR="00E6209B" w:rsidRPr="002E18B1">
        <w:t>;</w:t>
      </w:r>
    </w:p>
    <w:p w14:paraId="52C977E3" w14:textId="77777777" w:rsidR="00000CC4" w:rsidRPr="002E18B1" w:rsidRDefault="00000CC4" w:rsidP="00E6209B">
      <w:pPr>
        <w:pStyle w:val="3"/>
      </w:pPr>
      <w:r w:rsidRPr="002E18B1">
        <w:t>цель кредитования – для финансирования производственно-хозяйственной деятельности, в т.ч. рефинансирования, и для осуществления текущих работ по реконструкции и модернизации основных фондов (кредиты Газпромбанка), для приобретения и погашения эмиссионных ценных бумаг заемщика (кредиты Сбербанка).</w:t>
      </w:r>
    </w:p>
    <w:p w14:paraId="16091170" w14:textId="77777777" w:rsidR="00000CC4" w:rsidRPr="002E18B1" w:rsidRDefault="00000CC4" w:rsidP="00E6209B">
      <w:pPr>
        <w:pStyle w:val="2f5"/>
      </w:pPr>
      <w:r w:rsidRPr="002E18B1">
        <w:t>Расчет средневзвешенной ставки по договорам, продолжающим действие в 2017г.:</w:t>
      </w:r>
    </w:p>
    <w:tbl>
      <w:tblPr>
        <w:tblW w:w="5000" w:type="pct"/>
        <w:tblLook w:val="04A0" w:firstRow="1" w:lastRow="0" w:firstColumn="1" w:lastColumn="0" w:noHBand="0" w:noVBand="1"/>
      </w:tblPr>
      <w:tblGrid>
        <w:gridCol w:w="5149"/>
        <w:gridCol w:w="2425"/>
        <w:gridCol w:w="1996"/>
      </w:tblGrid>
      <w:tr w:rsidR="00000CC4" w:rsidRPr="002E18B1" w14:paraId="2FB803A2" w14:textId="77777777" w:rsidTr="00E6209B">
        <w:trPr>
          <w:trHeight w:val="20"/>
          <w:tblHeader/>
        </w:trPr>
        <w:tc>
          <w:tcPr>
            <w:tcW w:w="2690" w:type="pct"/>
            <w:tcBorders>
              <w:top w:val="single" w:sz="8" w:space="0" w:color="FFFFFF"/>
              <w:left w:val="single" w:sz="8" w:space="0" w:color="FFFFFF"/>
              <w:bottom w:val="nil"/>
              <w:right w:val="single" w:sz="8" w:space="0" w:color="FFFFFF"/>
            </w:tcBorders>
            <w:shd w:val="clear" w:color="000000" w:fill="4F6228"/>
            <w:vAlign w:val="center"/>
            <w:hideMark/>
          </w:tcPr>
          <w:p w14:paraId="74EEC496"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Кредитные договоры, по которым планируется начисление процентов в 2017 году</w:t>
            </w:r>
          </w:p>
        </w:tc>
        <w:tc>
          <w:tcPr>
            <w:tcW w:w="1267" w:type="pct"/>
            <w:tcBorders>
              <w:top w:val="single" w:sz="8" w:space="0" w:color="FFFFFF"/>
              <w:left w:val="nil"/>
              <w:bottom w:val="single" w:sz="8" w:space="0" w:color="FFFFFF"/>
              <w:right w:val="single" w:sz="8" w:space="0" w:color="FFFFFF"/>
            </w:tcBorders>
            <w:shd w:val="clear" w:color="000000" w:fill="4F6228"/>
            <w:vAlign w:val="center"/>
            <w:hideMark/>
          </w:tcPr>
          <w:p w14:paraId="06F8929A"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Кредитная линия, руб. </w:t>
            </w:r>
          </w:p>
        </w:tc>
        <w:tc>
          <w:tcPr>
            <w:tcW w:w="1043" w:type="pct"/>
            <w:tcBorders>
              <w:top w:val="single" w:sz="8" w:space="0" w:color="FFFFFF"/>
              <w:left w:val="nil"/>
              <w:bottom w:val="single" w:sz="8" w:space="0" w:color="FFFFFF"/>
              <w:right w:val="single" w:sz="8" w:space="0" w:color="FFFFFF"/>
            </w:tcBorders>
            <w:shd w:val="clear" w:color="000000" w:fill="4F6228"/>
            <w:vAlign w:val="center"/>
            <w:hideMark/>
          </w:tcPr>
          <w:p w14:paraId="091CC4D6"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 ставка </w:t>
            </w:r>
          </w:p>
        </w:tc>
      </w:tr>
      <w:tr w:rsidR="00000CC4" w:rsidRPr="002E18B1" w14:paraId="37213DB5" w14:textId="77777777" w:rsidTr="00E6209B">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4170390A" w14:textId="77777777" w:rsidR="00000CC4" w:rsidRPr="002E18B1" w:rsidRDefault="001F7D3F"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АО </w:t>
            </w:r>
            <w:r w:rsidR="00000CC4" w:rsidRPr="002E18B1">
              <w:rPr>
                <w:rFonts w:ascii="Myriad Pro" w:eastAsia="Times New Roman" w:hAnsi="Myriad Pro" w:cs="Arial"/>
                <w:color w:val="000000"/>
                <w:sz w:val="20"/>
                <w:szCs w:val="20"/>
              </w:rPr>
              <w:t>"</w:t>
            </w:r>
            <w:proofErr w:type="spellStart"/>
            <w:r w:rsidR="00000CC4" w:rsidRPr="002E18B1">
              <w:rPr>
                <w:rFonts w:ascii="Myriad Pro" w:eastAsia="Times New Roman" w:hAnsi="Myriad Pro" w:cs="Arial"/>
                <w:color w:val="000000"/>
                <w:sz w:val="20"/>
                <w:szCs w:val="20"/>
              </w:rPr>
              <w:t>Альфа-банк</w:t>
            </w:r>
            <w:proofErr w:type="spellEnd"/>
            <w:r w:rsidR="00000CC4" w:rsidRPr="002E18B1">
              <w:rPr>
                <w:rFonts w:ascii="Myriad Pro" w:eastAsia="Times New Roman" w:hAnsi="Myriad Pro" w:cs="Arial"/>
                <w:color w:val="000000"/>
                <w:sz w:val="20"/>
                <w:szCs w:val="20"/>
              </w:rPr>
              <w:t>" -Договор №00Z65L от 30.11.12</w:t>
            </w:r>
          </w:p>
        </w:tc>
        <w:tc>
          <w:tcPr>
            <w:tcW w:w="1267" w:type="pct"/>
            <w:tcBorders>
              <w:top w:val="nil"/>
              <w:left w:val="nil"/>
              <w:bottom w:val="single" w:sz="8" w:space="0" w:color="auto"/>
              <w:right w:val="single" w:sz="8" w:space="0" w:color="auto"/>
            </w:tcBorders>
            <w:shd w:val="clear" w:color="auto" w:fill="auto"/>
            <w:noWrap/>
            <w:vAlign w:val="center"/>
            <w:hideMark/>
          </w:tcPr>
          <w:p w14:paraId="094910A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450 000 000,00</w:t>
            </w:r>
          </w:p>
        </w:tc>
        <w:tc>
          <w:tcPr>
            <w:tcW w:w="1043" w:type="pct"/>
            <w:tcBorders>
              <w:top w:val="nil"/>
              <w:left w:val="nil"/>
              <w:bottom w:val="single" w:sz="8" w:space="0" w:color="auto"/>
              <w:right w:val="single" w:sz="8" w:space="0" w:color="auto"/>
            </w:tcBorders>
            <w:shd w:val="clear" w:color="auto" w:fill="auto"/>
            <w:noWrap/>
            <w:vAlign w:val="center"/>
            <w:hideMark/>
          </w:tcPr>
          <w:p w14:paraId="531065E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14,25</w:t>
            </w:r>
          </w:p>
        </w:tc>
      </w:tr>
      <w:tr w:rsidR="00000CC4" w:rsidRPr="002E18B1" w14:paraId="51EE868A" w14:textId="77777777" w:rsidTr="00E6209B">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114921D9" w14:textId="77777777" w:rsidR="00000CC4" w:rsidRPr="002E18B1" w:rsidRDefault="001F7D3F"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АО </w:t>
            </w:r>
            <w:r w:rsidR="00000CC4" w:rsidRPr="002E18B1">
              <w:rPr>
                <w:rFonts w:ascii="Myriad Pro" w:eastAsia="Times New Roman" w:hAnsi="Myriad Pro" w:cs="Arial"/>
                <w:color w:val="000000"/>
                <w:sz w:val="20"/>
                <w:szCs w:val="20"/>
              </w:rPr>
              <w:t>"</w:t>
            </w:r>
            <w:proofErr w:type="spellStart"/>
            <w:r w:rsidR="00000CC4" w:rsidRPr="002E18B1">
              <w:rPr>
                <w:rFonts w:ascii="Myriad Pro" w:eastAsia="Times New Roman" w:hAnsi="Myriad Pro" w:cs="Arial"/>
                <w:color w:val="000000"/>
                <w:sz w:val="20"/>
                <w:szCs w:val="20"/>
              </w:rPr>
              <w:t>Альфа-банк</w:t>
            </w:r>
            <w:proofErr w:type="spellEnd"/>
            <w:r w:rsidR="00000CC4" w:rsidRPr="002E18B1">
              <w:rPr>
                <w:rFonts w:ascii="Myriad Pro" w:eastAsia="Times New Roman" w:hAnsi="Myriad Pro" w:cs="Arial"/>
                <w:color w:val="000000"/>
                <w:sz w:val="20"/>
                <w:szCs w:val="20"/>
              </w:rPr>
              <w:t>" -Договор №00Z66L от 30.11.12</w:t>
            </w:r>
          </w:p>
        </w:tc>
        <w:tc>
          <w:tcPr>
            <w:tcW w:w="1267" w:type="pct"/>
            <w:tcBorders>
              <w:top w:val="nil"/>
              <w:left w:val="nil"/>
              <w:bottom w:val="single" w:sz="8" w:space="0" w:color="auto"/>
              <w:right w:val="single" w:sz="8" w:space="0" w:color="auto"/>
            </w:tcBorders>
            <w:shd w:val="clear" w:color="auto" w:fill="auto"/>
            <w:noWrap/>
            <w:vAlign w:val="center"/>
            <w:hideMark/>
          </w:tcPr>
          <w:p w14:paraId="3DA4342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350 000 000,00</w:t>
            </w:r>
          </w:p>
        </w:tc>
        <w:tc>
          <w:tcPr>
            <w:tcW w:w="1043" w:type="pct"/>
            <w:tcBorders>
              <w:top w:val="nil"/>
              <w:left w:val="nil"/>
              <w:bottom w:val="single" w:sz="8" w:space="0" w:color="auto"/>
              <w:right w:val="single" w:sz="8" w:space="0" w:color="auto"/>
            </w:tcBorders>
            <w:shd w:val="clear" w:color="auto" w:fill="auto"/>
            <w:noWrap/>
            <w:vAlign w:val="center"/>
            <w:hideMark/>
          </w:tcPr>
          <w:p w14:paraId="5F72CB4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14,25</w:t>
            </w:r>
          </w:p>
        </w:tc>
      </w:tr>
      <w:tr w:rsidR="00000CC4" w:rsidRPr="002E18B1" w14:paraId="0C002AA6" w14:textId="77777777" w:rsidTr="00E6209B">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46AC4B1A" w14:textId="77777777" w:rsidR="00000CC4" w:rsidRPr="002E18B1" w:rsidRDefault="001F7D3F"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АО </w:t>
            </w:r>
            <w:r w:rsidR="00000CC4" w:rsidRPr="002E18B1">
              <w:rPr>
                <w:rFonts w:ascii="Myriad Pro" w:eastAsia="Times New Roman" w:hAnsi="Myriad Pro" w:cs="Arial"/>
                <w:color w:val="000000"/>
                <w:sz w:val="20"/>
                <w:szCs w:val="20"/>
              </w:rPr>
              <w:t xml:space="preserve">«Газпромбанк» - Договор </w:t>
            </w:r>
            <w:r w:rsidRPr="002E18B1">
              <w:rPr>
                <w:rFonts w:ascii="Myriad Pro" w:eastAsia="Times New Roman" w:hAnsi="Myriad Pro" w:cs="Arial"/>
                <w:color w:val="000000"/>
                <w:sz w:val="20"/>
                <w:szCs w:val="20"/>
              </w:rPr>
              <w:t>№ </w:t>
            </w:r>
            <w:r w:rsidR="00000CC4" w:rsidRPr="002E18B1">
              <w:rPr>
                <w:rFonts w:ascii="Myriad Pro" w:eastAsia="Times New Roman" w:hAnsi="Myriad Pro" w:cs="Arial"/>
                <w:color w:val="000000"/>
                <w:sz w:val="20"/>
                <w:szCs w:val="20"/>
              </w:rPr>
              <w:t>1516-080-810К от 17.09.2015</w:t>
            </w:r>
          </w:p>
        </w:tc>
        <w:tc>
          <w:tcPr>
            <w:tcW w:w="1267" w:type="pct"/>
            <w:tcBorders>
              <w:top w:val="nil"/>
              <w:left w:val="nil"/>
              <w:bottom w:val="single" w:sz="8" w:space="0" w:color="auto"/>
              <w:right w:val="single" w:sz="8" w:space="0" w:color="auto"/>
            </w:tcBorders>
            <w:shd w:val="clear" w:color="auto" w:fill="auto"/>
            <w:noWrap/>
            <w:vAlign w:val="center"/>
            <w:hideMark/>
          </w:tcPr>
          <w:p w14:paraId="5AC9FEA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1 000 000 000,00</w:t>
            </w:r>
          </w:p>
        </w:tc>
        <w:tc>
          <w:tcPr>
            <w:tcW w:w="1043" w:type="pct"/>
            <w:tcBorders>
              <w:top w:val="nil"/>
              <w:left w:val="nil"/>
              <w:bottom w:val="single" w:sz="8" w:space="0" w:color="auto"/>
              <w:right w:val="single" w:sz="8" w:space="0" w:color="auto"/>
            </w:tcBorders>
            <w:shd w:val="clear" w:color="auto" w:fill="auto"/>
            <w:noWrap/>
            <w:vAlign w:val="center"/>
            <w:hideMark/>
          </w:tcPr>
          <w:p w14:paraId="123B678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13</w:t>
            </w:r>
          </w:p>
        </w:tc>
      </w:tr>
      <w:tr w:rsidR="00000CC4" w:rsidRPr="002E18B1" w14:paraId="577CEE38" w14:textId="77777777" w:rsidTr="00E6209B">
        <w:trPr>
          <w:trHeight w:val="20"/>
        </w:trPr>
        <w:tc>
          <w:tcPr>
            <w:tcW w:w="2690" w:type="pct"/>
            <w:tcBorders>
              <w:top w:val="nil"/>
              <w:left w:val="single" w:sz="8" w:space="0" w:color="auto"/>
              <w:bottom w:val="single" w:sz="8" w:space="0" w:color="auto"/>
              <w:right w:val="single" w:sz="8" w:space="0" w:color="auto"/>
            </w:tcBorders>
            <w:shd w:val="clear" w:color="auto" w:fill="auto"/>
            <w:vAlign w:val="center"/>
            <w:hideMark/>
          </w:tcPr>
          <w:p w14:paraId="7D70CC09" w14:textId="77777777" w:rsidR="00000CC4" w:rsidRPr="002E18B1" w:rsidRDefault="00000CC4" w:rsidP="00CF5D56">
            <w:pPr>
              <w:spacing w:after="0" w:line="240" w:lineRule="auto"/>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Средневзвешенная ставка</w:t>
            </w:r>
          </w:p>
        </w:tc>
        <w:tc>
          <w:tcPr>
            <w:tcW w:w="1267" w:type="pct"/>
            <w:tcBorders>
              <w:top w:val="nil"/>
              <w:left w:val="nil"/>
              <w:bottom w:val="single" w:sz="8" w:space="0" w:color="auto"/>
              <w:right w:val="single" w:sz="8" w:space="0" w:color="auto"/>
            </w:tcBorders>
            <w:shd w:val="clear" w:color="auto" w:fill="auto"/>
            <w:noWrap/>
            <w:vAlign w:val="center"/>
            <w:hideMark/>
          </w:tcPr>
          <w:p w14:paraId="6B507C23" w14:textId="77777777" w:rsidR="00000CC4" w:rsidRPr="002E18B1" w:rsidRDefault="00000CC4" w:rsidP="00CF5D56">
            <w:pPr>
              <w:spacing w:after="0" w:line="240" w:lineRule="auto"/>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 </w:t>
            </w:r>
          </w:p>
        </w:tc>
        <w:tc>
          <w:tcPr>
            <w:tcW w:w="1043" w:type="pct"/>
            <w:tcBorders>
              <w:top w:val="nil"/>
              <w:left w:val="nil"/>
              <w:bottom w:val="single" w:sz="8" w:space="0" w:color="auto"/>
              <w:right w:val="single" w:sz="8" w:space="0" w:color="auto"/>
            </w:tcBorders>
            <w:shd w:val="clear" w:color="auto" w:fill="auto"/>
            <w:noWrap/>
            <w:vAlign w:val="center"/>
            <w:hideMark/>
          </w:tcPr>
          <w:p w14:paraId="09B7491F"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13,6</w:t>
            </w:r>
          </w:p>
        </w:tc>
      </w:tr>
    </w:tbl>
    <w:p w14:paraId="1D334ABE" w14:textId="77777777" w:rsidR="004B3166" w:rsidRPr="002E18B1" w:rsidRDefault="004B3166" w:rsidP="004B3166">
      <w:pPr>
        <w:pStyle w:val="a3"/>
        <w:spacing w:after="0" w:line="360" w:lineRule="auto"/>
        <w:ind w:left="0" w:firstLine="567"/>
        <w:contextualSpacing w:val="0"/>
        <w:jc w:val="both"/>
        <w:rPr>
          <w:rFonts w:ascii="Myriad Pro" w:eastAsia="Calibri" w:hAnsi="Myriad Pro" w:cs="Times New Roman"/>
          <w:sz w:val="26"/>
          <w:szCs w:val="26"/>
          <w:highlight w:val="green"/>
        </w:rPr>
      </w:pPr>
    </w:p>
    <w:p w14:paraId="12B74DE0" w14:textId="446F7351" w:rsidR="004B3166" w:rsidRPr="002E18B1" w:rsidRDefault="004B3166" w:rsidP="004B3166">
      <w:pPr>
        <w:pStyle w:val="a3"/>
        <w:spacing w:after="0" w:line="360" w:lineRule="auto"/>
        <w:ind w:left="0" w:firstLine="567"/>
        <w:contextualSpacing w:val="0"/>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Законодательством не закреплен алгоритм расчета расходов на уплату процентов. Исполнителем представлен альтернативный расчет расходов на уплату процентов</w:t>
      </w:r>
      <w:r w:rsidR="00513480" w:rsidRPr="002E18B1">
        <w:rPr>
          <w:rFonts w:ascii="Myriad Pro" w:eastAsia="Calibri" w:hAnsi="Myriad Pro" w:cs="Times New Roman"/>
          <w:sz w:val="26"/>
          <w:szCs w:val="26"/>
        </w:rPr>
        <w:t xml:space="preserve"> на 2017 год на основании анализа судебных решений и имеющихся документов</w:t>
      </w:r>
      <w:r w:rsidRPr="002E18B1">
        <w:rPr>
          <w:rFonts w:ascii="Myriad Pro" w:eastAsia="Calibri" w:hAnsi="Myriad Pro" w:cs="Times New Roman"/>
          <w:sz w:val="26"/>
          <w:szCs w:val="26"/>
        </w:rPr>
        <w:t xml:space="preserve">. </w:t>
      </w:r>
    </w:p>
    <w:p w14:paraId="6ECBD0E1" w14:textId="645B5D0B" w:rsidR="00000CC4" w:rsidRPr="002E18B1" w:rsidRDefault="00000CC4" w:rsidP="00E6209B">
      <w:pPr>
        <w:pStyle w:val="2f5"/>
      </w:pPr>
    </w:p>
    <w:tbl>
      <w:tblPr>
        <w:tblW w:w="5000" w:type="pct"/>
        <w:tblLook w:val="04A0" w:firstRow="1" w:lastRow="0" w:firstColumn="1" w:lastColumn="0" w:noHBand="0" w:noVBand="1"/>
      </w:tblPr>
      <w:tblGrid>
        <w:gridCol w:w="958"/>
        <w:gridCol w:w="4317"/>
        <w:gridCol w:w="2386"/>
        <w:gridCol w:w="1909"/>
      </w:tblGrid>
      <w:tr w:rsidR="00000CC4" w:rsidRPr="002E18B1" w14:paraId="4380B1E3" w14:textId="77777777" w:rsidTr="00E6209B">
        <w:trPr>
          <w:trHeight w:val="397"/>
          <w:tblHeader/>
        </w:trPr>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92F37" w14:textId="77777777" w:rsidR="00000CC4" w:rsidRPr="002E18B1" w:rsidRDefault="00000CC4" w:rsidP="00E6209B">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№п/п</w:t>
            </w:r>
          </w:p>
        </w:tc>
        <w:tc>
          <w:tcPr>
            <w:tcW w:w="2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524FA" w14:textId="77777777" w:rsidR="00000CC4" w:rsidRPr="002E18B1" w:rsidRDefault="00000CC4" w:rsidP="00E6209B">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Наименование</w:t>
            </w:r>
          </w:p>
        </w:tc>
        <w:tc>
          <w:tcPr>
            <w:tcW w:w="12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8560C" w14:textId="77777777" w:rsidR="00000CC4" w:rsidRPr="002E18B1" w:rsidRDefault="00000CC4" w:rsidP="00E6209B">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Сумма, тыс. руб.</w:t>
            </w:r>
          </w:p>
        </w:tc>
        <w:tc>
          <w:tcPr>
            <w:tcW w:w="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9F248" w14:textId="77777777" w:rsidR="00000CC4" w:rsidRPr="002E18B1" w:rsidRDefault="00000CC4" w:rsidP="00E6209B">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Источник данных</w:t>
            </w:r>
          </w:p>
        </w:tc>
      </w:tr>
      <w:tr w:rsidR="00000CC4" w:rsidRPr="002E18B1" w14:paraId="7D4FE9B9" w14:textId="77777777" w:rsidTr="00E6209B">
        <w:trPr>
          <w:trHeight w:val="20"/>
        </w:trPr>
        <w:tc>
          <w:tcPr>
            <w:tcW w:w="50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B35235D"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w:t>
            </w:r>
          </w:p>
        </w:tc>
        <w:tc>
          <w:tcPr>
            <w:tcW w:w="226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09A6EB8"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дебиторской задолженности по состоянию на 31.12.2015</w:t>
            </w:r>
          </w:p>
        </w:tc>
        <w:tc>
          <w:tcPr>
            <w:tcW w:w="125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F964AB5"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1 461 617,00</w:t>
            </w:r>
          </w:p>
        </w:tc>
        <w:tc>
          <w:tcPr>
            <w:tcW w:w="9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3BCCEA3"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форма 1.6.</w:t>
            </w:r>
          </w:p>
        </w:tc>
      </w:tr>
      <w:tr w:rsidR="00000CC4" w:rsidRPr="002E18B1" w14:paraId="3B52D626"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7DC66C58"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w:t>
            </w:r>
          </w:p>
        </w:tc>
        <w:tc>
          <w:tcPr>
            <w:tcW w:w="2260" w:type="pct"/>
            <w:tcBorders>
              <w:top w:val="nil"/>
              <w:left w:val="nil"/>
              <w:bottom w:val="single" w:sz="4" w:space="0" w:color="auto"/>
              <w:right w:val="single" w:sz="4" w:space="0" w:color="auto"/>
            </w:tcBorders>
            <w:shd w:val="clear" w:color="000000" w:fill="FFFFFF"/>
            <w:vAlign w:val="center"/>
            <w:hideMark/>
          </w:tcPr>
          <w:p w14:paraId="40375BD6"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Сальдо резерва по сомнительным долгам по состоянию на 31.12.2015года</w:t>
            </w:r>
          </w:p>
        </w:tc>
        <w:tc>
          <w:tcPr>
            <w:tcW w:w="1251" w:type="pct"/>
            <w:tcBorders>
              <w:top w:val="nil"/>
              <w:left w:val="nil"/>
              <w:bottom w:val="single" w:sz="4" w:space="0" w:color="auto"/>
              <w:right w:val="single" w:sz="4" w:space="0" w:color="auto"/>
            </w:tcBorders>
            <w:shd w:val="clear" w:color="000000" w:fill="FFFFFF"/>
            <w:vAlign w:val="center"/>
            <w:hideMark/>
          </w:tcPr>
          <w:p w14:paraId="26CB01ED"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42102,751</w:t>
            </w:r>
          </w:p>
        </w:tc>
        <w:tc>
          <w:tcPr>
            <w:tcW w:w="984" w:type="pct"/>
            <w:tcBorders>
              <w:top w:val="nil"/>
              <w:left w:val="nil"/>
              <w:bottom w:val="single" w:sz="4" w:space="0" w:color="auto"/>
              <w:right w:val="single" w:sz="4" w:space="0" w:color="auto"/>
            </w:tcBorders>
            <w:shd w:val="clear" w:color="000000" w:fill="FFFFFF"/>
            <w:vAlign w:val="center"/>
            <w:hideMark/>
          </w:tcPr>
          <w:p w14:paraId="5515AB20"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информация по движению резерва</w:t>
            </w:r>
          </w:p>
        </w:tc>
      </w:tr>
      <w:tr w:rsidR="00000CC4" w:rsidRPr="002E18B1" w14:paraId="7DB152FB"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73EE3C61"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3</w:t>
            </w:r>
          </w:p>
        </w:tc>
        <w:tc>
          <w:tcPr>
            <w:tcW w:w="2260" w:type="pct"/>
            <w:tcBorders>
              <w:top w:val="nil"/>
              <w:left w:val="nil"/>
              <w:bottom w:val="single" w:sz="4" w:space="0" w:color="auto"/>
              <w:right w:val="single" w:sz="4" w:space="0" w:color="auto"/>
            </w:tcBorders>
            <w:shd w:val="clear" w:color="000000" w:fill="FFFFFF"/>
            <w:vAlign w:val="center"/>
            <w:hideMark/>
          </w:tcPr>
          <w:p w14:paraId="158F4782"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Выручка по передаче электроэнергии за 2015 г.</w:t>
            </w:r>
          </w:p>
        </w:tc>
        <w:tc>
          <w:tcPr>
            <w:tcW w:w="1251" w:type="pct"/>
            <w:tcBorders>
              <w:top w:val="nil"/>
              <w:left w:val="nil"/>
              <w:bottom w:val="single" w:sz="4" w:space="0" w:color="auto"/>
              <w:right w:val="single" w:sz="4" w:space="0" w:color="auto"/>
            </w:tcBorders>
            <w:shd w:val="clear" w:color="000000" w:fill="FFFFFF"/>
            <w:vAlign w:val="center"/>
            <w:hideMark/>
          </w:tcPr>
          <w:p w14:paraId="34B6F9DA"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6 672 420,00</w:t>
            </w:r>
          </w:p>
        </w:tc>
        <w:tc>
          <w:tcPr>
            <w:tcW w:w="984" w:type="pct"/>
            <w:tcBorders>
              <w:top w:val="nil"/>
              <w:left w:val="nil"/>
              <w:bottom w:val="single" w:sz="4" w:space="0" w:color="auto"/>
              <w:right w:val="single" w:sz="4" w:space="0" w:color="auto"/>
            </w:tcBorders>
            <w:shd w:val="clear" w:color="000000" w:fill="FFFFFF"/>
            <w:vAlign w:val="center"/>
            <w:hideMark/>
          </w:tcPr>
          <w:p w14:paraId="6A9BFFCD"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отчет о финансовых результатах за 2015 г.</w:t>
            </w:r>
          </w:p>
        </w:tc>
      </w:tr>
      <w:tr w:rsidR="00000CC4" w:rsidRPr="002E18B1" w14:paraId="6EB92F6C"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16C95C86"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4</w:t>
            </w:r>
          </w:p>
        </w:tc>
        <w:tc>
          <w:tcPr>
            <w:tcW w:w="2260" w:type="pct"/>
            <w:tcBorders>
              <w:top w:val="nil"/>
              <w:left w:val="nil"/>
              <w:bottom w:val="single" w:sz="4" w:space="0" w:color="auto"/>
              <w:right w:val="single" w:sz="4" w:space="0" w:color="auto"/>
            </w:tcBorders>
            <w:shd w:val="clear" w:color="000000" w:fill="FFFFFF"/>
            <w:vAlign w:val="center"/>
            <w:hideMark/>
          </w:tcPr>
          <w:p w14:paraId="45EF458A"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Среднемесячная выручка за 2015 г.</w:t>
            </w:r>
          </w:p>
        </w:tc>
        <w:tc>
          <w:tcPr>
            <w:tcW w:w="1251" w:type="pct"/>
            <w:tcBorders>
              <w:top w:val="nil"/>
              <w:left w:val="nil"/>
              <w:bottom w:val="single" w:sz="4" w:space="0" w:color="auto"/>
              <w:right w:val="single" w:sz="4" w:space="0" w:color="auto"/>
            </w:tcBorders>
            <w:shd w:val="clear" w:color="000000" w:fill="FFFFFF"/>
            <w:vAlign w:val="center"/>
            <w:hideMark/>
          </w:tcPr>
          <w:p w14:paraId="074B9634"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556 035,00</w:t>
            </w:r>
          </w:p>
        </w:tc>
        <w:tc>
          <w:tcPr>
            <w:tcW w:w="984" w:type="pct"/>
            <w:tcBorders>
              <w:top w:val="nil"/>
              <w:left w:val="nil"/>
              <w:bottom w:val="single" w:sz="4" w:space="0" w:color="auto"/>
              <w:right w:val="single" w:sz="4" w:space="0" w:color="auto"/>
            </w:tcBorders>
            <w:shd w:val="clear" w:color="000000" w:fill="FFFFFF"/>
            <w:vAlign w:val="center"/>
            <w:hideMark/>
          </w:tcPr>
          <w:p w14:paraId="79CDFEE9"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п.4=п.3/12 мес.</w:t>
            </w:r>
          </w:p>
        </w:tc>
      </w:tr>
      <w:tr w:rsidR="00000CC4" w:rsidRPr="002E18B1" w14:paraId="4EE6A29F"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515D28F6"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w:t>
            </w:r>
          </w:p>
        </w:tc>
        <w:tc>
          <w:tcPr>
            <w:tcW w:w="2260" w:type="pct"/>
            <w:tcBorders>
              <w:top w:val="nil"/>
              <w:left w:val="nil"/>
              <w:bottom w:val="single" w:sz="4" w:space="0" w:color="auto"/>
              <w:right w:val="single" w:sz="4" w:space="0" w:color="auto"/>
            </w:tcBorders>
            <w:shd w:val="clear" w:color="000000" w:fill="FFFFFF"/>
            <w:vAlign w:val="center"/>
            <w:hideMark/>
          </w:tcPr>
          <w:p w14:paraId="7DF94067"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просроченной дебиторской задолженности по состоянию на 31.12.2015</w:t>
            </w:r>
          </w:p>
        </w:tc>
        <w:tc>
          <w:tcPr>
            <w:tcW w:w="1251" w:type="pct"/>
            <w:tcBorders>
              <w:top w:val="nil"/>
              <w:left w:val="nil"/>
              <w:bottom w:val="single" w:sz="4" w:space="0" w:color="auto"/>
              <w:right w:val="single" w:sz="4" w:space="0" w:color="auto"/>
            </w:tcBorders>
            <w:shd w:val="clear" w:color="000000" w:fill="FFFFFF"/>
            <w:vAlign w:val="center"/>
            <w:hideMark/>
          </w:tcPr>
          <w:p w14:paraId="5E28A3DB"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947 684,75</w:t>
            </w:r>
          </w:p>
        </w:tc>
        <w:tc>
          <w:tcPr>
            <w:tcW w:w="984" w:type="pct"/>
            <w:tcBorders>
              <w:top w:val="nil"/>
              <w:left w:val="nil"/>
              <w:bottom w:val="single" w:sz="4" w:space="0" w:color="auto"/>
              <w:right w:val="single" w:sz="4" w:space="0" w:color="auto"/>
            </w:tcBorders>
            <w:shd w:val="clear" w:color="000000" w:fill="FFFFFF"/>
            <w:vAlign w:val="center"/>
            <w:hideMark/>
          </w:tcPr>
          <w:p w14:paraId="5822ECE3"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п.5=п.1+п.2-п.4</w:t>
            </w:r>
          </w:p>
        </w:tc>
      </w:tr>
      <w:tr w:rsidR="00000CC4" w:rsidRPr="002E18B1" w14:paraId="5742A5C9"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00F985A8"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w:t>
            </w:r>
          </w:p>
        </w:tc>
        <w:tc>
          <w:tcPr>
            <w:tcW w:w="2260" w:type="pct"/>
            <w:tcBorders>
              <w:top w:val="nil"/>
              <w:left w:val="nil"/>
              <w:bottom w:val="single" w:sz="4" w:space="0" w:color="auto"/>
              <w:right w:val="single" w:sz="4" w:space="0" w:color="auto"/>
            </w:tcBorders>
            <w:shd w:val="clear" w:color="000000" w:fill="FFFFFF"/>
            <w:vAlign w:val="center"/>
            <w:hideMark/>
          </w:tcPr>
          <w:p w14:paraId="7F8933FA"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2016 году</w:t>
            </w:r>
          </w:p>
        </w:tc>
        <w:tc>
          <w:tcPr>
            <w:tcW w:w="1251" w:type="pct"/>
            <w:tcBorders>
              <w:top w:val="nil"/>
              <w:left w:val="nil"/>
              <w:bottom w:val="single" w:sz="4" w:space="0" w:color="auto"/>
              <w:right w:val="single" w:sz="4" w:space="0" w:color="auto"/>
            </w:tcBorders>
            <w:shd w:val="clear" w:color="000000" w:fill="FFFFFF"/>
            <w:vAlign w:val="center"/>
            <w:hideMark/>
          </w:tcPr>
          <w:p w14:paraId="4D9BF5A2"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-118 228,48</w:t>
            </w:r>
          </w:p>
        </w:tc>
        <w:tc>
          <w:tcPr>
            <w:tcW w:w="984" w:type="pct"/>
            <w:tcBorders>
              <w:top w:val="nil"/>
              <w:left w:val="nil"/>
              <w:bottom w:val="single" w:sz="4" w:space="0" w:color="auto"/>
              <w:right w:val="single" w:sz="4" w:space="0" w:color="auto"/>
            </w:tcBorders>
            <w:shd w:val="clear" w:color="000000" w:fill="FFFFFF"/>
            <w:vAlign w:val="center"/>
            <w:hideMark/>
          </w:tcPr>
          <w:p w14:paraId="732B17F2"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экспертное заключение на 2016 год</w:t>
            </w:r>
          </w:p>
        </w:tc>
      </w:tr>
      <w:tr w:rsidR="00000CC4" w:rsidRPr="002E18B1" w14:paraId="02D48E75"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32DEE810"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6.1.</w:t>
            </w:r>
          </w:p>
        </w:tc>
        <w:tc>
          <w:tcPr>
            <w:tcW w:w="2260" w:type="pct"/>
            <w:tcBorders>
              <w:top w:val="nil"/>
              <w:left w:val="nil"/>
              <w:bottom w:val="single" w:sz="4" w:space="0" w:color="auto"/>
              <w:right w:val="single" w:sz="4" w:space="0" w:color="auto"/>
            </w:tcBorders>
            <w:shd w:val="clear" w:color="000000" w:fill="FFFFFF"/>
            <w:vAlign w:val="center"/>
            <w:hideMark/>
          </w:tcPr>
          <w:p w14:paraId="2C7971B3"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Расчетная величина налога на прибыль с дополнительно учтенных средств в 2016 г.</w:t>
            </w:r>
          </w:p>
        </w:tc>
        <w:tc>
          <w:tcPr>
            <w:tcW w:w="1251" w:type="pct"/>
            <w:tcBorders>
              <w:top w:val="nil"/>
              <w:left w:val="nil"/>
              <w:bottom w:val="single" w:sz="4" w:space="0" w:color="auto"/>
              <w:right w:val="single" w:sz="4" w:space="0" w:color="auto"/>
            </w:tcBorders>
            <w:shd w:val="clear" w:color="000000" w:fill="FFFFFF"/>
            <w:vAlign w:val="center"/>
            <w:hideMark/>
          </w:tcPr>
          <w:p w14:paraId="4A0BA93B"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-23 645,70</w:t>
            </w:r>
          </w:p>
        </w:tc>
        <w:tc>
          <w:tcPr>
            <w:tcW w:w="984" w:type="pct"/>
            <w:tcBorders>
              <w:top w:val="nil"/>
              <w:left w:val="nil"/>
              <w:bottom w:val="single" w:sz="4" w:space="0" w:color="auto"/>
              <w:right w:val="single" w:sz="4" w:space="0" w:color="auto"/>
            </w:tcBorders>
            <w:shd w:val="clear" w:color="000000" w:fill="FFFFFF"/>
            <w:vAlign w:val="center"/>
            <w:hideMark/>
          </w:tcPr>
          <w:p w14:paraId="3C682808"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п.6.1.= п.6*0,2</w:t>
            </w:r>
          </w:p>
        </w:tc>
      </w:tr>
      <w:tr w:rsidR="00000CC4" w:rsidRPr="002E18B1" w14:paraId="2F1AF646"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F69BFEC"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7</w:t>
            </w:r>
          </w:p>
        </w:tc>
        <w:tc>
          <w:tcPr>
            <w:tcW w:w="2260" w:type="pct"/>
            <w:tcBorders>
              <w:top w:val="nil"/>
              <w:left w:val="nil"/>
              <w:bottom w:val="single" w:sz="4" w:space="0" w:color="auto"/>
              <w:right w:val="single" w:sz="4" w:space="0" w:color="auto"/>
            </w:tcBorders>
            <w:shd w:val="clear" w:color="000000" w:fill="FFFFFF"/>
            <w:vAlign w:val="center"/>
            <w:hideMark/>
          </w:tcPr>
          <w:p w14:paraId="06F49B07"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заемных средств, отнесенная на филиала на 01.01.2017</w:t>
            </w:r>
          </w:p>
        </w:tc>
        <w:tc>
          <w:tcPr>
            <w:tcW w:w="1251" w:type="pct"/>
            <w:tcBorders>
              <w:top w:val="nil"/>
              <w:left w:val="nil"/>
              <w:bottom w:val="single" w:sz="4" w:space="0" w:color="auto"/>
              <w:right w:val="single" w:sz="4" w:space="0" w:color="auto"/>
            </w:tcBorders>
            <w:shd w:val="clear" w:color="000000" w:fill="FFFFFF"/>
            <w:vAlign w:val="center"/>
            <w:hideMark/>
          </w:tcPr>
          <w:p w14:paraId="70EC214C"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1 042 267,54</w:t>
            </w:r>
          </w:p>
        </w:tc>
        <w:tc>
          <w:tcPr>
            <w:tcW w:w="984" w:type="pct"/>
            <w:tcBorders>
              <w:top w:val="nil"/>
              <w:left w:val="nil"/>
              <w:bottom w:val="single" w:sz="4" w:space="0" w:color="auto"/>
              <w:right w:val="single" w:sz="4" w:space="0" w:color="auto"/>
            </w:tcBorders>
            <w:shd w:val="clear" w:color="000000" w:fill="FFFFFF"/>
            <w:vAlign w:val="center"/>
            <w:hideMark/>
          </w:tcPr>
          <w:p w14:paraId="2DC664EF"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п.7= п.5-(п.6-п.6.1.)</w:t>
            </w:r>
          </w:p>
        </w:tc>
      </w:tr>
      <w:tr w:rsidR="00000CC4" w:rsidRPr="002E18B1" w14:paraId="612D4ADD"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38669FEA"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8</w:t>
            </w:r>
          </w:p>
        </w:tc>
        <w:tc>
          <w:tcPr>
            <w:tcW w:w="2260" w:type="pct"/>
            <w:tcBorders>
              <w:top w:val="nil"/>
              <w:left w:val="nil"/>
              <w:bottom w:val="single" w:sz="4" w:space="0" w:color="auto"/>
              <w:right w:val="single" w:sz="4" w:space="0" w:color="auto"/>
            </w:tcBorders>
            <w:shd w:val="clear" w:color="000000" w:fill="FFFFFF"/>
            <w:vAlign w:val="center"/>
            <w:hideMark/>
          </w:tcPr>
          <w:p w14:paraId="5411AE98"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2017 году</w:t>
            </w:r>
          </w:p>
        </w:tc>
        <w:tc>
          <w:tcPr>
            <w:tcW w:w="1251" w:type="pct"/>
            <w:tcBorders>
              <w:top w:val="nil"/>
              <w:left w:val="nil"/>
              <w:bottom w:val="single" w:sz="4" w:space="0" w:color="auto"/>
              <w:right w:val="single" w:sz="4" w:space="0" w:color="auto"/>
            </w:tcBorders>
            <w:shd w:val="clear" w:color="000000" w:fill="FFFFFF"/>
            <w:vAlign w:val="center"/>
            <w:hideMark/>
          </w:tcPr>
          <w:p w14:paraId="4563EE36"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9 026</w:t>
            </w:r>
          </w:p>
        </w:tc>
        <w:tc>
          <w:tcPr>
            <w:tcW w:w="984" w:type="pct"/>
            <w:tcBorders>
              <w:top w:val="nil"/>
              <w:left w:val="nil"/>
              <w:bottom w:val="single" w:sz="4" w:space="0" w:color="auto"/>
              <w:right w:val="single" w:sz="4" w:space="0" w:color="auto"/>
            </w:tcBorders>
            <w:shd w:val="clear" w:color="000000" w:fill="FFFFFF"/>
            <w:vAlign w:val="center"/>
            <w:hideMark/>
          </w:tcPr>
          <w:p w14:paraId="25B66429"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По расчету Исполнителя</w:t>
            </w:r>
            <w:r w:rsidR="001F7D3F" w:rsidRPr="002E18B1">
              <w:rPr>
                <w:rFonts w:ascii="Myriad Pro" w:hAnsi="Myriad Pro" w:cs="Arial"/>
                <w:color w:val="000000"/>
                <w:sz w:val="20"/>
                <w:szCs w:val="20"/>
              </w:rPr>
              <w:t xml:space="preserve"> </w:t>
            </w:r>
          </w:p>
        </w:tc>
      </w:tr>
      <w:tr w:rsidR="00000CC4" w:rsidRPr="002E18B1" w14:paraId="62EA2BE0"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19DF58D"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w:t>
            </w:r>
          </w:p>
        </w:tc>
        <w:tc>
          <w:tcPr>
            <w:tcW w:w="2260" w:type="pct"/>
            <w:tcBorders>
              <w:top w:val="nil"/>
              <w:left w:val="nil"/>
              <w:bottom w:val="single" w:sz="4" w:space="0" w:color="auto"/>
              <w:right w:val="single" w:sz="4" w:space="0" w:color="auto"/>
            </w:tcBorders>
            <w:shd w:val="clear" w:color="000000" w:fill="FFFFFF"/>
            <w:vAlign w:val="center"/>
            <w:hideMark/>
          </w:tcPr>
          <w:p w14:paraId="43E1DFF7"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Расчетная величина налога на прибыль с дополнительно учтенных средств в 2017 г.</w:t>
            </w:r>
          </w:p>
        </w:tc>
        <w:tc>
          <w:tcPr>
            <w:tcW w:w="1251" w:type="pct"/>
            <w:tcBorders>
              <w:top w:val="nil"/>
              <w:left w:val="nil"/>
              <w:bottom w:val="single" w:sz="4" w:space="0" w:color="auto"/>
              <w:right w:val="single" w:sz="4" w:space="0" w:color="auto"/>
            </w:tcBorders>
            <w:shd w:val="clear" w:color="000000" w:fill="FFFFFF"/>
            <w:vAlign w:val="center"/>
            <w:hideMark/>
          </w:tcPr>
          <w:p w14:paraId="4B59D3FB"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1 805,20</w:t>
            </w:r>
          </w:p>
        </w:tc>
        <w:tc>
          <w:tcPr>
            <w:tcW w:w="984" w:type="pct"/>
            <w:tcBorders>
              <w:top w:val="nil"/>
              <w:left w:val="nil"/>
              <w:bottom w:val="single" w:sz="4" w:space="0" w:color="auto"/>
              <w:right w:val="single" w:sz="4" w:space="0" w:color="auto"/>
            </w:tcBorders>
            <w:shd w:val="clear" w:color="000000" w:fill="FFFFFF"/>
            <w:vAlign w:val="center"/>
            <w:hideMark/>
          </w:tcPr>
          <w:p w14:paraId="50262870"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п.9= п.8*0,2</w:t>
            </w:r>
          </w:p>
        </w:tc>
      </w:tr>
      <w:tr w:rsidR="00000CC4" w:rsidRPr="002E18B1" w14:paraId="2D58EC0B"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4CA20C63"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10</w:t>
            </w:r>
          </w:p>
        </w:tc>
        <w:tc>
          <w:tcPr>
            <w:tcW w:w="2260" w:type="pct"/>
            <w:tcBorders>
              <w:top w:val="nil"/>
              <w:left w:val="nil"/>
              <w:bottom w:val="single" w:sz="4" w:space="0" w:color="auto"/>
              <w:right w:val="single" w:sz="4" w:space="0" w:color="auto"/>
            </w:tcBorders>
            <w:shd w:val="clear" w:color="000000" w:fill="FFFFFF"/>
            <w:vAlign w:val="center"/>
            <w:hideMark/>
          </w:tcPr>
          <w:p w14:paraId="7FC20DE6"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заемных средств, отнесенная на филиал на 31.12.2017</w:t>
            </w:r>
          </w:p>
        </w:tc>
        <w:tc>
          <w:tcPr>
            <w:tcW w:w="1251" w:type="pct"/>
            <w:tcBorders>
              <w:top w:val="nil"/>
              <w:left w:val="nil"/>
              <w:bottom w:val="single" w:sz="4" w:space="0" w:color="auto"/>
              <w:right w:val="single" w:sz="4" w:space="0" w:color="auto"/>
            </w:tcBorders>
            <w:shd w:val="clear" w:color="000000" w:fill="FFFFFF"/>
            <w:vAlign w:val="center"/>
            <w:hideMark/>
          </w:tcPr>
          <w:p w14:paraId="529C2BE3"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1 035 046,72</w:t>
            </w:r>
          </w:p>
        </w:tc>
        <w:tc>
          <w:tcPr>
            <w:tcW w:w="984" w:type="pct"/>
            <w:tcBorders>
              <w:top w:val="nil"/>
              <w:left w:val="nil"/>
              <w:bottom w:val="single" w:sz="4" w:space="0" w:color="auto"/>
              <w:right w:val="single" w:sz="4" w:space="0" w:color="auto"/>
            </w:tcBorders>
            <w:shd w:val="clear" w:color="000000" w:fill="FFFFFF"/>
            <w:vAlign w:val="center"/>
            <w:hideMark/>
          </w:tcPr>
          <w:p w14:paraId="4C4C7CB4"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п.10=п.7-(п.8-п.9)</w:t>
            </w:r>
          </w:p>
        </w:tc>
      </w:tr>
      <w:tr w:rsidR="00000CC4" w:rsidRPr="002E18B1" w14:paraId="2DFAA3A1"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476435FE"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11</w:t>
            </w:r>
          </w:p>
        </w:tc>
        <w:tc>
          <w:tcPr>
            <w:tcW w:w="2260" w:type="pct"/>
            <w:tcBorders>
              <w:top w:val="nil"/>
              <w:left w:val="nil"/>
              <w:bottom w:val="single" w:sz="4" w:space="0" w:color="auto"/>
              <w:right w:val="single" w:sz="4" w:space="0" w:color="auto"/>
            </w:tcBorders>
            <w:shd w:val="clear" w:color="000000" w:fill="FFFFFF"/>
            <w:vAlign w:val="center"/>
            <w:hideMark/>
          </w:tcPr>
          <w:p w14:paraId="6A781C80"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Среднегодовая величина заемных средств, отнесенная на филиал на 2017 г</w:t>
            </w:r>
          </w:p>
        </w:tc>
        <w:tc>
          <w:tcPr>
            <w:tcW w:w="1251" w:type="pct"/>
            <w:tcBorders>
              <w:top w:val="nil"/>
              <w:left w:val="nil"/>
              <w:bottom w:val="single" w:sz="4" w:space="0" w:color="auto"/>
              <w:right w:val="single" w:sz="4" w:space="0" w:color="auto"/>
            </w:tcBorders>
            <w:shd w:val="clear" w:color="000000" w:fill="FFFFFF"/>
            <w:vAlign w:val="center"/>
            <w:hideMark/>
          </w:tcPr>
          <w:p w14:paraId="1CEA426E"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1 038 657,13</w:t>
            </w:r>
          </w:p>
        </w:tc>
        <w:tc>
          <w:tcPr>
            <w:tcW w:w="984" w:type="pct"/>
            <w:tcBorders>
              <w:top w:val="nil"/>
              <w:left w:val="nil"/>
              <w:bottom w:val="single" w:sz="4" w:space="0" w:color="auto"/>
              <w:right w:val="single" w:sz="4" w:space="0" w:color="auto"/>
            </w:tcBorders>
            <w:shd w:val="clear" w:color="000000" w:fill="FFFFFF"/>
            <w:vAlign w:val="center"/>
            <w:hideMark/>
          </w:tcPr>
          <w:p w14:paraId="620326F6"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п.11=(п.7+п.10)/2</w:t>
            </w:r>
          </w:p>
        </w:tc>
      </w:tr>
      <w:tr w:rsidR="00000CC4" w:rsidRPr="002E18B1" w14:paraId="39504F29"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03641F6C"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12</w:t>
            </w:r>
          </w:p>
        </w:tc>
        <w:tc>
          <w:tcPr>
            <w:tcW w:w="2260" w:type="pct"/>
            <w:tcBorders>
              <w:top w:val="nil"/>
              <w:left w:val="nil"/>
              <w:bottom w:val="single" w:sz="4" w:space="0" w:color="auto"/>
              <w:right w:val="single" w:sz="4" w:space="0" w:color="auto"/>
            </w:tcBorders>
            <w:shd w:val="clear" w:color="000000" w:fill="FFFFFF"/>
            <w:vAlign w:val="center"/>
            <w:hideMark/>
          </w:tcPr>
          <w:p w14:paraId="33163419" w14:textId="77777777" w:rsidR="00000CC4" w:rsidRPr="002E18B1" w:rsidRDefault="00000CC4" w:rsidP="00E6209B">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Средневзвешенная процентная ставка по кредитным договорам</w:t>
            </w:r>
          </w:p>
        </w:tc>
        <w:tc>
          <w:tcPr>
            <w:tcW w:w="1251" w:type="pct"/>
            <w:tcBorders>
              <w:top w:val="nil"/>
              <w:left w:val="nil"/>
              <w:bottom w:val="single" w:sz="4" w:space="0" w:color="auto"/>
              <w:right w:val="single" w:sz="4" w:space="0" w:color="auto"/>
            </w:tcBorders>
            <w:shd w:val="clear" w:color="000000" w:fill="FFFFFF"/>
            <w:vAlign w:val="center"/>
            <w:hideMark/>
          </w:tcPr>
          <w:p w14:paraId="75D96FF5" w14:textId="77777777" w:rsidR="00000CC4" w:rsidRPr="002E18B1" w:rsidRDefault="00000CC4" w:rsidP="00E6209B">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13,60%</w:t>
            </w:r>
          </w:p>
        </w:tc>
        <w:tc>
          <w:tcPr>
            <w:tcW w:w="984" w:type="pct"/>
            <w:tcBorders>
              <w:top w:val="nil"/>
              <w:left w:val="nil"/>
              <w:bottom w:val="single" w:sz="4" w:space="0" w:color="auto"/>
              <w:right w:val="single" w:sz="4" w:space="0" w:color="auto"/>
            </w:tcBorders>
            <w:shd w:val="clear" w:color="000000" w:fill="FFFFFF"/>
            <w:vAlign w:val="center"/>
            <w:hideMark/>
          </w:tcPr>
          <w:p w14:paraId="31A8F1C8" w14:textId="77777777" w:rsidR="00000CC4" w:rsidRPr="002E18B1" w:rsidRDefault="00000CC4" w:rsidP="00E6209B">
            <w:pPr>
              <w:spacing w:after="0" w:line="240" w:lineRule="auto"/>
              <w:rPr>
                <w:rFonts w:ascii="Myriad Pro" w:hAnsi="Myriad Pro" w:cs="Arial"/>
                <w:color w:val="000000"/>
                <w:sz w:val="20"/>
                <w:szCs w:val="20"/>
              </w:rPr>
            </w:pPr>
            <w:r w:rsidRPr="002E18B1">
              <w:rPr>
                <w:rFonts w:ascii="Myriad Pro" w:hAnsi="Myriad Pro" w:cs="Arial"/>
                <w:color w:val="000000"/>
                <w:sz w:val="20"/>
                <w:szCs w:val="20"/>
              </w:rPr>
              <w:t>Расчет средневзвешенной ставки</w:t>
            </w:r>
          </w:p>
        </w:tc>
      </w:tr>
      <w:tr w:rsidR="00000CC4" w:rsidRPr="002E18B1" w14:paraId="732867B7" w14:textId="77777777" w:rsidTr="00E6209B">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58F9B900" w14:textId="77777777" w:rsidR="00000CC4" w:rsidRPr="002E18B1" w:rsidRDefault="00000CC4" w:rsidP="00E6209B">
            <w:pPr>
              <w:spacing w:after="0" w:line="240" w:lineRule="auto"/>
              <w:jc w:val="center"/>
              <w:rPr>
                <w:rFonts w:ascii="Myriad Pro" w:eastAsia="Times New Roman" w:hAnsi="Myriad Pro" w:cs="Times New Roman"/>
                <w:b/>
                <w:sz w:val="20"/>
                <w:szCs w:val="20"/>
              </w:rPr>
            </w:pPr>
            <w:r w:rsidRPr="002E18B1">
              <w:rPr>
                <w:rFonts w:ascii="Myriad Pro" w:eastAsia="Times New Roman" w:hAnsi="Myriad Pro" w:cs="Times New Roman"/>
                <w:b/>
                <w:sz w:val="20"/>
                <w:szCs w:val="20"/>
              </w:rPr>
              <w:t>13</w:t>
            </w:r>
          </w:p>
        </w:tc>
        <w:tc>
          <w:tcPr>
            <w:tcW w:w="2260" w:type="pct"/>
            <w:tcBorders>
              <w:top w:val="nil"/>
              <w:left w:val="nil"/>
              <w:bottom w:val="single" w:sz="4" w:space="0" w:color="auto"/>
              <w:right w:val="single" w:sz="4" w:space="0" w:color="auto"/>
            </w:tcBorders>
            <w:shd w:val="clear" w:color="000000" w:fill="FFFFFF"/>
            <w:vAlign w:val="center"/>
            <w:hideMark/>
          </w:tcPr>
          <w:p w14:paraId="7F3B1E6C" w14:textId="77777777" w:rsidR="00000CC4" w:rsidRPr="002E18B1" w:rsidRDefault="00000CC4" w:rsidP="00E6209B">
            <w:pPr>
              <w:spacing w:after="0" w:line="240" w:lineRule="auto"/>
              <w:rPr>
                <w:rFonts w:ascii="Myriad Pro" w:eastAsia="Times New Roman" w:hAnsi="Myriad Pro" w:cs="Times New Roman"/>
                <w:b/>
                <w:sz w:val="20"/>
                <w:szCs w:val="20"/>
              </w:rPr>
            </w:pPr>
            <w:r w:rsidRPr="002E18B1">
              <w:rPr>
                <w:rFonts w:ascii="Myriad Pro" w:eastAsia="Times New Roman" w:hAnsi="Myriad Pro" w:cs="Times New Roman"/>
                <w:b/>
                <w:sz w:val="20"/>
                <w:szCs w:val="20"/>
              </w:rPr>
              <w:t>Величина процентов за пользование кредитными ресурсам</w:t>
            </w:r>
          </w:p>
        </w:tc>
        <w:tc>
          <w:tcPr>
            <w:tcW w:w="1251" w:type="pct"/>
            <w:tcBorders>
              <w:top w:val="nil"/>
              <w:left w:val="nil"/>
              <w:bottom w:val="single" w:sz="4" w:space="0" w:color="auto"/>
              <w:right w:val="single" w:sz="4" w:space="0" w:color="auto"/>
            </w:tcBorders>
            <w:shd w:val="clear" w:color="000000" w:fill="FFFFFF"/>
            <w:vAlign w:val="center"/>
            <w:hideMark/>
          </w:tcPr>
          <w:p w14:paraId="1A0B04E1" w14:textId="77777777" w:rsidR="00000CC4" w:rsidRPr="002E18B1" w:rsidRDefault="00000CC4" w:rsidP="00E6209B">
            <w:pPr>
              <w:spacing w:after="0" w:line="240" w:lineRule="auto"/>
              <w:jc w:val="center"/>
              <w:rPr>
                <w:rFonts w:ascii="Myriad Pro" w:eastAsia="Times New Roman" w:hAnsi="Myriad Pro" w:cs="Times New Roman"/>
                <w:b/>
                <w:sz w:val="20"/>
                <w:szCs w:val="20"/>
              </w:rPr>
            </w:pPr>
            <w:r w:rsidRPr="002E18B1">
              <w:rPr>
                <w:rFonts w:ascii="Myriad Pro" w:eastAsia="Times New Roman" w:hAnsi="Myriad Pro" w:cs="Times New Roman"/>
                <w:b/>
                <w:sz w:val="20"/>
                <w:szCs w:val="20"/>
              </w:rPr>
              <w:t>141 257,37</w:t>
            </w:r>
          </w:p>
        </w:tc>
        <w:tc>
          <w:tcPr>
            <w:tcW w:w="984" w:type="pct"/>
            <w:tcBorders>
              <w:top w:val="nil"/>
              <w:left w:val="nil"/>
              <w:bottom w:val="single" w:sz="4" w:space="0" w:color="auto"/>
              <w:right w:val="single" w:sz="4" w:space="0" w:color="auto"/>
            </w:tcBorders>
            <w:shd w:val="clear" w:color="000000" w:fill="FFFFFF"/>
            <w:vAlign w:val="center"/>
            <w:hideMark/>
          </w:tcPr>
          <w:p w14:paraId="33C6F817" w14:textId="77777777" w:rsidR="00000CC4" w:rsidRPr="002E18B1" w:rsidRDefault="00000CC4" w:rsidP="00E6209B">
            <w:pPr>
              <w:spacing w:after="0" w:line="240" w:lineRule="auto"/>
              <w:rPr>
                <w:rFonts w:ascii="Myriad Pro" w:hAnsi="Myriad Pro" w:cs="Arial"/>
                <w:b/>
                <w:color w:val="000000"/>
                <w:sz w:val="20"/>
                <w:szCs w:val="20"/>
              </w:rPr>
            </w:pPr>
            <w:r w:rsidRPr="002E18B1">
              <w:rPr>
                <w:rFonts w:ascii="Myriad Pro" w:hAnsi="Myriad Pro" w:cs="Arial"/>
                <w:b/>
                <w:color w:val="000000"/>
                <w:sz w:val="20"/>
                <w:szCs w:val="20"/>
              </w:rPr>
              <w:t>п.13=п.11*п.12</w:t>
            </w:r>
          </w:p>
        </w:tc>
      </w:tr>
    </w:tbl>
    <w:p w14:paraId="583414E7" w14:textId="77777777" w:rsidR="00290EDB" w:rsidRDefault="00290EDB" w:rsidP="00000CC4">
      <w:pPr>
        <w:pStyle w:val="a3"/>
        <w:spacing w:after="0" w:line="360" w:lineRule="auto"/>
        <w:ind w:left="0" w:firstLine="567"/>
        <w:contextualSpacing w:val="0"/>
        <w:jc w:val="both"/>
        <w:rPr>
          <w:rFonts w:ascii="Myriad Pro" w:eastAsia="Times New Roman" w:hAnsi="Myriad Pro" w:cs="Times New Roman"/>
          <w:sz w:val="26"/>
          <w:szCs w:val="26"/>
        </w:rPr>
      </w:pPr>
    </w:p>
    <w:p w14:paraId="7D6AF6B7" w14:textId="0447F950" w:rsidR="006B4721" w:rsidRPr="002E18B1" w:rsidRDefault="00000CC4" w:rsidP="00000CC4">
      <w:pPr>
        <w:pStyle w:val="a3"/>
        <w:spacing w:after="0" w:line="360" w:lineRule="auto"/>
        <w:ind w:left="0" w:firstLine="567"/>
        <w:contextualSpacing w:val="0"/>
        <w:jc w:val="both"/>
        <w:rPr>
          <w:rFonts w:ascii="Myriad Pro" w:eastAsia="Times New Roman" w:hAnsi="Myriad Pro" w:cs="Times New Roman"/>
          <w:sz w:val="26"/>
          <w:szCs w:val="26"/>
        </w:rPr>
      </w:pPr>
      <w:r w:rsidRPr="002E18B1">
        <w:rPr>
          <w:rFonts w:ascii="Myriad Pro" w:eastAsia="Times New Roman" w:hAnsi="Myriad Pro" w:cs="Times New Roman"/>
          <w:sz w:val="26"/>
          <w:szCs w:val="26"/>
        </w:rPr>
        <w:t>По мнению Исполнителя экономически обоснованная величина</w:t>
      </w:r>
      <w:r w:rsidR="001F7D3F" w:rsidRPr="002E18B1">
        <w:rPr>
          <w:rFonts w:ascii="Myriad Pro" w:eastAsia="Times New Roman" w:hAnsi="Myriad Pro" w:cs="Times New Roman"/>
          <w:sz w:val="26"/>
          <w:szCs w:val="26"/>
        </w:rPr>
        <w:t xml:space="preserve"> </w:t>
      </w:r>
      <w:r w:rsidRPr="002E18B1">
        <w:rPr>
          <w:rFonts w:ascii="Myriad Pro" w:eastAsia="Times New Roman" w:hAnsi="Myriad Pro" w:cs="Times New Roman"/>
          <w:sz w:val="26"/>
          <w:szCs w:val="26"/>
        </w:rPr>
        <w:t>расходов на уплату процентов за пользование кредитными ресурсами составляет 141 257,37 тыс. руб. против заявленной суммы расходов 95 572,43 тыс. руб. и утвержденной регулирующим органом</w:t>
      </w:r>
      <w:r w:rsidR="001F7D3F" w:rsidRPr="002E18B1">
        <w:rPr>
          <w:rFonts w:ascii="Myriad Pro" w:eastAsia="Times New Roman" w:hAnsi="Myriad Pro" w:cs="Times New Roman"/>
          <w:sz w:val="26"/>
          <w:szCs w:val="26"/>
        </w:rPr>
        <w:t xml:space="preserve"> </w:t>
      </w:r>
      <w:r w:rsidRPr="002E18B1">
        <w:rPr>
          <w:rFonts w:ascii="Myriad Pro" w:eastAsia="Times New Roman" w:hAnsi="Myriad Pro" w:cs="Times New Roman"/>
          <w:sz w:val="26"/>
          <w:szCs w:val="26"/>
        </w:rPr>
        <w:t>в размере 70 391,18 тыс. руб.</w:t>
      </w:r>
    </w:p>
    <w:p w14:paraId="5A73A3BC" w14:textId="77777777" w:rsidR="00C616AF" w:rsidRPr="002E18B1" w:rsidRDefault="00C616AF" w:rsidP="00000CC4">
      <w:pPr>
        <w:pStyle w:val="a3"/>
        <w:spacing w:after="0" w:line="360" w:lineRule="auto"/>
        <w:ind w:left="0" w:firstLine="567"/>
        <w:contextualSpacing w:val="0"/>
        <w:jc w:val="both"/>
        <w:rPr>
          <w:rFonts w:ascii="Myriad Pro" w:eastAsia="Times New Roman" w:hAnsi="Myriad Pro" w:cs="Times New Roman"/>
          <w:sz w:val="26"/>
          <w:szCs w:val="26"/>
        </w:rPr>
      </w:pPr>
    </w:p>
    <w:tbl>
      <w:tblPr>
        <w:tblW w:w="5000" w:type="pct"/>
        <w:tblLook w:val="04A0" w:firstRow="1" w:lastRow="0" w:firstColumn="1" w:lastColumn="0" w:noHBand="0" w:noVBand="1"/>
      </w:tblPr>
      <w:tblGrid>
        <w:gridCol w:w="3724"/>
        <w:gridCol w:w="1426"/>
        <w:gridCol w:w="1568"/>
        <w:gridCol w:w="1284"/>
        <w:gridCol w:w="1568"/>
      </w:tblGrid>
      <w:tr w:rsidR="00000CC4" w:rsidRPr="002E18B1" w14:paraId="7513AD2A" w14:textId="77777777" w:rsidTr="004B3166">
        <w:trPr>
          <w:trHeight w:val="1335"/>
        </w:trPr>
        <w:tc>
          <w:tcPr>
            <w:tcW w:w="1946" w:type="pct"/>
            <w:tcBorders>
              <w:top w:val="single" w:sz="8" w:space="0" w:color="FFFFFF"/>
              <w:left w:val="single" w:sz="8" w:space="0" w:color="FFFFFF"/>
              <w:bottom w:val="nil"/>
              <w:right w:val="single" w:sz="8" w:space="0" w:color="FFFFFF"/>
            </w:tcBorders>
            <w:shd w:val="clear" w:color="000000" w:fill="4F6228"/>
            <w:noWrap/>
            <w:vAlign w:val="center"/>
            <w:hideMark/>
          </w:tcPr>
          <w:p w14:paraId="0CBF9312"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lastRenderedPageBreak/>
              <w:t>Наименование статьи расходов</w:t>
            </w:r>
          </w:p>
        </w:tc>
        <w:tc>
          <w:tcPr>
            <w:tcW w:w="745" w:type="pct"/>
            <w:tcBorders>
              <w:top w:val="single" w:sz="8" w:space="0" w:color="FFFFFF"/>
              <w:left w:val="nil"/>
              <w:bottom w:val="single" w:sz="8" w:space="0" w:color="FFFFFF"/>
              <w:right w:val="single" w:sz="8" w:space="0" w:color="FFFFFF"/>
            </w:tcBorders>
            <w:shd w:val="clear" w:color="000000" w:fill="4F6228"/>
            <w:vAlign w:val="center"/>
            <w:hideMark/>
          </w:tcPr>
          <w:p w14:paraId="2C79DA0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Факт за 2015, тыс. руб.</w:t>
            </w:r>
          </w:p>
        </w:tc>
        <w:tc>
          <w:tcPr>
            <w:tcW w:w="819" w:type="pct"/>
            <w:tcBorders>
              <w:top w:val="single" w:sz="8" w:space="0" w:color="FFFFFF"/>
              <w:left w:val="nil"/>
              <w:bottom w:val="single" w:sz="8" w:space="0" w:color="FFFFFF"/>
              <w:right w:val="single" w:sz="8" w:space="0" w:color="FFFFFF"/>
            </w:tcBorders>
            <w:shd w:val="clear" w:color="000000" w:fill="4F6228"/>
            <w:vAlign w:val="center"/>
            <w:hideMark/>
          </w:tcPr>
          <w:p w14:paraId="59AF0D9F"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Заявлено филиалом </w:t>
            </w:r>
            <w:r w:rsidR="001F7D3F" w:rsidRPr="002E18B1">
              <w:rPr>
                <w:rFonts w:ascii="Myriad Pro" w:eastAsia="Times New Roman" w:hAnsi="Myriad Pro" w:cs="Arial"/>
                <w:color w:val="FFFFFF"/>
                <w:sz w:val="20"/>
                <w:szCs w:val="20"/>
              </w:rPr>
              <w:t>ПАО </w:t>
            </w:r>
            <w:r w:rsidRPr="002E18B1">
              <w:rPr>
                <w:rFonts w:ascii="Myriad Pro" w:eastAsia="Times New Roman" w:hAnsi="Myriad Pro" w:cs="Arial"/>
                <w:color w:val="FFFFFF"/>
                <w:sz w:val="20"/>
                <w:szCs w:val="20"/>
              </w:rPr>
              <w:t>«МРСК Северо-Запада»- «Комиэнерго» на 2017, тыс. руб.</w:t>
            </w:r>
          </w:p>
        </w:tc>
        <w:tc>
          <w:tcPr>
            <w:tcW w:w="671" w:type="pct"/>
            <w:tcBorders>
              <w:top w:val="single" w:sz="8" w:space="0" w:color="FFFFFF"/>
              <w:left w:val="nil"/>
              <w:bottom w:val="single" w:sz="8" w:space="0" w:color="FFFFFF"/>
              <w:right w:val="single" w:sz="8" w:space="0" w:color="FFFFFF"/>
            </w:tcBorders>
            <w:shd w:val="clear" w:color="000000" w:fill="4F6228"/>
            <w:vAlign w:val="center"/>
            <w:hideMark/>
          </w:tcPr>
          <w:p w14:paraId="2BAA71FE"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ТБР на 2017, тыс. руб.</w:t>
            </w:r>
          </w:p>
        </w:tc>
        <w:tc>
          <w:tcPr>
            <w:tcW w:w="819" w:type="pct"/>
            <w:tcBorders>
              <w:top w:val="single" w:sz="8" w:space="0" w:color="FFFFFF"/>
              <w:left w:val="nil"/>
              <w:bottom w:val="single" w:sz="8" w:space="0" w:color="FFFFFF"/>
              <w:right w:val="single" w:sz="8" w:space="0" w:color="FFFFFF"/>
            </w:tcBorders>
            <w:shd w:val="clear" w:color="000000" w:fill="4F6228"/>
            <w:vAlign w:val="center"/>
            <w:hideMark/>
          </w:tcPr>
          <w:p w14:paraId="44E3DFF6"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Расчет Исполнителя на 2017 год, тыс. руб.</w:t>
            </w:r>
          </w:p>
        </w:tc>
      </w:tr>
      <w:tr w:rsidR="00000CC4" w:rsidRPr="002E18B1" w14:paraId="7379AC8B" w14:textId="77777777" w:rsidTr="004B3166">
        <w:trPr>
          <w:trHeight w:val="660"/>
        </w:trPr>
        <w:tc>
          <w:tcPr>
            <w:tcW w:w="1946" w:type="pct"/>
            <w:tcBorders>
              <w:top w:val="nil"/>
              <w:left w:val="single" w:sz="4" w:space="0" w:color="auto"/>
              <w:bottom w:val="single" w:sz="4" w:space="0" w:color="auto"/>
              <w:right w:val="single" w:sz="4" w:space="0" w:color="auto"/>
            </w:tcBorders>
            <w:shd w:val="clear" w:color="auto" w:fill="auto"/>
            <w:vAlign w:val="center"/>
            <w:hideMark/>
          </w:tcPr>
          <w:p w14:paraId="0EE72B6F"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Расходы на обслуживание заемных средств</w:t>
            </w:r>
          </w:p>
        </w:tc>
        <w:tc>
          <w:tcPr>
            <w:tcW w:w="745" w:type="pct"/>
            <w:tcBorders>
              <w:top w:val="nil"/>
              <w:left w:val="nil"/>
              <w:bottom w:val="single" w:sz="4" w:space="0" w:color="auto"/>
              <w:right w:val="single" w:sz="4" w:space="0" w:color="auto"/>
            </w:tcBorders>
            <w:shd w:val="clear" w:color="auto" w:fill="auto"/>
            <w:vAlign w:val="center"/>
            <w:hideMark/>
          </w:tcPr>
          <w:p w14:paraId="5579E883"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118 565,00</w:t>
            </w:r>
          </w:p>
        </w:tc>
        <w:tc>
          <w:tcPr>
            <w:tcW w:w="819" w:type="pct"/>
            <w:tcBorders>
              <w:top w:val="nil"/>
              <w:left w:val="nil"/>
              <w:bottom w:val="single" w:sz="4" w:space="0" w:color="auto"/>
              <w:right w:val="single" w:sz="4" w:space="0" w:color="auto"/>
            </w:tcBorders>
            <w:shd w:val="clear" w:color="auto" w:fill="auto"/>
            <w:vAlign w:val="center"/>
            <w:hideMark/>
          </w:tcPr>
          <w:p w14:paraId="40D9C35B"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95 572,43</w:t>
            </w:r>
          </w:p>
        </w:tc>
        <w:tc>
          <w:tcPr>
            <w:tcW w:w="671" w:type="pct"/>
            <w:tcBorders>
              <w:top w:val="nil"/>
              <w:left w:val="nil"/>
              <w:bottom w:val="single" w:sz="4" w:space="0" w:color="auto"/>
              <w:right w:val="single" w:sz="4" w:space="0" w:color="auto"/>
            </w:tcBorders>
            <w:shd w:val="clear" w:color="auto" w:fill="auto"/>
            <w:vAlign w:val="center"/>
            <w:hideMark/>
          </w:tcPr>
          <w:p w14:paraId="7D2844C2"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70 391,18</w:t>
            </w:r>
          </w:p>
        </w:tc>
        <w:tc>
          <w:tcPr>
            <w:tcW w:w="819" w:type="pct"/>
            <w:tcBorders>
              <w:top w:val="nil"/>
              <w:left w:val="nil"/>
              <w:bottom w:val="single" w:sz="4" w:space="0" w:color="auto"/>
              <w:right w:val="single" w:sz="4" w:space="0" w:color="auto"/>
            </w:tcBorders>
            <w:shd w:val="clear" w:color="auto" w:fill="auto"/>
            <w:vAlign w:val="center"/>
            <w:hideMark/>
          </w:tcPr>
          <w:p w14:paraId="0CE2CA5B"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141 257,37 </w:t>
            </w:r>
          </w:p>
        </w:tc>
      </w:tr>
    </w:tbl>
    <w:p w14:paraId="1DDD4623" w14:textId="77777777" w:rsidR="00000CC4" w:rsidRPr="002E18B1" w:rsidRDefault="00000CC4" w:rsidP="00E6209B">
      <w:pPr>
        <w:pStyle w:val="2f5"/>
      </w:pPr>
      <w:r w:rsidRPr="002E18B1">
        <w:t xml:space="preserve">Исполнитель также считает необходимым рекомендовать филиалу </w:t>
      </w:r>
      <w:r w:rsidRPr="002E18B1">
        <w:br/>
      </w:r>
      <w:r w:rsidR="001F7D3F" w:rsidRPr="002E18B1">
        <w:t>ПАО </w:t>
      </w:r>
      <w:r w:rsidRPr="002E18B1">
        <w:t xml:space="preserve">«МРСК Северо-Запада» «Комиэнерго» в качестве обосновывающих документов по расходам на обслуживание заемных средств представлять в орган регулирования: </w:t>
      </w:r>
    </w:p>
    <w:p w14:paraId="4CD86715" w14:textId="77777777" w:rsidR="00000CC4" w:rsidRPr="002E18B1" w:rsidRDefault="00000CC4" w:rsidP="00E6209B">
      <w:pPr>
        <w:pStyle w:val="3"/>
      </w:pPr>
      <w:r w:rsidRPr="002E18B1">
        <w:t xml:space="preserve">Пояснения относительно периодов и причин формирования долга, приходящегося на филиал, по состоянию на последнюю отчетную дату; </w:t>
      </w:r>
    </w:p>
    <w:p w14:paraId="24F77D94" w14:textId="77777777" w:rsidR="00000CC4" w:rsidRPr="002E18B1" w:rsidRDefault="00000CC4" w:rsidP="00E6209B">
      <w:pPr>
        <w:pStyle w:val="3"/>
      </w:pPr>
      <w:r w:rsidRPr="002E18B1">
        <w:t xml:space="preserve">План движения потоков наличности на предстоящий период регулирования с указанием кассовых разрывов и причин его формирования; </w:t>
      </w:r>
    </w:p>
    <w:p w14:paraId="45994E4A" w14:textId="77777777" w:rsidR="00000CC4" w:rsidRPr="002E18B1" w:rsidRDefault="00000CC4" w:rsidP="00E6209B">
      <w:pPr>
        <w:pStyle w:val="3"/>
      </w:pPr>
      <w:r w:rsidRPr="002E18B1">
        <w:t xml:space="preserve">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 </w:t>
      </w:r>
    </w:p>
    <w:p w14:paraId="255D3737" w14:textId="77777777" w:rsidR="00000CC4" w:rsidRPr="002E18B1" w:rsidRDefault="00000CC4" w:rsidP="00E6209B">
      <w:pPr>
        <w:pStyle w:val="3"/>
      </w:pPr>
      <w:r w:rsidRPr="002E18B1">
        <w:t xml:space="preserve">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 </w:t>
      </w:r>
    </w:p>
    <w:p w14:paraId="041BF3A7" w14:textId="77777777" w:rsidR="00000CC4" w:rsidRPr="002E18B1" w:rsidRDefault="00000CC4" w:rsidP="00E6209B">
      <w:pPr>
        <w:pStyle w:val="3"/>
      </w:pPr>
      <w:r w:rsidRPr="002E18B1">
        <w:t xml:space="preserve">Расчет распределения расходов за пользование кредитными ресурсами в предстоящем периоде регулирования по филиалам </w:t>
      </w:r>
      <w:r w:rsidR="001F7D3F" w:rsidRPr="002E18B1">
        <w:t>ПАО </w:t>
      </w:r>
      <w:r w:rsidRPr="002E18B1">
        <w:t xml:space="preserve">«МРСК Северо-Запада», выполненным в соответствии с действующей методикой; </w:t>
      </w:r>
    </w:p>
    <w:p w14:paraId="3F5F09C3" w14:textId="77777777" w:rsidR="00000CC4" w:rsidRPr="002E18B1" w:rsidRDefault="00000CC4" w:rsidP="00E6209B">
      <w:pPr>
        <w:pStyle w:val="3"/>
      </w:pPr>
      <w:r w:rsidRPr="002E18B1">
        <w:t xml:space="preserve">Данные бухгалтерского учета по счетам учета заемных средств. </w:t>
      </w:r>
    </w:p>
    <w:p w14:paraId="3C064B3E" w14:textId="77777777" w:rsidR="00E6209B" w:rsidRPr="002E18B1" w:rsidRDefault="00E6209B" w:rsidP="00000CC4">
      <w:pPr>
        <w:rPr>
          <w:rFonts w:ascii="Myriad Pro" w:eastAsia="Times New Roman" w:hAnsi="Myriad Pro" w:cs="Times New Roman"/>
          <w:sz w:val="26"/>
          <w:szCs w:val="26"/>
        </w:rPr>
      </w:pPr>
    </w:p>
    <w:p w14:paraId="5881555A" w14:textId="77777777" w:rsidR="00000CC4" w:rsidRPr="002E18B1" w:rsidRDefault="00000CC4" w:rsidP="00E6209B">
      <w:pPr>
        <w:pStyle w:val="30"/>
        <w:rPr>
          <w:rFonts w:eastAsia="Times New Roman"/>
        </w:rPr>
      </w:pPr>
      <w:bookmarkStart w:id="109" w:name="_Toc40130022"/>
      <w:bookmarkStart w:id="110" w:name="_Toc53314337"/>
      <w:bookmarkStart w:id="111" w:name="_Toc53497069"/>
      <w:r w:rsidRPr="002E18B1">
        <w:rPr>
          <w:rFonts w:eastAsia="Times New Roman"/>
        </w:rPr>
        <w:lastRenderedPageBreak/>
        <w:t>Иные неподконтрольные расходы</w:t>
      </w:r>
      <w:bookmarkEnd w:id="109"/>
      <w:bookmarkEnd w:id="110"/>
      <w:bookmarkEnd w:id="111"/>
    </w:p>
    <w:p w14:paraId="74B430A3" w14:textId="77777777" w:rsidR="00000CC4" w:rsidRPr="002E18B1" w:rsidRDefault="00000CC4" w:rsidP="00E6209B">
      <w:pPr>
        <w:pStyle w:val="2f5"/>
      </w:pPr>
      <w:r w:rsidRPr="002E18B1">
        <w:t xml:space="preserve">В составе иных неподконтрольных расходов Филиалом </w:t>
      </w:r>
      <w:r w:rsidR="001F7D3F" w:rsidRPr="002E18B1">
        <w:t>ПАО </w:t>
      </w:r>
      <w:r w:rsidRPr="002E18B1">
        <w:t xml:space="preserve">«МРСК Северо-Запада» «Комиэнерго» заявлены следующие статьи затрат </w:t>
      </w:r>
    </w:p>
    <w:tbl>
      <w:tblPr>
        <w:tblW w:w="5000" w:type="pct"/>
        <w:tblLook w:val="04A0" w:firstRow="1" w:lastRow="0" w:firstColumn="1" w:lastColumn="0" w:noHBand="0" w:noVBand="1"/>
      </w:tblPr>
      <w:tblGrid>
        <w:gridCol w:w="3096"/>
        <w:gridCol w:w="1148"/>
        <w:gridCol w:w="1513"/>
        <w:gridCol w:w="1149"/>
        <w:gridCol w:w="1410"/>
        <w:gridCol w:w="1254"/>
      </w:tblGrid>
      <w:tr w:rsidR="00000CC4" w:rsidRPr="002E18B1" w14:paraId="4B684DB3" w14:textId="77777777" w:rsidTr="00E6209B">
        <w:trPr>
          <w:trHeight w:val="1920"/>
          <w:tblHeader/>
        </w:trPr>
        <w:tc>
          <w:tcPr>
            <w:tcW w:w="1623"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3FBAE057" w14:textId="77777777" w:rsidR="00000CC4" w:rsidRPr="002E18B1" w:rsidRDefault="00000CC4" w:rsidP="00E6209B">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Наименование показателя</w:t>
            </w:r>
          </w:p>
        </w:tc>
        <w:tc>
          <w:tcPr>
            <w:tcW w:w="605" w:type="pct"/>
            <w:tcBorders>
              <w:top w:val="single" w:sz="8" w:space="0" w:color="FFFFFF"/>
              <w:left w:val="nil"/>
              <w:bottom w:val="single" w:sz="4" w:space="0" w:color="auto"/>
              <w:right w:val="single" w:sz="8" w:space="0" w:color="FFFFFF"/>
            </w:tcBorders>
            <w:shd w:val="clear" w:color="000000" w:fill="4F6228"/>
            <w:vAlign w:val="center"/>
            <w:hideMark/>
          </w:tcPr>
          <w:p w14:paraId="7F3D3EA5" w14:textId="77777777" w:rsidR="00000CC4" w:rsidRPr="002E18B1" w:rsidRDefault="00000CC4" w:rsidP="00E6209B">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Факт за 2015, тыс. руб.</w:t>
            </w:r>
          </w:p>
        </w:tc>
        <w:tc>
          <w:tcPr>
            <w:tcW w:w="795" w:type="pct"/>
            <w:tcBorders>
              <w:top w:val="single" w:sz="8" w:space="0" w:color="FFFFFF"/>
              <w:left w:val="nil"/>
              <w:bottom w:val="single" w:sz="4" w:space="0" w:color="auto"/>
              <w:right w:val="nil"/>
            </w:tcBorders>
            <w:shd w:val="clear" w:color="000000" w:fill="4F6228"/>
            <w:vAlign w:val="center"/>
            <w:hideMark/>
          </w:tcPr>
          <w:p w14:paraId="6B99465C" w14:textId="77777777" w:rsidR="00000CC4" w:rsidRPr="002E18B1" w:rsidRDefault="00000CC4" w:rsidP="00E6209B">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Заявлено филиалом </w:t>
            </w:r>
            <w:r w:rsidR="001F7D3F" w:rsidRPr="002E18B1">
              <w:rPr>
                <w:rFonts w:ascii="Myriad Pro" w:eastAsia="Calibri" w:hAnsi="Myriad Pro" w:cs="Times New Roman"/>
                <w:color w:val="FFFFFF" w:themeColor="background1"/>
                <w:sz w:val="20"/>
                <w:szCs w:val="20"/>
              </w:rPr>
              <w:t>ПАО </w:t>
            </w:r>
            <w:r w:rsidRPr="002E18B1">
              <w:rPr>
                <w:rFonts w:ascii="Myriad Pro" w:eastAsia="Calibri" w:hAnsi="Myriad Pro" w:cs="Times New Roman"/>
                <w:color w:val="FFFFFF" w:themeColor="background1"/>
                <w:sz w:val="20"/>
                <w:szCs w:val="20"/>
              </w:rPr>
              <w:t>«МРСК Северо-Запада» - «Комиэнерго» на 2017, тыс. руб.</w:t>
            </w:r>
          </w:p>
        </w:tc>
        <w:tc>
          <w:tcPr>
            <w:tcW w:w="605"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722D3287" w14:textId="77777777" w:rsidR="00000CC4" w:rsidRPr="002E18B1" w:rsidRDefault="00000CC4" w:rsidP="00E6209B">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ТБР на 2017, тыс. руб.</w:t>
            </w:r>
          </w:p>
        </w:tc>
        <w:tc>
          <w:tcPr>
            <w:tcW w:w="711" w:type="pct"/>
            <w:tcBorders>
              <w:top w:val="single" w:sz="8" w:space="0" w:color="FFFFFF"/>
              <w:left w:val="nil"/>
              <w:bottom w:val="single" w:sz="4" w:space="0" w:color="auto"/>
              <w:right w:val="single" w:sz="8" w:space="0" w:color="FFFFFF"/>
            </w:tcBorders>
            <w:shd w:val="clear" w:color="000000" w:fill="4F6228"/>
            <w:vAlign w:val="center"/>
            <w:hideMark/>
          </w:tcPr>
          <w:p w14:paraId="4AF84FAA" w14:textId="77777777" w:rsidR="00000CC4" w:rsidRPr="002E18B1" w:rsidRDefault="00000CC4" w:rsidP="00E6209B">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ТБР / </w:t>
            </w:r>
            <w:r w:rsidR="001F7D3F" w:rsidRPr="002E18B1">
              <w:rPr>
                <w:rFonts w:ascii="Myriad Pro" w:eastAsia="Calibri" w:hAnsi="Myriad Pro" w:cs="Times New Roman"/>
                <w:color w:val="FFFFFF" w:themeColor="background1"/>
                <w:sz w:val="20"/>
                <w:szCs w:val="20"/>
              </w:rPr>
              <w:t>предложение</w:t>
            </w:r>
            <w:r w:rsidRPr="002E18B1">
              <w:rPr>
                <w:rFonts w:ascii="Myriad Pro" w:eastAsia="Calibri" w:hAnsi="Myriad Pro" w:cs="Times New Roman"/>
                <w:color w:val="FFFFFF" w:themeColor="background1"/>
                <w:sz w:val="20"/>
                <w:szCs w:val="20"/>
              </w:rPr>
              <w:t xml:space="preserve"> на 2017, тыс. руб.</w:t>
            </w:r>
          </w:p>
        </w:tc>
        <w:tc>
          <w:tcPr>
            <w:tcW w:w="660" w:type="pct"/>
            <w:tcBorders>
              <w:top w:val="single" w:sz="8" w:space="0" w:color="FFFFFF"/>
              <w:left w:val="nil"/>
              <w:bottom w:val="single" w:sz="4" w:space="0" w:color="auto"/>
              <w:right w:val="nil"/>
            </w:tcBorders>
            <w:shd w:val="clear" w:color="000000" w:fill="4F6228"/>
            <w:vAlign w:val="center"/>
            <w:hideMark/>
          </w:tcPr>
          <w:p w14:paraId="331518E1" w14:textId="77777777" w:rsidR="00000CC4" w:rsidRPr="002E18B1" w:rsidRDefault="00000CC4" w:rsidP="00E6209B">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ТБР на 2017 /факт за 2015, тыс. руб.</w:t>
            </w:r>
          </w:p>
        </w:tc>
      </w:tr>
      <w:tr w:rsidR="00000CC4" w:rsidRPr="002E18B1" w14:paraId="5693E930" w14:textId="77777777" w:rsidTr="00E6209B">
        <w:trPr>
          <w:trHeight w:val="288"/>
        </w:trPr>
        <w:tc>
          <w:tcPr>
            <w:tcW w:w="16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799D52" w14:textId="77777777" w:rsidR="00000CC4" w:rsidRPr="002E18B1" w:rsidRDefault="00000CC4" w:rsidP="00E6209B">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Коммунальные услуги</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03955611"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20 607,52</w:t>
            </w:r>
          </w:p>
        </w:tc>
        <w:tc>
          <w:tcPr>
            <w:tcW w:w="795" w:type="pct"/>
            <w:tcBorders>
              <w:top w:val="single" w:sz="4" w:space="0" w:color="auto"/>
              <w:left w:val="nil"/>
              <w:bottom w:val="single" w:sz="4" w:space="0" w:color="auto"/>
              <w:right w:val="single" w:sz="4" w:space="0" w:color="auto"/>
            </w:tcBorders>
            <w:shd w:val="clear" w:color="auto" w:fill="auto"/>
            <w:noWrap/>
            <w:vAlign w:val="bottom"/>
            <w:hideMark/>
          </w:tcPr>
          <w:p w14:paraId="131386A5"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22 073,70</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6F2131D1"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4 417,34</w:t>
            </w:r>
          </w:p>
        </w:tc>
        <w:tc>
          <w:tcPr>
            <w:tcW w:w="711" w:type="pct"/>
            <w:tcBorders>
              <w:top w:val="single" w:sz="4" w:space="0" w:color="auto"/>
              <w:left w:val="nil"/>
              <w:bottom w:val="single" w:sz="4" w:space="0" w:color="auto"/>
              <w:right w:val="single" w:sz="4" w:space="0" w:color="auto"/>
            </w:tcBorders>
            <w:shd w:val="clear" w:color="auto" w:fill="auto"/>
            <w:noWrap/>
            <w:vAlign w:val="bottom"/>
            <w:hideMark/>
          </w:tcPr>
          <w:p w14:paraId="678122DF"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-17 656,36</w:t>
            </w:r>
          </w:p>
        </w:tc>
        <w:tc>
          <w:tcPr>
            <w:tcW w:w="660" w:type="pct"/>
            <w:tcBorders>
              <w:top w:val="single" w:sz="4" w:space="0" w:color="auto"/>
              <w:left w:val="nil"/>
              <w:bottom w:val="single" w:sz="4" w:space="0" w:color="auto"/>
              <w:right w:val="single" w:sz="4" w:space="0" w:color="auto"/>
            </w:tcBorders>
            <w:shd w:val="clear" w:color="auto" w:fill="auto"/>
            <w:noWrap/>
            <w:vAlign w:val="bottom"/>
            <w:hideMark/>
          </w:tcPr>
          <w:p w14:paraId="6023C044"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-16 190,18</w:t>
            </w:r>
          </w:p>
        </w:tc>
      </w:tr>
      <w:tr w:rsidR="00000CC4" w:rsidRPr="002E18B1" w14:paraId="07684590" w14:textId="77777777" w:rsidTr="00E6209B">
        <w:trPr>
          <w:trHeight w:val="528"/>
        </w:trPr>
        <w:tc>
          <w:tcPr>
            <w:tcW w:w="16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65B347" w14:textId="77777777" w:rsidR="00000CC4" w:rsidRPr="002E18B1" w:rsidRDefault="00000CC4" w:rsidP="00E6209B">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Расходы на землеустроительные работы (межевание)</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6F9B604A"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8 587,00</w:t>
            </w:r>
          </w:p>
        </w:tc>
        <w:tc>
          <w:tcPr>
            <w:tcW w:w="795" w:type="pct"/>
            <w:tcBorders>
              <w:top w:val="single" w:sz="4" w:space="0" w:color="auto"/>
              <w:left w:val="nil"/>
              <w:bottom w:val="single" w:sz="4" w:space="0" w:color="auto"/>
              <w:right w:val="single" w:sz="4" w:space="0" w:color="auto"/>
            </w:tcBorders>
            <w:shd w:val="clear" w:color="auto" w:fill="auto"/>
            <w:noWrap/>
            <w:vAlign w:val="bottom"/>
            <w:hideMark/>
          </w:tcPr>
          <w:p w14:paraId="36C9EB3F"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45 530,00</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7B52AD2B"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c>
          <w:tcPr>
            <w:tcW w:w="711" w:type="pct"/>
            <w:tcBorders>
              <w:top w:val="single" w:sz="4" w:space="0" w:color="auto"/>
              <w:left w:val="nil"/>
              <w:bottom w:val="single" w:sz="4" w:space="0" w:color="auto"/>
              <w:right w:val="single" w:sz="4" w:space="0" w:color="auto"/>
            </w:tcBorders>
            <w:shd w:val="clear" w:color="auto" w:fill="auto"/>
            <w:noWrap/>
            <w:vAlign w:val="bottom"/>
            <w:hideMark/>
          </w:tcPr>
          <w:p w14:paraId="2DCA504B"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-45 530,00</w:t>
            </w:r>
          </w:p>
        </w:tc>
        <w:tc>
          <w:tcPr>
            <w:tcW w:w="660" w:type="pct"/>
            <w:tcBorders>
              <w:top w:val="single" w:sz="4" w:space="0" w:color="auto"/>
              <w:left w:val="nil"/>
              <w:bottom w:val="single" w:sz="4" w:space="0" w:color="auto"/>
              <w:right w:val="single" w:sz="4" w:space="0" w:color="auto"/>
            </w:tcBorders>
            <w:shd w:val="clear" w:color="auto" w:fill="auto"/>
            <w:noWrap/>
            <w:vAlign w:val="bottom"/>
            <w:hideMark/>
          </w:tcPr>
          <w:p w14:paraId="457728E2"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-8 587,00</w:t>
            </w:r>
          </w:p>
        </w:tc>
      </w:tr>
      <w:tr w:rsidR="00000CC4" w:rsidRPr="002E18B1" w14:paraId="30507469" w14:textId="77777777" w:rsidTr="00E6209B">
        <w:trPr>
          <w:trHeight w:val="288"/>
        </w:trPr>
        <w:tc>
          <w:tcPr>
            <w:tcW w:w="16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16886" w14:textId="77777777" w:rsidR="00000CC4" w:rsidRPr="002E18B1" w:rsidRDefault="00000CC4" w:rsidP="00E6209B">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Отчисления на энергосбережение</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5653B3E5"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25 383,00</w:t>
            </w:r>
          </w:p>
        </w:tc>
        <w:tc>
          <w:tcPr>
            <w:tcW w:w="795" w:type="pct"/>
            <w:tcBorders>
              <w:top w:val="single" w:sz="4" w:space="0" w:color="auto"/>
              <w:left w:val="nil"/>
              <w:bottom w:val="single" w:sz="4" w:space="0" w:color="auto"/>
              <w:right w:val="single" w:sz="4" w:space="0" w:color="auto"/>
            </w:tcBorders>
            <w:shd w:val="clear" w:color="auto" w:fill="auto"/>
            <w:noWrap/>
            <w:vAlign w:val="bottom"/>
            <w:hideMark/>
          </w:tcPr>
          <w:p w14:paraId="64294283"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34 580,60</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1DE99221"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30 267,38</w:t>
            </w:r>
          </w:p>
        </w:tc>
        <w:tc>
          <w:tcPr>
            <w:tcW w:w="711" w:type="pct"/>
            <w:tcBorders>
              <w:top w:val="single" w:sz="4" w:space="0" w:color="auto"/>
              <w:left w:val="nil"/>
              <w:bottom w:val="single" w:sz="4" w:space="0" w:color="auto"/>
              <w:right w:val="single" w:sz="4" w:space="0" w:color="auto"/>
            </w:tcBorders>
            <w:shd w:val="clear" w:color="auto" w:fill="auto"/>
            <w:noWrap/>
            <w:vAlign w:val="bottom"/>
            <w:hideMark/>
          </w:tcPr>
          <w:p w14:paraId="2497BD1A"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-4 313,22</w:t>
            </w:r>
          </w:p>
        </w:tc>
        <w:tc>
          <w:tcPr>
            <w:tcW w:w="660" w:type="pct"/>
            <w:tcBorders>
              <w:top w:val="single" w:sz="4" w:space="0" w:color="auto"/>
              <w:left w:val="nil"/>
              <w:bottom w:val="single" w:sz="4" w:space="0" w:color="auto"/>
              <w:right w:val="single" w:sz="4" w:space="0" w:color="auto"/>
            </w:tcBorders>
            <w:shd w:val="clear" w:color="auto" w:fill="auto"/>
            <w:noWrap/>
            <w:vAlign w:val="bottom"/>
            <w:hideMark/>
          </w:tcPr>
          <w:p w14:paraId="6C3E625D"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4 884,38</w:t>
            </w:r>
          </w:p>
        </w:tc>
      </w:tr>
      <w:tr w:rsidR="00000CC4" w:rsidRPr="002E18B1" w14:paraId="3815A855" w14:textId="77777777" w:rsidTr="00E6209B">
        <w:trPr>
          <w:trHeight w:val="528"/>
        </w:trPr>
        <w:tc>
          <w:tcPr>
            <w:tcW w:w="16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EA5E8" w14:textId="77777777" w:rsidR="00000CC4" w:rsidRPr="002E18B1" w:rsidRDefault="00000CC4" w:rsidP="00E6209B">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Расходы на технологическое присоединение объекта по индивидуальному проекту</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107F6CE2"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c>
          <w:tcPr>
            <w:tcW w:w="795" w:type="pct"/>
            <w:tcBorders>
              <w:top w:val="single" w:sz="4" w:space="0" w:color="auto"/>
              <w:left w:val="nil"/>
              <w:bottom w:val="single" w:sz="4" w:space="0" w:color="auto"/>
              <w:right w:val="single" w:sz="4" w:space="0" w:color="auto"/>
            </w:tcBorders>
            <w:shd w:val="clear" w:color="auto" w:fill="auto"/>
            <w:noWrap/>
            <w:vAlign w:val="bottom"/>
            <w:hideMark/>
          </w:tcPr>
          <w:p w14:paraId="0380C50A"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c>
          <w:tcPr>
            <w:tcW w:w="605" w:type="pct"/>
            <w:tcBorders>
              <w:top w:val="single" w:sz="4" w:space="0" w:color="auto"/>
              <w:left w:val="nil"/>
              <w:bottom w:val="single" w:sz="4" w:space="0" w:color="auto"/>
              <w:right w:val="single" w:sz="4" w:space="0" w:color="auto"/>
            </w:tcBorders>
            <w:shd w:val="clear" w:color="auto" w:fill="auto"/>
            <w:noWrap/>
            <w:vAlign w:val="bottom"/>
            <w:hideMark/>
          </w:tcPr>
          <w:p w14:paraId="7E13C72D"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41 214,18</w:t>
            </w:r>
          </w:p>
        </w:tc>
        <w:tc>
          <w:tcPr>
            <w:tcW w:w="711" w:type="pct"/>
            <w:tcBorders>
              <w:top w:val="single" w:sz="4" w:space="0" w:color="auto"/>
              <w:left w:val="nil"/>
              <w:bottom w:val="single" w:sz="4" w:space="0" w:color="auto"/>
              <w:right w:val="single" w:sz="4" w:space="0" w:color="auto"/>
            </w:tcBorders>
            <w:shd w:val="clear" w:color="auto" w:fill="auto"/>
            <w:noWrap/>
            <w:vAlign w:val="bottom"/>
            <w:hideMark/>
          </w:tcPr>
          <w:p w14:paraId="57CD128A"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41 214,18</w:t>
            </w:r>
          </w:p>
        </w:tc>
        <w:tc>
          <w:tcPr>
            <w:tcW w:w="660" w:type="pct"/>
            <w:tcBorders>
              <w:top w:val="single" w:sz="4" w:space="0" w:color="auto"/>
              <w:left w:val="nil"/>
              <w:bottom w:val="single" w:sz="4" w:space="0" w:color="auto"/>
              <w:right w:val="single" w:sz="4" w:space="0" w:color="auto"/>
            </w:tcBorders>
            <w:shd w:val="clear" w:color="auto" w:fill="auto"/>
            <w:noWrap/>
            <w:vAlign w:val="bottom"/>
            <w:hideMark/>
          </w:tcPr>
          <w:p w14:paraId="714D2873"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41 214,18</w:t>
            </w:r>
          </w:p>
        </w:tc>
      </w:tr>
      <w:tr w:rsidR="00000CC4" w:rsidRPr="002E18B1" w14:paraId="2044F5AF" w14:textId="77777777" w:rsidTr="00E6209B">
        <w:trPr>
          <w:trHeight w:val="528"/>
        </w:trPr>
        <w:tc>
          <w:tcPr>
            <w:tcW w:w="1623" w:type="pct"/>
            <w:tcBorders>
              <w:top w:val="single" w:sz="4" w:space="0" w:color="auto"/>
              <w:left w:val="single" w:sz="4" w:space="0" w:color="auto"/>
              <w:bottom w:val="single" w:sz="4" w:space="0" w:color="auto"/>
              <w:right w:val="single" w:sz="4" w:space="0" w:color="auto"/>
            </w:tcBorders>
            <w:shd w:val="clear" w:color="auto" w:fill="auto"/>
            <w:vAlign w:val="center"/>
          </w:tcPr>
          <w:p w14:paraId="31E795BA" w14:textId="77777777" w:rsidR="00000CC4" w:rsidRPr="002E18B1" w:rsidRDefault="00000CC4" w:rsidP="00E6209B">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Резерв по сомнительным долгам</w:t>
            </w:r>
          </w:p>
        </w:tc>
        <w:tc>
          <w:tcPr>
            <w:tcW w:w="605" w:type="pct"/>
            <w:tcBorders>
              <w:top w:val="single" w:sz="4" w:space="0" w:color="auto"/>
              <w:left w:val="nil"/>
              <w:bottom w:val="single" w:sz="4" w:space="0" w:color="auto"/>
              <w:right w:val="single" w:sz="4" w:space="0" w:color="auto"/>
            </w:tcBorders>
            <w:shd w:val="clear" w:color="auto" w:fill="auto"/>
            <w:noWrap/>
            <w:vAlign w:val="bottom"/>
          </w:tcPr>
          <w:p w14:paraId="1C67DA0A"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795" w:type="pct"/>
            <w:tcBorders>
              <w:top w:val="single" w:sz="4" w:space="0" w:color="auto"/>
              <w:left w:val="nil"/>
              <w:bottom w:val="single" w:sz="4" w:space="0" w:color="auto"/>
              <w:right w:val="single" w:sz="4" w:space="0" w:color="auto"/>
            </w:tcBorders>
            <w:shd w:val="clear" w:color="auto" w:fill="auto"/>
            <w:noWrap/>
            <w:vAlign w:val="bottom"/>
          </w:tcPr>
          <w:p w14:paraId="57246076"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42 102,00</w:t>
            </w:r>
          </w:p>
        </w:tc>
        <w:tc>
          <w:tcPr>
            <w:tcW w:w="605" w:type="pct"/>
            <w:tcBorders>
              <w:top w:val="single" w:sz="4" w:space="0" w:color="auto"/>
              <w:left w:val="nil"/>
              <w:bottom w:val="single" w:sz="4" w:space="0" w:color="auto"/>
              <w:right w:val="single" w:sz="4" w:space="0" w:color="auto"/>
            </w:tcBorders>
            <w:shd w:val="clear" w:color="auto" w:fill="auto"/>
            <w:noWrap/>
            <w:vAlign w:val="bottom"/>
          </w:tcPr>
          <w:p w14:paraId="29957CDD"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711" w:type="pct"/>
            <w:tcBorders>
              <w:top w:val="single" w:sz="4" w:space="0" w:color="auto"/>
              <w:left w:val="nil"/>
              <w:bottom w:val="single" w:sz="4" w:space="0" w:color="auto"/>
              <w:right w:val="single" w:sz="4" w:space="0" w:color="auto"/>
            </w:tcBorders>
            <w:shd w:val="clear" w:color="auto" w:fill="auto"/>
            <w:noWrap/>
            <w:vAlign w:val="bottom"/>
          </w:tcPr>
          <w:p w14:paraId="66E3F6A3"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660" w:type="pct"/>
            <w:tcBorders>
              <w:top w:val="single" w:sz="4" w:space="0" w:color="auto"/>
              <w:left w:val="nil"/>
              <w:bottom w:val="single" w:sz="4" w:space="0" w:color="auto"/>
              <w:right w:val="single" w:sz="4" w:space="0" w:color="auto"/>
            </w:tcBorders>
            <w:shd w:val="clear" w:color="auto" w:fill="auto"/>
            <w:noWrap/>
            <w:vAlign w:val="bottom"/>
          </w:tcPr>
          <w:p w14:paraId="5279A893" w14:textId="77777777" w:rsidR="00000CC4" w:rsidRPr="002E18B1" w:rsidRDefault="00000CC4" w:rsidP="00E6209B">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7CBB92B9" w14:textId="77777777" w:rsidTr="00E6209B">
        <w:trPr>
          <w:trHeight w:val="528"/>
        </w:trPr>
        <w:tc>
          <w:tcPr>
            <w:tcW w:w="1623" w:type="pct"/>
            <w:tcBorders>
              <w:top w:val="single" w:sz="4" w:space="0" w:color="auto"/>
              <w:left w:val="single" w:sz="4" w:space="0" w:color="auto"/>
              <w:bottom w:val="single" w:sz="4" w:space="0" w:color="auto"/>
              <w:right w:val="single" w:sz="4" w:space="0" w:color="auto"/>
            </w:tcBorders>
            <w:shd w:val="clear" w:color="auto" w:fill="auto"/>
            <w:vAlign w:val="center"/>
          </w:tcPr>
          <w:p w14:paraId="1091EBBB" w14:textId="77777777" w:rsidR="00000CC4" w:rsidRPr="002E18B1" w:rsidRDefault="00000CC4" w:rsidP="00E6209B">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Итого прочие неподконтрольные расходы</w:t>
            </w:r>
          </w:p>
        </w:tc>
        <w:tc>
          <w:tcPr>
            <w:tcW w:w="605" w:type="pct"/>
            <w:tcBorders>
              <w:top w:val="single" w:sz="4" w:space="0" w:color="auto"/>
              <w:left w:val="nil"/>
              <w:bottom w:val="single" w:sz="4" w:space="0" w:color="auto"/>
              <w:right w:val="single" w:sz="4" w:space="0" w:color="auto"/>
            </w:tcBorders>
            <w:shd w:val="clear" w:color="auto" w:fill="auto"/>
            <w:noWrap/>
            <w:vAlign w:val="bottom"/>
          </w:tcPr>
          <w:p w14:paraId="490D1E67" w14:textId="77777777" w:rsidR="00000CC4" w:rsidRPr="002E18B1" w:rsidRDefault="00000CC4" w:rsidP="00E6209B">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54 577,52</w:t>
            </w:r>
          </w:p>
        </w:tc>
        <w:tc>
          <w:tcPr>
            <w:tcW w:w="795" w:type="pct"/>
            <w:tcBorders>
              <w:top w:val="single" w:sz="4" w:space="0" w:color="auto"/>
              <w:left w:val="nil"/>
              <w:bottom w:val="single" w:sz="4" w:space="0" w:color="auto"/>
              <w:right w:val="single" w:sz="4" w:space="0" w:color="auto"/>
            </w:tcBorders>
            <w:shd w:val="clear" w:color="auto" w:fill="auto"/>
            <w:noWrap/>
            <w:vAlign w:val="bottom"/>
          </w:tcPr>
          <w:p w14:paraId="17543B79" w14:textId="77777777" w:rsidR="00000CC4" w:rsidRPr="002E18B1" w:rsidRDefault="00000CC4" w:rsidP="00E6209B">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144 286,30</w:t>
            </w:r>
          </w:p>
        </w:tc>
        <w:tc>
          <w:tcPr>
            <w:tcW w:w="605" w:type="pct"/>
            <w:tcBorders>
              <w:top w:val="single" w:sz="4" w:space="0" w:color="auto"/>
              <w:left w:val="nil"/>
              <w:bottom w:val="single" w:sz="4" w:space="0" w:color="auto"/>
              <w:right w:val="single" w:sz="4" w:space="0" w:color="auto"/>
            </w:tcBorders>
            <w:shd w:val="clear" w:color="auto" w:fill="auto"/>
            <w:noWrap/>
            <w:vAlign w:val="bottom"/>
          </w:tcPr>
          <w:p w14:paraId="157A5392" w14:textId="77777777" w:rsidR="00000CC4" w:rsidRPr="002E18B1" w:rsidRDefault="00000CC4" w:rsidP="00E6209B">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75 898,90</w:t>
            </w:r>
          </w:p>
        </w:tc>
        <w:tc>
          <w:tcPr>
            <w:tcW w:w="711" w:type="pct"/>
            <w:tcBorders>
              <w:top w:val="single" w:sz="4" w:space="0" w:color="auto"/>
              <w:left w:val="nil"/>
              <w:bottom w:val="single" w:sz="4" w:space="0" w:color="auto"/>
              <w:right w:val="single" w:sz="4" w:space="0" w:color="auto"/>
            </w:tcBorders>
            <w:shd w:val="clear" w:color="auto" w:fill="auto"/>
            <w:noWrap/>
            <w:vAlign w:val="bottom"/>
          </w:tcPr>
          <w:p w14:paraId="10E4CDE0" w14:textId="77777777" w:rsidR="00000CC4" w:rsidRPr="002E18B1" w:rsidRDefault="00000CC4" w:rsidP="00E6209B">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-26 285,40</w:t>
            </w:r>
          </w:p>
        </w:tc>
        <w:tc>
          <w:tcPr>
            <w:tcW w:w="660" w:type="pct"/>
            <w:tcBorders>
              <w:top w:val="single" w:sz="4" w:space="0" w:color="auto"/>
              <w:left w:val="nil"/>
              <w:bottom w:val="single" w:sz="4" w:space="0" w:color="auto"/>
              <w:right w:val="single" w:sz="4" w:space="0" w:color="auto"/>
            </w:tcBorders>
            <w:shd w:val="clear" w:color="auto" w:fill="auto"/>
            <w:noWrap/>
            <w:vAlign w:val="bottom"/>
          </w:tcPr>
          <w:p w14:paraId="34BAC8F1" w14:textId="77777777" w:rsidR="00000CC4" w:rsidRPr="002E18B1" w:rsidRDefault="00000CC4" w:rsidP="00E6209B">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21 321,38</w:t>
            </w:r>
          </w:p>
        </w:tc>
      </w:tr>
    </w:tbl>
    <w:p w14:paraId="42F8C6DB"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p>
    <w:p w14:paraId="5CF19EF1" w14:textId="77777777" w:rsidR="00000CC4" w:rsidRPr="002E18B1" w:rsidRDefault="00000CC4" w:rsidP="00000CC4">
      <w:pPr>
        <w:spacing w:after="0" w:line="360" w:lineRule="auto"/>
        <w:contextualSpacing/>
        <w:jc w:val="both"/>
        <w:rPr>
          <w:rFonts w:ascii="Myriad Pro" w:eastAsia="Calibri" w:hAnsi="Myriad Pro" w:cs="Times New Roman"/>
          <w:b/>
          <w:i/>
          <w:color w:val="000000" w:themeColor="text1"/>
          <w:sz w:val="26"/>
          <w:szCs w:val="26"/>
        </w:rPr>
      </w:pPr>
      <w:r w:rsidRPr="002E18B1">
        <w:rPr>
          <w:rFonts w:ascii="Myriad Pro" w:eastAsia="Calibri" w:hAnsi="Myriad Pro" w:cs="Times New Roman"/>
          <w:b/>
          <w:i/>
          <w:color w:val="000000" w:themeColor="text1"/>
          <w:sz w:val="26"/>
          <w:szCs w:val="26"/>
        </w:rPr>
        <w:t>Коммунальные услуги</w:t>
      </w:r>
    </w:p>
    <w:p w14:paraId="7F3AE7DE" w14:textId="77777777" w:rsidR="00000CC4" w:rsidRPr="002E18B1" w:rsidRDefault="00000CC4" w:rsidP="00E6209B">
      <w:pPr>
        <w:pStyle w:val="afffe"/>
        <w:rPr>
          <w:rFonts w:eastAsia="Calibri"/>
        </w:rPr>
      </w:pPr>
      <w:r w:rsidRPr="002E18B1">
        <w:rPr>
          <w:rFonts w:eastAsia="Calibri"/>
        </w:rPr>
        <w:t>ПОЗИЦИЯ ТЕРРИТОРИАЛЬНОЙ СЕТЕВОЙ ОРГАНИЗАЦИИ</w:t>
      </w:r>
    </w:p>
    <w:p w14:paraId="11DE199A"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рамках статьи расходы на коммунальные услуги 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«МРСК Северо-Запада» – «Комиэнерго» заявлены следующие затраты:</w:t>
      </w:r>
    </w:p>
    <w:p w14:paraId="1088D66E" w14:textId="77777777" w:rsidR="00000CC4" w:rsidRPr="002E18B1" w:rsidRDefault="00000CC4" w:rsidP="00E6209B">
      <w:pPr>
        <w:pStyle w:val="3"/>
      </w:pPr>
      <w:r w:rsidRPr="002E18B1">
        <w:t xml:space="preserve">на водоснабжение и водоотведение, канализацию; </w:t>
      </w:r>
    </w:p>
    <w:p w14:paraId="6C96F740" w14:textId="77777777" w:rsidR="00000CC4" w:rsidRPr="002E18B1" w:rsidRDefault="00000CC4" w:rsidP="00E6209B">
      <w:pPr>
        <w:pStyle w:val="3"/>
      </w:pPr>
      <w:r w:rsidRPr="002E18B1">
        <w:t>на дезинфекцию;</w:t>
      </w:r>
    </w:p>
    <w:p w14:paraId="7698426A" w14:textId="77777777" w:rsidR="00000CC4" w:rsidRPr="002E18B1" w:rsidRDefault="00000CC4" w:rsidP="00E6209B">
      <w:pPr>
        <w:pStyle w:val="3"/>
      </w:pPr>
      <w:r w:rsidRPr="002E18B1">
        <w:t>на газообеспечение;</w:t>
      </w:r>
    </w:p>
    <w:p w14:paraId="4A38D990" w14:textId="77777777" w:rsidR="00000CC4" w:rsidRPr="002E18B1" w:rsidRDefault="00000CC4" w:rsidP="00E6209B">
      <w:pPr>
        <w:pStyle w:val="3"/>
      </w:pPr>
      <w:r w:rsidRPr="002E18B1">
        <w:t>на вывоз ТБО;</w:t>
      </w:r>
    </w:p>
    <w:p w14:paraId="01FF494D" w14:textId="77777777" w:rsidR="00000CC4" w:rsidRPr="002E18B1" w:rsidRDefault="00000CC4" w:rsidP="00E6209B">
      <w:pPr>
        <w:pStyle w:val="3"/>
      </w:pPr>
      <w:r w:rsidRPr="002E18B1">
        <w:t>на уборку территории;</w:t>
      </w:r>
    </w:p>
    <w:p w14:paraId="39ABB63C" w14:textId="77777777" w:rsidR="00000CC4" w:rsidRPr="002E18B1" w:rsidRDefault="00000CC4" w:rsidP="00E6209B">
      <w:pPr>
        <w:pStyle w:val="3"/>
      </w:pPr>
      <w:r w:rsidRPr="002E18B1">
        <w:t>горячее водоснабжение.</w:t>
      </w:r>
    </w:p>
    <w:p w14:paraId="0B7AFC89"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Расчет затрат произведен на основании фактических расходов 2015 года, с учетом индексов потребительских цен, соответствующих «Прогноз социально-экономического развития Российской Федерации на 2016-2018 годы от 26.10.15 на 2016 – 7,4%, на 2017-5,8%.</w:t>
      </w:r>
    </w:p>
    <w:p w14:paraId="0836CAFF"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lastRenderedPageBreak/>
        <w:t xml:space="preserve">В обоснование заявленных расходов на коммунальные услуги в размере 22 073,70 тыс. руб. 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«МРСК Северо-Запада» – «Комиэнерго» были предоставлены следующие документы:</w:t>
      </w:r>
    </w:p>
    <w:p w14:paraId="39164718" w14:textId="77777777" w:rsidR="00000CC4" w:rsidRPr="002E18B1" w:rsidRDefault="00000CC4" w:rsidP="00E6209B">
      <w:pPr>
        <w:pStyle w:val="3"/>
      </w:pPr>
      <w:r w:rsidRPr="002E18B1">
        <w:t>Расчет коммунальных услуг в формате факт 2015, прогноз 2016и план на 2017 год;</w:t>
      </w:r>
    </w:p>
    <w:p w14:paraId="26B22EE0" w14:textId="77777777" w:rsidR="00000CC4" w:rsidRPr="002E18B1" w:rsidRDefault="00000CC4" w:rsidP="00E6209B">
      <w:pPr>
        <w:pStyle w:val="3"/>
      </w:pPr>
      <w:r w:rsidRPr="002E18B1">
        <w:t>Реестр договоров на коммунальные услуги:</w:t>
      </w:r>
    </w:p>
    <w:p w14:paraId="1CBD01F9" w14:textId="77777777" w:rsidR="00000CC4" w:rsidRPr="002E18B1" w:rsidRDefault="00000CC4" w:rsidP="00000CC4">
      <w:pPr>
        <w:pStyle w:val="a3"/>
        <w:spacing w:after="0" w:line="360" w:lineRule="auto"/>
        <w:ind w:left="851" w:hanging="851"/>
        <w:jc w:val="both"/>
        <w:rPr>
          <w:rFonts w:ascii="Myriad Pro" w:eastAsia="Calibri" w:hAnsi="Myriad Pro" w:cs="Times New Roman"/>
          <w:b/>
          <w:color w:val="FF0000"/>
          <w:sz w:val="26"/>
          <w:szCs w:val="26"/>
        </w:rPr>
      </w:pPr>
    </w:p>
    <w:p w14:paraId="1A016295" w14:textId="77777777" w:rsidR="00000CC4" w:rsidRPr="002E18B1" w:rsidRDefault="00000CC4" w:rsidP="00E6209B">
      <w:pPr>
        <w:pStyle w:val="afffe"/>
        <w:rPr>
          <w:rFonts w:eastAsia="Calibri"/>
        </w:rPr>
      </w:pPr>
      <w:r w:rsidRPr="002E18B1">
        <w:rPr>
          <w:rFonts w:eastAsia="Calibri"/>
        </w:rPr>
        <w:t>ПОЗИЦИЯ ОРГАНА РЕГУЛИРОВАНИЯ</w:t>
      </w:r>
    </w:p>
    <w:p w14:paraId="422FBFA7" w14:textId="77777777" w:rsidR="00000CC4" w:rsidRPr="002E18B1" w:rsidRDefault="00000CC4" w:rsidP="00E6209B">
      <w:pPr>
        <w:pStyle w:val="2f5"/>
      </w:pPr>
      <w:r w:rsidRPr="002E18B1">
        <w:t>Исходя из представленных материалов, с учетом нормативно-правовой обоснованности Министерство приняло в расчет НВВ на 2017 год расходы на коммунальные услуги в сумме 4 417,34 тыс. руб. на основании фактических данных за 2015 год с учетом индексов потребительских цен на 2015,2017 гг.</w:t>
      </w:r>
    </w:p>
    <w:p w14:paraId="3CD8351F" w14:textId="77777777" w:rsidR="00000CC4" w:rsidRPr="002E18B1" w:rsidRDefault="00000CC4" w:rsidP="00E6209B">
      <w:pPr>
        <w:pStyle w:val="2f5"/>
      </w:pPr>
    </w:p>
    <w:p w14:paraId="4D7ABCBA" w14:textId="77777777" w:rsidR="00000CC4" w:rsidRPr="002E18B1" w:rsidRDefault="00000CC4" w:rsidP="00E6209B">
      <w:pPr>
        <w:pStyle w:val="afffe"/>
        <w:rPr>
          <w:rFonts w:eastAsia="Calibri"/>
        </w:rPr>
      </w:pPr>
      <w:r w:rsidRPr="002E18B1">
        <w:rPr>
          <w:rFonts w:eastAsia="Calibri"/>
        </w:rPr>
        <w:t>ПОЗИЦИЯ ИСПОЛНИТЕЛЯ</w:t>
      </w:r>
    </w:p>
    <w:p w14:paraId="78A71CEF" w14:textId="77777777" w:rsidR="00000CC4" w:rsidRPr="002E18B1" w:rsidRDefault="00000CC4" w:rsidP="00E6209B">
      <w:pPr>
        <w:pStyle w:val="2f5"/>
      </w:pPr>
      <w:r w:rsidRPr="002E18B1">
        <w:t xml:space="preserve">В соответствии с пунктом 28 Основ ценообразования </w:t>
      </w:r>
      <w:r w:rsidR="001F7D3F" w:rsidRPr="002E18B1">
        <w:t>№ </w:t>
      </w:r>
      <w:r w:rsidRPr="002E18B1">
        <w:t xml:space="preserve">1178 в состав прочих неподконтрольных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коммунальных услуг. </w:t>
      </w:r>
    </w:p>
    <w:p w14:paraId="3E0DF635" w14:textId="77777777" w:rsidR="00000CC4" w:rsidRPr="002E18B1" w:rsidRDefault="00000CC4" w:rsidP="00E6209B">
      <w:pPr>
        <w:pStyle w:val="2f5"/>
      </w:pPr>
      <w:r w:rsidRPr="002E18B1">
        <w:t xml:space="preserve">Для подтверждения фактических расходов, осуществленных в прошлом отчетном периоде, необходимо предоставить копии действующих договоров, в случае заключения срочного договора должен присутствовать пункт о пролонгации, акты, счета-фактур и регистры бухгалтерского учета. </w:t>
      </w:r>
    </w:p>
    <w:p w14:paraId="38AB32FC" w14:textId="77777777" w:rsidR="00000CC4" w:rsidRPr="002E18B1" w:rsidRDefault="00000CC4" w:rsidP="00E6209B">
      <w:pPr>
        <w:pStyle w:val="2f5"/>
      </w:pPr>
      <w:r w:rsidRPr="002E18B1">
        <w:t>Регулируемой организацией для обоснования расходов на коммунальные услуги не представлены акты, счета-фактуры и регистры бухгалтерского учета, подтверждающие факт произведенных расходов за 2015 год. Также не представлен расчет распределения плановых расходов на коммунальные услуги по видам деятельности на 2017год.</w:t>
      </w:r>
    </w:p>
    <w:p w14:paraId="1ACFBE52" w14:textId="77777777" w:rsidR="00000CC4" w:rsidRPr="002E18B1" w:rsidRDefault="00000CC4" w:rsidP="00E6209B">
      <w:pPr>
        <w:pStyle w:val="2f5"/>
      </w:pPr>
      <w:r w:rsidRPr="002E18B1">
        <w:t xml:space="preserve">В ходе анализа представленных документов Исполнителем выявлено следующее. </w:t>
      </w:r>
    </w:p>
    <w:p w14:paraId="2EC52249" w14:textId="77777777" w:rsidR="00000CC4" w:rsidRPr="002E18B1" w:rsidRDefault="00000CC4" w:rsidP="00E6209B">
      <w:pPr>
        <w:pStyle w:val="2f5"/>
      </w:pPr>
      <w:r w:rsidRPr="002E18B1">
        <w:lastRenderedPageBreak/>
        <w:t xml:space="preserve">Услуги по дезинфекции не входят в состав коммунальных услуг. В случае если производственные и офисные помещения располагаются в многоквартирном жилом доме, то в соответствии с п. 23 Постановления Правительства РФ от 03.04.2013 </w:t>
      </w:r>
      <w:r w:rsidR="001F7D3F" w:rsidRPr="002E18B1">
        <w:t>N </w:t>
      </w:r>
      <w:r w:rsidRPr="002E18B1">
        <w:t xml:space="preserve">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 (вместе с «Правилами оказания услуг и выполнения работ, необходимых для обеспечения надлежащего содержания общего имущества в многоквартирном доме») проведение дератизации и дезинсекции помещений входят в услуги по содержанию помещений, входящих в состав общего имущества. Более того указанная норма содержится и в 170 Правилах, а именно п. 3.4.8 в соответствии с санитарными нормами и правилами организация по обслуживанию жилищного фонда должна регулярно проводить дератизацию и дезинфекцию по уничтожению грызунов и насекомых в местах общего пользования, подвалах, технических подпольях. </w:t>
      </w:r>
    </w:p>
    <w:p w14:paraId="5BC123D5" w14:textId="77777777" w:rsidR="00000CC4" w:rsidRPr="002E18B1" w:rsidRDefault="00000CC4" w:rsidP="00E6209B">
      <w:pPr>
        <w:pStyle w:val="2f5"/>
      </w:pPr>
      <w:r w:rsidRPr="002E18B1">
        <w:t>Услуги по дезинфекции, уборке помещений и территории</w:t>
      </w:r>
      <w:r w:rsidR="001F7D3F" w:rsidRPr="002E18B1">
        <w:t xml:space="preserve"> </w:t>
      </w:r>
      <w:r w:rsidRPr="002E18B1">
        <w:t xml:space="preserve">не могут входить в состав неподконтрольных расходов регулируемой организации, так как противоречат природе данных расходов. Неподконтрольные расходы - расходы регулируемой организации, связанные с осуществлением регулируемых видов деятельности, на величину которых влияют факторы, не зависящие от деятельности регулируемой организации и в отношении которых не устанавливаются требования по снижению расходов. По мнению Исполнителя, расходы по дезинфекции, уборке помещений и территории должны входить в состав подконтрольных расходов регулируемой организации. </w:t>
      </w:r>
    </w:p>
    <w:p w14:paraId="1B889000" w14:textId="77777777" w:rsidR="00000CC4" w:rsidRPr="002E18B1" w:rsidRDefault="00000CC4" w:rsidP="00E6209B">
      <w:pPr>
        <w:pStyle w:val="2f5"/>
      </w:pPr>
      <w:r w:rsidRPr="002E18B1">
        <w:t xml:space="preserve">Учитывая отсутствие фактических показателей объемов оказанных услуг за предыдущий отчетный период для осуществления расчета в соответствии с требованиями п. 29 Основ ценообразования №1178 и учитывая необходимость несения Филиалом расходов на коммунальные услуги Исполнителем для определения данных расходов использована величина фактически произведенных за 2015 год расходов, заявленных Филиалом, но не подтвержденных актами, счетами-фактуры и регистрами бухгалтерского учета, с </w:t>
      </w:r>
      <w:r w:rsidRPr="002E18B1">
        <w:lastRenderedPageBreak/>
        <w:t>учетом индексов потребительских цен, соответствующих «Прогнозу социально-экономического развития Российской Федерации на 2017 год и на плановый период 2018 и 2019 годов» от 24.11.2016 на 2016 – 7,1%, на 2017-4,7%.</w:t>
      </w:r>
    </w:p>
    <w:p w14:paraId="61091FDF" w14:textId="77777777" w:rsidR="00000CC4" w:rsidRPr="002E18B1" w:rsidRDefault="00000CC4" w:rsidP="00E6209B">
      <w:pPr>
        <w:pStyle w:val="2f5"/>
      </w:pPr>
      <w:r w:rsidRPr="002E18B1">
        <w:t>Расходы на дезинфекцию, уборку помещений и территории исключены из состава коммунальных услуг.</w:t>
      </w:r>
    </w:p>
    <w:tbl>
      <w:tblPr>
        <w:tblW w:w="5000" w:type="pct"/>
        <w:tblLayout w:type="fixed"/>
        <w:tblLook w:val="04A0" w:firstRow="1" w:lastRow="0" w:firstColumn="1" w:lastColumn="0" w:noHBand="0" w:noVBand="1"/>
      </w:tblPr>
      <w:tblGrid>
        <w:gridCol w:w="2461"/>
        <w:gridCol w:w="2626"/>
        <w:gridCol w:w="1767"/>
        <w:gridCol w:w="1057"/>
        <w:gridCol w:w="1659"/>
      </w:tblGrid>
      <w:tr w:rsidR="00000CC4" w:rsidRPr="002E18B1" w14:paraId="7EF51E44" w14:textId="77777777" w:rsidTr="00290EDB">
        <w:trPr>
          <w:trHeight w:val="1416"/>
          <w:tblHeader/>
        </w:trPr>
        <w:tc>
          <w:tcPr>
            <w:tcW w:w="1286" w:type="pct"/>
            <w:tcBorders>
              <w:top w:val="single" w:sz="8" w:space="0" w:color="FFFFFF"/>
              <w:left w:val="single" w:sz="8" w:space="0" w:color="FFFFFF"/>
              <w:bottom w:val="nil"/>
              <w:right w:val="single" w:sz="8" w:space="0" w:color="FFFFFF"/>
            </w:tcBorders>
            <w:shd w:val="clear" w:color="000000" w:fill="4F6228"/>
            <w:noWrap/>
            <w:vAlign w:val="center"/>
            <w:hideMark/>
          </w:tcPr>
          <w:p w14:paraId="69BE1E39" w14:textId="77777777" w:rsidR="00000CC4" w:rsidRPr="002E18B1" w:rsidRDefault="00000CC4" w:rsidP="00E6209B">
            <w:pPr>
              <w:spacing w:after="0" w:line="240" w:lineRule="auto"/>
              <w:ind w:left="-57" w:right="-57"/>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Наименование показателя</w:t>
            </w:r>
          </w:p>
        </w:tc>
        <w:tc>
          <w:tcPr>
            <w:tcW w:w="1372" w:type="pct"/>
            <w:tcBorders>
              <w:top w:val="single" w:sz="8" w:space="0" w:color="FFFFFF"/>
              <w:left w:val="nil"/>
              <w:bottom w:val="nil"/>
              <w:right w:val="single" w:sz="8" w:space="0" w:color="FFFFFF"/>
            </w:tcBorders>
            <w:shd w:val="clear" w:color="000000" w:fill="4F6228"/>
            <w:noWrap/>
            <w:vAlign w:val="center"/>
            <w:hideMark/>
          </w:tcPr>
          <w:p w14:paraId="3D9A59D5" w14:textId="77777777" w:rsidR="00000CC4" w:rsidRPr="002E18B1" w:rsidRDefault="00000CC4" w:rsidP="00E6209B">
            <w:pPr>
              <w:spacing w:after="0" w:line="240" w:lineRule="auto"/>
              <w:ind w:left="-57" w:right="-57"/>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Факт за 2015, тыс. руб.</w:t>
            </w:r>
          </w:p>
        </w:tc>
        <w:tc>
          <w:tcPr>
            <w:tcW w:w="923" w:type="pct"/>
            <w:tcBorders>
              <w:top w:val="single" w:sz="8" w:space="0" w:color="FFFFFF"/>
              <w:left w:val="nil"/>
              <w:bottom w:val="nil"/>
              <w:right w:val="single" w:sz="8" w:space="0" w:color="FFFFFF"/>
            </w:tcBorders>
            <w:shd w:val="clear" w:color="000000" w:fill="4F6228"/>
            <w:vAlign w:val="center"/>
            <w:hideMark/>
          </w:tcPr>
          <w:p w14:paraId="65751426" w14:textId="77777777" w:rsidR="00000CC4" w:rsidRPr="002E18B1" w:rsidRDefault="00000CC4" w:rsidP="00E6209B">
            <w:pPr>
              <w:spacing w:after="0" w:line="240" w:lineRule="auto"/>
              <w:ind w:left="-57" w:right="-57"/>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Заявлено </w:t>
            </w:r>
            <w:r w:rsidR="001F7D3F" w:rsidRPr="002E18B1">
              <w:rPr>
                <w:rFonts w:ascii="Myriad Pro" w:eastAsia="Times New Roman" w:hAnsi="Myriad Pro" w:cs="Arial"/>
                <w:b/>
                <w:bCs/>
                <w:color w:val="FFFFFF"/>
                <w:sz w:val="20"/>
                <w:szCs w:val="20"/>
              </w:rPr>
              <w:t>ПАО </w:t>
            </w:r>
            <w:r w:rsidRPr="002E18B1">
              <w:rPr>
                <w:rFonts w:ascii="Myriad Pro" w:eastAsia="Times New Roman" w:hAnsi="Myriad Pro" w:cs="Arial"/>
                <w:b/>
                <w:bCs/>
                <w:color w:val="FFFFFF"/>
                <w:sz w:val="20"/>
                <w:szCs w:val="20"/>
              </w:rPr>
              <w:t>«МРСК Северо-Запада» - «Комиэнерго» на 2017, тыс. руб.</w:t>
            </w:r>
          </w:p>
        </w:tc>
        <w:tc>
          <w:tcPr>
            <w:tcW w:w="552" w:type="pct"/>
            <w:tcBorders>
              <w:top w:val="single" w:sz="8" w:space="0" w:color="FFFFFF"/>
              <w:left w:val="nil"/>
              <w:bottom w:val="nil"/>
              <w:right w:val="single" w:sz="8" w:space="0" w:color="FFFFFF"/>
            </w:tcBorders>
            <w:shd w:val="clear" w:color="000000" w:fill="4F6228"/>
            <w:vAlign w:val="center"/>
            <w:hideMark/>
          </w:tcPr>
          <w:p w14:paraId="5792D27D" w14:textId="77777777" w:rsidR="00000CC4" w:rsidRPr="002E18B1" w:rsidRDefault="00000CC4" w:rsidP="00E6209B">
            <w:pPr>
              <w:spacing w:after="0" w:line="240" w:lineRule="auto"/>
              <w:ind w:left="-57" w:right="-57"/>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ТБР на 2017, тыс. руб.</w:t>
            </w:r>
          </w:p>
        </w:tc>
        <w:tc>
          <w:tcPr>
            <w:tcW w:w="867" w:type="pct"/>
            <w:tcBorders>
              <w:top w:val="single" w:sz="8" w:space="0" w:color="FFFFFF"/>
              <w:left w:val="nil"/>
              <w:bottom w:val="nil"/>
              <w:right w:val="single" w:sz="8" w:space="0" w:color="FFFFFF"/>
            </w:tcBorders>
            <w:shd w:val="clear" w:color="000000" w:fill="4F6228"/>
            <w:vAlign w:val="center"/>
            <w:hideMark/>
          </w:tcPr>
          <w:p w14:paraId="36A1F9B3" w14:textId="77777777" w:rsidR="00000CC4" w:rsidRPr="002E18B1" w:rsidRDefault="00000CC4" w:rsidP="00E6209B">
            <w:pPr>
              <w:spacing w:after="0" w:line="240" w:lineRule="auto"/>
              <w:ind w:left="-57" w:right="-57"/>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Расчет Исполнителя, тыс. руб.</w:t>
            </w:r>
          </w:p>
        </w:tc>
      </w:tr>
      <w:tr w:rsidR="00000CC4" w:rsidRPr="002E18B1" w14:paraId="13883209" w14:textId="77777777" w:rsidTr="00290EDB">
        <w:trPr>
          <w:trHeight w:val="276"/>
        </w:trPr>
        <w:tc>
          <w:tcPr>
            <w:tcW w:w="1286" w:type="pct"/>
            <w:tcBorders>
              <w:top w:val="nil"/>
              <w:left w:val="single" w:sz="8" w:space="0" w:color="auto"/>
              <w:bottom w:val="single" w:sz="8" w:space="0" w:color="auto"/>
              <w:right w:val="single" w:sz="8" w:space="0" w:color="auto"/>
            </w:tcBorders>
            <w:shd w:val="clear" w:color="auto" w:fill="auto"/>
            <w:vAlign w:val="center"/>
            <w:hideMark/>
          </w:tcPr>
          <w:p w14:paraId="1C971988" w14:textId="77777777" w:rsidR="00000CC4" w:rsidRPr="002E18B1" w:rsidRDefault="00000CC4" w:rsidP="00E6209B">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горячее водоснабжение</w:t>
            </w:r>
          </w:p>
        </w:tc>
        <w:tc>
          <w:tcPr>
            <w:tcW w:w="1372" w:type="pct"/>
            <w:tcBorders>
              <w:top w:val="nil"/>
              <w:left w:val="nil"/>
              <w:bottom w:val="single" w:sz="8" w:space="0" w:color="auto"/>
              <w:right w:val="single" w:sz="8" w:space="0" w:color="auto"/>
            </w:tcBorders>
            <w:shd w:val="clear" w:color="auto" w:fill="auto"/>
            <w:vAlign w:val="center"/>
            <w:hideMark/>
          </w:tcPr>
          <w:p w14:paraId="6BBB2F93"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294,88</w:t>
            </w:r>
          </w:p>
        </w:tc>
        <w:tc>
          <w:tcPr>
            <w:tcW w:w="923" w:type="pct"/>
            <w:tcBorders>
              <w:top w:val="nil"/>
              <w:left w:val="nil"/>
              <w:bottom w:val="single" w:sz="8" w:space="0" w:color="auto"/>
              <w:right w:val="single" w:sz="8" w:space="0" w:color="auto"/>
            </w:tcBorders>
            <w:shd w:val="clear" w:color="auto" w:fill="auto"/>
            <w:noWrap/>
            <w:vAlign w:val="center"/>
            <w:hideMark/>
          </w:tcPr>
          <w:p w14:paraId="071D0AF3"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327,17</w:t>
            </w:r>
          </w:p>
        </w:tc>
        <w:tc>
          <w:tcPr>
            <w:tcW w:w="552" w:type="pct"/>
            <w:tcBorders>
              <w:top w:val="nil"/>
              <w:left w:val="nil"/>
              <w:bottom w:val="single" w:sz="8" w:space="0" w:color="auto"/>
              <w:right w:val="single" w:sz="8" w:space="0" w:color="auto"/>
            </w:tcBorders>
            <w:shd w:val="clear" w:color="auto" w:fill="auto"/>
            <w:noWrap/>
            <w:vAlign w:val="center"/>
            <w:hideMark/>
          </w:tcPr>
          <w:p w14:paraId="0039B92A"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p>
        </w:tc>
        <w:tc>
          <w:tcPr>
            <w:tcW w:w="867" w:type="pct"/>
            <w:tcBorders>
              <w:top w:val="nil"/>
              <w:left w:val="nil"/>
              <w:bottom w:val="single" w:sz="8" w:space="0" w:color="auto"/>
              <w:right w:val="single" w:sz="8" w:space="0" w:color="auto"/>
            </w:tcBorders>
            <w:shd w:val="clear" w:color="auto" w:fill="auto"/>
            <w:noWrap/>
            <w:vAlign w:val="center"/>
            <w:hideMark/>
          </w:tcPr>
          <w:p w14:paraId="41812C2B"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330,66</w:t>
            </w:r>
          </w:p>
        </w:tc>
      </w:tr>
      <w:tr w:rsidR="00000CC4" w:rsidRPr="002E18B1" w14:paraId="454FB4D5" w14:textId="77777777" w:rsidTr="00290EDB">
        <w:trPr>
          <w:trHeight w:val="540"/>
        </w:trPr>
        <w:tc>
          <w:tcPr>
            <w:tcW w:w="1286" w:type="pct"/>
            <w:tcBorders>
              <w:top w:val="nil"/>
              <w:left w:val="single" w:sz="8" w:space="0" w:color="auto"/>
              <w:bottom w:val="single" w:sz="8" w:space="0" w:color="auto"/>
              <w:right w:val="single" w:sz="8" w:space="0" w:color="auto"/>
            </w:tcBorders>
            <w:shd w:val="clear" w:color="auto" w:fill="auto"/>
            <w:vAlign w:val="center"/>
            <w:hideMark/>
          </w:tcPr>
          <w:p w14:paraId="6AF43EE9" w14:textId="77777777" w:rsidR="00000CC4" w:rsidRPr="002E18B1" w:rsidRDefault="00000CC4" w:rsidP="00E6209B">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 водоснабжение и водоотведение, канализация</w:t>
            </w:r>
          </w:p>
        </w:tc>
        <w:tc>
          <w:tcPr>
            <w:tcW w:w="1372" w:type="pct"/>
            <w:tcBorders>
              <w:top w:val="nil"/>
              <w:left w:val="nil"/>
              <w:bottom w:val="single" w:sz="8" w:space="0" w:color="auto"/>
              <w:right w:val="single" w:sz="8" w:space="0" w:color="auto"/>
            </w:tcBorders>
            <w:shd w:val="clear" w:color="auto" w:fill="auto"/>
            <w:vAlign w:val="center"/>
            <w:hideMark/>
          </w:tcPr>
          <w:p w14:paraId="371E60F7"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2 076,59</w:t>
            </w:r>
          </w:p>
        </w:tc>
        <w:tc>
          <w:tcPr>
            <w:tcW w:w="923" w:type="pct"/>
            <w:tcBorders>
              <w:top w:val="nil"/>
              <w:left w:val="nil"/>
              <w:bottom w:val="single" w:sz="8" w:space="0" w:color="auto"/>
              <w:right w:val="single" w:sz="8" w:space="0" w:color="auto"/>
            </w:tcBorders>
            <w:shd w:val="clear" w:color="auto" w:fill="auto"/>
            <w:noWrap/>
            <w:vAlign w:val="center"/>
            <w:hideMark/>
          </w:tcPr>
          <w:p w14:paraId="237AA1FF"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2 702,02</w:t>
            </w:r>
          </w:p>
        </w:tc>
        <w:tc>
          <w:tcPr>
            <w:tcW w:w="552" w:type="pct"/>
            <w:tcBorders>
              <w:top w:val="nil"/>
              <w:left w:val="nil"/>
              <w:bottom w:val="single" w:sz="8" w:space="0" w:color="auto"/>
              <w:right w:val="single" w:sz="8" w:space="0" w:color="auto"/>
            </w:tcBorders>
            <w:shd w:val="clear" w:color="auto" w:fill="auto"/>
            <w:noWrap/>
            <w:vAlign w:val="center"/>
            <w:hideMark/>
          </w:tcPr>
          <w:p w14:paraId="32A58B4E"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p>
        </w:tc>
        <w:tc>
          <w:tcPr>
            <w:tcW w:w="867" w:type="pct"/>
            <w:tcBorders>
              <w:top w:val="nil"/>
              <w:left w:val="nil"/>
              <w:bottom w:val="single" w:sz="8" w:space="0" w:color="auto"/>
              <w:right w:val="single" w:sz="8" w:space="0" w:color="auto"/>
            </w:tcBorders>
            <w:shd w:val="clear" w:color="auto" w:fill="auto"/>
            <w:noWrap/>
            <w:vAlign w:val="center"/>
            <w:hideMark/>
          </w:tcPr>
          <w:p w14:paraId="13DDF6BF"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2 328,56</w:t>
            </w:r>
          </w:p>
        </w:tc>
      </w:tr>
      <w:tr w:rsidR="00000CC4" w:rsidRPr="002E18B1" w14:paraId="2A6BA604" w14:textId="77777777" w:rsidTr="00290EDB">
        <w:trPr>
          <w:trHeight w:val="276"/>
        </w:trPr>
        <w:tc>
          <w:tcPr>
            <w:tcW w:w="1286" w:type="pct"/>
            <w:tcBorders>
              <w:top w:val="nil"/>
              <w:left w:val="single" w:sz="8" w:space="0" w:color="auto"/>
              <w:bottom w:val="single" w:sz="8" w:space="0" w:color="auto"/>
              <w:right w:val="single" w:sz="8" w:space="0" w:color="auto"/>
            </w:tcBorders>
            <w:shd w:val="clear" w:color="auto" w:fill="auto"/>
            <w:vAlign w:val="center"/>
            <w:hideMark/>
          </w:tcPr>
          <w:p w14:paraId="1DD9391B" w14:textId="77777777" w:rsidR="00000CC4" w:rsidRPr="002E18B1" w:rsidRDefault="00000CC4" w:rsidP="00E6209B">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вывоз ТБО</w:t>
            </w:r>
          </w:p>
        </w:tc>
        <w:tc>
          <w:tcPr>
            <w:tcW w:w="1372" w:type="pct"/>
            <w:tcBorders>
              <w:top w:val="nil"/>
              <w:left w:val="nil"/>
              <w:bottom w:val="single" w:sz="8" w:space="0" w:color="auto"/>
              <w:right w:val="single" w:sz="8" w:space="0" w:color="auto"/>
            </w:tcBorders>
            <w:shd w:val="clear" w:color="auto" w:fill="auto"/>
            <w:vAlign w:val="center"/>
            <w:hideMark/>
          </w:tcPr>
          <w:p w14:paraId="31707F9A"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1 477,41</w:t>
            </w:r>
          </w:p>
        </w:tc>
        <w:tc>
          <w:tcPr>
            <w:tcW w:w="923" w:type="pct"/>
            <w:tcBorders>
              <w:top w:val="nil"/>
              <w:left w:val="nil"/>
              <w:bottom w:val="single" w:sz="8" w:space="0" w:color="auto"/>
              <w:right w:val="single" w:sz="8" w:space="0" w:color="auto"/>
            </w:tcBorders>
            <w:shd w:val="clear" w:color="auto" w:fill="auto"/>
            <w:noWrap/>
            <w:vAlign w:val="center"/>
            <w:hideMark/>
          </w:tcPr>
          <w:p w14:paraId="43DBF2AA"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2 013,92</w:t>
            </w:r>
          </w:p>
        </w:tc>
        <w:tc>
          <w:tcPr>
            <w:tcW w:w="552" w:type="pct"/>
            <w:tcBorders>
              <w:top w:val="nil"/>
              <w:left w:val="nil"/>
              <w:bottom w:val="single" w:sz="8" w:space="0" w:color="auto"/>
              <w:right w:val="single" w:sz="8" w:space="0" w:color="auto"/>
            </w:tcBorders>
            <w:shd w:val="clear" w:color="auto" w:fill="auto"/>
            <w:noWrap/>
            <w:vAlign w:val="center"/>
            <w:hideMark/>
          </w:tcPr>
          <w:p w14:paraId="67F934AE"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p>
        </w:tc>
        <w:tc>
          <w:tcPr>
            <w:tcW w:w="867" w:type="pct"/>
            <w:tcBorders>
              <w:top w:val="nil"/>
              <w:left w:val="nil"/>
              <w:bottom w:val="single" w:sz="8" w:space="0" w:color="auto"/>
              <w:right w:val="single" w:sz="8" w:space="0" w:color="auto"/>
            </w:tcBorders>
            <w:shd w:val="clear" w:color="auto" w:fill="auto"/>
            <w:noWrap/>
            <w:vAlign w:val="center"/>
            <w:hideMark/>
          </w:tcPr>
          <w:p w14:paraId="5E66D7A4"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1 656,68</w:t>
            </w:r>
          </w:p>
        </w:tc>
      </w:tr>
      <w:tr w:rsidR="00000CC4" w:rsidRPr="002E18B1" w14:paraId="3BC5C7B5" w14:textId="77777777" w:rsidTr="00290EDB">
        <w:trPr>
          <w:trHeight w:val="276"/>
        </w:trPr>
        <w:tc>
          <w:tcPr>
            <w:tcW w:w="1286" w:type="pct"/>
            <w:tcBorders>
              <w:top w:val="nil"/>
              <w:left w:val="single" w:sz="8" w:space="0" w:color="auto"/>
              <w:bottom w:val="single" w:sz="8" w:space="0" w:color="auto"/>
              <w:right w:val="single" w:sz="8" w:space="0" w:color="auto"/>
            </w:tcBorders>
            <w:shd w:val="clear" w:color="auto" w:fill="auto"/>
            <w:vAlign w:val="center"/>
            <w:hideMark/>
          </w:tcPr>
          <w:p w14:paraId="7ECCAF75" w14:textId="77777777" w:rsidR="00000CC4" w:rsidRPr="002E18B1" w:rsidRDefault="00000CC4" w:rsidP="00E6209B">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 дезинфекцию</w:t>
            </w:r>
          </w:p>
        </w:tc>
        <w:tc>
          <w:tcPr>
            <w:tcW w:w="1372" w:type="pct"/>
            <w:tcBorders>
              <w:top w:val="nil"/>
              <w:left w:val="nil"/>
              <w:bottom w:val="single" w:sz="8" w:space="0" w:color="auto"/>
              <w:right w:val="single" w:sz="8" w:space="0" w:color="auto"/>
            </w:tcBorders>
            <w:shd w:val="clear" w:color="auto" w:fill="auto"/>
            <w:vAlign w:val="center"/>
            <w:hideMark/>
          </w:tcPr>
          <w:p w14:paraId="0D740AB3"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176,42</w:t>
            </w:r>
          </w:p>
        </w:tc>
        <w:tc>
          <w:tcPr>
            <w:tcW w:w="923" w:type="pct"/>
            <w:tcBorders>
              <w:top w:val="nil"/>
              <w:left w:val="nil"/>
              <w:bottom w:val="single" w:sz="8" w:space="0" w:color="auto"/>
              <w:right w:val="single" w:sz="8" w:space="0" w:color="auto"/>
            </w:tcBorders>
            <w:shd w:val="clear" w:color="auto" w:fill="auto"/>
            <w:noWrap/>
            <w:vAlign w:val="center"/>
            <w:hideMark/>
          </w:tcPr>
          <w:p w14:paraId="37CB3DC9"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187,87</w:t>
            </w:r>
          </w:p>
        </w:tc>
        <w:tc>
          <w:tcPr>
            <w:tcW w:w="552" w:type="pct"/>
            <w:tcBorders>
              <w:top w:val="nil"/>
              <w:left w:val="nil"/>
              <w:bottom w:val="single" w:sz="8" w:space="0" w:color="auto"/>
              <w:right w:val="single" w:sz="8" w:space="0" w:color="auto"/>
            </w:tcBorders>
            <w:shd w:val="clear" w:color="auto" w:fill="auto"/>
            <w:noWrap/>
            <w:vAlign w:val="center"/>
            <w:hideMark/>
          </w:tcPr>
          <w:p w14:paraId="0B0E09CF"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p>
        </w:tc>
        <w:tc>
          <w:tcPr>
            <w:tcW w:w="867" w:type="pct"/>
            <w:tcBorders>
              <w:top w:val="nil"/>
              <w:left w:val="nil"/>
              <w:bottom w:val="single" w:sz="8" w:space="0" w:color="auto"/>
              <w:right w:val="single" w:sz="8" w:space="0" w:color="auto"/>
            </w:tcBorders>
            <w:shd w:val="clear" w:color="auto" w:fill="auto"/>
            <w:noWrap/>
            <w:vAlign w:val="center"/>
            <w:hideMark/>
          </w:tcPr>
          <w:p w14:paraId="349B101C"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r>
      <w:tr w:rsidR="00000CC4" w:rsidRPr="002E18B1" w14:paraId="2B7F8AAF" w14:textId="77777777" w:rsidTr="00290EDB">
        <w:trPr>
          <w:trHeight w:val="276"/>
        </w:trPr>
        <w:tc>
          <w:tcPr>
            <w:tcW w:w="1286" w:type="pct"/>
            <w:tcBorders>
              <w:top w:val="nil"/>
              <w:left w:val="single" w:sz="8" w:space="0" w:color="auto"/>
              <w:bottom w:val="single" w:sz="8" w:space="0" w:color="auto"/>
              <w:right w:val="single" w:sz="8" w:space="0" w:color="auto"/>
            </w:tcBorders>
            <w:shd w:val="clear" w:color="auto" w:fill="auto"/>
            <w:vAlign w:val="center"/>
            <w:hideMark/>
          </w:tcPr>
          <w:p w14:paraId="2D8B33CF" w14:textId="77777777" w:rsidR="00000CC4" w:rsidRPr="002E18B1" w:rsidRDefault="00000CC4" w:rsidP="00E6209B">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 газообеспечение</w:t>
            </w:r>
          </w:p>
        </w:tc>
        <w:tc>
          <w:tcPr>
            <w:tcW w:w="1372" w:type="pct"/>
            <w:tcBorders>
              <w:top w:val="nil"/>
              <w:left w:val="nil"/>
              <w:bottom w:val="single" w:sz="8" w:space="0" w:color="auto"/>
              <w:right w:val="single" w:sz="8" w:space="0" w:color="auto"/>
            </w:tcBorders>
            <w:shd w:val="clear" w:color="auto" w:fill="auto"/>
            <w:vAlign w:val="center"/>
            <w:hideMark/>
          </w:tcPr>
          <w:p w14:paraId="504F69DC"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58,78</w:t>
            </w:r>
          </w:p>
        </w:tc>
        <w:tc>
          <w:tcPr>
            <w:tcW w:w="923" w:type="pct"/>
            <w:tcBorders>
              <w:top w:val="nil"/>
              <w:left w:val="nil"/>
              <w:bottom w:val="single" w:sz="8" w:space="0" w:color="auto"/>
              <w:right w:val="single" w:sz="8" w:space="0" w:color="auto"/>
            </w:tcBorders>
            <w:shd w:val="clear" w:color="auto" w:fill="auto"/>
            <w:noWrap/>
            <w:vAlign w:val="center"/>
            <w:hideMark/>
          </w:tcPr>
          <w:p w14:paraId="119CF8B6"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79,35</w:t>
            </w:r>
          </w:p>
        </w:tc>
        <w:tc>
          <w:tcPr>
            <w:tcW w:w="552" w:type="pct"/>
            <w:tcBorders>
              <w:top w:val="nil"/>
              <w:left w:val="nil"/>
              <w:bottom w:val="single" w:sz="8" w:space="0" w:color="auto"/>
              <w:right w:val="single" w:sz="8" w:space="0" w:color="auto"/>
            </w:tcBorders>
            <w:shd w:val="clear" w:color="auto" w:fill="auto"/>
            <w:noWrap/>
            <w:vAlign w:val="center"/>
            <w:hideMark/>
          </w:tcPr>
          <w:p w14:paraId="4DFE2526"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p>
        </w:tc>
        <w:tc>
          <w:tcPr>
            <w:tcW w:w="867" w:type="pct"/>
            <w:tcBorders>
              <w:top w:val="nil"/>
              <w:left w:val="nil"/>
              <w:bottom w:val="single" w:sz="8" w:space="0" w:color="auto"/>
              <w:right w:val="single" w:sz="8" w:space="0" w:color="auto"/>
            </w:tcBorders>
            <w:shd w:val="clear" w:color="auto" w:fill="auto"/>
            <w:noWrap/>
            <w:vAlign w:val="center"/>
            <w:hideMark/>
          </w:tcPr>
          <w:p w14:paraId="29E40423"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65,92</w:t>
            </w:r>
          </w:p>
        </w:tc>
      </w:tr>
      <w:tr w:rsidR="00000CC4" w:rsidRPr="002E18B1" w14:paraId="363A5E54" w14:textId="77777777" w:rsidTr="00290EDB">
        <w:trPr>
          <w:trHeight w:val="540"/>
        </w:trPr>
        <w:tc>
          <w:tcPr>
            <w:tcW w:w="1286" w:type="pct"/>
            <w:tcBorders>
              <w:top w:val="nil"/>
              <w:left w:val="single" w:sz="8" w:space="0" w:color="auto"/>
              <w:bottom w:val="single" w:sz="8" w:space="0" w:color="auto"/>
              <w:right w:val="single" w:sz="8" w:space="0" w:color="auto"/>
            </w:tcBorders>
            <w:shd w:val="clear" w:color="auto" w:fill="auto"/>
            <w:vAlign w:val="center"/>
            <w:hideMark/>
          </w:tcPr>
          <w:p w14:paraId="56F8187D" w14:textId="77777777" w:rsidR="00000CC4" w:rsidRPr="002E18B1" w:rsidRDefault="00000CC4" w:rsidP="00E6209B">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 xml:space="preserve">уборка помещений и территории </w:t>
            </w:r>
          </w:p>
        </w:tc>
        <w:tc>
          <w:tcPr>
            <w:tcW w:w="1372" w:type="pct"/>
            <w:tcBorders>
              <w:top w:val="nil"/>
              <w:left w:val="nil"/>
              <w:bottom w:val="single" w:sz="8" w:space="0" w:color="auto"/>
              <w:right w:val="single" w:sz="8" w:space="0" w:color="auto"/>
            </w:tcBorders>
            <w:shd w:val="clear" w:color="auto" w:fill="auto"/>
            <w:vAlign w:val="center"/>
            <w:hideMark/>
          </w:tcPr>
          <w:p w14:paraId="06D0671A"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16 523,44</w:t>
            </w:r>
          </w:p>
        </w:tc>
        <w:tc>
          <w:tcPr>
            <w:tcW w:w="923" w:type="pct"/>
            <w:tcBorders>
              <w:top w:val="nil"/>
              <w:left w:val="nil"/>
              <w:bottom w:val="single" w:sz="8" w:space="0" w:color="auto"/>
              <w:right w:val="single" w:sz="8" w:space="0" w:color="auto"/>
            </w:tcBorders>
            <w:shd w:val="clear" w:color="auto" w:fill="auto"/>
            <w:noWrap/>
            <w:vAlign w:val="center"/>
            <w:hideMark/>
          </w:tcPr>
          <w:p w14:paraId="0410154F"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16 763,38</w:t>
            </w:r>
          </w:p>
        </w:tc>
        <w:tc>
          <w:tcPr>
            <w:tcW w:w="552" w:type="pct"/>
            <w:tcBorders>
              <w:top w:val="nil"/>
              <w:left w:val="nil"/>
              <w:bottom w:val="single" w:sz="8" w:space="0" w:color="auto"/>
              <w:right w:val="single" w:sz="8" w:space="0" w:color="auto"/>
            </w:tcBorders>
            <w:shd w:val="clear" w:color="auto" w:fill="auto"/>
            <w:noWrap/>
            <w:vAlign w:val="center"/>
            <w:hideMark/>
          </w:tcPr>
          <w:p w14:paraId="780E2866"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p>
        </w:tc>
        <w:tc>
          <w:tcPr>
            <w:tcW w:w="867" w:type="pct"/>
            <w:tcBorders>
              <w:top w:val="nil"/>
              <w:left w:val="nil"/>
              <w:bottom w:val="single" w:sz="8" w:space="0" w:color="auto"/>
              <w:right w:val="single" w:sz="8" w:space="0" w:color="auto"/>
            </w:tcBorders>
            <w:shd w:val="clear" w:color="auto" w:fill="auto"/>
            <w:noWrap/>
            <w:vAlign w:val="center"/>
            <w:hideMark/>
          </w:tcPr>
          <w:p w14:paraId="5230D3CE" w14:textId="77777777" w:rsidR="00000CC4" w:rsidRPr="002E18B1" w:rsidRDefault="00000CC4" w:rsidP="00E6209B">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r>
      <w:tr w:rsidR="00000CC4" w:rsidRPr="002E18B1" w14:paraId="51FABDA3" w14:textId="77777777" w:rsidTr="00290EDB">
        <w:trPr>
          <w:trHeight w:val="276"/>
        </w:trPr>
        <w:tc>
          <w:tcPr>
            <w:tcW w:w="1286" w:type="pct"/>
            <w:tcBorders>
              <w:top w:val="nil"/>
              <w:left w:val="single" w:sz="8" w:space="0" w:color="auto"/>
              <w:bottom w:val="single" w:sz="8" w:space="0" w:color="auto"/>
              <w:right w:val="single" w:sz="8" w:space="0" w:color="auto"/>
            </w:tcBorders>
            <w:shd w:val="clear" w:color="000000" w:fill="D6E3BC"/>
            <w:noWrap/>
            <w:vAlign w:val="center"/>
            <w:hideMark/>
          </w:tcPr>
          <w:p w14:paraId="784183D8" w14:textId="77777777" w:rsidR="00000CC4" w:rsidRPr="002E18B1" w:rsidRDefault="00000CC4" w:rsidP="00E6209B">
            <w:pPr>
              <w:spacing w:after="0" w:line="240" w:lineRule="auto"/>
              <w:ind w:left="-57" w:right="-57"/>
              <w:rPr>
                <w:rFonts w:ascii="Myriad Pro" w:eastAsia="Calibri" w:hAnsi="Myriad Pro" w:cs="Times New Roman"/>
                <w:b/>
                <w:sz w:val="20"/>
                <w:szCs w:val="20"/>
              </w:rPr>
            </w:pPr>
            <w:r w:rsidRPr="002E18B1">
              <w:rPr>
                <w:rFonts w:ascii="Myriad Pro" w:eastAsia="Calibri" w:hAnsi="Myriad Pro" w:cs="Times New Roman"/>
                <w:b/>
                <w:sz w:val="20"/>
                <w:szCs w:val="20"/>
              </w:rPr>
              <w:t>ИТОГО</w:t>
            </w:r>
          </w:p>
        </w:tc>
        <w:tc>
          <w:tcPr>
            <w:tcW w:w="1372" w:type="pct"/>
            <w:tcBorders>
              <w:top w:val="nil"/>
              <w:left w:val="nil"/>
              <w:bottom w:val="single" w:sz="8" w:space="0" w:color="auto"/>
              <w:right w:val="single" w:sz="8" w:space="0" w:color="auto"/>
            </w:tcBorders>
            <w:shd w:val="clear" w:color="000000" w:fill="D6E3BC"/>
            <w:noWrap/>
            <w:vAlign w:val="center"/>
            <w:hideMark/>
          </w:tcPr>
          <w:p w14:paraId="046BF2AE" w14:textId="77777777" w:rsidR="00000CC4" w:rsidRPr="002E18B1" w:rsidRDefault="00000CC4" w:rsidP="00E6209B">
            <w:pPr>
              <w:spacing w:after="0" w:line="240" w:lineRule="auto"/>
              <w:ind w:left="-57" w:right="-57"/>
              <w:jc w:val="center"/>
              <w:rPr>
                <w:rFonts w:ascii="Myriad Pro" w:eastAsia="Calibri" w:hAnsi="Myriad Pro" w:cs="Times New Roman"/>
                <w:b/>
                <w:sz w:val="20"/>
                <w:szCs w:val="20"/>
              </w:rPr>
            </w:pPr>
            <w:r w:rsidRPr="002E18B1">
              <w:rPr>
                <w:rFonts w:ascii="Myriad Pro" w:eastAsia="Calibri" w:hAnsi="Myriad Pro" w:cs="Times New Roman"/>
                <w:b/>
                <w:sz w:val="20"/>
                <w:szCs w:val="20"/>
              </w:rPr>
              <w:t>20 607,52</w:t>
            </w:r>
          </w:p>
        </w:tc>
        <w:tc>
          <w:tcPr>
            <w:tcW w:w="923" w:type="pct"/>
            <w:tcBorders>
              <w:top w:val="nil"/>
              <w:left w:val="nil"/>
              <w:bottom w:val="single" w:sz="8" w:space="0" w:color="auto"/>
              <w:right w:val="single" w:sz="8" w:space="0" w:color="auto"/>
            </w:tcBorders>
            <w:shd w:val="clear" w:color="000000" w:fill="D6E3BC"/>
            <w:noWrap/>
            <w:vAlign w:val="center"/>
            <w:hideMark/>
          </w:tcPr>
          <w:p w14:paraId="3C499E68" w14:textId="77777777" w:rsidR="00000CC4" w:rsidRPr="002E18B1" w:rsidRDefault="00000CC4" w:rsidP="00E6209B">
            <w:pPr>
              <w:spacing w:after="0" w:line="240" w:lineRule="auto"/>
              <w:ind w:left="-57" w:right="-57"/>
              <w:jc w:val="center"/>
              <w:rPr>
                <w:rFonts w:ascii="Myriad Pro" w:eastAsia="Calibri" w:hAnsi="Myriad Pro" w:cs="Times New Roman"/>
                <w:b/>
                <w:sz w:val="20"/>
                <w:szCs w:val="20"/>
              </w:rPr>
            </w:pPr>
            <w:r w:rsidRPr="002E18B1">
              <w:rPr>
                <w:rFonts w:ascii="Myriad Pro" w:eastAsia="Calibri" w:hAnsi="Myriad Pro" w:cs="Times New Roman"/>
                <w:b/>
                <w:sz w:val="20"/>
                <w:szCs w:val="20"/>
              </w:rPr>
              <w:t>22 073,70</w:t>
            </w:r>
          </w:p>
        </w:tc>
        <w:tc>
          <w:tcPr>
            <w:tcW w:w="552" w:type="pct"/>
            <w:tcBorders>
              <w:top w:val="nil"/>
              <w:left w:val="nil"/>
              <w:bottom w:val="single" w:sz="8" w:space="0" w:color="auto"/>
              <w:right w:val="single" w:sz="8" w:space="0" w:color="auto"/>
            </w:tcBorders>
            <w:shd w:val="clear" w:color="000000" w:fill="D6E3BC"/>
            <w:noWrap/>
            <w:vAlign w:val="center"/>
            <w:hideMark/>
          </w:tcPr>
          <w:p w14:paraId="6F4EC12A" w14:textId="77777777" w:rsidR="00000CC4" w:rsidRPr="002E18B1" w:rsidRDefault="00000CC4" w:rsidP="00E6209B">
            <w:pPr>
              <w:spacing w:after="0" w:line="240" w:lineRule="auto"/>
              <w:ind w:left="-57" w:right="-57"/>
              <w:jc w:val="center"/>
              <w:rPr>
                <w:rFonts w:ascii="Myriad Pro" w:eastAsia="Calibri" w:hAnsi="Myriad Pro" w:cs="Times New Roman"/>
                <w:b/>
                <w:sz w:val="20"/>
                <w:szCs w:val="20"/>
              </w:rPr>
            </w:pPr>
            <w:r w:rsidRPr="002E18B1">
              <w:rPr>
                <w:rFonts w:ascii="Myriad Pro" w:eastAsia="Calibri" w:hAnsi="Myriad Pro" w:cs="Times New Roman"/>
                <w:b/>
                <w:sz w:val="20"/>
                <w:szCs w:val="20"/>
              </w:rPr>
              <w:t>4 417,34</w:t>
            </w:r>
          </w:p>
        </w:tc>
        <w:tc>
          <w:tcPr>
            <w:tcW w:w="867" w:type="pct"/>
            <w:tcBorders>
              <w:top w:val="nil"/>
              <w:left w:val="nil"/>
              <w:bottom w:val="single" w:sz="8" w:space="0" w:color="auto"/>
              <w:right w:val="single" w:sz="8" w:space="0" w:color="auto"/>
            </w:tcBorders>
            <w:shd w:val="clear" w:color="000000" w:fill="D6E3BC"/>
            <w:noWrap/>
            <w:vAlign w:val="center"/>
            <w:hideMark/>
          </w:tcPr>
          <w:p w14:paraId="3B5549BD" w14:textId="77777777" w:rsidR="00000CC4" w:rsidRPr="002E18B1" w:rsidRDefault="00000CC4" w:rsidP="00E6209B">
            <w:pPr>
              <w:spacing w:after="0" w:line="240" w:lineRule="auto"/>
              <w:ind w:left="-57" w:right="-57"/>
              <w:jc w:val="center"/>
              <w:rPr>
                <w:rFonts w:ascii="Myriad Pro" w:eastAsia="Calibri" w:hAnsi="Myriad Pro" w:cs="Times New Roman"/>
                <w:b/>
                <w:sz w:val="20"/>
                <w:szCs w:val="20"/>
              </w:rPr>
            </w:pPr>
            <w:r w:rsidRPr="002E18B1">
              <w:rPr>
                <w:rFonts w:ascii="Myriad Pro" w:eastAsia="Calibri" w:hAnsi="Myriad Pro" w:cs="Times New Roman"/>
                <w:b/>
                <w:sz w:val="20"/>
                <w:szCs w:val="20"/>
              </w:rPr>
              <w:t>4 381,81</w:t>
            </w:r>
          </w:p>
        </w:tc>
      </w:tr>
    </w:tbl>
    <w:p w14:paraId="1B49F839" w14:textId="77777777" w:rsidR="00000CC4" w:rsidRPr="002E18B1" w:rsidRDefault="00000CC4" w:rsidP="00000CC4">
      <w:pPr>
        <w:tabs>
          <w:tab w:val="left" w:pos="1080"/>
        </w:tabs>
        <w:spacing w:after="0"/>
        <w:rPr>
          <w:rFonts w:ascii="Myriad Pro" w:hAnsi="Myriad Pro"/>
          <w:b/>
        </w:rPr>
      </w:pPr>
    </w:p>
    <w:p w14:paraId="7FC46CA8"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bookmarkStart w:id="112" w:name="_Toc40130023"/>
      <w:r w:rsidRPr="002E18B1">
        <w:rPr>
          <w:rStyle w:val="normaltextrun"/>
          <w:rFonts w:ascii="Myriad Pro" w:hAnsi="Myriad Pro" w:cs="Segoe UI"/>
          <w:sz w:val="26"/>
          <w:szCs w:val="26"/>
        </w:rPr>
        <w:t>Исполнитель рекомендует для подтверждения расходов на коммунальные услуги на очередной период регулирования предоставлять следующие документы и материалы:</w:t>
      </w:r>
    </w:p>
    <w:p w14:paraId="2D8973F3" w14:textId="77777777" w:rsidR="00000CC4" w:rsidRPr="002E18B1" w:rsidRDefault="00000CC4" w:rsidP="00E6209B">
      <w:pPr>
        <w:pStyle w:val="3"/>
        <w:rPr>
          <w:rStyle w:val="normaltextrun"/>
          <w:rFonts w:cs="Segoe UI"/>
        </w:rPr>
      </w:pPr>
      <w:r w:rsidRPr="002E18B1">
        <w:rPr>
          <w:rStyle w:val="normaltextrun"/>
          <w:rFonts w:cs="Segoe UI"/>
        </w:rPr>
        <w:t xml:space="preserve">Расчет расходов на электрическую энергию в соответствии с требованиями п 29. Основ ценообразования </w:t>
      </w:r>
      <w:r w:rsidR="001F7D3F" w:rsidRPr="002E18B1">
        <w:rPr>
          <w:rStyle w:val="normaltextrun"/>
          <w:rFonts w:cs="Segoe UI"/>
        </w:rPr>
        <w:t>№ </w:t>
      </w:r>
      <w:r w:rsidRPr="002E18B1">
        <w:rPr>
          <w:rStyle w:val="normaltextrun"/>
          <w:rFonts w:cs="Segoe UI"/>
        </w:rPr>
        <w:t>1178, а именно с выделением объемов потребления и цен, установленных на очередной период регулирования или рассчитанных с применением индексов потребительских цен.</w:t>
      </w:r>
    </w:p>
    <w:p w14:paraId="0D320221" w14:textId="77777777" w:rsidR="00E6209B" w:rsidRPr="002E18B1" w:rsidRDefault="00E6209B" w:rsidP="00000CC4">
      <w:pPr>
        <w:spacing w:after="0" w:line="360" w:lineRule="auto"/>
        <w:contextualSpacing/>
        <w:jc w:val="both"/>
        <w:rPr>
          <w:rStyle w:val="normaltextrun"/>
          <w:rFonts w:ascii="Myriad Pro" w:eastAsia="Times New Roman" w:hAnsi="Myriad Pro" w:cs="Segoe UI"/>
          <w:b/>
          <w:i/>
          <w:sz w:val="26"/>
          <w:szCs w:val="26"/>
        </w:rPr>
      </w:pPr>
    </w:p>
    <w:p w14:paraId="52885F17" w14:textId="77777777" w:rsidR="00000CC4" w:rsidRPr="002E18B1" w:rsidRDefault="00000CC4" w:rsidP="00000CC4">
      <w:pPr>
        <w:spacing w:after="0" w:line="360" w:lineRule="auto"/>
        <w:contextualSpacing/>
        <w:jc w:val="both"/>
        <w:rPr>
          <w:rStyle w:val="normaltextrun"/>
          <w:rFonts w:ascii="Myriad Pro" w:eastAsia="Times New Roman" w:hAnsi="Myriad Pro" w:cs="Segoe UI"/>
          <w:b/>
          <w:i/>
          <w:sz w:val="26"/>
          <w:szCs w:val="26"/>
        </w:rPr>
      </w:pPr>
      <w:r w:rsidRPr="002E18B1">
        <w:rPr>
          <w:rStyle w:val="normaltextrun"/>
          <w:rFonts w:ascii="Myriad Pro" w:eastAsia="Times New Roman" w:hAnsi="Myriad Pro" w:cs="Segoe UI"/>
          <w:b/>
          <w:i/>
          <w:sz w:val="26"/>
          <w:szCs w:val="26"/>
        </w:rPr>
        <w:t>Отчисления на энергосбережение</w:t>
      </w:r>
    </w:p>
    <w:p w14:paraId="54B4CA8C" w14:textId="77777777" w:rsidR="00000CC4" w:rsidRPr="002E18B1" w:rsidRDefault="00000CC4" w:rsidP="00E6209B">
      <w:pPr>
        <w:pStyle w:val="2f5"/>
      </w:pPr>
      <w:r w:rsidRPr="002E18B1">
        <w:t xml:space="preserve">Постановлением Правительства Республики Коми от 01.09.2005 </w:t>
      </w:r>
      <w:r w:rsidR="001F7D3F" w:rsidRPr="002E18B1">
        <w:t>№ </w:t>
      </w:r>
      <w:r w:rsidRPr="002E18B1">
        <w:t>235 «О создании государственного учреждения Республики Коми «Коми республиканский центр энергосбережения» создано государственное учреждение Республики Коми «Коми республиканский центр энергосбережения».</w:t>
      </w:r>
    </w:p>
    <w:p w14:paraId="36CB4ADB" w14:textId="77777777" w:rsidR="00000CC4" w:rsidRPr="002E18B1" w:rsidRDefault="00000CC4" w:rsidP="00E6209B">
      <w:pPr>
        <w:pStyle w:val="2f5"/>
      </w:pPr>
      <w:r w:rsidRPr="002E18B1">
        <w:t xml:space="preserve">Приказом Службы Республики Коми по тарифам от 20.10.2010 </w:t>
      </w:r>
      <w:r w:rsidR="001F7D3F" w:rsidRPr="002E18B1">
        <w:t>№ </w:t>
      </w:r>
      <w:r w:rsidRPr="002E18B1">
        <w:t xml:space="preserve">72/1 «О Порядке консолидации внебюджетных средств, получаемых с применением </w:t>
      </w:r>
      <w:r w:rsidRPr="002E18B1">
        <w:lastRenderedPageBreak/>
        <w:t>регулируемых цен (тарифов) в качестве внебюджетного источника финансирования мероприятий по энергосбережению и повышению энергетической эффективности» утвержден порядок консолидации внебюджетных средств, получаемых с применением регулируемых цен (тарифов) в качестве внебюджетного источника финансирования мероприятий по энергосбережению и повышению энергетической эффективности, согласно которому при установлении.</w:t>
      </w:r>
    </w:p>
    <w:p w14:paraId="30037FE9" w14:textId="77777777" w:rsidR="00000CC4" w:rsidRPr="002E18B1" w:rsidRDefault="00000CC4" w:rsidP="00E6209B">
      <w:pPr>
        <w:pStyle w:val="2f5"/>
      </w:pPr>
      <w:r w:rsidRPr="002E18B1">
        <w:t xml:space="preserve">В целях реализации указанного порядка, Службой Республики Коми по тарифам (Приказом Службы по тарифам Республики Коми от 26.10.2015 </w:t>
      </w:r>
      <w:r w:rsidR="001F7D3F" w:rsidRPr="002E18B1">
        <w:t>№ </w:t>
      </w:r>
      <w:r w:rsidRPr="002E18B1">
        <w:t>61/) были утверждены ставки отчислений на энергосбережение в % от установленной величины НВВ регулируемых организаций, которые были включены в тарифы регулируемых организаций:</w:t>
      </w:r>
    </w:p>
    <w:p w14:paraId="114EEB02" w14:textId="77777777" w:rsidR="00000CC4" w:rsidRPr="002E18B1" w:rsidRDefault="00000CC4" w:rsidP="00E6209B">
      <w:pPr>
        <w:pStyle w:val="3"/>
      </w:pPr>
      <w:r w:rsidRPr="002E18B1">
        <w:t xml:space="preserve">приказом от 31.10.2013 </w:t>
      </w:r>
      <w:r w:rsidR="001F7D3F" w:rsidRPr="002E18B1">
        <w:t>№ </w:t>
      </w:r>
      <w:r w:rsidRPr="002E18B1">
        <w:t>84/1 на 2014 год - 1,0 %,</w:t>
      </w:r>
    </w:p>
    <w:p w14:paraId="1B9A6BA5" w14:textId="77777777" w:rsidR="00000CC4" w:rsidRPr="002E18B1" w:rsidRDefault="00000CC4" w:rsidP="00E6209B">
      <w:pPr>
        <w:pStyle w:val="3"/>
      </w:pPr>
      <w:r w:rsidRPr="002E18B1">
        <w:t xml:space="preserve">приказом от 15.12.2014 </w:t>
      </w:r>
      <w:r w:rsidR="001F7D3F" w:rsidRPr="002E18B1">
        <w:t>№ </w:t>
      </w:r>
      <w:r w:rsidRPr="002E18B1">
        <w:t>86/1 на 2015 год - 0,4 %,</w:t>
      </w:r>
    </w:p>
    <w:p w14:paraId="0E204A19" w14:textId="77777777" w:rsidR="00000CC4" w:rsidRPr="002E18B1" w:rsidRDefault="00000CC4" w:rsidP="00E6209B">
      <w:pPr>
        <w:pStyle w:val="3"/>
      </w:pPr>
      <w:r w:rsidRPr="002E18B1">
        <w:t xml:space="preserve">приказом от 26.10.2015 </w:t>
      </w:r>
      <w:r w:rsidR="001F7D3F" w:rsidRPr="002E18B1">
        <w:t>№ </w:t>
      </w:r>
      <w:r w:rsidRPr="002E18B1">
        <w:t>61/1 на 2016 год - 0,68 %, на 2017 год - 0,54 % и на 2018 год - 0,90 %.</w:t>
      </w:r>
    </w:p>
    <w:p w14:paraId="07C75A8E" w14:textId="77777777" w:rsidR="00000CC4" w:rsidRPr="002E18B1" w:rsidRDefault="00000CC4" w:rsidP="00000CC4">
      <w:pPr>
        <w:spacing w:after="0" w:line="360" w:lineRule="auto"/>
        <w:ind w:firstLine="567"/>
        <w:contextualSpacing/>
        <w:jc w:val="both"/>
        <w:rPr>
          <w:rFonts w:ascii="Myriad Pro" w:hAnsi="Myriad Pro"/>
        </w:rPr>
      </w:pPr>
      <w:r w:rsidRPr="002E18B1">
        <w:rPr>
          <w:rFonts w:ascii="Myriad Pro" w:eastAsia="Calibri" w:hAnsi="Myriad Pro" w:cs="Times New Roman"/>
          <w:sz w:val="26"/>
          <w:szCs w:val="26"/>
        </w:rPr>
        <w:t>Указанные отчисления перечисляются регулируемыми организациями на лицевой счет государственного учреждения Республики Коми «Коми республиканский центр энергосбережения».</w:t>
      </w:r>
    </w:p>
    <w:p w14:paraId="05E9B947" w14:textId="77777777" w:rsidR="00000CC4" w:rsidRPr="002E18B1" w:rsidRDefault="00000CC4" w:rsidP="00000CC4">
      <w:pPr>
        <w:spacing w:after="0" w:line="360" w:lineRule="auto"/>
        <w:ind w:firstLine="567"/>
        <w:contextualSpacing/>
        <w:jc w:val="both"/>
        <w:rPr>
          <w:rFonts w:ascii="Myriad Pro" w:eastAsia="Calibri" w:hAnsi="Myriad Pro" w:cs="Times New Roman"/>
        </w:rPr>
      </w:pPr>
    </w:p>
    <w:p w14:paraId="72759B67" w14:textId="77777777" w:rsidR="00000CC4" w:rsidRPr="002E18B1" w:rsidRDefault="00000CC4" w:rsidP="00E6209B">
      <w:pPr>
        <w:pStyle w:val="afffe"/>
        <w:rPr>
          <w:rFonts w:eastAsia="Calibri"/>
        </w:rPr>
      </w:pPr>
      <w:r w:rsidRPr="002E18B1">
        <w:rPr>
          <w:rFonts w:eastAsia="Calibri"/>
        </w:rPr>
        <w:t>ПОЗИЦИЯ ТЕРРИТОРИАЛЬНОЙ СЕТЕВОЙ ОРГАНИЗАЦИИ</w:t>
      </w:r>
    </w:p>
    <w:p w14:paraId="24D7AA9E"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утвержденной Приказом Службы Республики Коми по тарифам от 20.10.2010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72/1 «О Порядке консолидации внебюджетных средств, получаемых с применением регулируемых цен (тарифов) в качестве внебюджетного источника финансирования мероприятий по энергосбережению и повышению энергетической эффективности»</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и </w:t>
      </w:r>
      <w:r w:rsidRPr="002E18B1">
        <w:rPr>
          <w:rFonts w:ascii="Myriad Pro" w:hAnsi="Myriad Pro"/>
          <w:sz w:val="26"/>
          <w:szCs w:val="26"/>
        </w:rPr>
        <w:t xml:space="preserve">Приказом Службы по тарифам Республики Коми от 26.10.2015 </w:t>
      </w:r>
      <w:r w:rsidR="001F7D3F" w:rsidRPr="002E18B1">
        <w:rPr>
          <w:rFonts w:ascii="Myriad Pro" w:hAnsi="Myriad Pro"/>
          <w:sz w:val="26"/>
          <w:szCs w:val="26"/>
        </w:rPr>
        <w:t>№ </w:t>
      </w:r>
      <w:r w:rsidRPr="002E18B1">
        <w:rPr>
          <w:rFonts w:ascii="Myriad Pro" w:hAnsi="Myriad Pro"/>
          <w:sz w:val="26"/>
          <w:szCs w:val="26"/>
        </w:rPr>
        <w:t xml:space="preserve">61/ 1 </w:t>
      </w:r>
      <w:r w:rsidRPr="002E18B1">
        <w:rPr>
          <w:rFonts w:ascii="Myriad Pro" w:eastAsia="Calibri" w:hAnsi="Myriad Pro" w:cs="Times New Roman"/>
          <w:sz w:val="26"/>
          <w:szCs w:val="26"/>
        </w:rPr>
        <w:t>ставкой отчислений на энергосбережение в % от установленной величины НВВ на 2017 год в размере 0,54%. Расчетная величина расходов отчислений на энергосбережение составила 34 580,6 тыс. руб.</w:t>
      </w:r>
    </w:p>
    <w:p w14:paraId="00B92DF8" w14:textId="77777777" w:rsidR="00E6209B" w:rsidRPr="002E18B1" w:rsidRDefault="00E6209B" w:rsidP="00000CC4">
      <w:pPr>
        <w:spacing w:after="0" w:line="360" w:lineRule="auto"/>
        <w:ind w:firstLine="567"/>
        <w:contextualSpacing/>
        <w:jc w:val="both"/>
        <w:rPr>
          <w:rFonts w:ascii="Myriad Pro" w:eastAsia="Calibri" w:hAnsi="Myriad Pro" w:cs="Times New Roman"/>
        </w:rPr>
      </w:pPr>
    </w:p>
    <w:p w14:paraId="5B2529E8" w14:textId="77777777" w:rsidR="00000CC4" w:rsidRPr="002E18B1" w:rsidRDefault="00000CC4" w:rsidP="00E6209B">
      <w:pPr>
        <w:pStyle w:val="afffe"/>
        <w:rPr>
          <w:rFonts w:eastAsia="Calibri"/>
        </w:rPr>
      </w:pPr>
      <w:r w:rsidRPr="002E18B1">
        <w:rPr>
          <w:rFonts w:eastAsia="Calibri"/>
        </w:rPr>
        <w:lastRenderedPageBreak/>
        <w:t>ПОЗИЦИЯ ОРГАНА РЕГУЛИРОВАНИЯ</w:t>
      </w:r>
    </w:p>
    <w:p w14:paraId="3BC5869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Министерство приняло в расчет НВВ на 2017 год расходы отчислений на энергосбережение в сумме </w:t>
      </w:r>
      <w:r w:rsidRPr="002E18B1">
        <w:rPr>
          <w:rFonts w:ascii="Myriad Pro" w:hAnsi="Myriad Pro"/>
          <w:sz w:val="26"/>
          <w:szCs w:val="26"/>
        </w:rPr>
        <w:t>30 267,38</w:t>
      </w:r>
      <w:r w:rsidR="001F7D3F" w:rsidRPr="002E18B1">
        <w:rPr>
          <w:rFonts w:ascii="Myriad Pro" w:hAnsi="Myriad Pro"/>
          <w:sz w:val="26"/>
          <w:szCs w:val="26"/>
        </w:rPr>
        <w:t xml:space="preserve"> </w:t>
      </w:r>
      <w:r w:rsidRPr="002E18B1">
        <w:rPr>
          <w:rFonts w:ascii="Myriad Pro" w:hAnsi="Myriad Pro"/>
          <w:sz w:val="26"/>
          <w:szCs w:val="26"/>
        </w:rPr>
        <w:t>по ставке</w:t>
      </w:r>
      <w:r w:rsidR="001F7D3F" w:rsidRPr="002E18B1">
        <w:rPr>
          <w:rFonts w:ascii="Myriad Pro" w:hAnsi="Myriad Pro"/>
          <w:sz w:val="26"/>
          <w:szCs w:val="26"/>
        </w:rPr>
        <w:t xml:space="preserve"> </w:t>
      </w:r>
      <w:r w:rsidRPr="002E18B1">
        <w:rPr>
          <w:rFonts w:ascii="Myriad Pro" w:hAnsi="Myriad Pro"/>
          <w:sz w:val="26"/>
          <w:szCs w:val="26"/>
        </w:rPr>
        <w:t xml:space="preserve">в соответствии с Приказом Службы по тарифам Республики Коми от 26.10.2015 </w:t>
      </w:r>
      <w:r w:rsidR="001F7D3F" w:rsidRPr="002E18B1">
        <w:rPr>
          <w:rFonts w:ascii="Myriad Pro" w:hAnsi="Myriad Pro"/>
          <w:sz w:val="26"/>
          <w:szCs w:val="26"/>
        </w:rPr>
        <w:t>№ </w:t>
      </w:r>
      <w:r w:rsidRPr="002E18B1">
        <w:rPr>
          <w:rFonts w:ascii="Myriad Pro" w:hAnsi="Myriad Pro"/>
          <w:sz w:val="26"/>
          <w:szCs w:val="26"/>
        </w:rPr>
        <w:t>61/1 в размере 0,54 % от НВВ.</w:t>
      </w:r>
      <w:r w:rsidRPr="002E18B1">
        <w:rPr>
          <w:rFonts w:ascii="Myriad Pro" w:eastAsia="Calibri" w:hAnsi="Myriad Pro" w:cs="Times New Roman"/>
          <w:sz w:val="26"/>
          <w:szCs w:val="26"/>
        </w:rPr>
        <w:t xml:space="preserve"> </w:t>
      </w:r>
    </w:p>
    <w:p w14:paraId="23C85373" w14:textId="77777777" w:rsidR="00E6209B" w:rsidRPr="002E18B1" w:rsidRDefault="00E6209B" w:rsidP="00000CC4">
      <w:pPr>
        <w:spacing w:after="0" w:line="360" w:lineRule="auto"/>
        <w:ind w:firstLine="567"/>
        <w:contextualSpacing/>
        <w:jc w:val="both"/>
        <w:rPr>
          <w:rFonts w:ascii="Myriad Pro" w:eastAsia="Calibri" w:hAnsi="Myriad Pro" w:cs="Times New Roman"/>
          <w:sz w:val="26"/>
          <w:szCs w:val="26"/>
        </w:rPr>
      </w:pPr>
    </w:p>
    <w:p w14:paraId="57363665" w14:textId="77777777" w:rsidR="00000CC4" w:rsidRPr="002E18B1" w:rsidRDefault="00000CC4" w:rsidP="00E6209B">
      <w:pPr>
        <w:pStyle w:val="afffe"/>
        <w:rPr>
          <w:rFonts w:eastAsia="Calibri"/>
        </w:rPr>
      </w:pPr>
      <w:r w:rsidRPr="002E18B1">
        <w:rPr>
          <w:rFonts w:eastAsia="Calibri"/>
        </w:rPr>
        <w:t>ПОЗИЦИЯ ИСПОЛНИТЕЛЯ</w:t>
      </w:r>
    </w:p>
    <w:p w14:paraId="55D1B5CE"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рамках проведения внеплановой выездной проверки в отношении Службы Республики Коми по тарифам на основании приказа ФАС России от 11.05.2016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579/16 «О проведении внеплановой выездной проверки Службы Республики Коми по тарифам» были выявлены нарушения законодательства в области государственного регулирования цен (тарифов) в сфере электроэнергетики. Так ФАС России установлено</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(Приказ ФАС России от 14.10.2016 №1466/16) следующее. Постановлением Правительства Республики Коми от 01.09.2005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235 «О создании государственного учреждения Республики Коми «Коми республиканский центр энергосбережения» было создано государственное учреждение Республики Коми «Коми республиканский центр энергосбережения».</w:t>
      </w:r>
    </w:p>
    <w:p w14:paraId="69387600"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Пунктом 2 указанного постановления предусмотрено, что функции и полномочия учредителя осуществляет Министерство энергетики, жилищно-коммунального хозяйства и тарифов Республики Коми .</w:t>
      </w:r>
    </w:p>
    <w:p w14:paraId="3613D9D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абзацем 6 статьи 14 Федерального закона от 03.04.1996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28-ФЗ «Об энергосбережении», действовавшего на момент утверждения государственного учреждения Республики Коми «Коми республиканский центр энергосбережения», органы исполнительной власти субъектов Российской Федерации при определении тарифов на электрическую и тепловую энергию должны учитывать экономически обоснованные затраты потребителей электрической и тепловой энергии на энергосбережение. Порядок консолидации указанных средств и порядок их использования потребителями в целях финансирования энергосберегающих проектов определяются органами исполнительной власти субъектов Российской Федерации.</w:t>
      </w:r>
    </w:p>
    <w:p w14:paraId="32998A11"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При этом, в соответствии со статьей 47 Федерального закона от 23.11.2009 </w:t>
      </w:r>
      <w:r w:rsidRPr="002E18B1">
        <w:rPr>
          <w:rFonts w:ascii="Myriad Pro" w:eastAsia="Calibri" w:hAnsi="Myriad Pro" w:cs="Times New Roman"/>
          <w:sz w:val="26"/>
          <w:szCs w:val="26"/>
        </w:rPr>
        <w:br/>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261-ФЗ «Об энергосбережении и о повышении энергетической эффективности, и о внесении изменений в отдельные законодательные акты Российской Федерации», Федеральный закон от 03.04.1996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28-ФЗ «Об энергосбережении» признан утратившим силу.</w:t>
      </w:r>
    </w:p>
    <w:p w14:paraId="47526A0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u w:val="single"/>
        </w:rPr>
      </w:pPr>
      <w:r w:rsidRPr="002E18B1">
        <w:rPr>
          <w:rFonts w:ascii="Myriad Pro" w:eastAsia="Calibri" w:hAnsi="Myriad Pro" w:cs="Times New Roman"/>
          <w:sz w:val="26"/>
          <w:szCs w:val="26"/>
        </w:rPr>
        <w:t xml:space="preserve">Таким образом, с даты начала действия Федерального закона от 23.11.2009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261-ФЗ «Об энергосбережении и о повышении энергетической эффективности, и о внесении изменений в отдельные законодательные акты Российской Федерации» у органов исполнительной власти субъектов Российской Федерации, при определении тарифов на электрическую энергию, </w:t>
      </w:r>
      <w:r w:rsidRPr="002E18B1">
        <w:rPr>
          <w:rFonts w:ascii="Myriad Pro" w:eastAsia="Calibri" w:hAnsi="Myriad Pro" w:cs="Times New Roman"/>
          <w:sz w:val="26"/>
          <w:szCs w:val="26"/>
          <w:u w:val="single"/>
        </w:rPr>
        <w:t>отсутствуют полномочия по определению порядка консолидации средств на энергосбережение.</w:t>
      </w:r>
    </w:p>
    <w:p w14:paraId="3FBB06D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Также в соответствии с распоряжением Правительства Республики Коми от 07.07.2010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288-р «О реализации положений статьи 14 Федерального закона от 23 ноября 2009 г.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261-ФЗ «Об энергосбережении и о повышении энергетической эффективности и о внесении изменений в отдельные законодательные акты Российской Федерации», Служба Республики Коми по тарифам при осуществлении государственного регулирования цен (тарифов) учитывает средства, получаемые с применением регулируемых цен (тарифов) в сферах электроэнергетики и теплоснабжения на территории Республики Коми в качестве внебюджетного источника финансирования мероприятий по энергосбережению и повышению энергетической эффективности, предусмотренных региональной программой энергосбережения и повышения энергетической эффективности.</w:t>
      </w:r>
    </w:p>
    <w:p w14:paraId="0502D7C1"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При этом установлено, что государственное учреждение Республики Коми «Коми республиканский центр энергосбережения» направляет средства на реализацию мероприятий по энергосбережению и повышению энергетической эффективности, предусмотренные указанной программой.</w:t>
      </w:r>
    </w:p>
    <w:p w14:paraId="591BB29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Однако согласно действующему законодательству состав расходов, учитываемых при установлении регулируемых цен (тарифов) определяется основами ценообразования, утвержденными в установленном порядке</w:t>
      </w:r>
    </w:p>
    <w:p w14:paraId="169E725E"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Правительством Российской Федерации, а также методическими указаниями, утвержденными в установленном порядке федеральным органом исполнительной власти в области государственного регулирования цен (тарифов), а не органами исполнительной власти субъектов Российской Федерации.</w:t>
      </w:r>
    </w:p>
    <w:p w14:paraId="57964621"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Согласно действующему законодательству, регулирующему отношения в сфере энергосбережения, а именно части 1 статьи 25 Федерального закона от 23.11.2009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261-ФЗ «Об энергосбережении и о повышении энергетической эффективности, и о внесении изменений в отдельные законодательные акты</w:t>
      </w:r>
    </w:p>
    <w:p w14:paraId="3B0D52D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Российской Федерации», организации с участием государства или муниципального образования и организации, осуществляющие регулируемые виды деятельности, должны утверждать и реализовывать программы в области энергосбережения и повышения энергетической эффективности, содержащие: целевые показатели энергосбережения и повышения энергетической эффективности, достижение которых должно быть обеспечено в результате реализации этих программ, и их значения; мероприятия по энергосбережению и повышению энергетической эффективности, ожидаемые результаты (в натуральном и стоимостном выражении), включая экономический эффект от проведения этих мероприятий.</w:t>
      </w:r>
    </w:p>
    <w:p w14:paraId="0930607F"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части 7 вышеупомянутой статьи установлено, что расходы на проведение мероприятий по энергосбережению и повышению энергетической эффективности, обеспечивающих достижение утвержденных целевых показателей энергосбережения и повышения энергетической эффективности, а также на проведение мероприятий, обязательных для включения в программы в области энергосбережения и повышения энергетической эффективности организаций, осуществляющих регулируемые виды деятельности, подлежат учету при установлении цен (тарифов) на товары, услуги таких организаций (в том числе при определении инвестированного капитала, учитываемого при установлении долгосрочных тарифов) с учетом данных прогноза социально- экономического развития Российской Федерации.</w:t>
      </w:r>
    </w:p>
    <w:p w14:paraId="1FF29FD0"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Кроме того, Федеральный закон от 26.03.2003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35-Ф3 «Об электроэнергетике» и Основы ценообразования в области регулируемых цен (тарифов) в электроэнергетике, утвержденные постановлением Правительства Российской Федерации от 29.12.2011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1178, также не содержат положений, предусматривающих включение в состав затрат регулируемых организаций, при расчете тарифов, средств на реализацию мероприятий энергосбережения, не проводимых самими регулируемыми организациями.</w:t>
      </w:r>
    </w:p>
    <w:p w14:paraId="39E9A077"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u w:val="single"/>
        </w:rPr>
      </w:pPr>
      <w:r w:rsidRPr="002E18B1">
        <w:rPr>
          <w:rFonts w:ascii="Myriad Pro" w:eastAsia="Calibri" w:hAnsi="Myriad Pro" w:cs="Times New Roman"/>
          <w:sz w:val="26"/>
          <w:szCs w:val="26"/>
          <w:u w:val="single"/>
        </w:rPr>
        <w:t>Таким образом, утвержденный Службой Республики Коми по тарифам порядок перечисления на специальный счет энергосбережения отчислений организаций, осуществляющих регулируемую деятельность и учет этих расходов в регулируемых тарифах — неправомерен.</w:t>
      </w:r>
    </w:p>
    <w:p w14:paraId="52BDCE05" w14:textId="77777777" w:rsidR="00000CC4" w:rsidRPr="002E18B1" w:rsidRDefault="00000CC4" w:rsidP="00E6209B">
      <w:pPr>
        <w:pStyle w:val="2f5"/>
      </w:pPr>
      <w:r w:rsidRPr="002E18B1">
        <w:t>На основании Приказа ФАС России от 14.10.2016 №1466/16 Исполнитель считает неправомерным включение расходов на отчисления на энергосбережение в размере 30 267,38 тыс. руб. в НВВ на 2017 год.</w:t>
      </w:r>
    </w:p>
    <w:p w14:paraId="56957905" w14:textId="77777777" w:rsidR="00000CC4" w:rsidRPr="002E18B1" w:rsidRDefault="00000CC4" w:rsidP="00E6209B">
      <w:pPr>
        <w:pStyle w:val="2f5"/>
      </w:pPr>
    </w:p>
    <w:p w14:paraId="3F50A18A" w14:textId="77777777" w:rsidR="00000CC4" w:rsidRPr="002E18B1" w:rsidRDefault="00000CC4" w:rsidP="00000CC4">
      <w:pPr>
        <w:spacing w:after="0" w:line="360" w:lineRule="auto"/>
        <w:ind w:firstLine="567"/>
        <w:contextualSpacing/>
        <w:jc w:val="both"/>
        <w:rPr>
          <w:rFonts w:ascii="Myriad Pro" w:eastAsia="Calibri" w:hAnsi="Myriad Pro" w:cs="Times New Roman"/>
          <w:b/>
          <w:i/>
          <w:sz w:val="26"/>
          <w:szCs w:val="26"/>
        </w:rPr>
      </w:pPr>
      <w:r w:rsidRPr="002E18B1">
        <w:rPr>
          <w:rFonts w:ascii="Myriad Pro" w:eastAsia="Calibri" w:hAnsi="Myriad Pro" w:cs="Times New Roman"/>
          <w:b/>
          <w:i/>
          <w:sz w:val="26"/>
          <w:szCs w:val="26"/>
        </w:rPr>
        <w:t>Расходы на землеустроительные работы (межевание)</w:t>
      </w:r>
    </w:p>
    <w:p w14:paraId="4A0ED33A" w14:textId="77777777" w:rsidR="00000CC4" w:rsidRPr="002E18B1" w:rsidRDefault="00000CC4" w:rsidP="00E6209B">
      <w:pPr>
        <w:pStyle w:val="afffe"/>
        <w:rPr>
          <w:rFonts w:eastAsia="Calibri"/>
        </w:rPr>
      </w:pPr>
      <w:r w:rsidRPr="002E18B1">
        <w:rPr>
          <w:rFonts w:eastAsia="Calibri"/>
        </w:rPr>
        <w:t>ПОЗИЦИЯ ТЕРРИТОРИАЛЬНОЙ СЕТЕВОЙ ОРГАНИЗАЦИИ</w:t>
      </w:r>
    </w:p>
    <w:p w14:paraId="35CA37F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в состав НВВ на 2017 заявлены расходы на землеустроительные работы (межевание) в размере 45 530 тыс. руб. Расчет представлен в таблице.</w:t>
      </w:r>
    </w:p>
    <w:tbl>
      <w:tblPr>
        <w:tblW w:w="5000" w:type="pct"/>
        <w:tblLook w:val="04A0" w:firstRow="1" w:lastRow="0" w:firstColumn="1" w:lastColumn="0" w:noHBand="0" w:noVBand="1"/>
      </w:tblPr>
      <w:tblGrid>
        <w:gridCol w:w="501"/>
        <w:gridCol w:w="2858"/>
        <w:gridCol w:w="1003"/>
        <w:gridCol w:w="1003"/>
        <w:gridCol w:w="1005"/>
        <w:gridCol w:w="1066"/>
        <w:gridCol w:w="1066"/>
        <w:gridCol w:w="1068"/>
      </w:tblGrid>
      <w:tr w:rsidR="00000CC4" w:rsidRPr="002E18B1" w14:paraId="23EC7123" w14:textId="77777777" w:rsidTr="00290EDB">
        <w:trPr>
          <w:trHeight w:val="345"/>
          <w:tblHeader/>
        </w:trPr>
        <w:tc>
          <w:tcPr>
            <w:tcW w:w="2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25ED8" w14:textId="77777777" w:rsidR="00000CC4" w:rsidRPr="002E18B1" w:rsidRDefault="001F7D3F"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 </w:t>
            </w:r>
            <w:r w:rsidR="00000CC4" w:rsidRPr="002E18B1">
              <w:rPr>
                <w:rFonts w:ascii="Myriad Pro" w:eastAsia="Calibri" w:hAnsi="Myriad Pro" w:cs="Times New Roman"/>
                <w:color w:val="FFFFFF" w:themeColor="background1"/>
                <w:sz w:val="20"/>
                <w:szCs w:val="26"/>
              </w:rPr>
              <w:t>п/п</w:t>
            </w:r>
          </w:p>
        </w:tc>
        <w:tc>
          <w:tcPr>
            <w:tcW w:w="14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D42F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Наименование работ</w:t>
            </w:r>
          </w:p>
        </w:tc>
        <w:tc>
          <w:tcPr>
            <w:tcW w:w="157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E9D9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2015 год</w:t>
            </w:r>
          </w:p>
        </w:tc>
        <w:tc>
          <w:tcPr>
            <w:tcW w:w="167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FF1D0"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2017 план</w:t>
            </w:r>
          </w:p>
        </w:tc>
      </w:tr>
      <w:tr w:rsidR="00290EDB" w:rsidRPr="002E18B1" w14:paraId="734BBFC6" w14:textId="77777777" w:rsidTr="00290EDB">
        <w:trPr>
          <w:trHeight w:val="639"/>
          <w:tblHeader/>
        </w:trPr>
        <w:tc>
          <w:tcPr>
            <w:tcW w:w="2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D0483"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p>
        </w:tc>
        <w:tc>
          <w:tcPr>
            <w:tcW w:w="14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2E34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B6759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Кол-во</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9BDF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Тариф , тыс. руб. </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917E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Итого:</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6BFB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Кол-во</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60F1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Тариф , </w:t>
            </w:r>
            <w:proofErr w:type="spellStart"/>
            <w:r w:rsidRPr="002E18B1">
              <w:rPr>
                <w:rFonts w:ascii="Myriad Pro" w:eastAsia="Calibri" w:hAnsi="Myriad Pro" w:cs="Times New Roman"/>
                <w:color w:val="FFFFFF" w:themeColor="background1"/>
                <w:sz w:val="20"/>
                <w:szCs w:val="26"/>
              </w:rPr>
              <w:t>тыс.руб</w:t>
            </w:r>
            <w:proofErr w:type="spellEnd"/>
            <w:r w:rsidRPr="002E18B1">
              <w:rPr>
                <w:rFonts w:ascii="Myriad Pro" w:eastAsia="Calibri" w:hAnsi="Myriad Pro" w:cs="Times New Roman"/>
                <w:color w:val="FFFFFF" w:themeColor="background1"/>
                <w:sz w:val="20"/>
                <w:szCs w:val="26"/>
              </w:rPr>
              <w:t xml:space="preserve">. </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0D10D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Итого:</w:t>
            </w:r>
          </w:p>
        </w:tc>
      </w:tr>
      <w:tr w:rsidR="00290EDB" w:rsidRPr="002E18B1" w14:paraId="4BD478E6" w14:textId="77777777" w:rsidTr="00290EDB">
        <w:trPr>
          <w:trHeight w:val="528"/>
        </w:trPr>
        <w:tc>
          <w:tcPr>
            <w:tcW w:w="262"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3C090D8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w:t>
            </w:r>
          </w:p>
        </w:tc>
        <w:tc>
          <w:tcPr>
            <w:tcW w:w="14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59FFE4"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Оформление кадастровых (землеустроительных) дел, постановка земельных участков на кадастровый учет</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BA989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335</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7D56C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23,499</w:t>
            </w:r>
          </w:p>
        </w:tc>
        <w:tc>
          <w:tcPr>
            <w:tcW w:w="5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774D1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7 872,0</w:t>
            </w:r>
          </w:p>
        </w:tc>
        <w:tc>
          <w:tcPr>
            <w:tcW w:w="5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D6213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1 743</w:t>
            </w:r>
          </w:p>
        </w:tc>
        <w:tc>
          <w:tcPr>
            <w:tcW w:w="5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C3E52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25,869</w:t>
            </w:r>
          </w:p>
        </w:tc>
        <w:tc>
          <w:tcPr>
            <w:tcW w:w="55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3A3A1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45 090,0</w:t>
            </w:r>
          </w:p>
        </w:tc>
      </w:tr>
      <w:tr w:rsidR="00290EDB" w:rsidRPr="002E18B1" w14:paraId="4EC1E3B8" w14:textId="77777777" w:rsidTr="00290EDB">
        <w:trPr>
          <w:trHeight w:val="528"/>
        </w:trPr>
        <w:tc>
          <w:tcPr>
            <w:tcW w:w="262" w:type="pct"/>
            <w:tcBorders>
              <w:top w:val="nil"/>
              <w:left w:val="single" w:sz="4" w:space="0" w:color="auto"/>
              <w:bottom w:val="single" w:sz="4" w:space="0" w:color="auto"/>
              <w:right w:val="single" w:sz="4" w:space="0" w:color="auto"/>
            </w:tcBorders>
            <w:shd w:val="clear" w:color="auto" w:fill="auto"/>
            <w:hideMark/>
          </w:tcPr>
          <w:p w14:paraId="312EEDE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w:t>
            </w:r>
          </w:p>
        </w:tc>
        <w:tc>
          <w:tcPr>
            <w:tcW w:w="1493" w:type="pct"/>
            <w:tcBorders>
              <w:top w:val="nil"/>
              <w:left w:val="nil"/>
              <w:bottom w:val="single" w:sz="4" w:space="0" w:color="auto"/>
              <w:right w:val="single" w:sz="4" w:space="0" w:color="auto"/>
            </w:tcBorders>
            <w:shd w:val="clear" w:color="auto" w:fill="auto"/>
            <w:vAlign w:val="center"/>
            <w:hideMark/>
          </w:tcPr>
          <w:p w14:paraId="7069119A"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Государственная регистрация договоров аренды земельных участков</w:t>
            </w:r>
          </w:p>
        </w:tc>
        <w:tc>
          <w:tcPr>
            <w:tcW w:w="524" w:type="pct"/>
            <w:tcBorders>
              <w:top w:val="nil"/>
              <w:left w:val="nil"/>
              <w:bottom w:val="single" w:sz="4" w:space="0" w:color="auto"/>
              <w:right w:val="single" w:sz="4" w:space="0" w:color="auto"/>
            </w:tcBorders>
            <w:shd w:val="clear" w:color="auto" w:fill="auto"/>
            <w:vAlign w:val="center"/>
            <w:hideMark/>
          </w:tcPr>
          <w:p w14:paraId="09D52F9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w:t>
            </w:r>
          </w:p>
        </w:tc>
        <w:tc>
          <w:tcPr>
            <w:tcW w:w="524" w:type="pct"/>
            <w:tcBorders>
              <w:top w:val="nil"/>
              <w:left w:val="nil"/>
              <w:bottom w:val="single" w:sz="4" w:space="0" w:color="auto"/>
              <w:right w:val="single" w:sz="4" w:space="0" w:color="auto"/>
            </w:tcBorders>
            <w:shd w:val="clear" w:color="auto" w:fill="auto"/>
            <w:vAlign w:val="center"/>
            <w:hideMark/>
          </w:tcPr>
          <w:p w14:paraId="52907ED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22,000</w:t>
            </w:r>
          </w:p>
        </w:tc>
        <w:tc>
          <w:tcPr>
            <w:tcW w:w="525" w:type="pct"/>
            <w:tcBorders>
              <w:top w:val="nil"/>
              <w:left w:val="nil"/>
              <w:bottom w:val="single" w:sz="4" w:space="0" w:color="auto"/>
              <w:right w:val="single" w:sz="4" w:space="0" w:color="auto"/>
            </w:tcBorders>
            <w:shd w:val="clear" w:color="auto" w:fill="auto"/>
            <w:vAlign w:val="center"/>
            <w:hideMark/>
          </w:tcPr>
          <w:p w14:paraId="0C5DD72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22,0</w:t>
            </w:r>
          </w:p>
        </w:tc>
        <w:tc>
          <w:tcPr>
            <w:tcW w:w="557" w:type="pct"/>
            <w:tcBorders>
              <w:top w:val="nil"/>
              <w:left w:val="nil"/>
              <w:bottom w:val="single" w:sz="4" w:space="0" w:color="auto"/>
              <w:right w:val="single" w:sz="4" w:space="0" w:color="auto"/>
            </w:tcBorders>
            <w:shd w:val="clear" w:color="auto" w:fill="auto"/>
            <w:vAlign w:val="center"/>
            <w:hideMark/>
          </w:tcPr>
          <w:p w14:paraId="07144BC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20</w:t>
            </w:r>
          </w:p>
        </w:tc>
        <w:tc>
          <w:tcPr>
            <w:tcW w:w="557" w:type="pct"/>
            <w:tcBorders>
              <w:top w:val="nil"/>
              <w:left w:val="nil"/>
              <w:bottom w:val="single" w:sz="4" w:space="0" w:color="auto"/>
              <w:right w:val="single" w:sz="4" w:space="0" w:color="auto"/>
            </w:tcBorders>
            <w:shd w:val="clear" w:color="auto" w:fill="auto"/>
            <w:vAlign w:val="center"/>
            <w:hideMark/>
          </w:tcPr>
          <w:p w14:paraId="30AC3C9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22,000</w:t>
            </w:r>
          </w:p>
        </w:tc>
        <w:tc>
          <w:tcPr>
            <w:tcW w:w="557" w:type="pct"/>
            <w:tcBorders>
              <w:top w:val="nil"/>
              <w:left w:val="nil"/>
              <w:bottom w:val="single" w:sz="4" w:space="0" w:color="auto"/>
              <w:right w:val="single" w:sz="4" w:space="0" w:color="auto"/>
            </w:tcBorders>
            <w:shd w:val="clear" w:color="auto" w:fill="auto"/>
            <w:vAlign w:val="center"/>
            <w:hideMark/>
          </w:tcPr>
          <w:p w14:paraId="5A9CDC7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440,0</w:t>
            </w:r>
          </w:p>
        </w:tc>
      </w:tr>
      <w:tr w:rsidR="00290EDB" w:rsidRPr="002E18B1" w14:paraId="4E445768" w14:textId="77777777" w:rsidTr="00290EDB">
        <w:trPr>
          <w:trHeight w:val="264"/>
        </w:trPr>
        <w:tc>
          <w:tcPr>
            <w:tcW w:w="262" w:type="pct"/>
            <w:tcBorders>
              <w:top w:val="nil"/>
              <w:left w:val="single" w:sz="4" w:space="0" w:color="auto"/>
              <w:bottom w:val="single" w:sz="4" w:space="0" w:color="auto"/>
              <w:right w:val="single" w:sz="4" w:space="0" w:color="auto"/>
            </w:tcBorders>
            <w:shd w:val="clear" w:color="auto" w:fill="auto"/>
            <w:hideMark/>
          </w:tcPr>
          <w:p w14:paraId="7F49EFA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w:t>
            </w:r>
          </w:p>
        </w:tc>
        <w:tc>
          <w:tcPr>
            <w:tcW w:w="1493" w:type="pct"/>
            <w:tcBorders>
              <w:top w:val="nil"/>
              <w:left w:val="nil"/>
              <w:bottom w:val="single" w:sz="4" w:space="0" w:color="auto"/>
              <w:right w:val="single" w:sz="4" w:space="0" w:color="auto"/>
            </w:tcBorders>
            <w:shd w:val="clear" w:color="auto" w:fill="auto"/>
            <w:vAlign w:val="center"/>
            <w:hideMark/>
          </w:tcPr>
          <w:p w14:paraId="527C6D8E"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Техническая инвентаризация объектов</w:t>
            </w:r>
          </w:p>
        </w:tc>
        <w:tc>
          <w:tcPr>
            <w:tcW w:w="524" w:type="pct"/>
            <w:tcBorders>
              <w:top w:val="nil"/>
              <w:left w:val="nil"/>
              <w:bottom w:val="single" w:sz="4" w:space="0" w:color="auto"/>
              <w:right w:val="single" w:sz="4" w:space="0" w:color="auto"/>
            </w:tcBorders>
            <w:shd w:val="clear" w:color="auto" w:fill="auto"/>
            <w:vAlign w:val="center"/>
            <w:hideMark/>
          </w:tcPr>
          <w:p w14:paraId="0A83B2F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12</w:t>
            </w:r>
          </w:p>
        </w:tc>
        <w:tc>
          <w:tcPr>
            <w:tcW w:w="524" w:type="pct"/>
            <w:tcBorders>
              <w:top w:val="nil"/>
              <w:left w:val="nil"/>
              <w:bottom w:val="single" w:sz="4" w:space="0" w:color="auto"/>
              <w:right w:val="single" w:sz="4" w:space="0" w:color="auto"/>
            </w:tcBorders>
            <w:shd w:val="clear" w:color="auto" w:fill="auto"/>
            <w:vAlign w:val="center"/>
            <w:hideMark/>
          </w:tcPr>
          <w:p w14:paraId="7974463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57,750</w:t>
            </w:r>
          </w:p>
        </w:tc>
        <w:tc>
          <w:tcPr>
            <w:tcW w:w="525" w:type="pct"/>
            <w:tcBorders>
              <w:top w:val="nil"/>
              <w:left w:val="nil"/>
              <w:bottom w:val="single" w:sz="4" w:space="0" w:color="auto"/>
              <w:right w:val="single" w:sz="4" w:space="0" w:color="auto"/>
            </w:tcBorders>
            <w:shd w:val="clear" w:color="auto" w:fill="auto"/>
            <w:vAlign w:val="center"/>
            <w:hideMark/>
          </w:tcPr>
          <w:p w14:paraId="7CB6086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693,0</w:t>
            </w:r>
          </w:p>
        </w:tc>
        <w:tc>
          <w:tcPr>
            <w:tcW w:w="557" w:type="pct"/>
            <w:tcBorders>
              <w:top w:val="nil"/>
              <w:left w:val="nil"/>
              <w:bottom w:val="single" w:sz="4" w:space="0" w:color="auto"/>
              <w:right w:val="single" w:sz="4" w:space="0" w:color="auto"/>
            </w:tcBorders>
            <w:shd w:val="clear" w:color="auto" w:fill="auto"/>
            <w:vAlign w:val="center"/>
            <w:hideMark/>
          </w:tcPr>
          <w:p w14:paraId="6E6CB38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5B301BB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5FA4BF1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290EDB" w:rsidRPr="002E18B1" w14:paraId="107F6EEC" w14:textId="77777777" w:rsidTr="00290EDB">
        <w:trPr>
          <w:trHeight w:val="264"/>
        </w:trPr>
        <w:tc>
          <w:tcPr>
            <w:tcW w:w="262" w:type="pct"/>
            <w:tcBorders>
              <w:top w:val="nil"/>
              <w:left w:val="single" w:sz="4" w:space="0" w:color="auto"/>
              <w:bottom w:val="single" w:sz="4" w:space="0" w:color="auto"/>
              <w:right w:val="single" w:sz="4" w:space="0" w:color="auto"/>
            </w:tcBorders>
            <w:shd w:val="clear" w:color="auto" w:fill="auto"/>
            <w:hideMark/>
          </w:tcPr>
          <w:p w14:paraId="2EDA208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w:t>
            </w:r>
          </w:p>
        </w:tc>
        <w:tc>
          <w:tcPr>
            <w:tcW w:w="1493" w:type="pct"/>
            <w:tcBorders>
              <w:top w:val="nil"/>
              <w:left w:val="nil"/>
              <w:bottom w:val="single" w:sz="4" w:space="0" w:color="auto"/>
              <w:right w:val="single" w:sz="4" w:space="0" w:color="auto"/>
            </w:tcBorders>
            <w:shd w:val="clear" w:color="auto" w:fill="auto"/>
            <w:vAlign w:val="center"/>
            <w:hideMark/>
          </w:tcPr>
          <w:p w14:paraId="011DA1AD"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и др.</w:t>
            </w:r>
          </w:p>
        </w:tc>
        <w:tc>
          <w:tcPr>
            <w:tcW w:w="524" w:type="pct"/>
            <w:tcBorders>
              <w:top w:val="nil"/>
              <w:left w:val="nil"/>
              <w:bottom w:val="single" w:sz="4" w:space="0" w:color="auto"/>
              <w:right w:val="single" w:sz="4" w:space="0" w:color="auto"/>
            </w:tcBorders>
            <w:shd w:val="clear" w:color="auto" w:fill="auto"/>
            <w:vAlign w:val="center"/>
            <w:hideMark/>
          </w:tcPr>
          <w:p w14:paraId="68D00EC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24" w:type="pct"/>
            <w:tcBorders>
              <w:top w:val="nil"/>
              <w:left w:val="nil"/>
              <w:bottom w:val="single" w:sz="4" w:space="0" w:color="auto"/>
              <w:right w:val="single" w:sz="4" w:space="0" w:color="auto"/>
            </w:tcBorders>
            <w:shd w:val="clear" w:color="auto" w:fill="auto"/>
            <w:vAlign w:val="center"/>
            <w:hideMark/>
          </w:tcPr>
          <w:p w14:paraId="10D423E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25" w:type="pct"/>
            <w:tcBorders>
              <w:top w:val="nil"/>
              <w:left w:val="nil"/>
              <w:bottom w:val="single" w:sz="4" w:space="0" w:color="auto"/>
              <w:right w:val="single" w:sz="4" w:space="0" w:color="auto"/>
            </w:tcBorders>
            <w:shd w:val="clear" w:color="auto" w:fill="auto"/>
            <w:vAlign w:val="center"/>
            <w:hideMark/>
          </w:tcPr>
          <w:p w14:paraId="3572A6B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0A72AB1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6C1AB82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58174A0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290EDB" w:rsidRPr="002E18B1" w14:paraId="140BACF7" w14:textId="77777777" w:rsidTr="00290EDB">
        <w:trPr>
          <w:trHeight w:val="315"/>
        </w:trPr>
        <w:tc>
          <w:tcPr>
            <w:tcW w:w="262" w:type="pct"/>
            <w:tcBorders>
              <w:top w:val="nil"/>
              <w:left w:val="single" w:sz="4" w:space="0" w:color="auto"/>
              <w:bottom w:val="single" w:sz="4" w:space="0" w:color="auto"/>
              <w:right w:val="single" w:sz="4" w:space="0" w:color="auto"/>
            </w:tcBorders>
            <w:shd w:val="clear" w:color="auto" w:fill="auto"/>
            <w:hideMark/>
          </w:tcPr>
          <w:p w14:paraId="03CF03B1"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1493" w:type="pct"/>
            <w:tcBorders>
              <w:top w:val="nil"/>
              <w:left w:val="nil"/>
              <w:bottom w:val="single" w:sz="4" w:space="0" w:color="auto"/>
              <w:right w:val="single" w:sz="4" w:space="0" w:color="auto"/>
            </w:tcBorders>
            <w:shd w:val="clear" w:color="auto" w:fill="auto"/>
            <w:vAlign w:val="center"/>
            <w:hideMark/>
          </w:tcPr>
          <w:p w14:paraId="37CD5A5E" w14:textId="77777777" w:rsidR="00000CC4" w:rsidRPr="002E18B1" w:rsidRDefault="00000CC4" w:rsidP="00CF5D56">
            <w:pPr>
              <w:spacing w:after="0" w:line="240" w:lineRule="auto"/>
              <w:rPr>
                <w:rFonts w:ascii="Myriad Pro" w:eastAsia="Calibri" w:hAnsi="Myriad Pro" w:cs="Times New Roman"/>
                <w:b/>
                <w:sz w:val="20"/>
                <w:szCs w:val="26"/>
              </w:rPr>
            </w:pPr>
            <w:r w:rsidRPr="002E18B1">
              <w:rPr>
                <w:rFonts w:ascii="Myriad Pro" w:eastAsia="Calibri" w:hAnsi="Myriad Pro" w:cs="Times New Roman"/>
                <w:b/>
                <w:sz w:val="20"/>
                <w:szCs w:val="26"/>
              </w:rPr>
              <w:t>ИТОГО</w:t>
            </w:r>
          </w:p>
        </w:tc>
        <w:tc>
          <w:tcPr>
            <w:tcW w:w="524" w:type="pct"/>
            <w:tcBorders>
              <w:top w:val="nil"/>
              <w:left w:val="nil"/>
              <w:bottom w:val="single" w:sz="4" w:space="0" w:color="auto"/>
              <w:right w:val="single" w:sz="4" w:space="0" w:color="auto"/>
            </w:tcBorders>
            <w:shd w:val="clear" w:color="auto" w:fill="auto"/>
            <w:vAlign w:val="center"/>
            <w:hideMark/>
          </w:tcPr>
          <w:p w14:paraId="5C10A369"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524" w:type="pct"/>
            <w:tcBorders>
              <w:top w:val="nil"/>
              <w:left w:val="nil"/>
              <w:bottom w:val="single" w:sz="4" w:space="0" w:color="auto"/>
              <w:right w:val="single" w:sz="4" w:space="0" w:color="auto"/>
            </w:tcBorders>
            <w:shd w:val="clear" w:color="auto" w:fill="auto"/>
            <w:vAlign w:val="center"/>
            <w:hideMark/>
          </w:tcPr>
          <w:p w14:paraId="0559D621"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525" w:type="pct"/>
            <w:tcBorders>
              <w:top w:val="nil"/>
              <w:left w:val="nil"/>
              <w:bottom w:val="single" w:sz="4" w:space="0" w:color="auto"/>
              <w:right w:val="single" w:sz="4" w:space="0" w:color="auto"/>
            </w:tcBorders>
            <w:shd w:val="clear" w:color="auto" w:fill="auto"/>
            <w:vAlign w:val="center"/>
            <w:hideMark/>
          </w:tcPr>
          <w:p w14:paraId="62786170"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8 587</w:t>
            </w:r>
          </w:p>
        </w:tc>
        <w:tc>
          <w:tcPr>
            <w:tcW w:w="557" w:type="pct"/>
            <w:tcBorders>
              <w:top w:val="nil"/>
              <w:left w:val="nil"/>
              <w:bottom w:val="single" w:sz="4" w:space="0" w:color="auto"/>
              <w:right w:val="single" w:sz="4" w:space="0" w:color="auto"/>
            </w:tcBorders>
            <w:shd w:val="clear" w:color="auto" w:fill="auto"/>
            <w:vAlign w:val="center"/>
            <w:hideMark/>
          </w:tcPr>
          <w:p w14:paraId="3F3F0165"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6F255542"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557" w:type="pct"/>
            <w:tcBorders>
              <w:top w:val="nil"/>
              <w:left w:val="nil"/>
              <w:bottom w:val="single" w:sz="4" w:space="0" w:color="auto"/>
              <w:right w:val="single" w:sz="4" w:space="0" w:color="auto"/>
            </w:tcBorders>
            <w:shd w:val="clear" w:color="auto" w:fill="auto"/>
            <w:vAlign w:val="center"/>
            <w:hideMark/>
          </w:tcPr>
          <w:p w14:paraId="0644AF74"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45 530</w:t>
            </w:r>
          </w:p>
        </w:tc>
      </w:tr>
    </w:tbl>
    <w:p w14:paraId="1EF73F9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0E4E9497" w14:textId="77777777" w:rsidR="00000CC4" w:rsidRPr="002E18B1" w:rsidRDefault="00000CC4" w:rsidP="00E6209B">
      <w:pPr>
        <w:pStyle w:val="afffe"/>
        <w:rPr>
          <w:rFonts w:eastAsia="Calibri"/>
        </w:rPr>
      </w:pPr>
      <w:r w:rsidRPr="002E18B1">
        <w:rPr>
          <w:rFonts w:eastAsia="Calibri"/>
        </w:rPr>
        <w:lastRenderedPageBreak/>
        <w:t>ПОЗИЦИЯ ОРГАНА РЕГУЛИРОВАНИЯ</w:t>
      </w:r>
    </w:p>
    <w:p w14:paraId="77A72272" w14:textId="77777777" w:rsidR="00000CC4" w:rsidRPr="002E18B1" w:rsidRDefault="00000CC4" w:rsidP="00E6209B">
      <w:pPr>
        <w:pStyle w:val="2f5"/>
      </w:pPr>
      <w:r w:rsidRPr="002E18B1">
        <w:t>Министерство приняло в расчет НВВ на 2017 год расходы землеустроительные работы (межевание)</w:t>
      </w:r>
      <w:r w:rsidR="001F7D3F" w:rsidRPr="002E18B1">
        <w:t xml:space="preserve"> </w:t>
      </w:r>
      <w:r w:rsidRPr="002E18B1">
        <w:t xml:space="preserve">в сумме 0 тыс. руб. </w:t>
      </w:r>
    </w:p>
    <w:p w14:paraId="61E15517" w14:textId="77777777" w:rsidR="00000CC4" w:rsidRPr="002E18B1" w:rsidRDefault="00000CC4" w:rsidP="00E6209B">
      <w:pPr>
        <w:pStyle w:val="2f5"/>
        <w:rPr>
          <w:b/>
        </w:rPr>
      </w:pPr>
    </w:p>
    <w:p w14:paraId="1C8A3FEE" w14:textId="77777777" w:rsidR="00000CC4" w:rsidRPr="002E18B1" w:rsidRDefault="00000CC4" w:rsidP="00E6209B">
      <w:pPr>
        <w:pStyle w:val="afffe"/>
        <w:rPr>
          <w:rFonts w:eastAsia="Calibri"/>
        </w:rPr>
      </w:pPr>
      <w:r w:rsidRPr="002E18B1">
        <w:rPr>
          <w:rFonts w:eastAsia="Calibri"/>
        </w:rPr>
        <w:t>ПОЗИЦИЯ ИСПОЛНИТЕЛЯ</w:t>
      </w:r>
    </w:p>
    <w:p w14:paraId="7EC34880" w14:textId="77777777" w:rsidR="00000CC4" w:rsidRPr="002E18B1" w:rsidRDefault="00000CC4" w:rsidP="00E6209B">
      <w:pPr>
        <w:pStyle w:val="2f5"/>
      </w:pPr>
      <w:r w:rsidRPr="002E18B1">
        <w:t xml:space="preserve">Фактические расходы филиала </w:t>
      </w:r>
      <w:r w:rsidR="001F7D3F" w:rsidRPr="002E18B1">
        <w:t>ПАО </w:t>
      </w:r>
      <w:r w:rsidRPr="002E18B1">
        <w:t>«МРСК Северо-Запада» «Комиэнерго» за 2016 год составили 21 294 тыс. руб., заявлены на 2018 год – 34 513 тыс. руб., принятые регулирующим органом в составе экономически обоснованных расходов 0 тыс. руб.</w:t>
      </w:r>
    </w:p>
    <w:p w14:paraId="24C15BCD" w14:textId="77777777" w:rsidR="00000CC4" w:rsidRPr="002E18B1" w:rsidRDefault="00000CC4" w:rsidP="00E6209B">
      <w:pPr>
        <w:pStyle w:val="2f5"/>
      </w:pPr>
      <w:r w:rsidRPr="002E18B1">
        <w:t xml:space="preserve">Филиалом </w:t>
      </w:r>
      <w:r w:rsidR="001F7D3F" w:rsidRPr="002E18B1">
        <w:t>ПАО </w:t>
      </w:r>
      <w:r w:rsidRPr="002E18B1">
        <w:t>«МРСК Северо-Запада» «Комиэнерго» для обоснования расходов представлен только расчет расходов на</w:t>
      </w:r>
      <w:r w:rsidR="001F7D3F" w:rsidRPr="002E18B1">
        <w:t xml:space="preserve"> </w:t>
      </w:r>
      <w:r w:rsidRPr="002E18B1">
        <w:t>землеустроительные работы (межевание) в формате факт 2015, прогноз за 2016 и план на 2017 год.</w:t>
      </w:r>
    </w:p>
    <w:p w14:paraId="28EB8058" w14:textId="77777777" w:rsidR="00000CC4" w:rsidRPr="002E18B1" w:rsidRDefault="00000CC4" w:rsidP="00E6209B">
      <w:pPr>
        <w:pStyle w:val="2f5"/>
      </w:pPr>
      <w:r w:rsidRPr="002E18B1">
        <w:t>Расходы на оформление земельно-правовых документов проводится во исполнении Постановления Правительства РФ от 24.02.2009 №160 «О порядке установления охранных зон объектов электросетевого хозяйства и особых условий использования земельных участков в границах таких зон» (в ред. от 26.08.2013 №736) и в соответствии с пунктом 2 статьи 3 Федерального закона от 25.10.2001 №137-ФЗ «О введение в действие Земельного кодекса РФ». Также Исполнитель отмечает, услуги по землеустроительным работам и межеванию не могут входить в состав неподконтрольных расходов регулируемой организации, так как противоречат природе данных расходов. Неподконтрольные расходы -расходы регулируемой организации, связанные с осуществлением регулируемых видов деятельности, на величину которых влияют факторы, не зависящие от деятельности регулируемой организации и в отношении которых не устанавливаются требования по снижению расходов. По мнению Исполнителя, расходы по землеустроительным работам и межеванию должны входить в состав подконтрольных расходов регулируемой организации.</w:t>
      </w:r>
    </w:p>
    <w:p w14:paraId="6DA784A3" w14:textId="77777777" w:rsidR="00000CC4" w:rsidRPr="002E18B1" w:rsidRDefault="00000CC4" w:rsidP="00E6209B">
      <w:pPr>
        <w:pStyle w:val="2f5"/>
      </w:pPr>
      <w:r w:rsidRPr="002E18B1">
        <w:t xml:space="preserve">Филиалом </w:t>
      </w:r>
      <w:r w:rsidR="001F7D3F" w:rsidRPr="002E18B1">
        <w:t>ПАО </w:t>
      </w:r>
      <w:r w:rsidRPr="002E18B1">
        <w:t xml:space="preserve">«МРСК Северо-Запада» «Комиэнерго» для обоснования расходов в регулирующий орган и Исполнителю не представлены договоры (или проекты договоров) актуальные на 2017 год. </w:t>
      </w:r>
    </w:p>
    <w:p w14:paraId="4E9844CB" w14:textId="77777777" w:rsidR="00000CC4" w:rsidRPr="002E18B1" w:rsidRDefault="00000CC4" w:rsidP="00E6209B">
      <w:pPr>
        <w:pStyle w:val="2f5"/>
      </w:pPr>
      <w:r w:rsidRPr="002E18B1">
        <w:lastRenderedPageBreak/>
        <w:t>Исходя из анализа представленных документов, Исполнитель считает обоснованным исключение регулирующим органом из состава НВВ расходов на оформление земельно-правовых документов.</w:t>
      </w:r>
    </w:p>
    <w:p w14:paraId="42940905" w14:textId="77777777" w:rsidR="00000CC4" w:rsidRPr="002E18B1" w:rsidRDefault="00000CC4" w:rsidP="00E6209B">
      <w:pPr>
        <w:pStyle w:val="2f5"/>
        <w:rPr>
          <w:rFonts w:cs="Calibri"/>
        </w:rPr>
      </w:pPr>
      <w:r w:rsidRPr="002E18B1">
        <w:rPr>
          <w:rFonts w:cs="Calibri"/>
        </w:rPr>
        <w:t>Исполнитель считает, что в соответствии с пунктом</w:t>
      </w:r>
      <w:r w:rsidR="001F7D3F" w:rsidRPr="002E18B1">
        <w:rPr>
          <w:rFonts w:cs="Calibri"/>
        </w:rPr>
        <w:t xml:space="preserve"> </w:t>
      </w:r>
      <w:r w:rsidRPr="002E18B1">
        <w:rPr>
          <w:rFonts w:cs="Calibri"/>
        </w:rPr>
        <w:t>7 Основ ценообразования №1178 в случае если на основании данных статистической и бухгалтерской отчетности за год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учитываются регулирующими органами при установлении регулируемых цен (тарифов) на следующий период регулирования, но при условии, что данные расходы не заявлялись при утверждении НВВ на очередной период регулирования и не были признаны регулирующим органом экономически необоснованными.</w:t>
      </w:r>
    </w:p>
    <w:p w14:paraId="442AE686" w14:textId="77777777" w:rsidR="00000CC4" w:rsidRPr="002E18B1" w:rsidRDefault="00000CC4" w:rsidP="00E6209B">
      <w:pPr>
        <w:pStyle w:val="2f5"/>
        <w:rPr>
          <w:rFonts w:cs="Calibri"/>
        </w:rPr>
      </w:pPr>
      <w:r w:rsidRPr="002E18B1">
        <w:rPr>
          <w:rFonts w:cs="Calibri"/>
        </w:rPr>
        <w:t>В целях определения экономической обоснованности расходов на проведение землеустроительных</w:t>
      </w:r>
      <w:r w:rsidR="001F7D3F" w:rsidRPr="002E18B1">
        <w:rPr>
          <w:rFonts w:cs="Calibri"/>
        </w:rPr>
        <w:t xml:space="preserve"> </w:t>
      </w:r>
      <w:r w:rsidRPr="002E18B1">
        <w:rPr>
          <w:rFonts w:cs="Calibri"/>
        </w:rPr>
        <w:t>работ</w:t>
      </w:r>
      <w:r w:rsidR="001F7D3F" w:rsidRPr="002E18B1">
        <w:rPr>
          <w:rFonts w:cs="Calibri"/>
        </w:rPr>
        <w:t xml:space="preserve"> </w:t>
      </w:r>
      <w:r w:rsidRPr="002E18B1">
        <w:rPr>
          <w:rFonts w:cs="Calibri"/>
        </w:rPr>
        <w:t>(межевание) регулируемой организации необходимо предоставление следующих подтверждающих материалов:</w:t>
      </w:r>
    </w:p>
    <w:p w14:paraId="3CDA7720" w14:textId="77777777" w:rsidR="00000CC4" w:rsidRPr="002E18B1" w:rsidRDefault="00000CC4" w:rsidP="00E6209B">
      <w:pPr>
        <w:pStyle w:val="3"/>
      </w:pPr>
      <w:proofErr w:type="spellStart"/>
      <w:r w:rsidRPr="002E18B1">
        <w:t>пообъектный</w:t>
      </w:r>
      <w:proofErr w:type="spellEnd"/>
      <w:r w:rsidRPr="002E18B1">
        <w:t xml:space="preserve"> реестр выполненных работ по межеванию, исходя из объема воздушных линий электропередач (ВЛ), кабельных линий электропередач (КЛ) и проведенных мероприятий;</w:t>
      </w:r>
    </w:p>
    <w:p w14:paraId="2418D54D" w14:textId="77777777" w:rsidR="00000CC4" w:rsidRPr="002E18B1" w:rsidRDefault="00000CC4" w:rsidP="00E6209B">
      <w:pPr>
        <w:pStyle w:val="3"/>
      </w:pPr>
      <w:r w:rsidRPr="002E18B1">
        <w:t>документы, подтверждающие проведение закупочных процедур по заключению договоров на выполнение данных работ;</w:t>
      </w:r>
    </w:p>
    <w:p w14:paraId="67BBBA2B" w14:textId="77777777" w:rsidR="00000CC4" w:rsidRPr="002E18B1" w:rsidRDefault="00000CC4" w:rsidP="00E6209B">
      <w:pPr>
        <w:pStyle w:val="3"/>
      </w:pPr>
      <w:r w:rsidRPr="002E18B1">
        <w:t>действующие договоры на проведение данных работ;</w:t>
      </w:r>
    </w:p>
    <w:p w14:paraId="27E2039A" w14:textId="77777777" w:rsidR="00000CC4" w:rsidRPr="002E18B1" w:rsidRDefault="00000CC4" w:rsidP="00E6209B">
      <w:pPr>
        <w:pStyle w:val="3"/>
      </w:pPr>
      <w:r w:rsidRPr="002E18B1">
        <w:t>бухгалтерскую документацию, подтверждающую фактически понесенные затраты по данным работам в предыдущем отчетном периоде;</w:t>
      </w:r>
    </w:p>
    <w:p w14:paraId="24B0E7B7" w14:textId="77777777" w:rsidR="00000CC4" w:rsidRPr="002E18B1" w:rsidRDefault="00000CC4" w:rsidP="00E6209B">
      <w:pPr>
        <w:pStyle w:val="3"/>
      </w:pPr>
      <w:r w:rsidRPr="002E18B1">
        <w:t>правоустанавливающие документы на объекты электросетевого хозяйства.</w:t>
      </w:r>
    </w:p>
    <w:p w14:paraId="31B616DF" w14:textId="77777777" w:rsidR="00000CC4" w:rsidRPr="002E18B1" w:rsidRDefault="00000CC4" w:rsidP="00E6209B">
      <w:pPr>
        <w:pStyle w:val="2f5"/>
      </w:pPr>
      <w:r w:rsidRPr="002E18B1">
        <w:t xml:space="preserve">Предоставление правоустанавливающих документов обусловлено тем, что нормы Федерального закона от 25.10.2001 №137-ФЗ «О введение в действие Земельного кодекса Российской Федерации» не предусматривают обязанность юридического лица осуществлять работы по межеванию земельных участков, на </w:t>
      </w:r>
      <w:r w:rsidRPr="002E18B1">
        <w:lastRenderedPageBreak/>
        <w:t xml:space="preserve">которых расположены линии электропередач при заключении договоров аренды этих земельных участков с их собственниками. Не могут быть экономически обоснованными (оправданными) расходы, произведенные в чужом интересе, то есть в интересе арендодателя. В соответствии с нормами земельного законодательства расходы по межеванию должен нести собственник, либо лицо, обладающее полномочиями по распоряжению земельным участком (Решение АС Псковской области Дело </w:t>
      </w:r>
      <w:r w:rsidR="001F7D3F" w:rsidRPr="002E18B1">
        <w:t>№ </w:t>
      </w:r>
      <w:r w:rsidRPr="002E18B1">
        <w:t>А52-832/2014 от 24 ноября 2014 года).</w:t>
      </w:r>
    </w:p>
    <w:p w14:paraId="3198361D" w14:textId="77777777" w:rsidR="00000CC4" w:rsidRPr="002E18B1" w:rsidRDefault="00000CC4" w:rsidP="00E6209B">
      <w:pPr>
        <w:pStyle w:val="2f5"/>
      </w:pPr>
      <w:r w:rsidRPr="002E18B1">
        <w:t>Также Исполнитель отмечает, что из пункта 17 Правил регулирования цен следует, что к заявлениям, направляемым в органы исполнительной власти субъектов Российской Федерации в области государственного регулирования тарифов, организации, осуществляющие регулируемую деятельность, прилагают обосновывающие материалы, в том числе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760CCDA" w14:textId="77777777" w:rsidR="00000CC4" w:rsidRPr="002E18B1" w:rsidRDefault="00000CC4" w:rsidP="00E6209B">
      <w:pPr>
        <w:pStyle w:val="2f5"/>
      </w:pPr>
      <w:r w:rsidRPr="002E18B1">
        <w:t xml:space="preserve">Апелляционное определение СК по административным делам Верховного Суда РФ от 23 января 2019 г. </w:t>
      </w:r>
      <w:r w:rsidR="001F7D3F" w:rsidRPr="002E18B1">
        <w:t>N </w:t>
      </w:r>
      <w:r w:rsidRPr="002E18B1">
        <w:t xml:space="preserve">34-АПГ18-10 прямо указывает на тот факт что предприятие, являясь коммерческой организацией и профессиональным участником рынка электроэнергетики, должно быть заинтересовано в проявлении собственной инициативы по представлению обосновывающих материалов для установления на очередной год уровня тарифа, выгодного для осуществления своей деятельности. В этой связи законодательством на него возложена обязанность предоставления соответствующего комплекта документов, содержащего необходимые и достаточные сведения для </w:t>
      </w:r>
      <w:r w:rsidRPr="002E18B1">
        <w:lastRenderedPageBreak/>
        <w:t>установления нужного тарифа. Неисполнение данной обязанности может привести к неблагоприятным последствиям в виде риска принятия регулирующим органом решения без учета всех, возможно и объективно существующих, обстоятельств.</w:t>
      </w:r>
    </w:p>
    <w:tbl>
      <w:tblPr>
        <w:tblW w:w="5000" w:type="pct"/>
        <w:tblCellMar>
          <w:top w:w="57" w:type="dxa"/>
          <w:bottom w:w="57" w:type="dxa"/>
        </w:tblCellMar>
        <w:tblLook w:val="04A0" w:firstRow="1" w:lastRow="0" w:firstColumn="1" w:lastColumn="0" w:noHBand="0" w:noVBand="1"/>
      </w:tblPr>
      <w:tblGrid>
        <w:gridCol w:w="2571"/>
        <w:gridCol w:w="1060"/>
        <w:gridCol w:w="2959"/>
        <w:gridCol w:w="1039"/>
        <w:gridCol w:w="1941"/>
      </w:tblGrid>
      <w:tr w:rsidR="00000CC4" w:rsidRPr="002E18B1" w14:paraId="66A61A5C" w14:textId="77777777" w:rsidTr="00E6209B">
        <w:trPr>
          <w:cantSplit/>
          <w:tblHeader/>
        </w:trPr>
        <w:tc>
          <w:tcPr>
            <w:tcW w:w="1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FAAA1"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Наименование статьи</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19763"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Факт за 2015, тыс. руб.</w:t>
            </w:r>
          </w:p>
        </w:tc>
        <w:tc>
          <w:tcPr>
            <w:tcW w:w="1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F993F2"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Заявлено филиалом </w:t>
            </w:r>
            <w:r w:rsidR="001F7D3F" w:rsidRPr="002E18B1">
              <w:rPr>
                <w:rFonts w:ascii="Myriad Pro" w:eastAsia="Calibri" w:hAnsi="Myriad Pro" w:cs="Times New Roman"/>
                <w:color w:val="FFFFFF" w:themeColor="background1"/>
                <w:sz w:val="20"/>
                <w:szCs w:val="20"/>
              </w:rPr>
              <w:t>ПАО </w:t>
            </w:r>
            <w:r w:rsidRPr="002E18B1">
              <w:rPr>
                <w:rFonts w:ascii="Myriad Pro" w:eastAsia="Calibri" w:hAnsi="Myriad Pro" w:cs="Times New Roman"/>
                <w:color w:val="FFFFFF" w:themeColor="background1"/>
                <w:sz w:val="20"/>
                <w:szCs w:val="20"/>
              </w:rPr>
              <w:t>«МРСК Северо-Запада»-»Комиэнерго» на 2017, тыс. руб.</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D82BB"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ТБР на 2017, тыс. руб.</w:t>
            </w:r>
          </w:p>
        </w:tc>
        <w:tc>
          <w:tcPr>
            <w:tcW w:w="10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D1546"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Расчет Исполнителя на 2017, тыс. руб.</w:t>
            </w:r>
          </w:p>
        </w:tc>
      </w:tr>
      <w:tr w:rsidR="00000CC4" w:rsidRPr="002E18B1" w14:paraId="56476313" w14:textId="77777777" w:rsidTr="00E6209B">
        <w:trPr>
          <w:cantSplit/>
        </w:trPr>
        <w:tc>
          <w:tcPr>
            <w:tcW w:w="13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D4E260C" w14:textId="77777777" w:rsidR="00000CC4" w:rsidRPr="002E18B1" w:rsidRDefault="00000CC4" w:rsidP="00CF5D56">
            <w:pPr>
              <w:spacing w:after="0" w:line="240" w:lineRule="auto"/>
              <w:contextualSpacing/>
              <w:rPr>
                <w:rFonts w:ascii="Myriad Pro" w:hAnsi="Myriad Pro" w:cs="Myriad Pro"/>
                <w:sz w:val="20"/>
                <w:szCs w:val="20"/>
              </w:rPr>
            </w:pPr>
            <w:r w:rsidRPr="002E18B1">
              <w:rPr>
                <w:rFonts w:ascii="Myriad Pro" w:eastAsia="Calibri" w:hAnsi="Myriad Pro" w:cs="Times New Roman"/>
                <w:sz w:val="20"/>
                <w:szCs w:val="20"/>
              </w:rPr>
              <w:t>Расходы на землеустроительные работы (межевание)</w:t>
            </w:r>
          </w:p>
        </w:tc>
        <w:tc>
          <w:tcPr>
            <w:tcW w:w="554" w:type="pct"/>
            <w:tcBorders>
              <w:top w:val="single" w:sz="4" w:space="0" w:color="FFFFFF" w:themeColor="background1"/>
              <w:left w:val="nil"/>
              <w:bottom w:val="single" w:sz="4" w:space="0" w:color="auto"/>
              <w:right w:val="single" w:sz="4" w:space="0" w:color="auto"/>
            </w:tcBorders>
            <w:shd w:val="clear" w:color="auto" w:fill="auto"/>
            <w:vAlign w:val="center"/>
          </w:tcPr>
          <w:p w14:paraId="0A16600C" w14:textId="77777777" w:rsidR="00000CC4" w:rsidRPr="002E18B1" w:rsidRDefault="00000CC4" w:rsidP="00CF5D56">
            <w:pPr>
              <w:jc w:val="center"/>
              <w:rPr>
                <w:rFonts w:ascii="Myriad Pro" w:eastAsia="Calibri" w:hAnsi="Myriad Pro" w:cs="Times New Roman"/>
                <w:sz w:val="20"/>
                <w:szCs w:val="20"/>
              </w:rPr>
            </w:pPr>
            <w:r w:rsidRPr="002E18B1">
              <w:rPr>
                <w:rFonts w:ascii="Myriad Pro" w:eastAsia="Calibri" w:hAnsi="Myriad Pro" w:cs="Times New Roman"/>
                <w:sz w:val="20"/>
                <w:szCs w:val="20"/>
              </w:rPr>
              <w:t>8 587</w:t>
            </w:r>
          </w:p>
        </w:tc>
        <w:tc>
          <w:tcPr>
            <w:tcW w:w="1546" w:type="pct"/>
            <w:tcBorders>
              <w:top w:val="single" w:sz="4" w:space="0" w:color="FFFFFF" w:themeColor="background1"/>
              <w:left w:val="nil"/>
              <w:bottom w:val="single" w:sz="4" w:space="0" w:color="auto"/>
              <w:right w:val="single" w:sz="4" w:space="0" w:color="auto"/>
            </w:tcBorders>
            <w:shd w:val="clear" w:color="auto" w:fill="auto"/>
            <w:vAlign w:val="center"/>
          </w:tcPr>
          <w:p w14:paraId="176F5CFE" w14:textId="77777777" w:rsidR="00000CC4" w:rsidRPr="002E18B1" w:rsidRDefault="00000CC4" w:rsidP="00CF5D56">
            <w:pPr>
              <w:jc w:val="center"/>
              <w:rPr>
                <w:rFonts w:ascii="Myriad Pro" w:eastAsia="Calibri" w:hAnsi="Myriad Pro" w:cs="Times New Roman"/>
                <w:sz w:val="20"/>
                <w:szCs w:val="20"/>
              </w:rPr>
            </w:pPr>
            <w:r w:rsidRPr="002E18B1">
              <w:rPr>
                <w:rFonts w:ascii="Myriad Pro" w:eastAsia="Calibri" w:hAnsi="Myriad Pro" w:cs="Times New Roman"/>
                <w:sz w:val="20"/>
                <w:szCs w:val="20"/>
              </w:rPr>
              <w:t>45 530</w:t>
            </w:r>
          </w:p>
        </w:tc>
        <w:tc>
          <w:tcPr>
            <w:tcW w:w="543" w:type="pct"/>
            <w:tcBorders>
              <w:top w:val="single" w:sz="4" w:space="0" w:color="FFFFFF" w:themeColor="background1"/>
              <w:left w:val="nil"/>
              <w:bottom w:val="single" w:sz="4" w:space="0" w:color="auto"/>
              <w:right w:val="single" w:sz="4" w:space="0" w:color="auto"/>
            </w:tcBorders>
            <w:shd w:val="clear" w:color="auto" w:fill="auto"/>
            <w:vAlign w:val="center"/>
          </w:tcPr>
          <w:p w14:paraId="264F2B55" w14:textId="77777777" w:rsidR="00000CC4" w:rsidRPr="002E18B1" w:rsidRDefault="00000CC4" w:rsidP="00CF5D56">
            <w:pPr>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014" w:type="pct"/>
            <w:tcBorders>
              <w:top w:val="single" w:sz="4" w:space="0" w:color="FFFFFF" w:themeColor="background1"/>
              <w:left w:val="nil"/>
              <w:bottom w:val="single" w:sz="4" w:space="0" w:color="auto"/>
              <w:right w:val="single" w:sz="4" w:space="0" w:color="auto"/>
            </w:tcBorders>
            <w:shd w:val="clear" w:color="auto" w:fill="auto"/>
            <w:vAlign w:val="center"/>
          </w:tcPr>
          <w:p w14:paraId="463E120D" w14:textId="77777777" w:rsidR="00000CC4" w:rsidRPr="002E18B1" w:rsidRDefault="00000CC4" w:rsidP="00CF5D56">
            <w:pPr>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r>
    </w:tbl>
    <w:p w14:paraId="0BB0AE64"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141EE7AE" w14:textId="77777777" w:rsidR="00000CC4" w:rsidRPr="002E18B1" w:rsidRDefault="00000CC4" w:rsidP="00000CC4">
      <w:pPr>
        <w:spacing w:after="0" w:line="360" w:lineRule="auto"/>
        <w:ind w:firstLine="567"/>
        <w:contextualSpacing/>
        <w:jc w:val="both"/>
        <w:rPr>
          <w:rFonts w:ascii="Myriad Pro" w:eastAsia="Calibri" w:hAnsi="Myriad Pro" w:cs="Times New Roman"/>
          <w:b/>
          <w:i/>
          <w:sz w:val="26"/>
          <w:szCs w:val="26"/>
        </w:rPr>
      </w:pPr>
      <w:r w:rsidRPr="002E18B1">
        <w:rPr>
          <w:rFonts w:ascii="Myriad Pro" w:eastAsia="Calibri" w:hAnsi="Myriad Pro" w:cs="Times New Roman"/>
          <w:b/>
          <w:i/>
          <w:sz w:val="26"/>
          <w:szCs w:val="26"/>
        </w:rPr>
        <w:t>Расходы на технологическое присоединение объекта по индивидуальному проекту</w:t>
      </w:r>
    </w:p>
    <w:p w14:paraId="315268E2" w14:textId="77777777" w:rsidR="00000CC4" w:rsidRPr="002E18B1" w:rsidRDefault="00000CC4" w:rsidP="00E6209B">
      <w:pPr>
        <w:pStyle w:val="afffe"/>
        <w:rPr>
          <w:rFonts w:eastAsia="Calibri"/>
        </w:rPr>
      </w:pPr>
      <w:r w:rsidRPr="002E18B1">
        <w:rPr>
          <w:rFonts w:eastAsia="Calibri"/>
        </w:rPr>
        <w:t>ПОЗИЦИЯ ТЕРРИТОРИАЛЬНОЙ СЕТЕВОЙ ОРГАНИЗАЦИИ</w:t>
      </w:r>
    </w:p>
    <w:p w14:paraId="418E7DB2" w14:textId="77777777" w:rsidR="00000CC4" w:rsidRPr="002E18B1" w:rsidRDefault="00000CC4" w:rsidP="00E6209B">
      <w:pPr>
        <w:pStyle w:val="2f5"/>
      </w:pPr>
      <w:r w:rsidRPr="002E18B1">
        <w:t xml:space="preserve">Филиалом </w:t>
      </w:r>
      <w:r w:rsidR="001F7D3F" w:rsidRPr="002E18B1">
        <w:t>ПАО </w:t>
      </w:r>
      <w:r w:rsidRPr="002E18B1">
        <w:t>МРСК «Северо-Запада» «Комиэнерго» в состав НВВ на 2017 год расходы не заявлены</w:t>
      </w:r>
    </w:p>
    <w:p w14:paraId="1278E19B" w14:textId="77777777" w:rsidR="00000CC4" w:rsidRPr="002E18B1" w:rsidRDefault="00000CC4" w:rsidP="00E6209B">
      <w:pPr>
        <w:pStyle w:val="2f5"/>
        <w:rPr>
          <w:b/>
        </w:rPr>
      </w:pPr>
    </w:p>
    <w:p w14:paraId="4273C17D" w14:textId="77777777" w:rsidR="00000CC4" w:rsidRPr="002E18B1" w:rsidRDefault="00000CC4" w:rsidP="00E6209B">
      <w:pPr>
        <w:pStyle w:val="afffe"/>
        <w:rPr>
          <w:rFonts w:eastAsia="Calibri"/>
        </w:rPr>
      </w:pPr>
      <w:r w:rsidRPr="002E18B1">
        <w:rPr>
          <w:rFonts w:eastAsia="Calibri"/>
        </w:rPr>
        <w:t>ПОЗИЦИЯ ОРГАНА РЕГУЛИРОВАНИЯ</w:t>
      </w:r>
    </w:p>
    <w:p w14:paraId="6DD2AB81" w14:textId="77777777" w:rsidR="00000CC4" w:rsidRPr="002E18B1" w:rsidRDefault="00000CC4" w:rsidP="00E6209B">
      <w:pPr>
        <w:pStyle w:val="2f5"/>
      </w:pPr>
      <w:r w:rsidRPr="002E18B1">
        <w:t xml:space="preserve">Министерством в расчет НВВ на 2017 год приняты расходы на технологическое присоединение объекта Минобороны РФ по индивидуальному проекту исходя из экспертного расчета на сумму 41 214,18 тыс. руб. </w:t>
      </w:r>
    </w:p>
    <w:p w14:paraId="460A5E90" w14:textId="77777777" w:rsidR="00000CC4" w:rsidRPr="002E18B1" w:rsidRDefault="00000CC4" w:rsidP="00E6209B">
      <w:pPr>
        <w:pStyle w:val="2f5"/>
        <w:rPr>
          <w:b/>
        </w:rPr>
      </w:pPr>
    </w:p>
    <w:p w14:paraId="16DA86F8" w14:textId="77777777" w:rsidR="00000CC4" w:rsidRPr="002E18B1" w:rsidRDefault="00000CC4" w:rsidP="00E6209B">
      <w:pPr>
        <w:pStyle w:val="afffe"/>
        <w:rPr>
          <w:rFonts w:eastAsia="Calibri"/>
        </w:rPr>
      </w:pPr>
      <w:r w:rsidRPr="002E18B1">
        <w:rPr>
          <w:rFonts w:eastAsia="Calibri"/>
        </w:rPr>
        <w:t>ПОЗИЦИЯ ИСПОЛНИТЕЛЯ</w:t>
      </w:r>
    </w:p>
    <w:p w14:paraId="5878849A" w14:textId="77777777" w:rsidR="00000CC4" w:rsidRPr="002E18B1" w:rsidRDefault="00000CC4" w:rsidP="00E6209B">
      <w:pPr>
        <w:pStyle w:val="2f5"/>
        <w:rPr>
          <w:rFonts w:cs="Myanmar Text"/>
        </w:rPr>
      </w:pPr>
      <w:r w:rsidRPr="002E18B1">
        <w:t>Расходы</w:t>
      </w:r>
      <w:r w:rsidRPr="002E18B1">
        <w:rPr>
          <w:rFonts w:cs="Myanmar Text"/>
        </w:rPr>
        <w:t xml:space="preserve"> </w:t>
      </w:r>
      <w:r w:rsidRPr="002E18B1">
        <w:t>по</w:t>
      </w:r>
      <w:r w:rsidRPr="002E18B1">
        <w:rPr>
          <w:rFonts w:cs="Myanmar Text"/>
        </w:rPr>
        <w:t xml:space="preserve"> </w:t>
      </w:r>
      <w:r w:rsidRPr="002E18B1">
        <w:t>исполнению</w:t>
      </w:r>
      <w:r w:rsidRPr="002E18B1">
        <w:rPr>
          <w:rFonts w:cs="Myanmar Text"/>
        </w:rPr>
        <w:t xml:space="preserve"> </w:t>
      </w:r>
      <w:r w:rsidRPr="002E18B1">
        <w:t>обязательств</w:t>
      </w:r>
      <w:r w:rsidRPr="002E18B1">
        <w:rPr>
          <w:rFonts w:cs="Myanmar Text"/>
        </w:rPr>
        <w:t xml:space="preserve"> </w:t>
      </w:r>
      <w:r w:rsidRPr="002E18B1">
        <w:t>по</w:t>
      </w:r>
      <w:r w:rsidRPr="002E18B1">
        <w:rPr>
          <w:rFonts w:cs="Myanmar Text"/>
        </w:rPr>
        <w:t xml:space="preserve"> </w:t>
      </w:r>
      <w:r w:rsidRPr="002E18B1">
        <w:t>договорам</w:t>
      </w:r>
      <w:r w:rsidRPr="002E18B1">
        <w:rPr>
          <w:rFonts w:cs="Myanmar Text"/>
        </w:rPr>
        <w:t xml:space="preserve"> </w:t>
      </w:r>
      <w:r w:rsidRPr="002E18B1">
        <w:t>на</w:t>
      </w:r>
      <w:r w:rsidRPr="002E18B1">
        <w:rPr>
          <w:rFonts w:cs="Myanmar Text"/>
        </w:rPr>
        <w:t xml:space="preserve"> </w:t>
      </w:r>
      <w:r w:rsidRPr="002E18B1">
        <w:t>технологическое</w:t>
      </w:r>
      <w:r w:rsidRPr="002E18B1">
        <w:rPr>
          <w:rFonts w:cs="Myanmar Text"/>
        </w:rPr>
        <w:t xml:space="preserve"> </w:t>
      </w:r>
      <w:r w:rsidRPr="002E18B1">
        <w:t>присоединение</w:t>
      </w:r>
      <w:r w:rsidRPr="002E18B1">
        <w:rPr>
          <w:rFonts w:cs="Myanmar Text"/>
        </w:rPr>
        <w:t xml:space="preserve">, </w:t>
      </w:r>
      <w:r w:rsidRPr="002E18B1">
        <w:t>некомпенсируемые</w:t>
      </w:r>
      <w:r w:rsidRPr="002E18B1">
        <w:rPr>
          <w:rFonts w:cs="Myanmar Text"/>
        </w:rPr>
        <w:t xml:space="preserve"> </w:t>
      </w:r>
      <w:r w:rsidRPr="002E18B1">
        <w:t>в</w:t>
      </w:r>
      <w:r w:rsidRPr="002E18B1">
        <w:rPr>
          <w:rFonts w:cs="Myanmar Text"/>
        </w:rPr>
        <w:t xml:space="preserve"> </w:t>
      </w:r>
      <w:r w:rsidRPr="002E18B1">
        <w:t>составе</w:t>
      </w:r>
      <w:r w:rsidRPr="002E18B1">
        <w:rPr>
          <w:rFonts w:cs="Myanmar Text"/>
        </w:rPr>
        <w:t xml:space="preserve"> </w:t>
      </w:r>
      <w:r w:rsidRPr="002E18B1">
        <w:t>платы</w:t>
      </w:r>
      <w:r w:rsidRPr="002E18B1">
        <w:rPr>
          <w:rFonts w:cs="Myanmar Text"/>
        </w:rPr>
        <w:t xml:space="preserve"> </w:t>
      </w:r>
      <w:r w:rsidRPr="002E18B1">
        <w:t>за</w:t>
      </w:r>
      <w:r w:rsidRPr="002E18B1">
        <w:rPr>
          <w:rFonts w:cs="Myanmar Text"/>
        </w:rPr>
        <w:t xml:space="preserve"> </w:t>
      </w:r>
      <w:r w:rsidRPr="002E18B1">
        <w:t>технологическое</w:t>
      </w:r>
      <w:r w:rsidRPr="002E18B1">
        <w:rPr>
          <w:rFonts w:cs="Myanmar Text"/>
        </w:rPr>
        <w:t xml:space="preserve"> </w:t>
      </w:r>
      <w:r w:rsidRPr="002E18B1">
        <w:t>присоединение</w:t>
      </w:r>
      <w:r w:rsidRPr="002E18B1">
        <w:rPr>
          <w:rFonts w:cs="Myanmar Text"/>
        </w:rPr>
        <w:t xml:space="preserve"> </w:t>
      </w:r>
      <w:r w:rsidRPr="002E18B1">
        <w:t>в</w:t>
      </w:r>
      <w:r w:rsidRPr="002E18B1">
        <w:rPr>
          <w:rFonts w:cs="Myanmar Text"/>
        </w:rPr>
        <w:t xml:space="preserve"> </w:t>
      </w:r>
      <w:r w:rsidRPr="002E18B1">
        <w:t>НВВ</w:t>
      </w:r>
      <w:r w:rsidRPr="002E18B1">
        <w:rPr>
          <w:rFonts w:cs="Myanmar Text"/>
        </w:rPr>
        <w:t xml:space="preserve"> </w:t>
      </w:r>
      <w:r w:rsidRPr="002E18B1">
        <w:t>на</w:t>
      </w:r>
      <w:r w:rsidRPr="002E18B1">
        <w:rPr>
          <w:rFonts w:cs="Myanmar Text"/>
        </w:rPr>
        <w:t xml:space="preserve"> </w:t>
      </w:r>
      <w:r w:rsidRPr="002E18B1">
        <w:t>услуги</w:t>
      </w:r>
      <w:r w:rsidRPr="002E18B1">
        <w:rPr>
          <w:rFonts w:cs="Myanmar Text"/>
        </w:rPr>
        <w:t xml:space="preserve"> </w:t>
      </w:r>
      <w:r w:rsidRPr="002E18B1">
        <w:t>по</w:t>
      </w:r>
      <w:r w:rsidRPr="002E18B1">
        <w:rPr>
          <w:rFonts w:cs="Myanmar Text"/>
        </w:rPr>
        <w:t xml:space="preserve"> </w:t>
      </w:r>
      <w:r w:rsidRPr="002E18B1">
        <w:t>передаче</w:t>
      </w:r>
      <w:r w:rsidRPr="002E18B1">
        <w:rPr>
          <w:rFonts w:cs="Myanmar Text"/>
        </w:rPr>
        <w:t xml:space="preserve"> </w:t>
      </w:r>
      <w:r w:rsidRPr="002E18B1">
        <w:t>предусмотрены</w:t>
      </w:r>
      <w:r w:rsidRPr="002E18B1">
        <w:rPr>
          <w:rFonts w:cs="Myanmar Text"/>
        </w:rPr>
        <w:t xml:space="preserve"> </w:t>
      </w:r>
      <w:r w:rsidRPr="002E18B1">
        <w:t>в</w:t>
      </w:r>
      <w:r w:rsidRPr="002E18B1">
        <w:rPr>
          <w:rFonts w:cs="Myanmar Text"/>
        </w:rPr>
        <w:t xml:space="preserve"> </w:t>
      </w:r>
      <w:r w:rsidRPr="002E18B1">
        <w:t>размере</w:t>
      </w:r>
      <w:r w:rsidRPr="002E18B1">
        <w:rPr>
          <w:rFonts w:cs="Myanmar Text"/>
        </w:rPr>
        <w:t xml:space="preserve"> 41 214 </w:t>
      </w:r>
      <w:r w:rsidRPr="002E18B1">
        <w:t>тыс</w:t>
      </w:r>
      <w:r w:rsidRPr="002E18B1">
        <w:rPr>
          <w:rFonts w:cs="Myanmar Text"/>
        </w:rPr>
        <w:t xml:space="preserve">. </w:t>
      </w:r>
      <w:r w:rsidRPr="002E18B1">
        <w:t>руб</w:t>
      </w:r>
      <w:r w:rsidRPr="002E18B1">
        <w:rPr>
          <w:rFonts w:cs="Myanmar Text"/>
        </w:rPr>
        <w:t xml:space="preserve">. </w:t>
      </w:r>
    </w:p>
    <w:p w14:paraId="2283DDBE" w14:textId="77777777" w:rsidR="00000CC4" w:rsidRPr="002E18B1" w:rsidRDefault="00000CC4" w:rsidP="00E6209B">
      <w:pPr>
        <w:pStyle w:val="2f5"/>
      </w:pPr>
      <w:r w:rsidRPr="002E18B1">
        <w:t>Данные</w:t>
      </w:r>
      <w:r w:rsidRPr="002E18B1">
        <w:rPr>
          <w:rFonts w:cs="Myanmar Text"/>
        </w:rPr>
        <w:t xml:space="preserve"> </w:t>
      </w:r>
      <w:r w:rsidRPr="002E18B1">
        <w:t>расходы</w:t>
      </w:r>
      <w:r w:rsidRPr="002E18B1">
        <w:rPr>
          <w:rFonts w:cs="Myanmar Text"/>
        </w:rPr>
        <w:t xml:space="preserve"> </w:t>
      </w:r>
      <w:r w:rsidRPr="002E18B1">
        <w:t>связаны</w:t>
      </w:r>
      <w:r w:rsidRPr="002E18B1">
        <w:rPr>
          <w:rFonts w:cs="Myanmar Text"/>
        </w:rPr>
        <w:t xml:space="preserve"> </w:t>
      </w:r>
      <w:r w:rsidRPr="002E18B1">
        <w:t>с</w:t>
      </w:r>
      <w:r w:rsidRPr="002E18B1">
        <w:rPr>
          <w:rFonts w:cs="Myanmar Text"/>
        </w:rPr>
        <w:t xml:space="preserve"> </w:t>
      </w:r>
      <w:r w:rsidRPr="002E18B1">
        <w:t>осуществлением</w:t>
      </w:r>
      <w:r w:rsidRPr="002E18B1">
        <w:rPr>
          <w:rFonts w:cs="Myanmar Text"/>
        </w:rPr>
        <w:t xml:space="preserve"> </w:t>
      </w:r>
      <w:r w:rsidRPr="002E18B1">
        <w:t>технологического</w:t>
      </w:r>
      <w:r w:rsidRPr="002E18B1">
        <w:rPr>
          <w:rFonts w:cs="Myanmar Text"/>
        </w:rPr>
        <w:t xml:space="preserve"> </w:t>
      </w:r>
      <w:r w:rsidRPr="002E18B1">
        <w:t>присоединения</w:t>
      </w:r>
      <w:r w:rsidRPr="002E18B1">
        <w:rPr>
          <w:rFonts w:cs="Myanmar Text"/>
        </w:rPr>
        <w:t xml:space="preserve"> </w:t>
      </w:r>
      <w:r w:rsidRPr="002E18B1">
        <w:t>к</w:t>
      </w:r>
      <w:r w:rsidRPr="002E18B1">
        <w:rPr>
          <w:rFonts w:cs="Myanmar Text"/>
        </w:rPr>
        <w:t xml:space="preserve"> </w:t>
      </w:r>
      <w:r w:rsidR="001F7D3F" w:rsidRPr="002E18B1">
        <w:t>ООО </w:t>
      </w:r>
      <w:r w:rsidRPr="002E18B1">
        <w:rPr>
          <w:rFonts w:cs="Myanmar Text"/>
        </w:rPr>
        <w:t>«</w:t>
      </w:r>
      <w:r w:rsidRPr="002E18B1">
        <w:t>Воркутинские</w:t>
      </w:r>
      <w:r w:rsidRPr="002E18B1">
        <w:rPr>
          <w:rFonts w:cs="Myanmar Text"/>
        </w:rPr>
        <w:t xml:space="preserve"> </w:t>
      </w:r>
      <w:r w:rsidRPr="002E18B1">
        <w:t>ТЭЦ</w:t>
      </w:r>
      <w:r w:rsidRPr="002E18B1">
        <w:rPr>
          <w:rFonts w:cs="Myanmar Text"/>
        </w:rPr>
        <w:t xml:space="preserve">». На основании пояснительной записки Филиала расходы в размере 41 214,тыс. руб. включены в состав НВВ регулируемой организации на основании предварительного </w:t>
      </w:r>
      <w:r w:rsidRPr="002E18B1">
        <w:t xml:space="preserve">расчета стоимости услуги, оказываемой </w:t>
      </w:r>
      <w:r w:rsidR="001F7D3F" w:rsidRPr="002E18B1">
        <w:t>ООО </w:t>
      </w:r>
      <w:r w:rsidRPr="002E18B1">
        <w:t xml:space="preserve">«Воркутинские ТЭЦ» по присоединению к ячейке. С </w:t>
      </w:r>
      <w:r w:rsidRPr="002E18B1">
        <w:lastRenderedPageBreak/>
        <w:t>учетом того, что ТЭЦ не является сетевой организацией, Министерство не установило плату за технологическое присоединение по индивидуальному проекту.</w:t>
      </w:r>
    </w:p>
    <w:p w14:paraId="37DE74AD" w14:textId="77777777" w:rsidR="00000CC4" w:rsidRPr="002E18B1" w:rsidRDefault="00000CC4" w:rsidP="00E6209B">
      <w:pPr>
        <w:pStyle w:val="2f5"/>
        <w:rPr>
          <w:rFonts w:cs="Myanmar Text"/>
        </w:rPr>
      </w:pPr>
      <w:r w:rsidRPr="002E18B1">
        <w:t xml:space="preserve">По факту между филиалом </w:t>
      </w:r>
      <w:r w:rsidR="001F7D3F" w:rsidRPr="002E18B1">
        <w:t>ПАО </w:t>
      </w:r>
      <w:r w:rsidRPr="002E18B1">
        <w:t xml:space="preserve">«МРСК Северо-Запада» «Комиэнерго» и </w:t>
      </w:r>
      <w:r w:rsidR="001F7D3F" w:rsidRPr="002E18B1">
        <w:t>ООО </w:t>
      </w:r>
      <w:r w:rsidRPr="002E18B1">
        <w:t>«Воркутинские ТЭЦ» заключен договор о создании условий для осуществления</w:t>
      </w:r>
      <w:r w:rsidRPr="002E18B1">
        <w:rPr>
          <w:rFonts w:cs="Myanmar Text"/>
        </w:rPr>
        <w:t xml:space="preserve"> </w:t>
      </w:r>
      <w:r w:rsidRPr="002E18B1">
        <w:t>подключения</w:t>
      </w:r>
      <w:r w:rsidRPr="002E18B1">
        <w:rPr>
          <w:rFonts w:cs="Myanmar Text"/>
        </w:rPr>
        <w:t xml:space="preserve"> (</w:t>
      </w:r>
      <w:r w:rsidRPr="002E18B1">
        <w:t>присоединения</w:t>
      </w:r>
      <w:r w:rsidRPr="002E18B1">
        <w:rPr>
          <w:rFonts w:cs="Myanmar Text"/>
        </w:rPr>
        <w:t xml:space="preserve">) </w:t>
      </w:r>
      <w:r w:rsidRPr="002E18B1">
        <w:t>электроустановки</w:t>
      </w:r>
      <w:r w:rsidRPr="002E18B1">
        <w:rPr>
          <w:rFonts w:cs="Myanmar Text"/>
        </w:rPr>
        <w:t xml:space="preserve"> (</w:t>
      </w:r>
      <w:r w:rsidRPr="002E18B1">
        <w:t>г</w:t>
      </w:r>
      <w:r w:rsidRPr="002E18B1">
        <w:rPr>
          <w:rFonts w:cs="Myanmar Text"/>
        </w:rPr>
        <w:t xml:space="preserve">. </w:t>
      </w:r>
      <w:r w:rsidRPr="002E18B1">
        <w:t>Сыктывкар</w:t>
      </w:r>
      <w:r w:rsidRPr="002E18B1">
        <w:rPr>
          <w:rFonts w:cs="Myanmar Text"/>
        </w:rPr>
        <w:t xml:space="preserve">) </w:t>
      </w:r>
      <w:r w:rsidRPr="002E18B1">
        <w:t>от</w:t>
      </w:r>
      <w:r w:rsidRPr="002E18B1">
        <w:rPr>
          <w:rFonts w:cs="Myanmar Text"/>
        </w:rPr>
        <w:t xml:space="preserve"> 04.04.2017 </w:t>
      </w:r>
      <w:r w:rsidR="001F7D3F" w:rsidRPr="002E18B1">
        <w:rPr>
          <w:rFonts w:cs="Arial"/>
        </w:rPr>
        <w:t>№ </w:t>
      </w:r>
      <w:r w:rsidRPr="002E18B1">
        <w:rPr>
          <w:rFonts w:cs="Myanmar Text"/>
        </w:rPr>
        <w:t xml:space="preserve">222/04/2017 </w:t>
      </w:r>
      <w:r w:rsidRPr="002E18B1">
        <w:t>на</w:t>
      </w:r>
      <w:r w:rsidRPr="002E18B1">
        <w:rPr>
          <w:rFonts w:cs="Myanmar Text"/>
        </w:rPr>
        <w:t xml:space="preserve"> </w:t>
      </w:r>
      <w:r w:rsidRPr="002E18B1">
        <w:t>сумму</w:t>
      </w:r>
      <w:r w:rsidRPr="002E18B1">
        <w:rPr>
          <w:rFonts w:cs="Myanmar Text"/>
        </w:rPr>
        <w:t xml:space="preserve"> 53 099,2 </w:t>
      </w:r>
      <w:r w:rsidRPr="002E18B1">
        <w:t>тыс</w:t>
      </w:r>
      <w:r w:rsidRPr="002E18B1">
        <w:rPr>
          <w:rFonts w:cs="Myanmar Text"/>
        </w:rPr>
        <w:t xml:space="preserve">. </w:t>
      </w:r>
      <w:r w:rsidRPr="002E18B1">
        <w:t>руб</w:t>
      </w:r>
      <w:r w:rsidRPr="002E18B1">
        <w:rPr>
          <w:rFonts w:cs="Myanmar Text"/>
        </w:rPr>
        <w:t xml:space="preserve">. </w:t>
      </w:r>
      <w:r w:rsidRPr="002E18B1">
        <w:t>с</w:t>
      </w:r>
      <w:r w:rsidRPr="002E18B1">
        <w:rPr>
          <w:rFonts w:cs="Myanmar Text"/>
        </w:rPr>
        <w:t xml:space="preserve"> </w:t>
      </w:r>
      <w:r w:rsidRPr="002E18B1">
        <w:t>учетом</w:t>
      </w:r>
      <w:r w:rsidRPr="002E18B1">
        <w:rPr>
          <w:rFonts w:cs="Myanmar Text"/>
        </w:rPr>
        <w:t xml:space="preserve"> </w:t>
      </w:r>
      <w:r w:rsidRPr="002E18B1">
        <w:t>НДС</w:t>
      </w:r>
      <w:r w:rsidRPr="002E18B1">
        <w:rPr>
          <w:rFonts w:cs="Myanmar Text"/>
        </w:rPr>
        <w:t xml:space="preserve"> (44 999,15 </w:t>
      </w:r>
      <w:r w:rsidRPr="002E18B1">
        <w:t>тыс</w:t>
      </w:r>
      <w:r w:rsidRPr="002E18B1">
        <w:rPr>
          <w:rFonts w:cs="Myanmar Text"/>
        </w:rPr>
        <w:t xml:space="preserve">. </w:t>
      </w:r>
      <w:r w:rsidRPr="002E18B1">
        <w:t>руб</w:t>
      </w:r>
      <w:r w:rsidRPr="002E18B1">
        <w:rPr>
          <w:rFonts w:cs="Myanmar Text"/>
        </w:rPr>
        <w:t xml:space="preserve">. </w:t>
      </w:r>
      <w:r w:rsidRPr="002E18B1">
        <w:t>без</w:t>
      </w:r>
      <w:r w:rsidRPr="002E18B1">
        <w:rPr>
          <w:rFonts w:cs="Myanmar Text"/>
        </w:rPr>
        <w:t xml:space="preserve"> </w:t>
      </w:r>
      <w:r w:rsidRPr="002E18B1">
        <w:t>НДС</w:t>
      </w:r>
      <w:r w:rsidRPr="002E18B1">
        <w:rPr>
          <w:rFonts w:cs="Myanmar Text"/>
        </w:rPr>
        <w:t>).</w:t>
      </w:r>
      <w:r w:rsidRPr="002E18B1">
        <w:rPr>
          <w:rFonts w:cs="Myanmar Text"/>
          <w:color w:val="141414"/>
          <w:sz w:val="25"/>
          <w:szCs w:val="25"/>
        </w:rPr>
        <w:t xml:space="preserve"> </w:t>
      </w:r>
      <w:r w:rsidRPr="002E18B1">
        <w:t>Согласно</w:t>
      </w:r>
      <w:r w:rsidRPr="002E18B1">
        <w:rPr>
          <w:rFonts w:cs="Myanmar Text"/>
        </w:rPr>
        <w:t xml:space="preserve"> 1.4. </w:t>
      </w:r>
      <w:r w:rsidRPr="002E18B1">
        <w:t>договора</w:t>
      </w:r>
      <w:r w:rsidRPr="002E18B1">
        <w:rPr>
          <w:rFonts w:cs="Myanmar Text"/>
        </w:rPr>
        <w:t xml:space="preserve"> </w:t>
      </w:r>
      <w:r w:rsidRPr="002E18B1">
        <w:t>срок</w:t>
      </w:r>
      <w:r w:rsidRPr="002E18B1">
        <w:rPr>
          <w:rFonts w:cs="Myanmar Text"/>
        </w:rPr>
        <w:t xml:space="preserve"> </w:t>
      </w:r>
      <w:r w:rsidRPr="002E18B1">
        <w:t>выполнения</w:t>
      </w:r>
      <w:r w:rsidRPr="002E18B1">
        <w:rPr>
          <w:rFonts w:cs="Myanmar Text"/>
        </w:rPr>
        <w:t xml:space="preserve"> </w:t>
      </w:r>
      <w:r w:rsidRPr="002E18B1">
        <w:t>мероприятий</w:t>
      </w:r>
      <w:r w:rsidRPr="002E18B1">
        <w:rPr>
          <w:rFonts w:cs="Myanmar Text"/>
        </w:rPr>
        <w:t xml:space="preserve"> </w:t>
      </w:r>
      <w:r w:rsidRPr="002E18B1">
        <w:t>составляет</w:t>
      </w:r>
      <w:r w:rsidRPr="002E18B1">
        <w:rPr>
          <w:rFonts w:cs="Myanmar Text"/>
        </w:rPr>
        <w:t xml:space="preserve"> 18 </w:t>
      </w:r>
      <w:r w:rsidRPr="002E18B1">
        <w:t>месяцев</w:t>
      </w:r>
      <w:r w:rsidRPr="002E18B1">
        <w:rPr>
          <w:rFonts w:cs="Myanmar Text"/>
        </w:rPr>
        <w:t>.</w:t>
      </w:r>
    </w:p>
    <w:p w14:paraId="6C2EE298" w14:textId="101943BC" w:rsidR="00000CC4" w:rsidRPr="002E18B1" w:rsidRDefault="00000CC4" w:rsidP="00E6209B">
      <w:pPr>
        <w:pStyle w:val="2f5"/>
      </w:pPr>
      <w:r w:rsidRPr="002E18B1">
        <w:rPr>
          <w:rFonts w:cs="Myanmar Text"/>
        </w:rPr>
        <w:t>По мнению Исполнителя в виду отсутствия тарифа на осуществление технологического присоединения по индивидуальному тарифу, согласно Основам ценообразования №1178</w:t>
      </w:r>
      <w:r w:rsidR="001F7D3F" w:rsidRPr="002E18B1">
        <w:rPr>
          <w:rFonts w:cs="Myanmar Text"/>
        </w:rPr>
        <w:t xml:space="preserve"> </w:t>
      </w:r>
      <w:r w:rsidRPr="002E18B1">
        <w:rPr>
          <w:rFonts w:cs="Myanmar Text"/>
        </w:rPr>
        <w:t>и Методическим указаниям №98 данные расходы не должны учитываться в составе плановых неподконтрольных расходов на очередн</w:t>
      </w:r>
      <w:r w:rsidR="00C616AF" w:rsidRPr="002E18B1">
        <w:rPr>
          <w:rFonts w:cs="Myanmar Text"/>
        </w:rPr>
        <w:t>ой период регулирования. Однако</w:t>
      </w:r>
      <w:r w:rsidRPr="002E18B1">
        <w:rPr>
          <w:rFonts w:cs="Myanmar Text"/>
        </w:rPr>
        <w:t xml:space="preserve"> данные расходы могут быть включены в состав выпадающих расходов </w:t>
      </w:r>
      <w:r w:rsidRPr="002E18B1">
        <w:t>в соответствии с пунктом 7 Основ ценообразования №1178 при условии предоставления в регулирующий орган документов</w:t>
      </w:r>
      <w:r w:rsidRPr="002E18B1">
        <w:rPr>
          <w:rFonts w:cs="Myanmar Text"/>
        </w:rPr>
        <w:t xml:space="preserve">, </w:t>
      </w:r>
      <w:r w:rsidRPr="002E18B1">
        <w:t>подтверждающих</w:t>
      </w:r>
      <w:r w:rsidRPr="002E18B1">
        <w:rPr>
          <w:rFonts w:cs="Myanmar Text"/>
        </w:rPr>
        <w:t xml:space="preserve"> </w:t>
      </w:r>
      <w:r w:rsidRPr="002E18B1">
        <w:t>факт</w:t>
      </w:r>
      <w:r w:rsidRPr="002E18B1">
        <w:rPr>
          <w:rFonts w:cs="Myanmar Text"/>
        </w:rPr>
        <w:t xml:space="preserve"> </w:t>
      </w:r>
      <w:r w:rsidRPr="002E18B1">
        <w:t>исполнения</w:t>
      </w:r>
      <w:r w:rsidRPr="002E18B1">
        <w:rPr>
          <w:rFonts w:cs="Myanmar Text"/>
        </w:rPr>
        <w:t xml:space="preserve"> </w:t>
      </w:r>
      <w:r w:rsidRPr="002E18B1">
        <w:t>обязательств</w:t>
      </w:r>
      <w:r w:rsidRPr="002E18B1">
        <w:rPr>
          <w:rFonts w:cs="Myanmar Text"/>
        </w:rPr>
        <w:t xml:space="preserve"> </w:t>
      </w:r>
      <w:r w:rsidRPr="002E18B1">
        <w:t>по</w:t>
      </w:r>
      <w:r w:rsidRPr="002E18B1">
        <w:rPr>
          <w:rFonts w:cs="Myanmar Text"/>
        </w:rPr>
        <w:t xml:space="preserve"> </w:t>
      </w:r>
      <w:r w:rsidRPr="002E18B1">
        <w:t>заключенному</w:t>
      </w:r>
      <w:r w:rsidRPr="002E18B1">
        <w:rPr>
          <w:rFonts w:cs="Myanmar Text"/>
        </w:rPr>
        <w:t xml:space="preserve"> </w:t>
      </w:r>
      <w:r w:rsidRPr="002E18B1">
        <w:t>договору</w:t>
      </w:r>
      <w:r w:rsidRPr="002E18B1">
        <w:rPr>
          <w:rFonts w:cs="Myanmar Text"/>
        </w:rPr>
        <w:t xml:space="preserve">, а </w:t>
      </w:r>
      <w:r w:rsidRPr="002E18B1">
        <w:t>также</w:t>
      </w:r>
      <w:r w:rsidRPr="002E18B1">
        <w:rPr>
          <w:rFonts w:cs="Myanmar Text"/>
        </w:rPr>
        <w:t xml:space="preserve"> </w:t>
      </w:r>
      <w:r w:rsidRPr="002E18B1">
        <w:t>документов</w:t>
      </w:r>
      <w:r w:rsidRPr="002E18B1">
        <w:rPr>
          <w:rFonts w:cs="Myanmar Text"/>
        </w:rPr>
        <w:t xml:space="preserve">, </w:t>
      </w:r>
      <w:r w:rsidRPr="002E18B1">
        <w:t>обосновывающих</w:t>
      </w:r>
      <w:r w:rsidRPr="002E18B1">
        <w:rPr>
          <w:rFonts w:cs="Myanmar Text"/>
        </w:rPr>
        <w:t xml:space="preserve"> </w:t>
      </w:r>
      <w:r w:rsidRPr="002E18B1">
        <w:t>фактически</w:t>
      </w:r>
      <w:r w:rsidRPr="002E18B1">
        <w:rPr>
          <w:rFonts w:cs="Myanmar Text"/>
        </w:rPr>
        <w:t xml:space="preserve"> </w:t>
      </w:r>
      <w:r w:rsidRPr="002E18B1">
        <w:t>произведенные</w:t>
      </w:r>
      <w:r w:rsidRPr="002E18B1">
        <w:rPr>
          <w:rFonts w:cs="Myanmar Text"/>
        </w:rPr>
        <w:t xml:space="preserve"> </w:t>
      </w:r>
      <w:r w:rsidRPr="002E18B1">
        <w:t>расходы</w:t>
      </w:r>
      <w:r w:rsidRPr="002E18B1">
        <w:rPr>
          <w:rFonts w:cs="Myanmar Text"/>
        </w:rPr>
        <w:t xml:space="preserve"> </w:t>
      </w:r>
      <w:r w:rsidRPr="002E18B1">
        <w:t>по</w:t>
      </w:r>
      <w:r w:rsidRPr="002E18B1">
        <w:rPr>
          <w:rFonts w:cs="Myanmar Text"/>
        </w:rPr>
        <w:t xml:space="preserve"> </w:t>
      </w:r>
      <w:r w:rsidRPr="002E18B1">
        <w:t>данному</w:t>
      </w:r>
      <w:r w:rsidRPr="002E18B1">
        <w:rPr>
          <w:rFonts w:cs="Myanmar Text"/>
        </w:rPr>
        <w:t xml:space="preserve"> </w:t>
      </w:r>
      <w:r w:rsidRPr="002E18B1">
        <w:t>договору</w:t>
      </w:r>
      <w:r w:rsidRPr="002E18B1">
        <w:rPr>
          <w:rFonts w:cs="Myanmar Text"/>
        </w:rPr>
        <w:t>.</w:t>
      </w:r>
    </w:p>
    <w:p w14:paraId="5DB7C193" w14:textId="77777777" w:rsidR="00000CC4" w:rsidRPr="002E18B1" w:rsidRDefault="00000CC4" w:rsidP="00E6209B">
      <w:pPr>
        <w:pStyle w:val="2f5"/>
      </w:pPr>
      <w:r w:rsidRPr="002E18B1">
        <w:t xml:space="preserve">Сводный расчет по статье прочие неподконтрольные расходы </w:t>
      </w:r>
    </w:p>
    <w:tbl>
      <w:tblPr>
        <w:tblW w:w="5000" w:type="pct"/>
        <w:tblLayout w:type="fixed"/>
        <w:tblLook w:val="04A0" w:firstRow="1" w:lastRow="0" w:firstColumn="1" w:lastColumn="0" w:noHBand="0" w:noVBand="1"/>
      </w:tblPr>
      <w:tblGrid>
        <w:gridCol w:w="3258"/>
        <w:gridCol w:w="1462"/>
        <w:gridCol w:w="1686"/>
        <w:gridCol w:w="1405"/>
        <w:gridCol w:w="1759"/>
      </w:tblGrid>
      <w:tr w:rsidR="00000CC4" w:rsidRPr="002E18B1" w14:paraId="28FDF05E" w14:textId="77777777" w:rsidTr="00E6209B">
        <w:trPr>
          <w:trHeight w:val="20"/>
          <w:tblHeader/>
        </w:trPr>
        <w:tc>
          <w:tcPr>
            <w:tcW w:w="1702"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6D8A1504" w14:textId="77777777" w:rsidR="00000CC4" w:rsidRPr="002E18B1" w:rsidRDefault="00000CC4" w:rsidP="00E6209B">
            <w:pPr>
              <w:spacing w:after="0" w:line="240" w:lineRule="auto"/>
              <w:ind w:left="-57" w:right="-57"/>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Наименование показателя</w:t>
            </w:r>
          </w:p>
        </w:tc>
        <w:tc>
          <w:tcPr>
            <w:tcW w:w="764" w:type="pct"/>
            <w:tcBorders>
              <w:top w:val="single" w:sz="8" w:space="0" w:color="FFFFFF"/>
              <w:left w:val="nil"/>
              <w:bottom w:val="single" w:sz="4" w:space="0" w:color="auto"/>
              <w:right w:val="single" w:sz="8" w:space="0" w:color="FFFFFF"/>
            </w:tcBorders>
            <w:shd w:val="clear" w:color="000000" w:fill="4F6228"/>
            <w:vAlign w:val="center"/>
            <w:hideMark/>
          </w:tcPr>
          <w:p w14:paraId="65553AE1" w14:textId="77777777" w:rsidR="00000CC4" w:rsidRPr="002E18B1" w:rsidRDefault="00000CC4" w:rsidP="00E6209B">
            <w:pPr>
              <w:spacing w:after="0" w:line="240" w:lineRule="auto"/>
              <w:ind w:left="-57" w:right="-57"/>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Факт за 2015, тыс. руб.</w:t>
            </w:r>
          </w:p>
        </w:tc>
        <w:tc>
          <w:tcPr>
            <w:tcW w:w="881" w:type="pct"/>
            <w:tcBorders>
              <w:top w:val="single" w:sz="8" w:space="0" w:color="FFFFFF"/>
              <w:left w:val="nil"/>
              <w:bottom w:val="single" w:sz="4" w:space="0" w:color="auto"/>
              <w:right w:val="nil"/>
            </w:tcBorders>
            <w:shd w:val="clear" w:color="000000" w:fill="4F6228"/>
            <w:vAlign w:val="center"/>
            <w:hideMark/>
          </w:tcPr>
          <w:p w14:paraId="11C0B078" w14:textId="77777777" w:rsidR="00000CC4" w:rsidRPr="002E18B1" w:rsidRDefault="00000CC4" w:rsidP="00E6209B">
            <w:pPr>
              <w:spacing w:after="0" w:line="240" w:lineRule="auto"/>
              <w:ind w:left="-57" w:right="-57"/>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 xml:space="preserve">Заявлено филиалом </w:t>
            </w:r>
            <w:r w:rsidR="001F7D3F" w:rsidRPr="002E18B1">
              <w:rPr>
                <w:rFonts w:ascii="Myriad Pro" w:eastAsia="Calibri" w:hAnsi="Myriad Pro" w:cs="Times New Roman"/>
                <w:color w:val="FFFFFF" w:themeColor="background1"/>
                <w:sz w:val="18"/>
                <w:szCs w:val="26"/>
              </w:rPr>
              <w:t>ПАО </w:t>
            </w:r>
            <w:r w:rsidRPr="002E18B1">
              <w:rPr>
                <w:rFonts w:ascii="Myriad Pro" w:eastAsia="Calibri" w:hAnsi="Myriad Pro" w:cs="Times New Roman"/>
                <w:color w:val="FFFFFF" w:themeColor="background1"/>
                <w:sz w:val="18"/>
                <w:szCs w:val="26"/>
              </w:rPr>
              <w:t>«МРСК Северо-Запада» - «Комиэнерго» на 2017, тыс. руб.</w:t>
            </w:r>
          </w:p>
        </w:tc>
        <w:tc>
          <w:tcPr>
            <w:tcW w:w="734"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283EA032" w14:textId="77777777" w:rsidR="00000CC4" w:rsidRPr="002E18B1" w:rsidRDefault="00000CC4" w:rsidP="00E6209B">
            <w:pPr>
              <w:spacing w:after="0" w:line="240" w:lineRule="auto"/>
              <w:ind w:left="-57" w:right="-57"/>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ТБР на 2017, тыс. руб.</w:t>
            </w:r>
          </w:p>
        </w:tc>
        <w:tc>
          <w:tcPr>
            <w:tcW w:w="919" w:type="pct"/>
            <w:tcBorders>
              <w:top w:val="single" w:sz="8" w:space="0" w:color="FFFFFF"/>
              <w:left w:val="single" w:sz="8" w:space="0" w:color="FFFFFF"/>
              <w:bottom w:val="single" w:sz="4" w:space="0" w:color="auto"/>
              <w:right w:val="nil"/>
            </w:tcBorders>
            <w:shd w:val="clear" w:color="000000" w:fill="4F6228"/>
            <w:vAlign w:val="center"/>
            <w:hideMark/>
          </w:tcPr>
          <w:p w14:paraId="05946546" w14:textId="77777777" w:rsidR="00000CC4" w:rsidRPr="002E18B1" w:rsidRDefault="00000CC4" w:rsidP="00E6209B">
            <w:pPr>
              <w:spacing w:after="0" w:line="240" w:lineRule="auto"/>
              <w:ind w:left="-57" w:right="-57"/>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Расчет Исполнителя, тыс. руб.</w:t>
            </w:r>
          </w:p>
        </w:tc>
      </w:tr>
      <w:tr w:rsidR="00000CC4" w:rsidRPr="002E18B1" w14:paraId="7C5775B5" w14:textId="77777777" w:rsidTr="00E6209B">
        <w:trPr>
          <w:trHeight w:val="20"/>
        </w:trPr>
        <w:tc>
          <w:tcPr>
            <w:tcW w:w="17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B19FF"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Коммунальные услуги</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14:paraId="2C2108EE"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20 607,52</w:t>
            </w:r>
          </w:p>
        </w:tc>
        <w:tc>
          <w:tcPr>
            <w:tcW w:w="881" w:type="pct"/>
            <w:tcBorders>
              <w:top w:val="single" w:sz="4" w:space="0" w:color="auto"/>
              <w:left w:val="nil"/>
              <w:bottom w:val="single" w:sz="4" w:space="0" w:color="auto"/>
              <w:right w:val="single" w:sz="4" w:space="0" w:color="auto"/>
            </w:tcBorders>
            <w:shd w:val="clear" w:color="auto" w:fill="auto"/>
            <w:noWrap/>
            <w:vAlign w:val="center"/>
            <w:hideMark/>
          </w:tcPr>
          <w:p w14:paraId="0A605C45"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22 073,70</w:t>
            </w:r>
          </w:p>
        </w:tc>
        <w:tc>
          <w:tcPr>
            <w:tcW w:w="734" w:type="pct"/>
            <w:tcBorders>
              <w:top w:val="single" w:sz="4" w:space="0" w:color="auto"/>
              <w:left w:val="nil"/>
              <w:bottom w:val="single" w:sz="4" w:space="0" w:color="auto"/>
              <w:right w:val="single" w:sz="4" w:space="0" w:color="auto"/>
            </w:tcBorders>
            <w:shd w:val="clear" w:color="auto" w:fill="auto"/>
            <w:noWrap/>
            <w:vAlign w:val="center"/>
            <w:hideMark/>
          </w:tcPr>
          <w:p w14:paraId="2DC07352"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4 417,34</w:t>
            </w:r>
          </w:p>
        </w:tc>
        <w:tc>
          <w:tcPr>
            <w:tcW w:w="919" w:type="pct"/>
            <w:tcBorders>
              <w:top w:val="single" w:sz="4" w:space="0" w:color="auto"/>
              <w:left w:val="nil"/>
              <w:bottom w:val="single" w:sz="4" w:space="0" w:color="auto"/>
              <w:right w:val="single" w:sz="4" w:space="0" w:color="auto"/>
            </w:tcBorders>
            <w:shd w:val="clear" w:color="auto" w:fill="auto"/>
            <w:noWrap/>
            <w:vAlign w:val="center"/>
            <w:hideMark/>
          </w:tcPr>
          <w:p w14:paraId="4B14E9BB"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4 381,81</w:t>
            </w:r>
          </w:p>
        </w:tc>
      </w:tr>
      <w:tr w:rsidR="00000CC4" w:rsidRPr="002E18B1" w14:paraId="1273D7E8" w14:textId="77777777" w:rsidTr="00E6209B">
        <w:trPr>
          <w:trHeight w:val="20"/>
        </w:trPr>
        <w:tc>
          <w:tcPr>
            <w:tcW w:w="17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4BAB99"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Расходы на землеустроительные работы (межевание)</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14:paraId="6C02D662"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8 587,00</w:t>
            </w:r>
          </w:p>
        </w:tc>
        <w:tc>
          <w:tcPr>
            <w:tcW w:w="881" w:type="pct"/>
            <w:tcBorders>
              <w:top w:val="single" w:sz="4" w:space="0" w:color="auto"/>
              <w:left w:val="nil"/>
              <w:bottom w:val="single" w:sz="4" w:space="0" w:color="auto"/>
              <w:right w:val="single" w:sz="4" w:space="0" w:color="auto"/>
            </w:tcBorders>
            <w:shd w:val="clear" w:color="auto" w:fill="auto"/>
            <w:noWrap/>
            <w:vAlign w:val="center"/>
            <w:hideMark/>
          </w:tcPr>
          <w:p w14:paraId="43E76A95"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45 530,00</w:t>
            </w:r>
          </w:p>
        </w:tc>
        <w:tc>
          <w:tcPr>
            <w:tcW w:w="734" w:type="pct"/>
            <w:tcBorders>
              <w:top w:val="single" w:sz="4" w:space="0" w:color="auto"/>
              <w:left w:val="nil"/>
              <w:bottom w:val="single" w:sz="4" w:space="0" w:color="auto"/>
              <w:right w:val="single" w:sz="4" w:space="0" w:color="auto"/>
            </w:tcBorders>
            <w:shd w:val="clear" w:color="auto" w:fill="auto"/>
            <w:noWrap/>
            <w:vAlign w:val="center"/>
            <w:hideMark/>
          </w:tcPr>
          <w:p w14:paraId="1FF0AF12"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0,00</w:t>
            </w:r>
          </w:p>
        </w:tc>
        <w:tc>
          <w:tcPr>
            <w:tcW w:w="919" w:type="pct"/>
            <w:tcBorders>
              <w:top w:val="single" w:sz="4" w:space="0" w:color="auto"/>
              <w:left w:val="nil"/>
              <w:bottom w:val="single" w:sz="4" w:space="0" w:color="auto"/>
              <w:right w:val="single" w:sz="4" w:space="0" w:color="auto"/>
            </w:tcBorders>
            <w:shd w:val="clear" w:color="auto" w:fill="auto"/>
            <w:noWrap/>
            <w:vAlign w:val="center"/>
            <w:hideMark/>
          </w:tcPr>
          <w:p w14:paraId="6F791051"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0,00</w:t>
            </w:r>
          </w:p>
        </w:tc>
      </w:tr>
      <w:tr w:rsidR="00000CC4" w:rsidRPr="002E18B1" w14:paraId="36C849C7" w14:textId="77777777" w:rsidTr="00E6209B">
        <w:trPr>
          <w:trHeight w:val="20"/>
        </w:trPr>
        <w:tc>
          <w:tcPr>
            <w:tcW w:w="17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2EA917"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Отчисления на энергосбережение</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14:paraId="7619879B"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25 383,00</w:t>
            </w:r>
          </w:p>
        </w:tc>
        <w:tc>
          <w:tcPr>
            <w:tcW w:w="881" w:type="pct"/>
            <w:tcBorders>
              <w:top w:val="single" w:sz="4" w:space="0" w:color="auto"/>
              <w:left w:val="nil"/>
              <w:bottom w:val="single" w:sz="4" w:space="0" w:color="auto"/>
              <w:right w:val="single" w:sz="4" w:space="0" w:color="auto"/>
            </w:tcBorders>
            <w:shd w:val="clear" w:color="auto" w:fill="auto"/>
            <w:noWrap/>
            <w:vAlign w:val="center"/>
            <w:hideMark/>
          </w:tcPr>
          <w:p w14:paraId="4C74449D"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34 580,60</w:t>
            </w:r>
          </w:p>
        </w:tc>
        <w:tc>
          <w:tcPr>
            <w:tcW w:w="734" w:type="pct"/>
            <w:tcBorders>
              <w:top w:val="single" w:sz="4" w:space="0" w:color="auto"/>
              <w:left w:val="nil"/>
              <w:bottom w:val="single" w:sz="4" w:space="0" w:color="auto"/>
              <w:right w:val="single" w:sz="4" w:space="0" w:color="auto"/>
            </w:tcBorders>
            <w:shd w:val="clear" w:color="auto" w:fill="auto"/>
            <w:noWrap/>
            <w:vAlign w:val="center"/>
            <w:hideMark/>
          </w:tcPr>
          <w:p w14:paraId="2379116E"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30 267,38</w:t>
            </w:r>
          </w:p>
        </w:tc>
        <w:tc>
          <w:tcPr>
            <w:tcW w:w="919" w:type="pct"/>
            <w:tcBorders>
              <w:top w:val="single" w:sz="4" w:space="0" w:color="auto"/>
              <w:left w:val="nil"/>
              <w:bottom w:val="single" w:sz="4" w:space="0" w:color="auto"/>
              <w:right w:val="single" w:sz="4" w:space="0" w:color="auto"/>
            </w:tcBorders>
            <w:shd w:val="clear" w:color="auto" w:fill="auto"/>
            <w:noWrap/>
            <w:vAlign w:val="center"/>
            <w:hideMark/>
          </w:tcPr>
          <w:p w14:paraId="769E6CFE"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0,00</w:t>
            </w:r>
          </w:p>
        </w:tc>
      </w:tr>
      <w:tr w:rsidR="00000CC4" w:rsidRPr="002E18B1" w14:paraId="3062DD82" w14:textId="77777777" w:rsidTr="00E6209B">
        <w:trPr>
          <w:trHeight w:val="20"/>
        </w:trPr>
        <w:tc>
          <w:tcPr>
            <w:tcW w:w="17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C33AB9"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Расходы на технологическое присоединение объекта по индивидуальному проекту</w:t>
            </w:r>
          </w:p>
        </w:tc>
        <w:tc>
          <w:tcPr>
            <w:tcW w:w="764" w:type="pct"/>
            <w:tcBorders>
              <w:top w:val="single" w:sz="4" w:space="0" w:color="auto"/>
              <w:left w:val="nil"/>
              <w:bottom w:val="single" w:sz="4" w:space="0" w:color="auto"/>
              <w:right w:val="single" w:sz="4" w:space="0" w:color="auto"/>
            </w:tcBorders>
            <w:shd w:val="clear" w:color="auto" w:fill="auto"/>
            <w:noWrap/>
            <w:vAlign w:val="center"/>
            <w:hideMark/>
          </w:tcPr>
          <w:p w14:paraId="28B0A679"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0,00</w:t>
            </w:r>
          </w:p>
        </w:tc>
        <w:tc>
          <w:tcPr>
            <w:tcW w:w="881" w:type="pct"/>
            <w:tcBorders>
              <w:top w:val="single" w:sz="4" w:space="0" w:color="auto"/>
              <w:left w:val="nil"/>
              <w:bottom w:val="single" w:sz="4" w:space="0" w:color="auto"/>
              <w:right w:val="single" w:sz="4" w:space="0" w:color="auto"/>
            </w:tcBorders>
            <w:shd w:val="clear" w:color="auto" w:fill="auto"/>
            <w:noWrap/>
            <w:vAlign w:val="center"/>
            <w:hideMark/>
          </w:tcPr>
          <w:p w14:paraId="1BEF2C94"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0,00</w:t>
            </w:r>
          </w:p>
        </w:tc>
        <w:tc>
          <w:tcPr>
            <w:tcW w:w="734" w:type="pct"/>
            <w:tcBorders>
              <w:top w:val="single" w:sz="4" w:space="0" w:color="auto"/>
              <w:left w:val="nil"/>
              <w:bottom w:val="single" w:sz="4" w:space="0" w:color="auto"/>
              <w:right w:val="single" w:sz="4" w:space="0" w:color="auto"/>
            </w:tcBorders>
            <w:shd w:val="clear" w:color="auto" w:fill="auto"/>
            <w:noWrap/>
            <w:vAlign w:val="center"/>
            <w:hideMark/>
          </w:tcPr>
          <w:p w14:paraId="418DDB38"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41 214,18</w:t>
            </w:r>
          </w:p>
        </w:tc>
        <w:tc>
          <w:tcPr>
            <w:tcW w:w="919" w:type="pct"/>
            <w:tcBorders>
              <w:top w:val="single" w:sz="4" w:space="0" w:color="auto"/>
              <w:left w:val="nil"/>
              <w:bottom w:val="single" w:sz="4" w:space="0" w:color="auto"/>
              <w:right w:val="single" w:sz="4" w:space="0" w:color="auto"/>
            </w:tcBorders>
            <w:shd w:val="clear" w:color="auto" w:fill="auto"/>
            <w:noWrap/>
            <w:vAlign w:val="center"/>
            <w:hideMark/>
          </w:tcPr>
          <w:p w14:paraId="7A1FC8AF"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41 214,18</w:t>
            </w:r>
          </w:p>
        </w:tc>
      </w:tr>
      <w:tr w:rsidR="00000CC4" w:rsidRPr="002E18B1" w14:paraId="467D81B0" w14:textId="77777777" w:rsidTr="00E6209B">
        <w:trPr>
          <w:trHeight w:val="20"/>
        </w:trPr>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14:paraId="5BD8887C"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Резерв по сомнительным долгам</w:t>
            </w:r>
          </w:p>
        </w:tc>
        <w:tc>
          <w:tcPr>
            <w:tcW w:w="764" w:type="pct"/>
            <w:tcBorders>
              <w:top w:val="single" w:sz="4" w:space="0" w:color="auto"/>
              <w:left w:val="nil"/>
              <w:bottom w:val="single" w:sz="4" w:space="0" w:color="auto"/>
              <w:right w:val="single" w:sz="4" w:space="0" w:color="auto"/>
            </w:tcBorders>
            <w:shd w:val="clear" w:color="auto" w:fill="auto"/>
            <w:noWrap/>
            <w:vAlign w:val="center"/>
          </w:tcPr>
          <w:p w14:paraId="1CF8E919" w14:textId="77777777" w:rsidR="00000CC4" w:rsidRPr="002E18B1" w:rsidRDefault="00000CC4" w:rsidP="00E6209B">
            <w:pPr>
              <w:spacing w:after="0"/>
              <w:ind w:left="-57" w:right="-57"/>
              <w:jc w:val="center"/>
              <w:rPr>
                <w:rFonts w:ascii="Myriad Pro" w:eastAsia="Calibri" w:hAnsi="Myriad Pro" w:cs="Times New Roman"/>
                <w:sz w:val="18"/>
                <w:szCs w:val="26"/>
              </w:rPr>
            </w:pPr>
          </w:p>
        </w:tc>
        <w:tc>
          <w:tcPr>
            <w:tcW w:w="881" w:type="pct"/>
            <w:tcBorders>
              <w:top w:val="single" w:sz="4" w:space="0" w:color="auto"/>
              <w:left w:val="nil"/>
              <w:bottom w:val="single" w:sz="4" w:space="0" w:color="auto"/>
              <w:right w:val="single" w:sz="4" w:space="0" w:color="auto"/>
            </w:tcBorders>
            <w:shd w:val="clear" w:color="auto" w:fill="auto"/>
            <w:noWrap/>
            <w:vAlign w:val="center"/>
          </w:tcPr>
          <w:p w14:paraId="141314B7"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42 102,00</w:t>
            </w:r>
          </w:p>
        </w:tc>
        <w:tc>
          <w:tcPr>
            <w:tcW w:w="734" w:type="pct"/>
            <w:tcBorders>
              <w:top w:val="single" w:sz="4" w:space="0" w:color="auto"/>
              <w:left w:val="nil"/>
              <w:bottom w:val="single" w:sz="4" w:space="0" w:color="auto"/>
              <w:right w:val="single" w:sz="4" w:space="0" w:color="auto"/>
            </w:tcBorders>
            <w:shd w:val="clear" w:color="auto" w:fill="auto"/>
            <w:noWrap/>
            <w:vAlign w:val="center"/>
          </w:tcPr>
          <w:p w14:paraId="3B0E5F89" w14:textId="77777777" w:rsidR="00000CC4" w:rsidRPr="002E18B1" w:rsidRDefault="00000CC4" w:rsidP="00E6209B">
            <w:pPr>
              <w:spacing w:after="0"/>
              <w:ind w:left="-57" w:right="-57"/>
              <w:jc w:val="center"/>
              <w:rPr>
                <w:rFonts w:ascii="Myriad Pro" w:eastAsia="Calibri" w:hAnsi="Myriad Pro" w:cs="Times New Roman"/>
                <w:sz w:val="18"/>
                <w:szCs w:val="26"/>
              </w:rPr>
            </w:pPr>
          </w:p>
        </w:tc>
        <w:tc>
          <w:tcPr>
            <w:tcW w:w="919" w:type="pct"/>
            <w:tcBorders>
              <w:top w:val="single" w:sz="4" w:space="0" w:color="auto"/>
              <w:left w:val="nil"/>
              <w:bottom w:val="single" w:sz="4" w:space="0" w:color="auto"/>
              <w:right w:val="single" w:sz="4" w:space="0" w:color="auto"/>
            </w:tcBorders>
            <w:shd w:val="clear" w:color="auto" w:fill="auto"/>
            <w:noWrap/>
            <w:vAlign w:val="center"/>
          </w:tcPr>
          <w:p w14:paraId="3173E74F" w14:textId="77777777" w:rsidR="00000CC4" w:rsidRPr="002E18B1" w:rsidRDefault="00000CC4" w:rsidP="00E6209B">
            <w:pPr>
              <w:spacing w:after="0"/>
              <w:ind w:left="-57" w:right="-57"/>
              <w:jc w:val="center"/>
              <w:rPr>
                <w:rFonts w:ascii="Myriad Pro" w:eastAsia="Calibri" w:hAnsi="Myriad Pro" w:cs="Times New Roman"/>
                <w:sz w:val="18"/>
                <w:szCs w:val="26"/>
              </w:rPr>
            </w:pPr>
            <w:r w:rsidRPr="002E18B1">
              <w:rPr>
                <w:rFonts w:ascii="Myriad Pro" w:eastAsia="Calibri" w:hAnsi="Myriad Pro" w:cs="Times New Roman"/>
                <w:sz w:val="18"/>
                <w:szCs w:val="26"/>
              </w:rPr>
              <w:t>Рассмотрен в разделе корректировки . Филиалом заявлено дважды: в корректировках и в неподконтрольных</w:t>
            </w:r>
          </w:p>
        </w:tc>
      </w:tr>
      <w:tr w:rsidR="00000CC4" w:rsidRPr="002E18B1" w14:paraId="04326383" w14:textId="77777777" w:rsidTr="00E6209B">
        <w:trPr>
          <w:trHeight w:val="20"/>
        </w:trPr>
        <w:tc>
          <w:tcPr>
            <w:tcW w:w="1702" w:type="pct"/>
            <w:tcBorders>
              <w:top w:val="single" w:sz="4" w:space="0" w:color="auto"/>
              <w:left w:val="single" w:sz="4" w:space="0" w:color="auto"/>
              <w:bottom w:val="single" w:sz="4" w:space="0" w:color="auto"/>
              <w:right w:val="single" w:sz="4" w:space="0" w:color="auto"/>
            </w:tcBorders>
            <w:shd w:val="clear" w:color="auto" w:fill="auto"/>
            <w:vAlign w:val="center"/>
          </w:tcPr>
          <w:p w14:paraId="57E51B6C" w14:textId="77777777" w:rsidR="00000CC4" w:rsidRPr="002E18B1" w:rsidRDefault="00000CC4" w:rsidP="00E6209B">
            <w:pPr>
              <w:spacing w:after="0"/>
              <w:ind w:left="-57" w:right="-57"/>
              <w:jc w:val="center"/>
              <w:rPr>
                <w:rFonts w:ascii="Myriad Pro" w:eastAsia="Calibri" w:hAnsi="Myriad Pro" w:cs="Times New Roman"/>
                <w:b/>
                <w:sz w:val="18"/>
                <w:szCs w:val="26"/>
              </w:rPr>
            </w:pPr>
            <w:r w:rsidRPr="002E18B1">
              <w:rPr>
                <w:rFonts w:ascii="Myriad Pro" w:eastAsia="Calibri" w:hAnsi="Myriad Pro" w:cs="Times New Roman"/>
                <w:b/>
                <w:sz w:val="18"/>
                <w:szCs w:val="26"/>
              </w:rPr>
              <w:t>Итого прочие неподконтрольные расходы</w:t>
            </w:r>
          </w:p>
        </w:tc>
        <w:tc>
          <w:tcPr>
            <w:tcW w:w="764" w:type="pct"/>
            <w:tcBorders>
              <w:top w:val="single" w:sz="4" w:space="0" w:color="auto"/>
              <w:left w:val="nil"/>
              <w:bottom w:val="single" w:sz="4" w:space="0" w:color="auto"/>
              <w:right w:val="single" w:sz="4" w:space="0" w:color="auto"/>
            </w:tcBorders>
            <w:shd w:val="clear" w:color="auto" w:fill="auto"/>
            <w:noWrap/>
            <w:vAlign w:val="center"/>
          </w:tcPr>
          <w:p w14:paraId="0B59D9F3" w14:textId="77777777" w:rsidR="00000CC4" w:rsidRPr="002E18B1" w:rsidRDefault="00000CC4" w:rsidP="00E6209B">
            <w:pPr>
              <w:spacing w:after="0"/>
              <w:ind w:left="-57" w:right="-57"/>
              <w:jc w:val="center"/>
              <w:rPr>
                <w:rFonts w:ascii="Myriad Pro" w:eastAsia="Calibri" w:hAnsi="Myriad Pro" w:cs="Times New Roman"/>
                <w:b/>
                <w:sz w:val="18"/>
                <w:szCs w:val="26"/>
              </w:rPr>
            </w:pPr>
            <w:r w:rsidRPr="002E18B1">
              <w:rPr>
                <w:rFonts w:ascii="Myriad Pro" w:eastAsia="Calibri" w:hAnsi="Myriad Pro" w:cs="Times New Roman"/>
                <w:b/>
                <w:sz w:val="18"/>
                <w:szCs w:val="26"/>
              </w:rPr>
              <w:t>54 577,52</w:t>
            </w:r>
          </w:p>
        </w:tc>
        <w:tc>
          <w:tcPr>
            <w:tcW w:w="881" w:type="pct"/>
            <w:tcBorders>
              <w:top w:val="single" w:sz="4" w:space="0" w:color="auto"/>
              <w:left w:val="nil"/>
              <w:bottom w:val="single" w:sz="4" w:space="0" w:color="auto"/>
              <w:right w:val="single" w:sz="4" w:space="0" w:color="auto"/>
            </w:tcBorders>
            <w:shd w:val="clear" w:color="auto" w:fill="auto"/>
            <w:noWrap/>
            <w:vAlign w:val="center"/>
          </w:tcPr>
          <w:p w14:paraId="110AFF58" w14:textId="77777777" w:rsidR="00000CC4" w:rsidRPr="002E18B1" w:rsidRDefault="00000CC4" w:rsidP="00E6209B">
            <w:pPr>
              <w:spacing w:after="0"/>
              <w:ind w:left="-57" w:right="-57"/>
              <w:jc w:val="center"/>
              <w:rPr>
                <w:rFonts w:ascii="Myriad Pro" w:eastAsia="Calibri" w:hAnsi="Myriad Pro" w:cs="Times New Roman"/>
                <w:b/>
                <w:sz w:val="18"/>
                <w:szCs w:val="26"/>
              </w:rPr>
            </w:pPr>
            <w:r w:rsidRPr="002E18B1">
              <w:rPr>
                <w:rFonts w:ascii="Myriad Pro" w:eastAsia="Calibri" w:hAnsi="Myriad Pro" w:cs="Times New Roman"/>
                <w:b/>
                <w:sz w:val="18"/>
                <w:szCs w:val="26"/>
              </w:rPr>
              <w:t>144 286,30</w:t>
            </w:r>
          </w:p>
        </w:tc>
        <w:tc>
          <w:tcPr>
            <w:tcW w:w="734" w:type="pct"/>
            <w:tcBorders>
              <w:top w:val="single" w:sz="4" w:space="0" w:color="auto"/>
              <w:left w:val="nil"/>
              <w:bottom w:val="single" w:sz="4" w:space="0" w:color="auto"/>
              <w:right w:val="single" w:sz="4" w:space="0" w:color="auto"/>
            </w:tcBorders>
            <w:shd w:val="clear" w:color="auto" w:fill="auto"/>
            <w:noWrap/>
            <w:vAlign w:val="center"/>
          </w:tcPr>
          <w:p w14:paraId="6DF2920E" w14:textId="77777777" w:rsidR="00000CC4" w:rsidRPr="002E18B1" w:rsidRDefault="00000CC4" w:rsidP="00E6209B">
            <w:pPr>
              <w:spacing w:after="0"/>
              <w:ind w:left="-57" w:right="-57"/>
              <w:jc w:val="center"/>
              <w:rPr>
                <w:rFonts w:ascii="Myriad Pro" w:eastAsia="Calibri" w:hAnsi="Myriad Pro" w:cs="Times New Roman"/>
                <w:b/>
                <w:sz w:val="18"/>
                <w:szCs w:val="26"/>
              </w:rPr>
            </w:pPr>
            <w:r w:rsidRPr="002E18B1">
              <w:rPr>
                <w:rFonts w:ascii="Myriad Pro" w:eastAsia="Calibri" w:hAnsi="Myriad Pro" w:cs="Times New Roman"/>
                <w:b/>
                <w:sz w:val="18"/>
                <w:szCs w:val="26"/>
              </w:rPr>
              <w:t>75 898,90</w:t>
            </w:r>
          </w:p>
        </w:tc>
        <w:tc>
          <w:tcPr>
            <w:tcW w:w="919" w:type="pct"/>
            <w:tcBorders>
              <w:top w:val="single" w:sz="4" w:space="0" w:color="auto"/>
              <w:left w:val="nil"/>
              <w:bottom w:val="single" w:sz="4" w:space="0" w:color="auto"/>
              <w:right w:val="single" w:sz="4" w:space="0" w:color="auto"/>
            </w:tcBorders>
            <w:shd w:val="clear" w:color="auto" w:fill="auto"/>
            <w:noWrap/>
            <w:vAlign w:val="center"/>
          </w:tcPr>
          <w:p w14:paraId="0DDA210B" w14:textId="77777777" w:rsidR="00000CC4" w:rsidRPr="002E18B1" w:rsidRDefault="00000CC4" w:rsidP="00E6209B">
            <w:pPr>
              <w:spacing w:after="0"/>
              <w:ind w:left="-57" w:right="-57"/>
              <w:jc w:val="center"/>
              <w:rPr>
                <w:rFonts w:ascii="Myriad Pro" w:eastAsia="Calibri" w:hAnsi="Myriad Pro" w:cs="Times New Roman"/>
                <w:b/>
                <w:sz w:val="18"/>
                <w:szCs w:val="26"/>
              </w:rPr>
            </w:pPr>
            <w:r w:rsidRPr="002E18B1">
              <w:rPr>
                <w:rFonts w:ascii="Myriad Pro" w:eastAsia="Calibri" w:hAnsi="Myriad Pro" w:cs="Times New Roman"/>
                <w:b/>
                <w:sz w:val="18"/>
                <w:szCs w:val="26"/>
              </w:rPr>
              <w:t>45 595,99</w:t>
            </w:r>
          </w:p>
        </w:tc>
      </w:tr>
    </w:tbl>
    <w:p w14:paraId="2054BFDB" w14:textId="77777777" w:rsidR="00000CC4" w:rsidRPr="002E18B1" w:rsidRDefault="00000CC4" w:rsidP="00E6209B">
      <w:pPr>
        <w:pStyle w:val="30"/>
        <w:rPr>
          <w:rFonts w:eastAsia="Times New Roman"/>
        </w:rPr>
      </w:pPr>
      <w:bookmarkStart w:id="113" w:name="_Toc53314338"/>
      <w:bookmarkStart w:id="114" w:name="_Toc53497070"/>
      <w:r w:rsidRPr="002E18B1">
        <w:rPr>
          <w:rFonts w:eastAsia="Times New Roman"/>
        </w:rPr>
        <w:lastRenderedPageBreak/>
        <w:t>Выпадающие доходы от льготного технологического присоединения</w:t>
      </w:r>
      <w:bookmarkEnd w:id="112"/>
      <w:bookmarkEnd w:id="113"/>
      <w:bookmarkEnd w:id="114"/>
    </w:p>
    <w:p w14:paraId="6E50F73E" w14:textId="77777777" w:rsidR="00000CC4" w:rsidRPr="002E18B1" w:rsidRDefault="00000CC4" w:rsidP="00E6209B">
      <w:pPr>
        <w:pStyle w:val="2f5"/>
      </w:pPr>
      <w:r w:rsidRPr="002E18B1">
        <w:t xml:space="preserve">Согласно п. 87 Основ ценообразования </w:t>
      </w:r>
      <w:r w:rsidR="001F7D3F" w:rsidRPr="002E18B1">
        <w:t>№ </w:t>
      </w:r>
      <w:r w:rsidRPr="002E18B1">
        <w:t>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настоящим документом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329F8B0" w14:textId="77777777" w:rsidR="00000CC4" w:rsidRPr="002E18B1" w:rsidRDefault="00000CC4" w:rsidP="00E6209B">
      <w:pPr>
        <w:pStyle w:val="2f5"/>
      </w:pPr>
      <w:r w:rsidRPr="002E18B1">
        <w:t xml:space="preserve">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w:t>
      </w:r>
      <w:r w:rsidRPr="002E18B1">
        <w:rPr>
          <w:color w:val="000000" w:themeColor="text1"/>
        </w:rPr>
        <w:t>утвержденных приказом ФСТ от 11.09.2014 №215-э/1</w:t>
      </w:r>
      <w:r w:rsidRPr="002E18B1">
        <w:t>.</w:t>
      </w:r>
    </w:p>
    <w:p w14:paraId="6C3658D1" w14:textId="77777777" w:rsidR="00000CC4" w:rsidRPr="002E18B1" w:rsidRDefault="00000CC4" w:rsidP="00E6209B">
      <w:pPr>
        <w:pStyle w:val="2f5"/>
        <w:rPr>
          <w:b/>
          <w:color w:val="000000" w:themeColor="text1"/>
        </w:rPr>
      </w:pPr>
    </w:p>
    <w:p w14:paraId="7BFA44CE" w14:textId="77777777" w:rsidR="00000CC4" w:rsidRPr="002E18B1" w:rsidRDefault="00000CC4" w:rsidP="00E6209B">
      <w:pPr>
        <w:pStyle w:val="afffe"/>
        <w:rPr>
          <w:rFonts w:eastAsia="Calibri"/>
        </w:rPr>
      </w:pPr>
      <w:r w:rsidRPr="002E18B1">
        <w:rPr>
          <w:rFonts w:eastAsia="Calibri"/>
        </w:rPr>
        <w:lastRenderedPageBreak/>
        <w:t>ПОЗИЦИЯ ТЕРРИТОРИАЛЬНОЙ СЕТЕВОЙ ОРГАНИЗАЦИИ</w:t>
      </w:r>
    </w:p>
    <w:p w14:paraId="4B2E8ED8"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соответствии с п.4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№215-э/1 (далее МУ 215-э/1), к выпадающим доходам, связанным с осуществлением технологических присоединений, относятся:</w:t>
      </w:r>
    </w:p>
    <w:p w14:paraId="542ABF9F" w14:textId="77777777" w:rsidR="00000CC4" w:rsidRPr="002E18B1" w:rsidRDefault="00000CC4" w:rsidP="00E6209B">
      <w:pPr>
        <w:pStyle w:val="3"/>
      </w:pPr>
      <w:r w:rsidRPr="002E18B1">
        <w:t>расходы на выполнение организационно-технических мероприятий, связанных с осуществлением технологических присоединений энергопринимающих устройств максимальной мощностью не превышающей 15 кВт включительно;</w:t>
      </w:r>
    </w:p>
    <w:p w14:paraId="070617B9" w14:textId="77777777" w:rsidR="00000CC4" w:rsidRPr="002E18B1" w:rsidRDefault="00000CC4" w:rsidP="00E6209B">
      <w:pPr>
        <w:pStyle w:val="3"/>
      </w:pPr>
      <w:r w:rsidRPr="002E18B1">
        <w:t>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связанные с технологическим присоединением энергопринимающих устройств максимальной мощностью не превышающей 15 кВт включительно;</w:t>
      </w:r>
    </w:p>
    <w:p w14:paraId="0FC8C956" w14:textId="77777777" w:rsidR="00000CC4" w:rsidRPr="002E18B1" w:rsidRDefault="00000CC4" w:rsidP="00E6209B">
      <w:pPr>
        <w:pStyle w:val="3"/>
      </w:pPr>
      <w:r w:rsidRPr="002E18B1">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24E09367" w14:textId="77777777" w:rsidR="00000CC4" w:rsidRPr="002E18B1" w:rsidRDefault="00000CC4" w:rsidP="00E6209B">
      <w:pPr>
        <w:pStyle w:val="3"/>
      </w:pPr>
      <w:r w:rsidRPr="002E18B1">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5683A1DF" w14:textId="77777777" w:rsidR="00000CC4" w:rsidRPr="002E18B1" w:rsidRDefault="00000CC4" w:rsidP="00E6209B">
      <w:pPr>
        <w:pStyle w:val="2f5"/>
      </w:pPr>
      <w:r w:rsidRPr="002E18B1">
        <w:t>В соответствии с п.2 МУ 215-э/1 данные расходы, связанные с осуществлением технологического присоединения к электрическим сетям и не включаемые в состав платы за технологическое присоединение) подлежат компенсации за счет тарифов на услуги по передаче электрической энергии.</w:t>
      </w:r>
    </w:p>
    <w:p w14:paraId="12E5BE7B" w14:textId="0A818FAA" w:rsidR="00000CC4" w:rsidRDefault="00000CC4" w:rsidP="00E6209B">
      <w:pPr>
        <w:pStyle w:val="2f5"/>
      </w:pPr>
      <w:r w:rsidRPr="002E18B1">
        <w:t>Выпадающие доходы, связанные с технологическим присоединением:</w:t>
      </w:r>
    </w:p>
    <w:p w14:paraId="27712FAC" w14:textId="77777777" w:rsidR="00290EDB" w:rsidRPr="002E18B1" w:rsidRDefault="00290EDB" w:rsidP="00E6209B">
      <w:pPr>
        <w:pStyle w:val="2f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1"/>
        <w:gridCol w:w="1893"/>
        <w:gridCol w:w="1893"/>
        <w:gridCol w:w="2239"/>
        <w:gridCol w:w="1954"/>
      </w:tblGrid>
      <w:tr w:rsidR="00000CC4" w:rsidRPr="002E18B1" w14:paraId="7D604FA8" w14:textId="77777777" w:rsidTr="00E6209B">
        <w:trPr>
          <w:tblHeader/>
        </w:trPr>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C93FB1" w14:textId="77777777" w:rsidR="00000CC4" w:rsidRPr="002E18B1" w:rsidRDefault="00000CC4" w:rsidP="00E6209B">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lastRenderedPageBreak/>
              <w:t>Показатель</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9D15F5" w14:textId="77777777" w:rsidR="00000CC4" w:rsidRPr="002E18B1" w:rsidRDefault="00000CC4" w:rsidP="00E6209B">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Орг.-</w:t>
            </w:r>
            <w:proofErr w:type="spellStart"/>
            <w:r w:rsidRPr="002E18B1">
              <w:rPr>
                <w:rFonts w:ascii="Myriad Pro" w:eastAsia="Calibri" w:hAnsi="Myriad Pro" w:cs="Times New Roman"/>
                <w:color w:val="FFFFFF" w:themeColor="background1"/>
                <w:sz w:val="20"/>
                <w:szCs w:val="20"/>
              </w:rPr>
              <w:t>техн</w:t>
            </w:r>
            <w:proofErr w:type="spellEnd"/>
            <w:r w:rsidRPr="002E18B1">
              <w:rPr>
                <w:rFonts w:ascii="Myriad Pro" w:eastAsia="Calibri" w:hAnsi="Myriad Pro" w:cs="Times New Roman"/>
                <w:color w:val="FFFFFF" w:themeColor="background1"/>
                <w:sz w:val="20"/>
                <w:szCs w:val="20"/>
              </w:rPr>
              <w:t>. мероприятия, тех. присоединение до 15 кВт</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603BBC" w14:textId="77777777" w:rsidR="00000CC4" w:rsidRPr="002E18B1" w:rsidRDefault="00000CC4" w:rsidP="00E6209B">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Расходы на строительство, тех. присоединение до 15 кВт</w:t>
            </w:r>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E06C11" w14:textId="77777777" w:rsidR="00000CC4" w:rsidRPr="002E18B1" w:rsidRDefault="00000CC4" w:rsidP="00E6209B">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Выплата процентов по договорам с рассрочкой платежа, тех. присоединение от 15 до 150кВт</w:t>
            </w:r>
          </w:p>
        </w:tc>
        <w:tc>
          <w:tcPr>
            <w:tcW w:w="10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9EC108" w14:textId="77777777" w:rsidR="00000CC4" w:rsidRPr="002E18B1" w:rsidRDefault="00000CC4" w:rsidP="00E6209B">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Мероприятия «последней мили», тех. присоединение до 150кВ</w:t>
            </w:r>
          </w:p>
        </w:tc>
      </w:tr>
      <w:tr w:rsidR="00000CC4" w:rsidRPr="002E18B1" w14:paraId="09B48489" w14:textId="77777777" w:rsidTr="00E6209B">
        <w:trPr>
          <w:trHeight w:val="421"/>
        </w:trPr>
        <w:tc>
          <w:tcPr>
            <w:tcW w:w="831" w:type="pct"/>
            <w:tcBorders>
              <w:top w:val="single" w:sz="4" w:space="0" w:color="FFFFFF" w:themeColor="background1"/>
            </w:tcBorders>
            <w:vAlign w:val="center"/>
          </w:tcPr>
          <w:p w14:paraId="72DCD4B1" w14:textId="77777777" w:rsidR="00000CC4" w:rsidRPr="002E18B1" w:rsidRDefault="00000CC4" w:rsidP="00E6209B">
            <w:pPr>
              <w:spacing w:after="0" w:line="240" w:lineRule="auto"/>
              <w:contextualSpacing/>
              <w:rPr>
                <w:rFonts w:ascii="Myriad Pro" w:eastAsia="Calibri" w:hAnsi="Myriad Pro" w:cs="Times New Roman"/>
                <w:sz w:val="20"/>
                <w:szCs w:val="20"/>
              </w:rPr>
            </w:pPr>
            <w:r w:rsidRPr="002E18B1">
              <w:rPr>
                <w:rFonts w:ascii="Myriad Pro" w:eastAsia="Calibri" w:hAnsi="Myriad Pro" w:cs="Times New Roman"/>
                <w:sz w:val="20"/>
                <w:szCs w:val="20"/>
              </w:rPr>
              <w:t>Выпадающие доходы, тыс. руб.</w:t>
            </w:r>
          </w:p>
        </w:tc>
        <w:tc>
          <w:tcPr>
            <w:tcW w:w="989" w:type="pct"/>
            <w:tcBorders>
              <w:top w:val="single" w:sz="4" w:space="0" w:color="FFFFFF" w:themeColor="background1"/>
            </w:tcBorders>
            <w:vAlign w:val="center"/>
          </w:tcPr>
          <w:p w14:paraId="1CD88376" w14:textId="77777777" w:rsidR="00000CC4" w:rsidRPr="002E18B1" w:rsidRDefault="00000CC4" w:rsidP="00E6209B">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45,8</w:t>
            </w:r>
          </w:p>
        </w:tc>
        <w:tc>
          <w:tcPr>
            <w:tcW w:w="989" w:type="pct"/>
            <w:tcBorders>
              <w:top w:val="single" w:sz="4" w:space="0" w:color="FFFFFF" w:themeColor="background1"/>
            </w:tcBorders>
            <w:vAlign w:val="center"/>
          </w:tcPr>
          <w:p w14:paraId="393814C4" w14:textId="77777777" w:rsidR="00000CC4" w:rsidRPr="002E18B1" w:rsidRDefault="00000CC4" w:rsidP="00E6209B">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358 715,4</w:t>
            </w:r>
          </w:p>
        </w:tc>
        <w:tc>
          <w:tcPr>
            <w:tcW w:w="1170" w:type="pct"/>
            <w:tcBorders>
              <w:top w:val="single" w:sz="4" w:space="0" w:color="FFFFFF" w:themeColor="background1"/>
            </w:tcBorders>
            <w:vAlign w:val="center"/>
          </w:tcPr>
          <w:p w14:paraId="3781874F" w14:textId="77777777" w:rsidR="00000CC4" w:rsidRPr="002E18B1" w:rsidRDefault="00000CC4" w:rsidP="00E6209B">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244,8</w:t>
            </w:r>
          </w:p>
        </w:tc>
        <w:tc>
          <w:tcPr>
            <w:tcW w:w="1020" w:type="pct"/>
            <w:tcBorders>
              <w:top w:val="single" w:sz="4" w:space="0" w:color="FFFFFF" w:themeColor="background1"/>
            </w:tcBorders>
            <w:vAlign w:val="center"/>
          </w:tcPr>
          <w:p w14:paraId="7F30AEF2" w14:textId="77777777" w:rsidR="00000CC4" w:rsidRPr="002E18B1" w:rsidRDefault="00000CC4" w:rsidP="00E6209B">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13 246</w:t>
            </w:r>
          </w:p>
        </w:tc>
      </w:tr>
      <w:tr w:rsidR="00000CC4" w:rsidRPr="002E18B1" w14:paraId="3BD16E4D" w14:textId="77777777" w:rsidTr="00E6209B">
        <w:trPr>
          <w:trHeight w:val="413"/>
        </w:trPr>
        <w:tc>
          <w:tcPr>
            <w:tcW w:w="831" w:type="pct"/>
            <w:vAlign w:val="center"/>
          </w:tcPr>
          <w:p w14:paraId="6D4D30BE" w14:textId="34484D1A" w:rsidR="00000CC4" w:rsidRPr="002E18B1" w:rsidRDefault="00000CC4" w:rsidP="00E6209B">
            <w:pPr>
              <w:spacing w:after="0" w:line="240" w:lineRule="auto"/>
              <w:contextualSpacing/>
              <w:rPr>
                <w:rFonts w:ascii="Myriad Pro" w:eastAsia="Calibri" w:hAnsi="Myriad Pro" w:cs="Times New Roman"/>
                <w:sz w:val="20"/>
                <w:szCs w:val="20"/>
              </w:rPr>
            </w:pPr>
            <w:r w:rsidRPr="002E18B1">
              <w:rPr>
                <w:rFonts w:ascii="Myriad Pro" w:eastAsia="Calibri" w:hAnsi="Myriad Pro" w:cs="Times New Roman"/>
                <w:sz w:val="20"/>
                <w:szCs w:val="20"/>
              </w:rPr>
              <w:t>Всего, тыс.</w:t>
            </w:r>
            <w:r w:rsidR="00C616AF" w:rsidRPr="002E18B1">
              <w:rPr>
                <w:rFonts w:ascii="Myriad Pro" w:eastAsia="Calibri" w:hAnsi="Myriad Pro" w:cs="Times New Roman"/>
                <w:sz w:val="20"/>
                <w:szCs w:val="20"/>
              </w:rPr>
              <w:t xml:space="preserve"> </w:t>
            </w:r>
            <w:r w:rsidRPr="002E18B1">
              <w:rPr>
                <w:rFonts w:ascii="Myriad Pro" w:eastAsia="Calibri" w:hAnsi="Myriad Pro" w:cs="Times New Roman"/>
                <w:sz w:val="20"/>
                <w:szCs w:val="20"/>
              </w:rPr>
              <w:t>руб.:</w:t>
            </w:r>
          </w:p>
        </w:tc>
        <w:tc>
          <w:tcPr>
            <w:tcW w:w="4169" w:type="pct"/>
            <w:gridSpan w:val="4"/>
            <w:vAlign w:val="center"/>
          </w:tcPr>
          <w:p w14:paraId="4553D2F9" w14:textId="77777777" w:rsidR="00000CC4" w:rsidRPr="002E18B1" w:rsidRDefault="00000CC4" w:rsidP="00E6209B">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372 252</w:t>
            </w:r>
          </w:p>
        </w:tc>
      </w:tr>
    </w:tbl>
    <w:p w14:paraId="6C8163A0" w14:textId="77777777" w:rsidR="00000CC4" w:rsidRPr="002E18B1" w:rsidRDefault="00000CC4" w:rsidP="00E6209B">
      <w:pPr>
        <w:pStyle w:val="2f5"/>
      </w:pPr>
      <w:r w:rsidRPr="002E18B1">
        <w:t xml:space="preserve">В обоснование заявленных выпадающих расходов на льготное технологическое присоединение филиалом </w:t>
      </w:r>
      <w:r w:rsidR="001F7D3F" w:rsidRPr="002E18B1">
        <w:t>ПАО </w:t>
      </w:r>
      <w:r w:rsidRPr="002E18B1">
        <w:t xml:space="preserve">«МРСК Северо-Запада» - «Комиэнерго» были предоставлены следующие документы: </w:t>
      </w:r>
    </w:p>
    <w:p w14:paraId="3AD7E14B" w14:textId="77777777" w:rsidR="00000CC4" w:rsidRPr="002E18B1" w:rsidRDefault="00000CC4" w:rsidP="00E6209B">
      <w:pPr>
        <w:pStyle w:val="3"/>
        <w:rPr>
          <w:b/>
        </w:rPr>
      </w:pPr>
      <w:r w:rsidRPr="002E18B1">
        <w:t>Расчет выпадающих расходов по тех. присоединению на 2017год;</w:t>
      </w:r>
    </w:p>
    <w:p w14:paraId="06EAD0F1" w14:textId="77777777" w:rsidR="00000CC4" w:rsidRPr="002E18B1" w:rsidRDefault="00000CC4" w:rsidP="00E6209B">
      <w:pPr>
        <w:pStyle w:val="3"/>
        <w:rPr>
          <w:b/>
        </w:rPr>
      </w:pPr>
      <w:r w:rsidRPr="002E18B1">
        <w:t xml:space="preserve">Пояснения в составе пояснительной записки к расчету необходимой валовой выручки и формированию тарифов на услуги по передаче электрической энергии, оказываемые филиалом </w:t>
      </w:r>
      <w:r w:rsidR="001F7D3F" w:rsidRPr="002E18B1">
        <w:t>ПАО </w:t>
      </w:r>
      <w:r w:rsidRPr="002E18B1">
        <w:t xml:space="preserve">«МРСК Северо-Запада» - «Комиэнерго», с применением метода долгосрочной индексации необходимой валовой выручки на 2018 год (заявление от 27.04.2016 </w:t>
      </w:r>
      <w:r w:rsidR="001F7D3F" w:rsidRPr="002E18B1">
        <w:t>№ </w:t>
      </w:r>
      <w:r w:rsidRPr="002E18B1">
        <w:t>МР2/5/015-1-09-1/3682);</w:t>
      </w:r>
    </w:p>
    <w:p w14:paraId="795E6718" w14:textId="77777777" w:rsidR="00000CC4" w:rsidRPr="002E18B1" w:rsidRDefault="00000CC4" w:rsidP="00E6209B">
      <w:pPr>
        <w:pStyle w:val="3"/>
        <w:rPr>
          <w:color w:val="000000" w:themeColor="text1"/>
        </w:rPr>
      </w:pPr>
      <w:r w:rsidRPr="002E18B1">
        <w:rPr>
          <w:color w:val="000000" w:themeColor="text1"/>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35A5F0BE" w14:textId="77777777" w:rsidR="00000CC4" w:rsidRPr="002E18B1" w:rsidRDefault="00000CC4" w:rsidP="00000CC4">
      <w:pPr>
        <w:pStyle w:val="a3"/>
        <w:tabs>
          <w:tab w:val="left" w:pos="1080"/>
        </w:tabs>
        <w:spacing w:after="0" w:line="360" w:lineRule="auto"/>
        <w:rPr>
          <w:rFonts w:ascii="Myriad Pro" w:eastAsia="Calibri" w:hAnsi="Myriad Pro" w:cs="Times New Roman"/>
          <w:color w:val="000000" w:themeColor="text1"/>
          <w:sz w:val="26"/>
          <w:szCs w:val="26"/>
        </w:rPr>
      </w:pPr>
    </w:p>
    <w:p w14:paraId="3A116797" w14:textId="77777777" w:rsidR="00000CC4" w:rsidRPr="002E18B1" w:rsidRDefault="00000CC4" w:rsidP="00E6209B">
      <w:pPr>
        <w:pStyle w:val="afffe"/>
        <w:rPr>
          <w:rFonts w:eastAsia="Calibri"/>
        </w:rPr>
      </w:pPr>
      <w:r w:rsidRPr="002E18B1">
        <w:rPr>
          <w:rFonts w:eastAsia="Calibri"/>
        </w:rPr>
        <w:t>ПОЗИЦИЯ ОРГАНА РЕГУЛИРОВАНИЯ</w:t>
      </w:r>
    </w:p>
    <w:p w14:paraId="48BFD908" w14:textId="77777777" w:rsidR="00000CC4" w:rsidRPr="002E18B1" w:rsidRDefault="00000CC4" w:rsidP="00E6209B">
      <w:pPr>
        <w:pStyle w:val="2f5"/>
        <w:rPr>
          <w:color w:val="000000" w:themeColor="text1"/>
        </w:rPr>
      </w:pPr>
      <w:r w:rsidRPr="002E18B1">
        <w:rPr>
          <w:color w:val="000000" w:themeColor="text1"/>
        </w:rPr>
        <w:t xml:space="preserve">Размер выпадающих </w:t>
      </w:r>
      <w:r w:rsidRPr="002E18B1">
        <w:t xml:space="preserve">доходов от оказания услуг по технологическому присоединению энергопринимающих устройств заявителей к электрическим сетям филиала </w:t>
      </w:r>
      <w:r w:rsidR="001F7D3F" w:rsidRPr="002E18B1">
        <w:rPr>
          <w:color w:val="000000" w:themeColor="text1"/>
        </w:rPr>
        <w:t>ПАО </w:t>
      </w:r>
      <w:r w:rsidRPr="002E18B1">
        <w:rPr>
          <w:color w:val="000000" w:themeColor="text1"/>
        </w:rPr>
        <w:t>«МРСК Северо-Запада» - «Комиэнерго» регулирующим органом в составе НВВ предусмотрен в размере 125 570,65 тыс. руб. Расчет произведен</w:t>
      </w:r>
      <w:r w:rsidR="001F7D3F" w:rsidRPr="002E18B1">
        <w:rPr>
          <w:color w:val="000000" w:themeColor="text1"/>
        </w:rPr>
        <w:t xml:space="preserve"> </w:t>
      </w:r>
      <w:r w:rsidRPr="002E18B1">
        <w:rPr>
          <w:color w:val="000000" w:themeColor="text1"/>
        </w:rPr>
        <w:t>на основе отчетных данных за 2013-2015 гг. учтенных при формировании стандартизированных ставок за технологическое присоединение к электрическим сетям на 2017 год.</w:t>
      </w:r>
    </w:p>
    <w:p w14:paraId="02F5E532" w14:textId="77777777" w:rsidR="00000CC4" w:rsidRPr="002E18B1" w:rsidRDefault="00000CC4" w:rsidP="00E6209B">
      <w:pPr>
        <w:pStyle w:val="2f5"/>
        <w:rPr>
          <w:b/>
        </w:rPr>
      </w:pPr>
    </w:p>
    <w:p w14:paraId="2E66681C" w14:textId="77777777" w:rsidR="00000CC4" w:rsidRPr="002E18B1" w:rsidRDefault="00000CC4" w:rsidP="00E6209B">
      <w:pPr>
        <w:pStyle w:val="afffe"/>
        <w:rPr>
          <w:rFonts w:eastAsia="Calibri"/>
        </w:rPr>
      </w:pPr>
      <w:r w:rsidRPr="002E18B1">
        <w:rPr>
          <w:rFonts w:eastAsia="Calibri"/>
        </w:rPr>
        <w:lastRenderedPageBreak/>
        <w:t>ПОЗИЦИЯ ИСПОЛНИТЕЛЯ</w:t>
      </w:r>
    </w:p>
    <w:p w14:paraId="29B4D5D0" w14:textId="77777777" w:rsidR="00000CC4" w:rsidRPr="002E18B1" w:rsidRDefault="00000CC4" w:rsidP="00E6209B">
      <w:pPr>
        <w:pStyle w:val="2f5"/>
      </w:pPr>
      <w:r w:rsidRPr="002E18B1">
        <w:t>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№215-э/1 к выпадающим доходам, связанным с осуществлением технологического присоединения к электрическим сетям, относятся:</w:t>
      </w:r>
    </w:p>
    <w:p w14:paraId="197B5CAA" w14:textId="77777777" w:rsidR="00000CC4" w:rsidRPr="002E18B1" w:rsidRDefault="00000CC4" w:rsidP="00E6209B">
      <w:pPr>
        <w:pStyle w:val="2f5"/>
      </w:pPr>
      <w:r w:rsidRPr="002E18B1">
        <w:t xml:space="preserve">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по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w:t>
      </w:r>
      <w:proofErr w:type="spellStart"/>
      <w:r w:rsidRPr="002E18B1">
        <w:t>кВ</w:t>
      </w:r>
      <w:proofErr w:type="spellEnd"/>
      <w:r w:rsidRPr="002E18B1">
        <w:t xml:space="preserve"> включительно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а также энергопринимающих устройств, плата за которые устанавливается в соответствии с </w:t>
      </w:r>
      <w:hyperlink r:id="rId72" w:anchor="/document/70229430/entry/189" w:history="1">
        <w:r w:rsidRPr="002E18B1">
          <w:t>абзацами 9</w:t>
        </w:r>
      </w:hyperlink>
      <w:r w:rsidRPr="002E18B1">
        <w:t xml:space="preserve">, </w:t>
      </w:r>
      <w:hyperlink r:id="rId73" w:anchor="/document/70229430/entry/1810" w:history="1">
        <w:r w:rsidRPr="002E18B1">
          <w:t>10</w:t>
        </w:r>
      </w:hyperlink>
      <w:r w:rsidRPr="002E18B1">
        <w:t xml:space="preserve"> и </w:t>
      </w:r>
      <w:hyperlink r:id="rId74" w:anchor="/document/70229430/entry/1811" w:history="1">
        <w:r w:rsidRPr="002E18B1">
          <w:t xml:space="preserve">11 пункта 18 </w:t>
        </w:r>
      </w:hyperlink>
      <w:r w:rsidRPr="002E18B1">
        <w:t>Методических указаний по определению размера платы за технологическое присоединение к электрическим сетям в размере не более 550 рублей (далее - расходы на выполнение организационных мероприятий);</w:t>
      </w:r>
    </w:p>
    <w:p w14:paraId="2C9E9FE7" w14:textId="77777777" w:rsidR="00000CC4" w:rsidRPr="002E18B1" w:rsidRDefault="00000CC4" w:rsidP="00E6209B">
      <w:pPr>
        <w:pStyle w:val="2f5"/>
      </w:pPr>
      <w:r w:rsidRPr="002E18B1">
        <w:t xml:space="preserve">2) 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(далее - расходы по мероприятиям «последней мили») (указанные в </w:t>
      </w:r>
      <w:hyperlink r:id="rId75" w:anchor="/document/70229430/entry/162" w:history="1">
        <w:r w:rsidRPr="002E18B1">
          <w:t>подпунктах «б»</w:t>
        </w:r>
      </w:hyperlink>
      <w:r w:rsidRPr="002E18B1">
        <w:t xml:space="preserve"> и </w:t>
      </w:r>
      <w:hyperlink r:id="rId76" w:anchor="/document/70229430/entry/163" w:history="1">
        <w:r w:rsidRPr="002E18B1">
          <w:t>«в» пункта 16</w:t>
        </w:r>
      </w:hyperlink>
      <w:r w:rsidRPr="002E18B1">
        <w:t xml:space="preserve"> Методических указаний по определению размера платы за технологическое присоединение к электрическим сетям и определяемые согласно </w:t>
      </w:r>
      <w:hyperlink r:id="rId77" w:anchor="/document/70229430/entry/1100" w:history="1">
        <w:r w:rsidRPr="002E18B1">
          <w:t>приложению 1</w:t>
        </w:r>
      </w:hyperlink>
      <w:r w:rsidRPr="002E18B1">
        <w:t xml:space="preserve"> указанных Методических указаний),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 (с учетом </w:t>
      </w:r>
      <w:r w:rsidRPr="002E18B1">
        <w:lastRenderedPageBreak/>
        <w:t xml:space="preserve">ранее присоединенных в данной точке присоединения энергопринимающих устройств), по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w:t>
      </w:r>
      <w:proofErr w:type="spellStart"/>
      <w:r w:rsidRPr="002E18B1">
        <w:t>кВ</w:t>
      </w:r>
      <w:proofErr w:type="spellEnd"/>
      <w:r w:rsidRPr="002E18B1">
        <w:t xml:space="preserve"> включительно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а также энергопринимающих устройств, плата за которые устанавливается в соответствии с </w:t>
      </w:r>
      <w:hyperlink r:id="rId78" w:anchor="/document/70229430/entry/189" w:history="1">
        <w:r w:rsidRPr="002E18B1">
          <w:t>абзацами 9</w:t>
        </w:r>
      </w:hyperlink>
      <w:r w:rsidRPr="002E18B1">
        <w:t xml:space="preserve">, </w:t>
      </w:r>
      <w:hyperlink r:id="rId79" w:anchor="/document/70229430/entry/1810" w:history="1">
        <w:r w:rsidRPr="002E18B1">
          <w:t>10</w:t>
        </w:r>
      </w:hyperlink>
      <w:r w:rsidRPr="002E18B1">
        <w:t xml:space="preserve"> и </w:t>
      </w:r>
      <w:hyperlink r:id="rId80" w:anchor="/document/70229430/entry/1811" w:history="1">
        <w:r w:rsidRPr="002E18B1">
          <w:t>11 пункта 18</w:t>
        </w:r>
      </w:hyperlink>
      <w:r w:rsidRPr="002E18B1">
        <w:t xml:space="preserve"> Методических указаний по определению размера платы за технологическое присоединение к электрическим сетям в размере не более 550 рублей (далее -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p w14:paraId="5C6938F5" w14:textId="77777777" w:rsidR="00000CC4" w:rsidRPr="002E18B1" w:rsidRDefault="00000CC4" w:rsidP="00E6209B">
      <w:pPr>
        <w:pStyle w:val="2f5"/>
      </w:pPr>
      <w:r w:rsidRPr="002E18B1">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(с учетом ранее присоединенных в данной точке присоединения энергопринимающих устройств), не включаемые в состав платы за технологическое присоединение (далее - расходы, связанные с предоставлением беспроцентной рассрочки);</w:t>
      </w:r>
    </w:p>
    <w:p w14:paraId="4BBAF940" w14:textId="77777777" w:rsidR="00000CC4" w:rsidRPr="002E18B1" w:rsidRDefault="00000CC4" w:rsidP="00E6209B">
      <w:pPr>
        <w:pStyle w:val="2f5"/>
      </w:pPr>
      <w:r w:rsidRPr="002E18B1">
        <w:t xml:space="preserve">4) расходы по мероприятиям «последней мили», определяемые согласно </w:t>
      </w:r>
      <w:hyperlink r:id="rId81" w:anchor="/document/70229430/entry/1300" w:history="1">
        <w:r w:rsidRPr="002E18B1">
          <w:t>приложению 3</w:t>
        </w:r>
      </w:hyperlink>
      <w:r w:rsidRPr="002E18B1">
        <w:t xml:space="preserve"> Методических указаний по определению размера платы за технологическое присоединение к электрическим сетям, связанные с осуществлением технологического присоединения, энергопринимающих устройств максимальной мощностью до 150 кВт включительно, за исключением расходов, предусмотренных </w:t>
      </w:r>
      <w:hyperlink r:id="rId82" w:anchor="/document/70765932/entry/13002" w:history="1">
        <w:r w:rsidRPr="002E18B1">
          <w:t>подпунктом «2»</w:t>
        </w:r>
      </w:hyperlink>
      <w:r w:rsidRPr="002E18B1">
        <w:t xml:space="preserve"> настоящего пункта (с учетом ранее присоединенных в данной точке присоединения энергопринимающих устройств), не включаемые в плату за технологическое присоединение (далее - расходы по мероприятиям «последней мили», связанные с осуществлением </w:t>
      </w:r>
      <w:r w:rsidRPr="002E18B1">
        <w:lastRenderedPageBreak/>
        <w:t>технологического присоединения энергопринимающих устройств максимальной мощностью до 150 кВт включительно).</w:t>
      </w:r>
    </w:p>
    <w:p w14:paraId="5EF8FBD1" w14:textId="77777777" w:rsidR="00000CC4" w:rsidRPr="002E18B1" w:rsidRDefault="00000CC4" w:rsidP="00E6209B">
      <w:pPr>
        <w:pStyle w:val="2f5"/>
      </w:pPr>
      <w:r w:rsidRPr="002E18B1">
        <w:t>На основании представленных материалов для исследования Исполнителем произведен расчет суммы выпадающих расходов, связанных с осуществлением технологического присоединения к электрическим сетям энергопринимающих устройств, подлежащих включению в НВВ на 2017 год исходя из следующих параметров</w:t>
      </w:r>
      <w:r w:rsidR="00E6209B" w:rsidRPr="002E18B1">
        <w:t>:</w:t>
      </w:r>
    </w:p>
    <w:p w14:paraId="10E16C87" w14:textId="77777777" w:rsidR="00000CC4" w:rsidRPr="002E18B1" w:rsidRDefault="00E6209B" w:rsidP="00E6209B">
      <w:pPr>
        <w:pStyle w:val="3"/>
      </w:pPr>
      <w:r w:rsidRPr="002E18B1">
        <w:t xml:space="preserve">для </w:t>
      </w:r>
      <w:r w:rsidR="00000CC4" w:rsidRPr="002E18B1">
        <w:t>расчета плановых показателей на 2017 год применены установленные регулирующим органом на 2017 год значения ставок.</w:t>
      </w:r>
    </w:p>
    <w:p w14:paraId="330D243A" w14:textId="77777777" w:rsidR="00000CC4" w:rsidRPr="002E18B1" w:rsidRDefault="00E6209B" w:rsidP="00E6209B">
      <w:pPr>
        <w:pStyle w:val="3"/>
      </w:pPr>
      <w:r w:rsidRPr="002E18B1">
        <w:t xml:space="preserve">для </w:t>
      </w:r>
      <w:r w:rsidR="00000CC4" w:rsidRPr="002E18B1">
        <w:t>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количества технологических присоединений, количества пунктов секционирования и длины линий,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1A338CDB" w14:textId="77777777" w:rsidR="00000CC4" w:rsidRPr="002E18B1" w:rsidRDefault="00000CC4" w:rsidP="00E6209B">
      <w:pPr>
        <w:pStyle w:val="2f5"/>
      </w:pPr>
    </w:p>
    <w:p w14:paraId="46AF617C" w14:textId="77777777" w:rsidR="00000CC4" w:rsidRPr="002E18B1" w:rsidRDefault="00000CC4" w:rsidP="0068122D">
      <w:pPr>
        <w:pStyle w:val="a3"/>
        <w:numPr>
          <w:ilvl w:val="0"/>
          <w:numId w:val="26"/>
        </w:numPr>
        <w:tabs>
          <w:tab w:val="left" w:pos="1134"/>
        </w:tabs>
        <w:spacing w:after="0" w:line="360" w:lineRule="auto"/>
        <w:ind w:left="0" w:firstLine="567"/>
        <w:jc w:val="both"/>
        <w:textAlignment w:val="baseline"/>
        <w:rPr>
          <w:rFonts w:ascii="Myriad Pro" w:eastAsia="Times New Roman" w:hAnsi="Myriad Pro" w:cs="Segoe UI"/>
          <w:b/>
          <w:bCs/>
          <w:i/>
          <w:iCs/>
          <w:sz w:val="26"/>
          <w:szCs w:val="26"/>
        </w:rPr>
      </w:pPr>
      <w:r w:rsidRPr="002E18B1">
        <w:rPr>
          <w:rFonts w:ascii="Myriad Pro" w:eastAsia="Times New Roman" w:hAnsi="Myriad Pro" w:cs="Segoe UI"/>
          <w:b/>
          <w:bCs/>
          <w:i/>
          <w:iCs/>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Pr="002E18B1">
        <w:rPr>
          <w:rFonts w:ascii="Myriad Pro" w:eastAsia="Times New Roman" w:hAnsi="Myriad Pro" w:cs="Segoe UI"/>
          <w:b/>
          <w:bCs/>
          <w:i/>
          <w:iCs/>
          <w:sz w:val="26"/>
          <w:szCs w:val="26"/>
        </w:rPr>
        <w:t xml:space="preserve"> </w:t>
      </w:r>
    </w:p>
    <w:p w14:paraId="513BA72A" w14:textId="77777777" w:rsidR="00000CC4" w:rsidRPr="002E18B1" w:rsidRDefault="00000CC4" w:rsidP="00E6209B">
      <w:pPr>
        <w:pStyle w:val="2f5"/>
      </w:pPr>
      <w:r w:rsidRPr="002E18B1">
        <w:t xml:space="preserve">Инвестиционная программа </w:t>
      </w:r>
      <w:r w:rsidR="001F7D3F" w:rsidRPr="002E18B1">
        <w:t>ПАО </w:t>
      </w:r>
      <w:r w:rsidRPr="002E18B1">
        <w:t xml:space="preserve">«МРСК Северо-Запада», утвержденная приказом Минэнерго России от 16.02.2016 №1333, по Филиалу </w:t>
      </w:r>
      <w:r w:rsidR="001F7D3F" w:rsidRPr="002E18B1">
        <w:t>ПАО </w:t>
      </w:r>
      <w:r w:rsidRPr="002E18B1">
        <w:t xml:space="preserve">«МРСК Северо-Запада» «Комиэнерго» на 2017 год не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w:t>
      </w:r>
    </w:p>
    <w:p w14:paraId="7888DD48" w14:textId="77777777" w:rsidR="00000CC4" w:rsidRPr="002E18B1" w:rsidRDefault="00000CC4" w:rsidP="00E6209B">
      <w:pPr>
        <w:pStyle w:val="2f5"/>
      </w:pPr>
      <w:r w:rsidRPr="002E18B1">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Pr="002E18B1">
        <w:br/>
      </w:r>
      <w:r w:rsidR="001F7D3F" w:rsidRPr="002E18B1">
        <w:lastRenderedPageBreak/>
        <w:t>ПАО </w:t>
      </w:r>
      <w:r w:rsidRPr="002E18B1">
        <w:t xml:space="preserve">«МРСК Северо-Запада» «Комиэнерго», на 2017 год, Исполнителем приняты плановые объемы максимальной мощности и длины линий на 2017 год по предложению филиала </w:t>
      </w:r>
      <w:r w:rsidR="001F7D3F" w:rsidRPr="002E18B1">
        <w:t>ПАО </w:t>
      </w:r>
      <w:r w:rsidRPr="002E18B1">
        <w:t xml:space="preserve">«МРСК Северо-Запада» «Комиэнерго». 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1F7D3F" w:rsidRPr="002E18B1">
        <w:t>№ </w:t>
      </w:r>
      <w:r w:rsidRPr="002E18B1">
        <w:t xml:space="preserve">215-э/1, плановые значения объема максимальной мощности и длины линий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Фактическое количество договоров и фактическое количество присоединенной мощности определяется на основании подписанных актов о технологическом присоединении. </w:t>
      </w:r>
    </w:p>
    <w:p w14:paraId="359E09FE" w14:textId="77777777" w:rsidR="00000CC4" w:rsidRPr="002E18B1" w:rsidRDefault="00000CC4" w:rsidP="00E6209B">
      <w:pPr>
        <w:pStyle w:val="2f5"/>
      </w:pPr>
      <w:r w:rsidRPr="002E18B1">
        <w:t xml:space="preserve">При расчете плановых показателей на 2017 год Исполнителем принят объем мощности на основании данных, представленных Филиалом . </w:t>
      </w:r>
    </w:p>
    <w:tbl>
      <w:tblPr>
        <w:tblW w:w="5000" w:type="pct"/>
        <w:tblLook w:val="04A0" w:firstRow="1" w:lastRow="0" w:firstColumn="1" w:lastColumn="0" w:noHBand="0" w:noVBand="1"/>
      </w:tblPr>
      <w:tblGrid>
        <w:gridCol w:w="694"/>
        <w:gridCol w:w="2581"/>
        <w:gridCol w:w="1236"/>
        <w:gridCol w:w="1321"/>
        <w:gridCol w:w="1295"/>
        <w:gridCol w:w="1237"/>
        <w:gridCol w:w="1206"/>
      </w:tblGrid>
      <w:tr w:rsidR="00000CC4" w:rsidRPr="002E18B1" w14:paraId="2E745EBD" w14:textId="77777777" w:rsidTr="00E6209B">
        <w:trPr>
          <w:trHeight w:val="1005"/>
          <w:tblHeader/>
        </w:trPr>
        <w:tc>
          <w:tcPr>
            <w:tcW w:w="3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F2326A" w14:textId="77777777" w:rsidR="00000CC4" w:rsidRPr="002E18B1" w:rsidRDefault="001F7D3F"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 </w:t>
            </w:r>
            <w:r w:rsidR="00000CC4" w:rsidRPr="002E18B1">
              <w:rPr>
                <w:rFonts w:ascii="Myriad Pro" w:eastAsia="Times New Roman" w:hAnsi="Myriad Pro" w:cs="Segoe UI"/>
                <w:b/>
                <w:bCs/>
                <w:color w:val="FFFFFF" w:themeColor="background1"/>
                <w:sz w:val="18"/>
                <w:szCs w:val="26"/>
              </w:rPr>
              <w:t>п/п</w:t>
            </w:r>
          </w:p>
        </w:tc>
        <w:tc>
          <w:tcPr>
            <w:tcW w:w="12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84B785"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Наименование мероприятий</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126D5"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Факт (исполнено</w:t>
            </w:r>
            <w:r w:rsidR="001F7D3F" w:rsidRPr="002E18B1">
              <w:rPr>
                <w:rFonts w:ascii="Myriad Pro" w:eastAsia="Times New Roman" w:hAnsi="Myriad Pro" w:cs="Segoe UI"/>
                <w:b/>
                <w:bCs/>
                <w:color w:val="FFFFFF" w:themeColor="background1"/>
                <w:sz w:val="18"/>
                <w:szCs w:val="26"/>
              </w:rPr>
              <w:t xml:space="preserve"> </w:t>
            </w:r>
            <w:r w:rsidRPr="002E18B1">
              <w:rPr>
                <w:rFonts w:ascii="Myriad Pro" w:eastAsia="Times New Roman" w:hAnsi="Myriad Pro" w:cs="Segoe UI"/>
                <w:b/>
                <w:bCs/>
                <w:color w:val="FFFFFF" w:themeColor="background1"/>
                <w:sz w:val="18"/>
                <w:szCs w:val="26"/>
              </w:rPr>
              <w:t>договоров за 2015 год)</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B9818"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 xml:space="preserve">Среднее за 3 года </w:t>
            </w:r>
          </w:p>
        </w:tc>
        <w:tc>
          <w:tcPr>
            <w:tcW w:w="20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6749C"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Присоединяемая мощность, кВт</w:t>
            </w:r>
          </w:p>
        </w:tc>
      </w:tr>
      <w:tr w:rsidR="00000CC4" w:rsidRPr="002E18B1" w14:paraId="569A6E34" w14:textId="77777777" w:rsidTr="00E6209B">
        <w:trPr>
          <w:trHeight w:val="450"/>
          <w:tblHeader/>
        </w:trPr>
        <w:tc>
          <w:tcPr>
            <w:tcW w:w="3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338E0" w14:textId="77777777" w:rsidR="00000CC4" w:rsidRPr="002E18B1" w:rsidRDefault="00000CC4" w:rsidP="00CF5D56">
            <w:pPr>
              <w:spacing w:after="0" w:line="240" w:lineRule="auto"/>
              <w:rPr>
                <w:rFonts w:ascii="Myriad Pro" w:eastAsia="Times New Roman" w:hAnsi="Myriad Pro" w:cs="Segoe UI"/>
                <w:b/>
                <w:bCs/>
                <w:color w:val="FFFFFF" w:themeColor="background1"/>
                <w:sz w:val="18"/>
                <w:szCs w:val="26"/>
              </w:rPr>
            </w:pPr>
          </w:p>
        </w:tc>
        <w:tc>
          <w:tcPr>
            <w:tcW w:w="12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9B667" w14:textId="77777777" w:rsidR="00000CC4" w:rsidRPr="002E18B1" w:rsidRDefault="00000CC4" w:rsidP="00CF5D56">
            <w:pPr>
              <w:spacing w:after="0" w:line="240" w:lineRule="auto"/>
              <w:rPr>
                <w:rFonts w:ascii="Myriad Pro" w:eastAsia="Times New Roman" w:hAnsi="Myriad Pro" w:cs="Segoe UI"/>
                <w:b/>
                <w:bCs/>
                <w:color w:val="FFFFFF" w:themeColor="background1"/>
                <w:sz w:val="18"/>
                <w:szCs w:val="26"/>
              </w:rPr>
            </w:pP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75CC5"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шт.</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EB2C1"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 </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BC7101"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2013</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47F381"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2014</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5561EC"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18"/>
                <w:szCs w:val="26"/>
              </w:rPr>
            </w:pPr>
            <w:r w:rsidRPr="002E18B1">
              <w:rPr>
                <w:rFonts w:ascii="Myriad Pro" w:eastAsia="Times New Roman" w:hAnsi="Myriad Pro" w:cs="Segoe UI"/>
                <w:b/>
                <w:bCs/>
                <w:color w:val="FFFFFF" w:themeColor="background1"/>
                <w:sz w:val="18"/>
                <w:szCs w:val="26"/>
              </w:rPr>
              <w:t>2015</w:t>
            </w:r>
          </w:p>
        </w:tc>
      </w:tr>
      <w:tr w:rsidR="00000CC4" w:rsidRPr="002E18B1" w14:paraId="74CCD021" w14:textId="77777777" w:rsidTr="00E6209B">
        <w:trPr>
          <w:trHeight w:val="1140"/>
        </w:trPr>
        <w:tc>
          <w:tcPr>
            <w:tcW w:w="30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82A810" w14:textId="77777777" w:rsidR="00000CC4" w:rsidRPr="002E18B1" w:rsidRDefault="00000CC4" w:rsidP="00CF5D56">
            <w:pPr>
              <w:spacing w:after="0" w:line="240" w:lineRule="auto"/>
              <w:jc w:val="center"/>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1</w:t>
            </w:r>
          </w:p>
        </w:tc>
        <w:tc>
          <w:tcPr>
            <w:tcW w:w="1270" w:type="pct"/>
            <w:tcBorders>
              <w:top w:val="single" w:sz="4" w:space="0" w:color="FFFFFF" w:themeColor="background1"/>
              <w:left w:val="nil"/>
              <w:bottom w:val="single" w:sz="4" w:space="0" w:color="auto"/>
              <w:right w:val="single" w:sz="4" w:space="0" w:color="auto"/>
            </w:tcBorders>
            <w:shd w:val="clear" w:color="auto" w:fill="auto"/>
            <w:hideMark/>
          </w:tcPr>
          <w:p w14:paraId="18767297" w14:textId="77777777" w:rsidR="00000CC4" w:rsidRPr="002E18B1" w:rsidRDefault="00000CC4" w:rsidP="00CF5D56">
            <w:pPr>
              <w:spacing w:after="0" w:line="240" w:lineRule="auto"/>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Выполненные договоры ТП ( факт) (расходы на операционные мероприятия) в соответствии с Приказом по раздельному учету.</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316B93D"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3 610</w:t>
            </w:r>
          </w:p>
        </w:tc>
        <w:tc>
          <w:tcPr>
            <w:tcW w:w="71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9CD1D58"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87 640,7</w:t>
            </w:r>
          </w:p>
        </w:tc>
        <w:tc>
          <w:tcPr>
            <w:tcW w:w="70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CEB9E0B"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62 189,94</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1B0D78"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99 449,00</w:t>
            </w:r>
          </w:p>
        </w:tc>
        <w:tc>
          <w:tcPr>
            <w:tcW w:w="65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6E0B001"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101 283,29</w:t>
            </w:r>
          </w:p>
        </w:tc>
      </w:tr>
      <w:tr w:rsidR="00000CC4" w:rsidRPr="002E18B1" w14:paraId="1EED46E0" w14:textId="77777777" w:rsidTr="00E6209B">
        <w:trPr>
          <w:trHeight w:val="1245"/>
        </w:trPr>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705983E9" w14:textId="77777777" w:rsidR="00000CC4" w:rsidRPr="002E18B1" w:rsidRDefault="00000CC4" w:rsidP="00CF5D56">
            <w:pPr>
              <w:spacing w:after="0" w:line="240" w:lineRule="auto"/>
              <w:jc w:val="center"/>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2</w:t>
            </w:r>
          </w:p>
        </w:tc>
        <w:tc>
          <w:tcPr>
            <w:tcW w:w="1270" w:type="pct"/>
            <w:tcBorders>
              <w:top w:val="nil"/>
              <w:left w:val="nil"/>
              <w:bottom w:val="single" w:sz="4" w:space="0" w:color="auto"/>
              <w:right w:val="single" w:sz="4" w:space="0" w:color="auto"/>
            </w:tcBorders>
            <w:shd w:val="clear" w:color="auto" w:fill="auto"/>
            <w:hideMark/>
          </w:tcPr>
          <w:p w14:paraId="352680A6" w14:textId="77777777" w:rsidR="00000CC4" w:rsidRPr="002E18B1" w:rsidRDefault="00000CC4" w:rsidP="00CF5D56">
            <w:pPr>
              <w:spacing w:after="0" w:line="240" w:lineRule="auto"/>
              <w:rPr>
                <w:rFonts w:ascii="Myriad Pro" w:eastAsia="Times New Roman" w:hAnsi="Myriad Pro" w:cs="Segoe UI"/>
                <w:color w:val="000000"/>
                <w:sz w:val="18"/>
                <w:szCs w:val="26"/>
              </w:rPr>
            </w:pPr>
            <w:proofErr w:type="spellStart"/>
            <w:r w:rsidRPr="002E18B1">
              <w:rPr>
                <w:rFonts w:ascii="Myriad Pro" w:eastAsia="Times New Roman" w:hAnsi="Myriad Pro" w:cs="Segoe UI"/>
                <w:color w:val="000000"/>
                <w:sz w:val="18"/>
                <w:szCs w:val="26"/>
              </w:rPr>
              <w:t>Выполненые</w:t>
            </w:r>
            <w:proofErr w:type="spellEnd"/>
            <w:r w:rsidRPr="002E18B1">
              <w:rPr>
                <w:rFonts w:ascii="Myriad Pro" w:eastAsia="Times New Roman" w:hAnsi="Myriad Pro" w:cs="Segoe UI"/>
                <w:color w:val="000000"/>
                <w:sz w:val="18"/>
                <w:szCs w:val="26"/>
              </w:rPr>
              <w:t xml:space="preserve"> договоры "льготного ТП" до 15 кВт (факт) (расходы на операционные мероприятия) в соответствии с Приказом по раздельному учету, пропорционально количеству исполненных договоров)</w:t>
            </w:r>
          </w:p>
        </w:tc>
        <w:tc>
          <w:tcPr>
            <w:tcW w:w="673" w:type="pct"/>
            <w:tcBorders>
              <w:top w:val="nil"/>
              <w:left w:val="nil"/>
              <w:bottom w:val="single" w:sz="4" w:space="0" w:color="auto"/>
              <w:right w:val="single" w:sz="4" w:space="0" w:color="auto"/>
            </w:tcBorders>
            <w:shd w:val="clear" w:color="auto" w:fill="auto"/>
            <w:noWrap/>
            <w:vAlign w:val="bottom"/>
            <w:hideMark/>
          </w:tcPr>
          <w:p w14:paraId="212235A6"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3 211</w:t>
            </w:r>
          </w:p>
        </w:tc>
        <w:tc>
          <w:tcPr>
            <w:tcW w:w="717" w:type="pct"/>
            <w:tcBorders>
              <w:top w:val="nil"/>
              <w:left w:val="nil"/>
              <w:bottom w:val="single" w:sz="4" w:space="0" w:color="auto"/>
              <w:right w:val="single" w:sz="4" w:space="0" w:color="auto"/>
            </w:tcBorders>
            <w:shd w:val="clear" w:color="auto" w:fill="auto"/>
            <w:noWrap/>
            <w:vAlign w:val="bottom"/>
            <w:hideMark/>
          </w:tcPr>
          <w:p w14:paraId="3870F6E0"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33 600,4</w:t>
            </w:r>
          </w:p>
        </w:tc>
        <w:tc>
          <w:tcPr>
            <w:tcW w:w="703" w:type="pct"/>
            <w:tcBorders>
              <w:top w:val="nil"/>
              <w:left w:val="nil"/>
              <w:bottom w:val="single" w:sz="4" w:space="0" w:color="auto"/>
              <w:right w:val="single" w:sz="4" w:space="0" w:color="auto"/>
            </w:tcBorders>
            <w:shd w:val="clear" w:color="auto" w:fill="auto"/>
            <w:noWrap/>
            <w:vAlign w:val="bottom"/>
            <w:hideMark/>
          </w:tcPr>
          <w:p w14:paraId="60BBB37C"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28 228,28</w:t>
            </w:r>
          </w:p>
        </w:tc>
        <w:tc>
          <w:tcPr>
            <w:tcW w:w="673" w:type="pct"/>
            <w:tcBorders>
              <w:top w:val="nil"/>
              <w:left w:val="nil"/>
              <w:bottom w:val="single" w:sz="4" w:space="0" w:color="auto"/>
              <w:right w:val="single" w:sz="4" w:space="0" w:color="auto"/>
            </w:tcBorders>
            <w:shd w:val="clear" w:color="auto" w:fill="auto"/>
            <w:noWrap/>
            <w:vAlign w:val="bottom"/>
            <w:hideMark/>
          </w:tcPr>
          <w:p w14:paraId="1BE17A29"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37 173,84</w:t>
            </w:r>
          </w:p>
        </w:tc>
        <w:tc>
          <w:tcPr>
            <w:tcW w:w="658" w:type="pct"/>
            <w:tcBorders>
              <w:top w:val="nil"/>
              <w:left w:val="nil"/>
              <w:bottom w:val="single" w:sz="4" w:space="0" w:color="auto"/>
              <w:right w:val="single" w:sz="4" w:space="0" w:color="auto"/>
            </w:tcBorders>
            <w:shd w:val="clear" w:color="auto" w:fill="auto"/>
            <w:noWrap/>
            <w:vAlign w:val="bottom"/>
            <w:hideMark/>
          </w:tcPr>
          <w:p w14:paraId="34182FC4" w14:textId="77777777" w:rsidR="00000CC4" w:rsidRPr="002E18B1" w:rsidRDefault="00000CC4" w:rsidP="00CF5D56">
            <w:pPr>
              <w:spacing w:after="0" w:line="240" w:lineRule="auto"/>
              <w:jc w:val="right"/>
              <w:rPr>
                <w:rFonts w:ascii="Myriad Pro" w:eastAsia="Times New Roman" w:hAnsi="Myriad Pro" w:cs="Segoe UI"/>
                <w:color w:val="000000"/>
                <w:sz w:val="18"/>
                <w:szCs w:val="26"/>
              </w:rPr>
            </w:pPr>
            <w:r w:rsidRPr="002E18B1">
              <w:rPr>
                <w:rFonts w:ascii="Myriad Pro" w:eastAsia="Times New Roman" w:hAnsi="Myriad Pro" w:cs="Segoe UI"/>
                <w:color w:val="000000"/>
                <w:sz w:val="18"/>
                <w:szCs w:val="26"/>
              </w:rPr>
              <w:t>35 399,00</w:t>
            </w:r>
          </w:p>
        </w:tc>
      </w:tr>
    </w:tbl>
    <w:p w14:paraId="0FC4BC98" w14:textId="77777777" w:rsidR="00000CC4" w:rsidRPr="002E18B1" w:rsidRDefault="00000CC4" w:rsidP="00E6209B">
      <w:pPr>
        <w:pStyle w:val="2f5"/>
      </w:pPr>
      <w:r w:rsidRPr="002E18B1">
        <w:t xml:space="preserve">Данные по объемам длины воздушных и кабельных линий, а также объемам мощности строительства комплектных трансформаторных подстанций (КТП), </w:t>
      </w:r>
      <w:r w:rsidRPr="002E18B1">
        <w:lastRenderedPageBreak/>
        <w:t xml:space="preserve">распределительных трансформаторных подстанций (РТП) с уровнем напряжения до 35 </w:t>
      </w:r>
      <w:proofErr w:type="spellStart"/>
      <w:r w:rsidRPr="002E18B1">
        <w:t>кВ</w:t>
      </w:r>
      <w:proofErr w:type="spellEnd"/>
      <w:r w:rsidRPr="002E18B1">
        <w:t>, приняты по данным филиала.</w:t>
      </w:r>
    </w:p>
    <w:p w14:paraId="0983D60F" w14:textId="77777777" w:rsidR="00000CC4" w:rsidRPr="002E18B1" w:rsidRDefault="00000CC4" w:rsidP="00E6209B">
      <w:pPr>
        <w:pStyle w:val="2f5"/>
      </w:pPr>
      <w:r w:rsidRPr="002E18B1">
        <w:t>Сводная информация об объемах натуральных показателей технологических присоединений до 15 кВт.</w:t>
      </w:r>
    </w:p>
    <w:tbl>
      <w:tblPr>
        <w:tblW w:w="5000" w:type="pct"/>
        <w:tblLook w:val="04A0" w:firstRow="1" w:lastRow="0" w:firstColumn="1" w:lastColumn="0" w:noHBand="0" w:noVBand="1"/>
      </w:tblPr>
      <w:tblGrid>
        <w:gridCol w:w="3906"/>
        <w:gridCol w:w="2161"/>
        <w:gridCol w:w="1296"/>
        <w:gridCol w:w="1009"/>
        <w:gridCol w:w="1198"/>
      </w:tblGrid>
      <w:tr w:rsidR="00000CC4" w:rsidRPr="002E18B1" w14:paraId="4D39EF4B" w14:textId="77777777" w:rsidTr="00290EDB">
        <w:trPr>
          <w:cantSplit/>
          <w:trHeight w:val="2074"/>
        </w:trPr>
        <w:tc>
          <w:tcPr>
            <w:tcW w:w="2040"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1B7B1D4"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Наименование </w:t>
            </w:r>
          </w:p>
        </w:tc>
        <w:tc>
          <w:tcPr>
            <w:tcW w:w="1129" w:type="pct"/>
            <w:tcBorders>
              <w:top w:val="single" w:sz="8" w:space="0" w:color="FFFFFF"/>
              <w:left w:val="nil"/>
              <w:bottom w:val="single" w:sz="8" w:space="0" w:color="FFFFFF"/>
              <w:right w:val="nil"/>
            </w:tcBorders>
            <w:shd w:val="clear" w:color="000000" w:fill="4F6228"/>
            <w:vAlign w:val="center"/>
            <w:hideMark/>
          </w:tcPr>
          <w:p w14:paraId="1F2DC438"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Для расчета расходов на выполнение организационно-технических мероприятий, связанные с осуществлением технологического присоединения </w:t>
            </w:r>
          </w:p>
        </w:tc>
        <w:tc>
          <w:tcPr>
            <w:tcW w:w="67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9CD66A5"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длина ВЛ, км </w:t>
            </w:r>
          </w:p>
        </w:tc>
        <w:tc>
          <w:tcPr>
            <w:tcW w:w="52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7E79AAA"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длина КЛ, км </w:t>
            </w:r>
          </w:p>
        </w:tc>
        <w:tc>
          <w:tcPr>
            <w:tcW w:w="62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B25339E"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мощность, кВт </w:t>
            </w:r>
          </w:p>
        </w:tc>
      </w:tr>
      <w:tr w:rsidR="00000CC4" w:rsidRPr="002E18B1" w14:paraId="534CBC3A" w14:textId="77777777" w:rsidTr="00E6209B">
        <w:trPr>
          <w:trHeight w:val="492"/>
        </w:trPr>
        <w:tc>
          <w:tcPr>
            <w:tcW w:w="2040" w:type="pct"/>
            <w:vMerge/>
            <w:tcBorders>
              <w:top w:val="single" w:sz="8" w:space="0" w:color="FFFFFF"/>
              <w:left w:val="single" w:sz="8" w:space="0" w:color="FFFFFF"/>
              <w:bottom w:val="single" w:sz="8" w:space="0" w:color="FFFFFF"/>
              <w:right w:val="single" w:sz="8" w:space="0" w:color="FFFFFF"/>
            </w:tcBorders>
            <w:vAlign w:val="center"/>
            <w:hideMark/>
          </w:tcPr>
          <w:p w14:paraId="429DE13E"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1129" w:type="pct"/>
            <w:tcBorders>
              <w:top w:val="nil"/>
              <w:left w:val="nil"/>
              <w:bottom w:val="single" w:sz="8" w:space="0" w:color="FFFFFF"/>
              <w:right w:val="single" w:sz="8" w:space="0" w:color="FFFFFF"/>
            </w:tcBorders>
            <w:shd w:val="clear" w:color="000000" w:fill="4F6228"/>
            <w:vAlign w:val="center"/>
            <w:hideMark/>
          </w:tcPr>
          <w:p w14:paraId="3DD6EEED"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themeColor="background1"/>
                <w:sz w:val="18"/>
                <w:szCs w:val="18"/>
              </w:rPr>
              <w:t>мощность (кВт)</w:t>
            </w:r>
          </w:p>
        </w:tc>
        <w:tc>
          <w:tcPr>
            <w:tcW w:w="677" w:type="pct"/>
            <w:vMerge/>
            <w:tcBorders>
              <w:top w:val="single" w:sz="8" w:space="0" w:color="FFFFFF"/>
              <w:left w:val="single" w:sz="8" w:space="0" w:color="FFFFFF"/>
              <w:bottom w:val="single" w:sz="8" w:space="0" w:color="FFFFFF"/>
              <w:right w:val="single" w:sz="8" w:space="0" w:color="FFFFFF"/>
            </w:tcBorders>
            <w:vAlign w:val="center"/>
            <w:hideMark/>
          </w:tcPr>
          <w:p w14:paraId="7998C70C"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27" w:type="pct"/>
            <w:vMerge/>
            <w:tcBorders>
              <w:top w:val="single" w:sz="8" w:space="0" w:color="FFFFFF"/>
              <w:left w:val="single" w:sz="8" w:space="0" w:color="FFFFFF"/>
              <w:bottom w:val="single" w:sz="8" w:space="0" w:color="FFFFFF"/>
              <w:right w:val="single" w:sz="8" w:space="0" w:color="FFFFFF"/>
            </w:tcBorders>
            <w:vAlign w:val="center"/>
            <w:hideMark/>
          </w:tcPr>
          <w:p w14:paraId="7519061A"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26" w:type="pct"/>
            <w:vMerge/>
            <w:tcBorders>
              <w:top w:val="single" w:sz="8" w:space="0" w:color="FFFFFF"/>
              <w:left w:val="single" w:sz="8" w:space="0" w:color="FFFFFF"/>
              <w:bottom w:val="single" w:sz="8" w:space="0" w:color="FFFFFF"/>
              <w:right w:val="single" w:sz="8" w:space="0" w:color="FFFFFF"/>
            </w:tcBorders>
            <w:vAlign w:val="center"/>
            <w:hideMark/>
          </w:tcPr>
          <w:p w14:paraId="5C0BFF4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446DE8F7" w14:textId="77777777" w:rsidTr="00E6209B">
        <w:trPr>
          <w:cantSplit/>
          <w:trHeight w:val="857"/>
        </w:trPr>
        <w:tc>
          <w:tcPr>
            <w:tcW w:w="2040" w:type="pct"/>
            <w:tcBorders>
              <w:top w:val="nil"/>
              <w:left w:val="single" w:sz="8" w:space="0" w:color="auto"/>
              <w:bottom w:val="single" w:sz="8" w:space="0" w:color="auto"/>
              <w:right w:val="single" w:sz="8" w:space="0" w:color="auto"/>
            </w:tcBorders>
            <w:shd w:val="clear" w:color="auto" w:fill="auto"/>
            <w:vAlign w:val="center"/>
            <w:hideMark/>
          </w:tcPr>
          <w:p w14:paraId="41DDE5D2" w14:textId="77777777" w:rsidR="00000CC4" w:rsidRPr="002E18B1" w:rsidRDefault="00000CC4" w:rsidP="00CF5D56">
            <w:pPr>
              <w:spacing w:after="0" w:line="240" w:lineRule="auto"/>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 xml:space="preserve">предложено филиалом </w:t>
            </w:r>
            <w:r w:rsidR="001F7D3F" w:rsidRPr="002E18B1">
              <w:rPr>
                <w:rFonts w:ascii="Myriad Pro" w:eastAsia="Times New Roman" w:hAnsi="Myriad Pro" w:cs="Segoe UI"/>
                <w:color w:val="000000"/>
                <w:sz w:val="20"/>
                <w:szCs w:val="26"/>
              </w:rPr>
              <w:t>ПАО </w:t>
            </w:r>
            <w:r w:rsidRPr="002E18B1">
              <w:rPr>
                <w:rFonts w:ascii="Myriad Pro" w:eastAsia="Times New Roman" w:hAnsi="Myriad Pro" w:cs="Segoe UI"/>
                <w:color w:val="000000"/>
                <w:sz w:val="20"/>
                <w:szCs w:val="26"/>
              </w:rPr>
              <w:t>«МРСК Северо-Запада» «Комиэнерго»</w:t>
            </w:r>
          </w:p>
        </w:tc>
        <w:tc>
          <w:tcPr>
            <w:tcW w:w="1129" w:type="pct"/>
            <w:tcBorders>
              <w:top w:val="nil"/>
              <w:left w:val="nil"/>
              <w:bottom w:val="single" w:sz="8" w:space="0" w:color="auto"/>
              <w:right w:val="single" w:sz="8" w:space="0" w:color="auto"/>
            </w:tcBorders>
            <w:shd w:val="clear" w:color="auto" w:fill="auto"/>
            <w:noWrap/>
            <w:vAlign w:val="center"/>
            <w:hideMark/>
          </w:tcPr>
          <w:p w14:paraId="78C68094"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33 600,4</w:t>
            </w:r>
          </w:p>
        </w:tc>
        <w:tc>
          <w:tcPr>
            <w:tcW w:w="677" w:type="pct"/>
            <w:tcBorders>
              <w:top w:val="nil"/>
              <w:left w:val="nil"/>
              <w:bottom w:val="single" w:sz="8" w:space="0" w:color="auto"/>
              <w:right w:val="single" w:sz="8" w:space="0" w:color="auto"/>
            </w:tcBorders>
            <w:shd w:val="clear" w:color="auto" w:fill="auto"/>
            <w:vAlign w:val="center"/>
            <w:hideMark/>
          </w:tcPr>
          <w:p w14:paraId="723F9F0E"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127,972</w:t>
            </w:r>
          </w:p>
        </w:tc>
        <w:tc>
          <w:tcPr>
            <w:tcW w:w="527" w:type="pct"/>
            <w:tcBorders>
              <w:top w:val="nil"/>
              <w:left w:val="nil"/>
              <w:bottom w:val="single" w:sz="8" w:space="0" w:color="auto"/>
              <w:right w:val="single" w:sz="8" w:space="0" w:color="auto"/>
            </w:tcBorders>
            <w:shd w:val="clear" w:color="auto" w:fill="auto"/>
            <w:vAlign w:val="center"/>
            <w:hideMark/>
          </w:tcPr>
          <w:p w14:paraId="0DC5CE81"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3,538</w:t>
            </w:r>
          </w:p>
        </w:tc>
        <w:tc>
          <w:tcPr>
            <w:tcW w:w="626" w:type="pct"/>
            <w:tcBorders>
              <w:top w:val="nil"/>
              <w:left w:val="nil"/>
              <w:bottom w:val="single" w:sz="8" w:space="0" w:color="auto"/>
              <w:right w:val="single" w:sz="8" w:space="0" w:color="auto"/>
            </w:tcBorders>
            <w:shd w:val="clear" w:color="auto" w:fill="auto"/>
            <w:vAlign w:val="center"/>
            <w:hideMark/>
          </w:tcPr>
          <w:p w14:paraId="788FEC6C"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4 377,84</w:t>
            </w:r>
          </w:p>
        </w:tc>
      </w:tr>
      <w:tr w:rsidR="00000CC4" w:rsidRPr="002E18B1" w14:paraId="6E29C6E5" w14:textId="77777777" w:rsidTr="00E6209B">
        <w:trPr>
          <w:cantSplit/>
          <w:trHeight w:val="468"/>
        </w:trPr>
        <w:tc>
          <w:tcPr>
            <w:tcW w:w="2040" w:type="pct"/>
            <w:tcBorders>
              <w:top w:val="nil"/>
              <w:left w:val="single" w:sz="8" w:space="0" w:color="auto"/>
              <w:bottom w:val="single" w:sz="8" w:space="0" w:color="auto"/>
              <w:right w:val="single" w:sz="8" w:space="0" w:color="auto"/>
            </w:tcBorders>
            <w:shd w:val="clear" w:color="auto" w:fill="auto"/>
            <w:vAlign w:val="center"/>
            <w:hideMark/>
          </w:tcPr>
          <w:p w14:paraId="478F1DC7" w14:textId="77777777" w:rsidR="00000CC4" w:rsidRPr="002E18B1" w:rsidRDefault="00000CC4" w:rsidP="00CF5D56">
            <w:pPr>
              <w:spacing w:after="0" w:line="240" w:lineRule="auto"/>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Принято для расчета Исполнителем</w:t>
            </w:r>
          </w:p>
        </w:tc>
        <w:tc>
          <w:tcPr>
            <w:tcW w:w="1129" w:type="pct"/>
            <w:tcBorders>
              <w:top w:val="nil"/>
              <w:left w:val="nil"/>
              <w:bottom w:val="single" w:sz="8" w:space="0" w:color="auto"/>
              <w:right w:val="single" w:sz="8" w:space="0" w:color="auto"/>
            </w:tcBorders>
            <w:shd w:val="clear" w:color="auto" w:fill="auto"/>
            <w:vAlign w:val="center"/>
            <w:hideMark/>
          </w:tcPr>
          <w:p w14:paraId="58763129"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33 600,4</w:t>
            </w:r>
          </w:p>
        </w:tc>
        <w:tc>
          <w:tcPr>
            <w:tcW w:w="677" w:type="pct"/>
            <w:tcBorders>
              <w:top w:val="nil"/>
              <w:left w:val="nil"/>
              <w:bottom w:val="single" w:sz="8" w:space="0" w:color="auto"/>
              <w:right w:val="single" w:sz="8" w:space="0" w:color="auto"/>
            </w:tcBorders>
            <w:shd w:val="clear" w:color="auto" w:fill="auto"/>
            <w:vAlign w:val="center"/>
            <w:hideMark/>
          </w:tcPr>
          <w:p w14:paraId="4948D1E1"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127,972</w:t>
            </w:r>
          </w:p>
        </w:tc>
        <w:tc>
          <w:tcPr>
            <w:tcW w:w="527" w:type="pct"/>
            <w:tcBorders>
              <w:top w:val="nil"/>
              <w:left w:val="nil"/>
              <w:bottom w:val="single" w:sz="8" w:space="0" w:color="auto"/>
              <w:right w:val="single" w:sz="8" w:space="0" w:color="auto"/>
            </w:tcBorders>
            <w:shd w:val="clear" w:color="auto" w:fill="auto"/>
            <w:vAlign w:val="center"/>
            <w:hideMark/>
          </w:tcPr>
          <w:p w14:paraId="09A8725E"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3,538</w:t>
            </w:r>
          </w:p>
        </w:tc>
        <w:tc>
          <w:tcPr>
            <w:tcW w:w="626" w:type="pct"/>
            <w:tcBorders>
              <w:top w:val="nil"/>
              <w:left w:val="nil"/>
              <w:bottom w:val="single" w:sz="8" w:space="0" w:color="auto"/>
              <w:right w:val="single" w:sz="8" w:space="0" w:color="auto"/>
            </w:tcBorders>
            <w:shd w:val="clear" w:color="auto" w:fill="auto"/>
            <w:vAlign w:val="center"/>
            <w:hideMark/>
          </w:tcPr>
          <w:p w14:paraId="1E383A85" w14:textId="77777777" w:rsidR="00000CC4" w:rsidRPr="002E18B1" w:rsidRDefault="00000CC4" w:rsidP="00CF5D56">
            <w:pPr>
              <w:spacing w:after="0" w:line="240" w:lineRule="auto"/>
              <w:jc w:val="center"/>
              <w:rPr>
                <w:rFonts w:ascii="Myriad Pro" w:eastAsia="Times New Roman" w:hAnsi="Myriad Pro" w:cs="Segoe UI"/>
                <w:color w:val="000000"/>
                <w:sz w:val="20"/>
                <w:szCs w:val="26"/>
              </w:rPr>
            </w:pPr>
            <w:r w:rsidRPr="002E18B1">
              <w:rPr>
                <w:rFonts w:ascii="Myriad Pro" w:eastAsia="Times New Roman" w:hAnsi="Myriad Pro" w:cs="Segoe UI"/>
                <w:color w:val="000000"/>
                <w:sz w:val="20"/>
                <w:szCs w:val="26"/>
              </w:rPr>
              <w:t>4377,84</w:t>
            </w:r>
          </w:p>
        </w:tc>
      </w:tr>
    </w:tbl>
    <w:p w14:paraId="53C04370" w14:textId="77777777" w:rsidR="00000CC4" w:rsidRPr="002E18B1" w:rsidRDefault="00000CC4" w:rsidP="00E6209B">
      <w:pPr>
        <w:pStyle w:val="2f5"/>
      </w:pPr>
      <w:r w:rsidRPr="002E18B1">
        <w:rPr>
          <w:rStyle w:val="normaltextrun"/>
          <w:color w:val="000000"/>
          <w:shd w:val="clear" w:color="auto" w:fill="FFFFFF"/>
        </w:rPr>
        <w:t xml:space="preserve">Для расчета плановых показателей на 2017 год использованы значения стандартизированных тарифных ставок, утвержденных Приказом Министерства энергетики, жилищно-коммунального хозяйства и тарифов Республики Коми от 29.12.2016 </w:t>
      </w:r>
      <w:r w:rsidR="001F7D3F" w:rsidRPr="002E18B1">
        <w:rPr>
          <w:rStyle w:val="normaltextrun"/>
          <w:color w:val="000000"/>
          <w:shd w:val="clear" w:color="auto" w:fill="FFFFFF"/>
        </w:rPr>
        <w:t>№ </w:t>
      </w:r>
      <w:r w:rsidRPr="002E18B1">
        <w:rPr>
          <w:rStyle w:val="normaltextrun"/>
          <w:color w:val="000000"/>
          <w:shd w:val="clear" w:color="auto" w:fill="FFFFFF"/>
        </w:rPr>
        <w:t xml:space="preserve">19/2-Т. Расчет выпадающих доходов на 2017 год, связанных с осуществлением технологического присоединения к электрическим сетям филиала </w:t>
      </w:r>
      <w:r w:rsidR="001F7D3F" w:rsidRPr="002E18B1">
        <w:rPr>
          <w:rStyle w:val="normaltextrun"/>
          <w:color w:val="000000"/>
          <w:shd w:val="clear" w:color="auto" w:fill="FFFFFF"/>
        </w:rPr>
        <w:t>ПАО </w:t>
      </w:r>
      <w:r w:rsidRPr="002E18B1">
        <w:rPr>
          <w:rStyle w:val="normaltextrun"/>
          <w:color w:val="000000"/>
          <w:shd w:val="clear" w:color="auto" w:fill="FFFFFF"/>
        </w:rPr>
        <w:t>«МРСК Северо-Запада» «Комиэнерго», выполнен в соответствии с дифференциацией утвержденных стандартизированных ставок.</w:t>
      </w:r>
      <w:r w:rsidRPr="002E18B1">
        <w:rPr>
          <w:rStyle w:val="eop"/>
          <w:color w:val="000000"/>
          <w:shd w:val="clear" w:color="auto" w:fill="FFFFFF"/>
        </w:rPr>
        <w:t xml:space="preserve"> К стандартизированным тарифным ставкам в ценах 2001 года Исполнителем применен индекс изменения сметной стоимости 4 квартала 2016 года (письмо Минстроя России от 09.12.2016 №41695-ХМ/09). Расчет представлен в таблице.</w:t>
      </w:r>
    </w:p>
    <w:tbl>
      <w:tblPr>
        <w:tblW w:w="5000" w:type="pct"/>
        <w:tblLook w:val="04A0" w:firstRow="1" w:lastRow="0" w:firstColumn="1" w:lastColumn="0" w:noHBand="0" w:noVBand="1"/>
      </w:tblPr>
      <w:tblGrid>
        <w:gridCol w:w="721"/>
        <w:gridCol w:w="4188"/>
        <w:gridCol w:w="1554"/>
        <w:gridCol w:w="1522"/>
        <w:gridCol w:w="1585"/>
      </w:tblGrid>
      <w:tr w:rsidR="00000CC4" w:rsidRPr="002E18B1" w14:paraId="5A237148" w14:textId="77777777" w:rsidTr="00E6209B">
        <w:trPr>
          <w:trHeight w:val="20"/>
          <w:tblHeader/>
        </w:trPr>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E81075" w14:textId="77777777" w:rsidR="00000CC4" w:rsidRPr="002E18B1" w:rsidRDefault="001F7D3F" w:rsidP="00E6209B">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N </w:t>
            </w:r>
            <w:r w:rsidR="00000CC4" w:rsidRPr="002E18B1">
              <w:rPr>
                <w:rFonts w:ascii="Myriad Pro" w:eastAsia="Times New Roman" w:hAnsi="Myriad Pro" w:cs="Arial"/>
                <w:b/>
                <w:bCs/>
                <w:color w:val="FFFFFF" w:themeColor="background1"/>
                <w:sz w:val="18"/>
                <w:szCs w:val="18"/>
              </w:rPr>
              <w:t>п/п</w:t>
            </w:r>
          </w:p>
        </w:tc>
        <w:tc>
          <w:tcPr>
            <w:tcW w:w="21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C1A25"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Показатели</w:t>
            </w:r>
          </w:p>
        </w:tc>
        <w:tc>
          <w:tcPr>
            <w:tcW w:w="243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3B56A"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Плановые показатели на следующий период регулирования (2017 год)</w:t>
            </w:r>
          </w:p>
        </w:tc>
      </w:tr>
      <w:tr w:rsidR="00000CC4" w:rsidRPr="002E18B1" w14:paraId="7252BD12" w14:textId="77777777" w:rsidTr="00E6209B">
        <w:trPr>
          <w:trHeight w:val="20"/>
          <w:tblHeader/>
        </w:trPr>
        <w:tc>
          <w:tcPr>
            <w:tcW w:w="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DC5D4"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p>
        </w:tc>
        <w:tc>
          <w:tcPr>
            <w:tcW w:w="21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B145B"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8C5B2"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стандарт, тариф, ставка (руб./кВт, руб./км) Утвержденная на 2017 год</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3500F4"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мощность, длина линий (кВт, км)</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24877" w14:textId="77777777" w:rsidR="00000CC4" w:rsidRPr="002E18B1" w:rsidRDefault="00000CC4" w:rsidP="00E6209B">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сумма (тыс. руб.)</w:t>
            </w:r>
          </w:p>
        </w:tc>
      </w:tr>
      <w:tr w:rsidR="00000CC4" w:rsidRPr="002E18B1" w14:paraId="47126EA0" w14:textId="77777777" w:rsidTr="00E6209B">
        <w:trPr>
          <w:trHeight w:val="20"/>
        </w:trPr>
        <w:tc>
          <w:tcPr>
            <w:tcW w:w="377" w:type="pct"/>
            <w:tcBorders>
              <w:top w:val="single" w:sz="4" w:space="0" w:color="FFFFFF" w:themeColor="background1"/>
              <w:left w:val="single" w:sz="8" w:space="0" w:color="auto"/>
              <w:bottom w:val="single" w:sz="4" w:space="0" w:color="auto"/>
              <w:right w:val="single" w:sz="8" w:space="0" w:color="auto"/>
            </w:tcBorders>
            <w:shd w:val="clear" w:color="auto" w:fill="auto"/>
            <w:hideMark/>
          </w:tcPr>
          <w:p w14:paraId="6B2C4316"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bookmarkStart w:id="115" w:name="RANGE!K10"/>
            <w:bookmarkStart w:id="116" w:name="RANGE!J10"/>
            <w:bookmarkStart w:id="117" w:name="RANGE!I10"/>
            <w:bookmarkStart w:id="118" w:name="RANGE!H10"/>
            <w:bookmarkStart w:id="119" w:name="RANGE!G10"/>
            <w:bookmarkStart w:id="120" w:name="RANGE!F10"/>
            <w:bookmarkStart w:id="121" w:name="RANGE!E10"/>
            <w:bookmarkStart w:id="122" w:name="RANGE!D10"/>
            <w:bookmarkStart w:id="123" w:name="RANGE!C10"/>
            <w:bookmarkStart w:id="124" w:name="RANGE!A11"/>
            <w:bookmarkEnd w:id="115"/>
            <w:bookmarkEnd w:id="116"/>
            <w:bookmarkEnd w:id="117"/>
            <w:bookmarkEnd w:id="118"/>
            <w:bookmarkEnd w:id="119"/>
            <w:bookmarkEnd w:id="120"/>
            <w:bookmarkEnd w:id="121"/>
            <w:bookmarkEnd w:id="122"/>
            <w:bookmarkEnd w:id="123"/>
            <w:r w:rsidRPr="002E18B1">
              <w:rPr>
                <w:rStyle w:val="normaltextrun"/>
                <w:rFonts w:ascii="Myriad Pro" w:hAnsi="Myriad Pro"/>
                <w:bCs/>
                <w:color w:val="000000"/>
                <w:sz w:val="18"/>
                <w:szCs w:val="18"/>
                <w:shd w:val="clear" w:color="auto" w:fill="FFFFFF"/>
              </w:rPr>
              <w:t>1.</w:t>
            </w:r>
            <w:bookmarkEnd w:id="124"/>
          </w:p>
        </w:tc>
        <w:tc>
          <w:tcPr>
            <w:tcW w:w="2188" w:type="pct"/>
            <w:tcBorders>
              <w:top w:val="single" w:sz="4" w:space="0" w:color="FFFFFF" w:themeColor="background1"/>
              <w:left w:val="nil"/>
              <w:bottom w:val="single" w:sz="4" w:space="0" w:color="auto"/>
              <w:right w:val="single" w:sz="8" w:space="0" w:color="auto"/>
            </w:tcBorders>
            <w:shd w:val="clear" w:color="auto" w:fill="auto"/>
            <w:hideMark/>
          </w:tcPr>
          <w:p w14:paraId="1C16A465"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Расходы на выполнение организационно-технических мероприятий, связанные с осуществлением технологического присоединения [п. 1.1</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1.2</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1.3</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1.4</w:t>
            </w:r>
            <w:r w:rsidRPr="002E18B1">
              <w:rPr>
                <w:rStyle w:val="normaltextrun"/>
                <w:rFonts w:ascii="Myriad Pro" w:hAnsi="Myriad Pro"/>
                <w:bCs/>
                <w:sz w:val="18"/>
                <w:szCs w:val="18"/>
                <w:shd w:val="clear" w:color="auto" w:fill="FFFFFF"/>
              </w:rPr>
              <w:t>] *:</w:t>
            </w:r>
          </w:p>
        </w:tc>
        <w:tc>
          <w:tcPr>
            <w:tcW w:w="812"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2BAD84D8"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921,49</w:t>
            </w:r>
          </w:p>
        </w:tc>
        <w:tc>
          <w:tcPr>
            <w:tcW w:w="7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CE1741"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33 600</w:t>
            </w:r>
          </w:p>
        </w:tc>
        <w:tc>
          <w:tcPr>
            <w:tcW w:w="829" w:type="pct"/>
            <w:tcBorders>
              <w:top w:val="single" w:sz="4" w:space="0" w:color="FFFFFF" w:themeColor="background1"/>
              <w:left w:val="nil"/>
              <w:bottom w:val="single" w:sz="4" w:space="0" w:color="auto"/>
              <w:right w:val="single" w:sz="8" w:space="0" w:color="auto"/>
            </w:tcBorders>
            <w:shd w:val="clear" w:color="auto" w:fill="auto"/>
            <w:vAlign w:val="center"/>
            <w:hideMark/>
          </w:tcPr>
          <w:p w14:paraId="0F5EE8B7"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30 962,41</w:t>
            </w:r>
          </w:p>
        </w:tc>
      </w:tr>
      <w:tr w:rsidR="00000CC4" w:rsidRPr="002E18B1" w14:paraId="19960CEC"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292AC82B"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1.1.</w:t>
            </w:r>
          </w:p>
        </w:tc>
        <w:tc>
          <w:tcPr>
            <w:tcW w:w="2188" w:type="pct"/>
            <w:tcBorders>
              <w:top w:val="nil"/>
              <w:left w:val="nil"/>
              <w:bottom w:val="single" w:sz="4" w:space="0" w:color="auto"/>
              <w:right w:val="single" w:sz="8" w:space="0" w:color="auto"/>
            </w:tcBorders>
            <w:shd w:val="clear" w:color="auto" w:fill="auto"/>
            <w:hideMark/>
          </w:tcPr>
          <w:p w14:paraId="694DDD81"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подготовка и выдача сетевой организацией технических условий (ТУ) Заявителю,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6B378D6E"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344,49</w:t>
            </w:r>
          </w:p>
        </w:tc>
        <w:tc>
          <w:tcPr>
            <w:tcW w:w="795" w:type="pct"/>
            <w:tcBorders>
              <w:top w:val="nil"/>
              <w:left w:val="nil"/>
              <w:bottom w:val="single" w:sz="4" w:space="0" w:color="auto"/>
              <w:right w:val="single" w:sz="4" w:space="0" w:color="auto"/>
            </w:tcBorders>
            <w:shd w:val="clear" w:color="auto" w:fill="auto"/>
            <w:vAlign w:val="center"/>
            <w:hideMark/>
          </w:tcPr>
          <w:p w14:paraId="4D39A08F"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33 600</w:t>
            </w:r>
          </w:p>
        </w:tc>
        <w:tc>
          <w:tcPr>
            <w:tcW w:w="829" w:type="pct"/>
            <w:tcBorders>
              <w:top w:val="nil"/>
              <w:left w:val="nil"/>
              <w:bottom w:val="single" w:sz="4" w:space="0" w:color="auto"/>
              <w:right w:val="single" w:sz="8" w:space="0" w:color="auto"/>
            </w:tcBorders>
            <w:shd w:val="clear" w:color="auto" w:fill="auto"/>
            <w:vAlign w:val="center"/>
            <w:hideMark/>
          </w:tcPr>
          <w:p w14:paraId="36D1617F"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11 574,99</w:t>
            </w:r>
          </w:p>
        </w:tc>
      </w:tr>
      <w:tr w:rsidR="00000CC4" w:rsidRPr="002E18B1" w14:paraId="0446B37B"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2C7A6DA9"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1.2.</w:t>
            </w:r>
          </w:p>
        </w:tc>
        <w:tc>
          <w:tcPr>
            <w:tcW w:w="2188" w:type="pct"/>
            <w:tcBorders>
              <w:top w:val="nil"/>
              <w:left w:val="nil"/>
              <w:bottom w:val="single" w:sz="4" w:space="0" w:color="auto"/>
              <w:right w:val="single" w:sz="8" w:space="0" w:color="auto"/>
            </w:tcBorders>
            <w:shd w:val="clear" w:color="auto" w:fill="auto"/>
            <w:hideMark/>
          </w:tcPr>
          <w:p w14:paraId="6FCDC183"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проверка сетевой организацией выполнения Заявителем ТУ,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4385A59E"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148,41</w:t>
            </w:r>
          </w:p>
        </w:tc>
        <w:tc>
          <w:tcPr>
            <w:tcW w:w="795" w:type="pct"/>
            <w:tcBorders>
              <w:top w:val="nil"/>
              <w:left w:val="nil"/>
              <w:bottom w:val="single" w:sz="4" w:space="0" w:color="auto"/>
              <w:right w:val="single" w:sz="4" w:space="0" w:color="auto"/>
            </w:tcBorders>
            <w:shd w:val="clear" w:color="auto" w:fill="auto"/>
            <w:vAlign w:val="center"/>
            <w:hideMark/>
          </w:tcPr>
          <w:p w14:paraId="792F6EF1"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33 600</w:t>
            </w:r>
          </w:p>
        </w:tc>
        <w:tc>
          <w:tcPr>
            <w:tcW w:w="829" w:type="pct"/>
            <w:tcBorders>
              <w:top w:val="nil"/>
              <w:left w:val="nil"/>
              <w:bottom w:val="single" w:sz="4" w:space="0" w:color="auto"/>
              <w:right w:val="single" w:sz="8" w:space="0" w:color="auto"/>
            </w:tcBorders>
            <w:shd w:val="clear" w:color="auto" w:fill="auto"/>
            <w:vAlign w:val="center"/>
            <w:hideMark/>
          </w:tcPr>
          <w:p w14:paraId="2BC01DDF"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4 986,63</w:t>
            </w:r>
          </w:p>
        </w:tc>
      </w:tr>
      <w:tr w:rsidR="00000CC4" w:rsidRPr="002E18B1" w14:paraId="0BB80C2B"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27602364"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lastRenderedPageBreak/>
              <w:t>1.3.</w:t>
            </w:r>
          </w:p>
        </w:tc>
        <w:tc>
          <w:tcPr>
            <w:tcW w:w="2188" w:type="pct"/>
            <w:tcBorders>
              <w:top w:val="nil"/>
              <w:left w:val="nil"/>
              <w:bottom w:val="single" w:sz="4" w:space="0" w:color="auto"/>
              <w:right w:val="single" w:sz="8" w:space="0" w:color="auto"/>
            </w:tcBorders>
            <w:shd w:val="clear" w:color="auto" w:fill="auto"/>
            <w:hideMark/>
          </w:tcPr>
          <w:p w14:paraId="2E3A8587"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1621497D"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31,32</w:t>
            </w:r>
          </w:p>
        </w:tc>
        <w:tc>
          <w:tcPr>
            <w:tcW w:w="795" w:type="pct"/>
            <w:tcBorders>
              <w:top w:val="nil"/>
              <w:left w:val="nil"/>
              <w:bottom w:val="single" w:sz="4" w:space="0" w:color="auto"/>
              <w:right w:val="single" w:sz="4" w:space="0" w:color="auto"/>
            </w:tcBorders>
            <w:shd w:val="clear" w:color="auto" w:fill="auto"/>
            <w:vAlign w:val="center"/>
            <w:hideMark/>
          </w:tcPr>
          <w:p w14:paraId="160CF1CA"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33 600</w:t>
            </w:r>
          </w:p>
        </w:tc>
        <w:tc>
          <w:tcPr>
            <w:tcW w:w="829" w:type="pct"/>
            <w:tcBorders>
              <w:top w:val="nil"/>
              <w:left w:val="nil"/>
              <w:bottom w:val="single" w:sz="4" w:space="0" w:color="auto"/>
              <w:right w:val="single" w:sz="8" w:space="0" w:color="auto"/>
            </w:tcBorders>
            <w:shd w:val="clear" w:color="auto" w:fill="auto"/>
            <w:vAlign w:val="center"/>
            <w:hideMark/>
          </w:tcPr>
          <w:p w14:paraId="09A4A0C3"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1 052,36</w:t>
            </w:r>
          </w:p>
        </w:tc>
      </w:tr>
      <w:tr w:rsidR="00000CC4" w:rsidRPr="002E18B1" w14:paraId="56B98BD9"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2EB7915C"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1.4.</w:t>
            </w:r>
          </w:p>
        </w:tc>
        <w:tc>
          <w:tcPr>
            <w:tcW w:w="2188" w:type="pct"/>
            <w:tcBorders>
              <w:top w:val="nil"/>
              <w:left w:val="nil"/>
              <w:bottom w:val="single" w:sz="4" w:space="0" w:color="auto"/>
              <w:right w:val="single" w:sz="8" w:space="0" w:color="auto"/>
            </w:tcBorders>
            <w:shd w:val="clear" w:color="auto" w:fill="auto"/>
            <w:hideMark/>
          </w:tcPr>
          <w:p w14:paraId="535031B0"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468F20C7"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497,27</w:t>
            </w:r>
          </w:p>
        </w:tc>
        <w:tc>
          <w:tcPr>
            <w:tcW w:w="795" w:type="pct"/>
            <w:tcBorders>
              <w:top w:val="nil"/>
              <w:left w:val="nil"/>
              <w:bottom w:val="single" w:sz="4" w:space="0" w:color="auto"/>
              <w:right w:val="single" w:sz="4" w:space="0" w:color="auto"/>
            </w:tcBorders>
            <w:shd w:val="clear" w:color="auto" w:fill="auto"/>
            <w:vAlign w:val="center"/>
            <w:hideMark/>
          </w:tcPr>
          <w:p w14:paraId="7BE94516"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33 600</w:t>
            </w:r>
          </w:p>
        </w:tc>
        <w:tc>
          <w:tcPr>
            <w:tcW w:w="829" w:type="pct"/>
            <w:tcBorders>
              <w:top w:val="nil"/>
              <w:left w:val="nil"/>
              <w:bottom w:val="single" w:sz="4" w:space="0" w:color="auto"/>
              <w:right w:val="single" w:sz="8" w:space="0" w:color="auto"/>
            </w:tcBorders>
            <w:shd w:val="clear" w:color="auto" w:fill="auto"/>
            <w:vAlign w:val="center"/>
            <w:hideMark/>
          </w:tcPr>
          <w:p w14:paraId="3F0C522E"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16 708,46</w:t>
            </w:r>
          </w:p>
        </w:tc>
      </w:tr>
      <w:tr w:rsidR="00000CC4" w:rsidRPr="002E18B1" w14:paraId="57B5F4CF"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2736D535"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2.</w:t>
            </w:r>
          </w:p>
        </w:tc>
        <w:tc>
          <w:tcPr>
            <w:tcW w:w="2188" w:type="pct"/>
            <w:tcBorders>
              <w:top w:val="nil"/>
              <w:left w:val="nil"/>
              <w:bottom w:val="single" w:sz="4" w:space="0" w:color="auto"/>
              <w:right w:val="single" w:sz="8" w:space="0" w:color="auto"/>
            </w:tcBorders>
            <w:shd w:val="clear" w:color="auto" w:fill="auto"/>
            <w:hideMark/>
          </w:tcPr>
          <w:p w14:paraId="7D9E0FC4"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Расходы по мероприятиям "последней мили", связанные с осуществлением технологического присоединения [п. 2.1</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2.2</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2.3</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2.4</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2.5</w:t>
            </w:r>
            <w:r w:rsidRPr="002E18B1">
              <w:rPr>
                <w:rStyle w:val="normaltextrun"/>
                <w:rFonts w:ascii="Myriad Pro" w:hAnsi="Myriad Pro"/>
                <w:bCs/>
                <w:sz w:val="18"/>
                <w:szCs w:val="18"/>
                <w:shd w:val="clear" w:color="auto" w:fill="FFFFFF"/>
              </w:rPr>
              <w:t>]:</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33CFD747"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795" w:type="pct"/>
            <w:tcBorders>
              <w:top w:val="nil"/>
              <w:left w:val="nil"/>
              <w:bottom w:val="single" w:sz="4" w:space="0" w:color="auto"/>
              <w:right w:val="single" w:sz="4" w:space="0" w:color="auto"/>
            </w:tcBorders>
            <w:shd w:val="clear" w:color="auto" w:fill="auto"/>
            <w:vAlign w:val="center"/>
            <w:hideMark/>
          </w:tcPr>
          <w:p w14:paraId="4782890C"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829" w:type="pct"/>
            <w:tcBorders>
              <w:top w:val="nil"/>
              <w:left w:val="nil"/>
              <w:bottom w:val="single" w:sz="4" w:space="0" w:color="auto"/>
              <w:right w:val="single" w:sz="8" w:space="0" w:color="auto"/>
            </w:tcBorders>
            <w:shd w:val="clear" w:color="auto" w:fill="auto"/>
            <w:vAlign w:val="center"/>
            <w:hideMark/>
          </w:tcPr>
          <w:p w14:paraId="75D06B6C"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89 093,86</w:t>
            </w:r>
          </w:p>
        </w:tc>
      </w:tr>
      <w:tr w:rsidR="00000CC4" w:rsidRPr="002E18B1" w14:paraId="4338BF02"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7A7D9CA9"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2.1.</w:t>
            </w:r>
          </w:p>
        </w:tc>
        <w:tc>
          <w:tcPr>
            <w:tcW w:w="2188" w:type="pct"/>
            <w:tcBorders>
              <w:top w:val="nil"/>
              <w:left w:val="nil"/>
              <w:bottom w:val="single" w:sz="4" w:space="0" w:color="auto"/>
              <w:right w:val="single" w:sz="8" w:space="0" w:color="auto"/>
            </w:tcBorders>
            <w:shd w:val="clear" w:color="auto" w:fill="auto"/>
            <w:hideMark/>
          </w:tcPr>
          <w:p w14:paraId="3FEFFC13"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строительство воздушных линий,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74A64854"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c>
          <w:tcPr>
            <w:tcW w:w="795" w:type="pct"/>
            <w:tcBorders>
              <w:top w:val="nil"/>
              <w:left w:val="nil"/>
              <w:bottom w:val="single" w:sz="4" w:space="0" w:color="auto"/>
              <w:right w:val="single" w:sz="4" w:space="0" w:color="auto"/>
            </w:tcBorders>
            <w:shd w:val="clear" w:color="auto" w:fill="auto"/>
            <w:vAlign w:val="center"/>
            <w:hideMark/>
          </w:tcPr>
          <w:p w14:paraId="2A31C025"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c>
          <w:tcPr>
            <w:tcW w:w="829" w:type="pct"/>
            <w:tcBorders>
              <w:top w:val="nil"/>
              <w:left w:val="nil"/>
              <w:bottom w:val="single" w:sz="4" w:space="0" w:color="auto"/>
              <w:right w:val="single" w:sz="8" w:space="0" w:color="auto"/>
            </w:tcBorders>
            <w:shd w:val="clear" w:color="auto" w:fill="auto"/>
            <w:vAlign w:val="center"/>
            <w:hideMark/>
          </w:tcPr>
          <w:p w14:paraId="51A50835"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67 723,28</w:t>
            </w:r>
          </w:p>
        </w:tc>
      </w:tr>
      <w:tr w:rsidR="00000CC4" w:rsidRPr="002E18B1" w14:paraId="6B3B5E25"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73047CD3"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88" w:type="pct"/>
            <w:tcBorders>
              <w:top w:val="nil"/>
              <w:left w:val="nil"/>
              <w:bottom w:val="single" w:sz="4" w:space="0" w:color="auto"/>
              <w:right w:val="single" w:sz="8" w:space="0" w:color="auto"/>
            </w:tcBorders>
            <w:shd w:val="clear" w:color="auto" w:fill="auto"/>
            <w:hideMark/>
          </w:tcPr>
          <w:p w14:paraId="0E35A756"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воздушных линий 0,4 </w:t>
            </w:r>
            <w:proofErr w:type="spellStart"/>
            <w:r w:rsidRPr="002E18B1">
              <w:rPr>
                <w:rStyle w:val="normaltextrun"/>
                <w:rFonts w:ascii="Myriad Pro" w:hAnsi="Myriad Pro"/>
                <w:bCs/>
                <w:sz w:val="18"/>
                <w:szCs w:val="18"/>
                <w:shd w:val="clear" w:color="auto" w:fill="FFFFFF"/>
              </w:rPr>
              <w:t>кВ</w:t>
            </w:r>
            <w:proofErr w:type="spellEnd"/>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3B614B4F"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772 825,00</w:t>
            </w:r>
          </w:p>
        </w:tc>
        <w:tc>
          <w:tcPr>
            <w:tcW w:w="795" w:type="pct"/>
            <w:tcBorders>
              <w:top w:val="nil"/>
              <w:left w:val="nil"/>
              <w:bottom w:val="single" w:sz="4" w:space="0" w:color="auto"/>
              <w:right w:val="single" w:sz="4" w:space="0" w:color="auto"/>
            </w:tcBorders>
            <w:shd w:val="clear" w:color="auto" w:fill="auto"/>
            <w:vAlign w:val="center"/>
            <w:hideMark/>
          </w:tcPr>
          <w:p w14:paraId="1E92F0F7"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115,138</w:t>
            </w:r>
          </w:p>
        </w:tc>
        <w:tc>
          <w:tcPr>
            <w:tcW w:w="829" w:type="pct"/>
            <w:tcBorders>
              <w:top w:val="nil"/>
              <w:left w:val="nil"/>
              <w:bottom w:val="single" w:sz="4" w:space="0" w:color="auto"/>
              <w:right w:val="single" w:sz="8" w:space="0" w:color="auto"/>
            </w:tcBorders>
            <w:shd w:val="clear" w:color="auto" w:fill="auto"/>
            <w:vAlign w:val="center"/>
            <w:hideMark/>
          </w:tcPr>
          <w:p w14:paraId="0632F05A"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59 321,02</w:t>
            </w:r>
          </w:p>
        </w:tc>
      </w:tr>
      <w:tr w:rsidR="00000CC4" w:rsidRPr="002E18B1" w14:paraId="750FBFBD"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5F97AD25"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88" w:type="pct"/>
            <w:tcBorders>
              <w:top w:val="nil"/>
              <w:left w:val="nil"/>
              <w:bottom w:val="single" w:sz="4" w:space="0" w:color="auto"/>
              <w:right w:val="single" w:sz="8" w:space="0" w:color="auto"/>
            </w:tcBorders>
            <w:shd w:val="clear" w:color="auto" w:fill="auto"/>
            <w:hideMark/>
          </w:tcPr>
          <w:p w14:paraId="58DA6072"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воздушных линий 6(10) </w:t>
            </w:r>
            <w:proofErr w:type="spellStart"/>
            <w:r w:rsidRPr="002E18B1">
              <w:rPr>
                <w:rStyle w:val="normaltextrun"/>
                <w:rFonts w:ascii="Myriad Pro" w:hAnsi="Myriad Pro"/>
                <w:bCs/>
                <w:sz w:val="18"/>
                <w:szCs w:val="18"/>
                <w:shd w:val="clear" w:color="auto" w:fill="FFFFFF"/>
              </w:rPr>
              <w:t>кВ</w:t>
            </w:r>
            <w:proofErr w:type="spellEnd"/>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4CB2E6DB"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982 031,64</w:t>
            </w:r>
          </w:p>
        </w:tc>
        <w:tc>
          <w:tcPr>
            <w:tcW w:w="795" w:type="pct"/>
            <w:tcBorders>
              <w:top w:val="nil"/>
              <w:left w:val="nil"/>
              <w:bottom w:val="single" w:sz="4" w:space="0" w:color="auto"/>
              <w:right w:val="single" w:sz="4" w:space="0" w:color="auto"/>
            </w:tcBorders>
            <w:shd w:val="clear" w:color="auto" w:fill="auto"/>
            <w:vAlign w:val="center"/>
            <w:hideMark/>
          </w:tcPr>
          <w:p w14:paraId="064F398D"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12,834</w:t>
            </w:r>
          </w:p>
        </w:tc>
        <w:tc>
          <w:tcPr>
            <w:tcW w:w="829" w:type="pct"/>
            <w:tcBorders>
              <w:top w:val="nil"/>
              <w:left w:val="nil"/>
              <w:bottom w:val="single" w:sz="4" w:space="0" w:color="auto"/>
              <w:right w:val="single" w:sz="8" w:space="0" w:color="auto"/>
            </w:tcBorders>
            <w:shd w:val="clear" w:color="auto" w:fill="auto"/>
            <w:vAlign w:val="center"/>
            <w:hideMark/>
          </w:tcPr>
          <w:p w14:paraId="285F8F78"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8 402,26</w:t>
            </w:r>
          </w:p>
        </w:tc>
      </w:tr>
      <w:tr w:rsidR="00000CC4" w:rsidRPr="002E18B1" w14:paraId="4E09B81C"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783BAAFF"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bookmarkStart w:id="125" w:name="RANGE!A20"/>
            <w:r w:rsidRPr="002E18B1">
              <w:rPr>
                <w:rStyle w:val="normaltextrun"/>
                <w:rFonts w:ascii="Myriad Pro" w:hAnsi="Myriad Pro"/>
                <w:bCs/>
                <w:color w:val="000000"/>
                <w:sz w:val="18"/>
                <w:szCs w:val="18"/>
                <w:shd w:val="clear" w:color="auto" w:fill="FFFFFF"/>
              </w:rPr>
              <w:t>2.2.</w:t>
            </w:r>
            <w:bookmarkEnd w:id="125"/>
          </w:p>
        </w:tc>
        <w:tc>
          <w:tcPr>
            <w:tcW w:w="2188" w:type="pct"/>
            <w:tcBorders>
              <w:top w:val="nil"/>
              <w:left w:val="nil"/>
              <w:bottom w:val="single" w:sz="4" w:space="0" w:color="auto"/>
              <w:right w:val="single" w:sz="8" w:space="0" w:color="auto"/>
            </w:tcBorders>
            <w:shd w:val="clear" w:color="auto" w:fill="auto"/>
            <w:hideMark/>
          </w:tcPr>
          <w:p w14:paraId="241BE3DC"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строительство кабельных линий,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5D014610"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c>
          <w:tcPr>
            <w:tcW w:w="795" w:type="pct"/>
            <w:tcBorders>
              <w:top w:val="nil"/>
              <w:left w:val="nil"/>
              <w:bottom w:val="single" w:sz="4" w:space="0" w:color="auto"/>
              <w:right w:val="single" w:sz="4" w:space="0" w:color="auto"/>
            </w:tcBorders>
            <w:shd w:val="clear" w:color="auto" w:fill="auto"/>
            <w:vAlign w:val="center"/>
            <w:hideMark/>
          </w:tcPr>
          <w:p w14:paraId="14E9B72C"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c>
          <w:tcPr>
            <w:tcW w:w="829" w:type="pct"/>
            <w:tcBorders>
              <w:top w:val="nil"/>
              <w:left w:val="nil"/>
              <w:bottom w:val="single" w:sz="4" w:space="0" w:color="auto"/>
              <w:right w:val="single" w:sz="8" w:space="0" w:color="auto"/>
            </w:tcBorders>
            <w:shd w:val="clear" w:color="auto" w:fill="auto"/>
            <w:vAlign w:val="center"/>
            <w:hideMark/>
          </w:tcPr>
          <w:p w14:paraId="6524C0EA"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3 612,47</w:t>
            </w:r>
          </w:p>
        </w:tc>
      </w:tr>
      <w:tr w:rsidR="00000CC4" w:rsidRPr="002E18B1" w14:paraId="6DAAE2D9"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65E8E19C"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88" w:type="pct"/>
            <w:tcBorders>
              <w:top w:val="nil"/>
              <w:left w:val="nil"/>
              <w:bottom w:val="single" w:sz="4" w:space="0" w:color="auto"/>
              <w:right w:val="single" w:sz="8" w:space="0" w:color="auto"/>
            </w:tcBorders>
            <w:shd w:val="clear" w:color="auto" w:fill="auto"/>
            <w:hideMark/>
          </w:tcPr>
          <w:p w14:paraId="32241CE7"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кабельных линий 0,4 </w:t>
            </w:r>
            <w:proofErr w:type="spellStart"/>
            <w:r w:rsidRPr="002E18B1">
              <w:rPr>
                <w:rStyle w:val="normaltextrun"/>
                <w:rFonts w:ascii="Myriad Pro" w:hAnsi="Myriad Pro"/>
                <w:bCs/>
                <w:sz w:val="18"/>
                <w:szCs w:val="18"/>
                <w:shd w:val="clear" w:color="auto" w:fill="FFFFFF"/>
              </w:rPr>
              <w:t>кВ</w:t>
            </w:r>
            <w:proofErr w:type="spellEnd"/>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2E758DBB"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1 431 949,88</w:t>
            </w:r>
          </w:p>
        </w:tc>
        <w:tc>
          <w:tcPr>
            <w:tcW w:w="795" w:type="pct"/>
            <w:tcBorders>
              <w:top w:val="nil"/>
              <w:left w:val="nil"/>
              <w:bottom w:val="single" w:sz="4" w:space="0" w:color="auto"/>
              <w:right w:val="single" w:sz="4" w:space="0" w:color="auto"/>
            </w:tcBorders>
            <w:shd w:val="clear" w:color="auto" w:fill="auto"/>
            <w:vAlign w:val="center"/>
            <w:hideMark/>
          </w:tcPr>
          <w:p w14:paraId="6ECB012B"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3,145</w:t>
            </w:r>
          </w:p>
        </w:tc>
        <w:tc>
          <w:tcPr>
            <w:tcW w:w="829" w:type="pct"/>
            <w:tcBorders>
              <w:top w:val="nil"/>
              <w:left w:val="nil"/>
              <w:bottom w:val="single" w:sz="4" w:space="0" w:color="auto"/>
              <w:right w:val="single" w:sz="8" w:space="0" w:color="auto"/>
            </w:tcBorders>
            <w:shd w:val="clear" w:color="auto" w:fill="auto"/>
            <w:vAlign w:val="center"/>
            <w:hideMark/>
          </w:tcPr>
          <w:p w14:paraId="7CF8BE56"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3 002,64</w:t>
            </w:r>
          </w:p>
        </w:tc>
      </w:tr>
      <w:tr w:rsidR="00000CC4" w:rsidRPr="002E18B1" w14:paraId="5F4F810F"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4FCD978A"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88" w:type="pct"/>
            <w:tcBorders>
              <w:top w:val="nil"/>
              <w:left w:val="nil"/>
              <w:bottom w:val="single" w:sz="4" w:space="0" w:color="auto"/>
              <w:right w:val="single" w:sz="8" w:space="0" w:color="auto"/>
            </w:tcBorders>
            <w:shd w:val="clear" w:color="auto" w:fill="auto"/>
            <w:hideMark/>
          </w:tcPr>
          <w:p w14:paraId="1D3B7AF4"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кабельных линий 6(10) </w:t>
            </w:r>
            <w:proofErr w:type="spellStart"/>
            <w:r w:rsidRPr="002E18B1">
              <w:rPr>
                <w:rStyle w:val="normaltextrun"/>
                <w:rFonts w:ascii="Myriad Pro" w:hAnsi="Myriad Pro"/>
                <w:bCs/>
                <w:sz w:val="18"/>
                <w:szCs w:val="18"/>
                <w:shd w:val="clear" w:color="auto" w:fill="FFFFFF"/>
              </w:rPr>
              <w:t>кВ</w:t>
            </w:r>
            <w:proofErr w:type="spellEnd"/>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0DE892BF"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2 330 560,32</w:t>
            </w:r>
          </w:p>
        </w:tc>
        <w:tc>
          <w:tcPr>
            <w:tcW w:w="795" w:type="pct"/>
            <w:tcBorders>
              <w:top w:val="nil"/>
              <w:left w:val="nil"/>
              <w:bottom w:val="single" w:sz="4" w:space="0" w:color="auto"/>
              <w:right w:val="single" w:sz="4" w:space="0" w:color="auto"/>
            </w:tcBorders>
            <w:shd w:val="clear" w:color="auto" w:fill="auto"/>
            <w:vAlign w:val="center"/>
            <w:hideMark/>
          </w:tcPr>
          <w:p w14:paraId="2E527464"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0,393</w:t>
            </w:r>
          </w:p>
        </w:tc>
        <w:tc>
          <w:tcPr>
            <w:tcW w:w="829" w:type="pct"/>
            <w:tcBorders>
              <w:top w:val="nil"/>
              <w:left w:val="nil"/>
              <w:bottom w:val="single" w:sz="4" w:space="0" w:color="auto"/>
              <w:right w:val="single" w:sz="8" w:space="0" w:color="auto"/>
            </w:tcBorders>
            <w:shd w:val="clear" w:color="auto" w:fill="auto"/>
            <w:vAlign w:val="center"/>
            <w:hideMark/>
          </w:tcPr>
          <w:p w14:paraId="2C47F35A"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609,83</w:t>
            </w:r>
          </w:p>
        </w:tc>
      </w:tr>
      <w:tr w:rsidR="00000CC4" w:rsidRPr="002E18B1" w14:paraId="7BF88014"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08171397"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bookmarkStart w:id="126" w:name="RANGE!A23"/>
            <w:r w:rsidRPr="002E18B1">
              <w:rPr>
                <w:rStyle w:val="normaltextrun"/>
                <w:rFonts w:ascii="Myriad Pro" w:hAnsi="Myriad Pro"/>
                <w:bCs/>
                <w:sz w:val="18"/>
                <w:szCs w:val="18"/>
                <w:shd w:val="clear" w:color="auto" w:fill="FFFFFF"/>
              </w:rPr>
              <w:t>2.3.</w:t>
            </w:r>
            <w:bookmarkEnd w:id="126"/>
          </w:p>
        </w:tc>
        <w:tc>
          <w:tcPr>
            <w:tcW w:w="2188" w:type="pct"/>
            <w:tcBorders>
              <w:top w:val="nil"/>
              <w:left w:val="nil"/>
              <w:bottom w:val="single" w:sz="4" w:space="0" w:color="auto"/>
              <w:right w:val="single" w:sz="8" w:space="0" w:color="auto"/>
            </w:tcBorders>
            <w:shd w:val="clear" w:color="auto" w:fill="auto"/>
            <w:hideMark/>
          </w:tcPr>
          <w:p w14:paraId="785733FC"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строительством пунктов секционирования,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44724A3A"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795" w:type="pct"/>
            <w:tcBorders>
              <w:top w:val="nil"/>
              <w:left w:val="nil"/>
              <w:bottom w:val="single" w:sz="4" w:space="0" w:color="auto"/>
              <w:right w:val="single" w:sz="4" w:space="0" w:color="auto"/>
            </w:tcBorders>
            <w:shd w:val="clear" w:color="auto" w:fill="auto"/>
            <w:vAlign w:val="center"/>
            <w:hideMark/>
          </w:tcPr>
          <w:p w14:paraId="6F965A53"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829" w:type="pct"/>
            <w:tcBorders>
              <w:top w:val="nil"/>
              <w:left w:val="nil"/>
              <w:bottom w:val="single" w:sz="4" w:space="0" w:color="auto"/>
              <w:right w:val="single" w:sz="8" w:space="0" w:color="auto"/>
            </w:tcBorders>
            <w:shd w:val="clear" w:color="auto" w:fill="auto"/>
            <w:vAlign w:val="center"/>
            <w:hideMark/>
          </w:tcPr>
          <w:p w14:paraId="76141863"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r>
      <w:tr w:rsidR="00000CC4" w:rsidRPr="002E18B1" w14:paraId="46BCD7AF"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075671AF"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2.4.</w:t>
            </w:r>
          </w:p>
        </w:tc>
        <w:tc>
          <w:tcPr>
            <w:tcW w:w="2188" w:type="pct"/>
            <w:tcBorders>
              <w:top w:val="nil"/>
              <w:left w:val="nil"/>
              <w:bottom w:val="single" w:sz="4" w:space="0" w:color="auto"/>
              <w:right w:val="single" w:sz="8" w:space="0" w:color="auto"/>
            </w:tcBorders>
            <w:shd w:val="clear" w:color="auto" w:fill="auto"/>
            <w:hideMark/>
          </w:tcPr>
          <w:p w14:paraId="1A540824"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rPr>
                <w:rStyle w:val="normaltextrun"/>
                <w:rFonts w:ascii="Myriad Pro" w:hAnsi="Myriad Pro"/>
                <w:bCs/>
                <w:sz w:val="18"/>
                <w:szCs w:val="18"/>
                <w:shd w:val="clear" w:color="auto" w:fill="FFFFFF"/>
              </w:rPr>
              <w:t>кВ</w:t>
            </w:r>
            <w:proofErr w:type="spellEnd"/>
            <w:r w:rsidRPr="002E18B1">
              <w:rPr>
                <w:rStyle w:val="normaltextrun"/>
                <w:rFonts w:ascii="Myriad Pro" w:hAnsi="Myriad Pro"/>
                <w:bCs/>
                <w:sz w:val="18"/>
                <w:szCs w:val="18"/>
                <w:shd w:val="clear" w:color="auto" w:fill="FFFFFF"/>
              </w:rPr>
              <w:t>, на уровне напряжения i и (или) диапазоне мощности j</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24C8FE15"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6 084,54</w:t>
            </w:r>
          </w:p>
        </w:tc>
        <w:tc>
          <w:tcPr>
            <w:tcW w:w="795" w:type="pct"/>
            <w:tcBorders>
              <w:top w:val="nil"/>
              <w:left w:val="nil"/>
              <w:bottom w:val="single" w:sz="4" w:space="0" w:color="auto"/>
              <w:right w:val="nil"/>
            </w:tcBorders>
            <w:shd w:val="clear" w:color="auto" w:fill="auto"/>
            <w:vAlign w:val="center"/>
            <w:hideMark/>
          </w:tcPr>
          <w:p w14:paraId="4DC83D86"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4 377,84</w:t>
            </w:r>
          </w:p>
        </w:tc>
        <w:tc>
          <w:tcPr>
            <w:tcW w:w="829" w:type="pct"/>
            <w:tcBorders>
              <w:top w:val="nil"/>
              <w:left w:val="single" w:sz="4" w:space="0" w:color="auto"/>
              <w:bottom w:val="single" w:sz="4" w:space="0" w:color="auto"/>
              <w:right w:val="single" w:sz="8" w:space="0" w:color="auto"/>
            </w:tcBorders>
            <w:shd w:val="clear" w:color="auto" w:fill="auto"/>
            <w:vAlign w:val="center"/>
            <w:hideMark/>
          </w:tcPr>
          <w:p w14:paraId="15ED2BFA"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17 758,11</w:t>
            </w:r>
          </w:p>
        </w:tc>
      </w:tr>
      <w:tr w:rsidR="00000CC4" w:rsidRPr="002E18B1" w14:paraId="6BDC8E52"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55AB2173"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w:t>
            </w:r>
          </w:p>
        </w:tc>
        <w:tc>
          <w:tcPr>
            <w:tcW w:w="2188" w:type="pct"/>
            <w:tcBorders>
              <w:top w:val="nil"/>
              <w:left w:val="nil"/>
              <w:bottom w:val="single" w:sz="4" w:space="0" w:color="auto"/>
              <w:right w:val="single" w:sz="8" w:space="0" w:color="auto"/>
            </w:tcBorders>
            <w:shd w:val="clear" w:color="auto" w:fill="auto"/>
            <w:hideMark/>
          </w:tcPr>
          <w:p w14:paraId="212F208E" w14:textId="77777777" w:rsidR="00000CC4" w:rsidRPr="002E18B1" w:rsidRDefault="00000CC4" w:rsidP="00E6209B">
            <w:pPr>
              <w:spacing w:after="0" w:line="240" w:lineRule="auto"/>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Суммарный размер платы за технологическое присоединение [п. 3.1</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3.2</w:t>
            </w:r>
            <w:r w:rsidRPr="002E18B1">
              <w:rPr>
                <w:rStyle w:val="normaltextrun"/>
                <w:rFonts w:ascii="Myriad Pro" w:hAnsi="Myriad Pro"/>
                <w:bCs/>
                <w:sz w:val="18"/>
                <w:szCs w:val="18"/>
                <w:shd w:val="clear" w:color="auto" w:fill="FFFFFF"/>
              </w:rPr>
              <w:t xml:space="preserve"> / 1000]:</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2800B104"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795" w:type="pct"/>
            <w:tcBorders>
              <w:top w:val="nil"/>
              <w:left w:val="nil"/>
              <w:bottom w:val="single" w:sz="4" w:space="0" w:color="auto"/>
              <w:right w:val="single" w:sz="4" w:space="0" w:color="auto"/>
            </w:tcBorders>
            <w:shd w:val="clear" w:color="auto" w:fill="auto"/>
            <w:vAlign w:val="center"/>
            <w:hideMark/>
          </w:tcPr>
          <w:p w14:paraId="3D93C098"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829" w:type="pct"/>
            <w:tcBorders>
              <w:top w:val="nil"/>
              <w:left w:val="nil"/>
              <w:bottom w:val="single" w:sz="4" w:space="0" w:color="auto"/>
              <w:right w:val="single" w:sz="8" w:space="0" w:color="auto"/>
            </w:tcBorders>
            <w:shd w:val="clear" w:color="auto" w:fill="auto"/>
            <w:vAlign w:val="center"/>
            <w:hideMark/>
          </w:tcPr>
          <w:p w14:paraId="68504E66" w14:textId="77777777" w:rsidR="00000CC4" w:rsidRPr="002E18B1" w:rsidRDefault="00000CC4" w:rsidP="00E6209B">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1445,69</w:t>
            </w:r>
          </w:p>
        </w:tc>
      </w:tr>
      <w:tr w:rsidR="00000CC4" w:rsidRPr="002E18B1" w14:paraId="22BC92C9"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074CD5E1"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3.1.</w:t>
            </w:r>
          </w:p>
        </w:tc>
        <w:tc>
          <w:tcPr>
            <w:tcW w:w="2188" w:type="pct"/>
            <w:tcBorders>
              <w:top w:val="nil"/>
              <w:left w:val="nil"/>
              <w:bottom w:val="single" w:sz="4" w:space="0" w:color="auto"/>
              <w:right w:val="single" w:sz="8" w:space="0" w:color="auto"/>
            </w:tcBorders>
            <w:shd w:val="clear" w:color="auto" w:fill="auto"/>
            <w:hideMark/>
          </w:tcPr>
          <w:p w14:paraId="29B5D668" w14:textId="77777777" w:rsidR="00000CC4" w:rsidRPr="002E18B1" w:rsidRDefault="00000CC4" w:rsidP="00E6209B">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Размер платы за технологическое присоединение (руб. без НДС)</w:t>
            </w:r>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3FEF1A10"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795" w:type="pct"/>
            <w:tcBorders>
              <w:top w:val="nil"/>
              <w:left w:val="nil"/>
              <w:bottom w:val="single" w:sz="4" w:space="0" w:color="auto"/>
              <w:right w:val="single" w:sz="4" w:space="0" w:color="auto"/>
            </w:tcBorders>
            <w:shd w:val="clear" w:color="auto" w:fill="auto"/>
            <w:vAlign w:val="center"/>
            <w:hideMark/>
          </w:tcPr>
          <w:p w14:paraId="52C7C030"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829" w:type="pct"/>
            <w:tcBorders>
              <w:top w:val="nil"/>
              <w:left w:val="nil"/>
              <w:bottom w:val="single" w:sz="4" w:space="0" w:color="auto"/>
              <w:right w:val="single" w:sz="8" w:space="0" w:color="auto"/>
            </w:tcBorders>
            <w:shd w:val="clear" w:color="auto" w:fill="auto"/>
            <w:vAlign w:val="center"/>
            <w:hideMark/>
          </w:tcPr>
          <w:p w14:paraId="5424CC40"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466,10</w:t>
            </w:r>
          </w:p>
        </w:tc>
      </w:tr>
      <w:tr w:rsidR="00000CC4" w:rsidRPr="002E18B1" w14:paraId="6DFB8B3A" w14:textId="77777777" w:rsidTr="00E6209B">
        <w:trPr>
          <w:trHeight w:val="20"/>
        </w:trPr>
        <w:tc>
          <w:tcPr>
            <w:tcW w:w="377" w:type="pct"/>
            <w:tcBorders>
              <w:top w:val="nil"/>
              <w:left w:val="single" w:sz="8" w:space="0" w:color="auto"/>
              <w:bottom w:val="single" w:sz="4" w:space="0" w:color="auto"/>
              <w:right w:val="single" w:sz="8" w:space="0" w:color="auto"/>
            </w:tcBorders>
            <w:shd w:val="clear" w:color="auto" w:fill="auto"/>
            <w:hideMark/>
          </w:tcPr>
          <w:p w14:paraId="3757F333"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3.2.</w:t>
            </w:r>
          </w:p>
        </w:tc>
        <w:tc>
          <w:tcPr>
            <w:tcW w:w="2188" w:type="pct"/>
            <w:tcBorders>
              <w:top w:val="nil"/>
              <w:left w:val="nil"/>
              <w:bottom w:val="single" w:sz="4" w:space="0" w:color="auto"/>
              <w:right w:val="single" w:sz="8" w:space="0" w:color="auto"/>
            </w:tcBorders>
            <w:shd w:val="clear" w:color="auto" w:fill="auto"/>
            <w:hideMark/>
          </w:tcPr>
          <w:p w14:paraId="4419BE9F" w14:textId="77777777" w:rsidR="00000CC4" w:rsidRPr="002E18B1" w:rsidRDefault="002E18B1" w:rsidP="00E6209B">
            <w:pPr>
              <w:spacing w:after="0" w:line="240" w:lineRule="auto"/>
              <w:rPr>
                <w:rStyle w:val="normaltextrun"/>
                <w:rFonts w:ascii="Myriad Pro" w:hAnsi="Myriad Pro"/>
                <w:bCs/>
                <w:sz w:val="18"/>
                <w:szCs w:val="18"/>
                <w:shd w:val="clear" w:color="auto" w:fill="FFFFFF"/>
              </w:rPr>
            </w:pPr>
            <w:hyperlink r:id="rId83" w:history="1">
              <w:r w:rsidR="00000CC4" w:rsidRPr="002E18B1">
                <w:rPr>
                  <w:rStyle w:val="normaltextrun"/>
                  <w:rFonts w:ascii="Myriad Pro" w:hAnsi="Myriad Pro"/>
                  <w:bCs/>
                  <w:sz w:val="18"/>
                  <w:szCs w:val="18"/>
                  <w:shd w:val="clear" w:color="auto" w:fill="FFFFFF"/>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w:t>
              </w:r>
              <w:r w:rsidR="001F7D3F" w:rsidRPr="002E18B1">
                <w:rPr>
                  <w:rStyle w:val="normaltextrun"/>
                  <w:rFonts w:ascii="Myriad Pro" w:hAnsi="Myriad Pro"/>
                  <w:bCs/>
                  <w:sz w:val="18"/>
                  <w:szCs w:val="18"/>
                  <w:shd w:val="clear" w:color="auto" w:fill="FFFFFF"/>
                </w:rPr>
                <w:t>N </w:t>
              </w:r>
              <w:r w:rsidR="00000CC4" w:rsidRPr="002E18B1">
                <w:rPr>
                  <w:rStyle w:val="normaltextrun"/>
                  <w:rFonts w:ascii="Myriad Pro" w:hAnsi="Myriad Pro"/>
                  <w:bCs/>
                  <w:sz w:val="18"/>
                  <w:szCs w:val="18"/>
                  <w:shd w:val="clear" w:color="auto" w:fill="FFFFFF"/>
                </w:rPr>
                <w:t>209-э/1) (шт.)</w:t>
              </w:r>
            </w:hyperlink>
          </w:p>
        </w:tc>
        <w:tc>
          <w:tcPr>
            <w:tcW w:w="812" w:type="pct"/>
            <w:tcBorders>
              <w:top w:val="nil"/>
              <w:left w:val="single" w:sz="8" w:space="0" w:color="auto"/>
              <w:bottom w:val="single" w:sz="4" w:space="0" w:color="auto"/>
              <w:right w:val="single" w:sz="4" w:space="0" w:color="auto"/>
            </w:tcBorders>
            <w:shd w:val="clear" w:color="auto" w:fill="auto"/>
            <w:vAlign w:val="center"/>
            <w:hideMark/>
          </w:tcPr>
          <w:p w14:paraId="2AB2C476"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795" w:type="pct"/>
            <w:tcBorders>
              <w:top w:val="nil"/>
              <w:left w:val="nil"/>
              <w:bottom w:val="single" w:sz="4" w:space="0" w:color="auto"/>
              <w:right w:val="single" w:sz="4" w:space="0" w:color="auto"/>
            </w:tcBorders>
            <w:shd w:val="clear" w:color="auto" w:fill="auto"/>
            <w:vAlign w:val="center"/>
            <w:hideMark/>
          </w:tcPr>
          <w:p w14:paraId="2727AF85"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829" w:type="pct"/>
            <w:tcBorders>
              <w:top w:val="nil"/>
              <w:left w:val="nil"/>
              <w:bottom w:val="single" w:sz="4" w:space="0" w:color="auto"/>
              <w:right w:val="single" w:sz="8" w:space="0" w:color="auto"/>
            </w:tcBorders>
            <w:shd w:val="clear" w:color="auto" w:fill="auto"/>
            <w:vAlign w:val="center"/>
            <w:hideMark/>
          </w:tcPr>
          <w:p w14:paraId="38855430" w14:textId="77777777" w:rsidR="00000CC4" w:rsidRPr="002E18B1" w:rsidRDefault="00000CC4" w:rsidP="00E6209B">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3101,67</w:t>
            </w:r>
          </w:p>
        </w:tc>
      </w:tr>
      <w:tr w:rsidR="00000CC4" w:rsidRPr="002E18B1" w14:paraId="37DD01C5" w14:textId="77777777" w:rsidTr="00E6209B">
        <w:trPr>
          <w:trHeight w:val="20"/>
        </w:trPr>
        <w:tc>
          <w:tcPr>
            <w:tcW w:w="377" w:type="pct"/>
            <w:tcBorders>
              <w:top w:val="nil"/>
              <w:left w:val="single" w:sz="8" w:space="0" w:color="auto"/>
              <w:bottom w:val="single" w:sz="8" w:space="0" w:color="auto"/>
              <w:right w:val="single" w:sz="8" w:space="0" w:color="auto"/>
            </w:tcBorders>
            <w:shd w:val="clear" w:color="auto" w:fill="auto"/>
            <w:hideMark/>
          </w:tcPr>
          <w:p w14:paraId="66192F72" w14:textId="77777777" w:rsidR="00000CC4" w:rsidRPr="002E18B1" w:rsidRDefault="00000CC4" w:rsidP="00E6209B">
            <w:pPr>
              <w:spacing w:after="0" w:line="240" w:lineRule="auto"/>
              <w:jc w:val="center"/>
              <w:rPr>
                <w:rStyle w:val="normaltextrun"/>
                <w:rFonts w:ascii="Myriad Pro" w:hAnsi="Myriad Pro"/>
                <w:b/>
                <w:bCs/>
                <w:sz w:val="18"/>
                <w:szCs w:val="18"/>
                <w:shd w:val="clear" w:color="auto" w:fill="FFFFFF"/>
              </w:rPr>
            </w:pPr>
            <w:r w:rsidRPr="002E18B1">
              <w:rPr>
                <w:rStyle w:val="normaltextrun"/>
                <w:rFonts w:ascii="Myriad Pro" w:hAnsi="Myriad Pro"/>
                <w:b/>
                <w:bCs/>
                <w:sz w:val="18"/>
                <w:szCs w:val="18"/>
                <w:shd w:val="clear" w:color="auto" w:fill="FFFFFF"/>
              </w:rPr>
              <w:t>4.</w:t>
            </w:r>
          </w:p>
        </w:tc>
        <w:tc>
          <w:tcPr>
            <w:tcW w:w="2188" w:type="pct"/>
            <w:tcBorders>
              <w:top w:val="nil"/>
              <w:left w:val="nil"/>
              <w:bottom w:val="single" w:sz="8" w:space="0" w:color="auto"/>
              <w:right w:val="single" w:sz="8" w:space="0" w:color="auto"/>
            </w:tcBorders>
            <w:shd w:val="clear" w:color="auto" w:fill="auto"/>
            <w:hideMark/>
          </w:tcPr>
          <w:p w14:paraId="6F3E2086" w14:textId="77777777" w:rsidR="00000CC4" w:rsidRPr="002E18B1" w:rsidRDefault="00000CC4" w:rsidP="00E6209B">
            <w:pPr>
              <w:spacing w:after="0" w:line="240" w:lineRule="auto"/>
              <w:rPr>
                <w:rStyle w:val="normaltextrun"/>
                <w:rFonts w:ascii="Myriad Pro" w:hAnsi="Myriad Pro"/>
                <w:b/>
                <w:bCs/>
                <w:sz w:val="18"/>
                <w:szCs w:val="18"/>
                <w:shd w:val="clear" w:color="auto" w:fill="FFFFFF"/>
              </w:rPr>
            </w:pPr>
            <w:r w:rsidRPr="002E18B1">
              <w:rPr>
                <w:rStyle w:val="normaltextrun"/>
                <w:rFonts w:ascii="Myriad Pro" w:hAnsi="Myriad Pro"/>
                <w:b/>
                <w:bCs/>
                <w:sz w:val="18"/>
                <w:szCs w:val="18"/>
                <w:shd w:val="clear" w:color="auto" w:fill="FFFFFF"/>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r w:rsidRPr="002E18B1">
              <w:rPr>
                <w:rStyle w:val="normaltextrun"/>
                <w:rFonts w:ascii="Myriad Pro" w:hAnsi="Myriad Pro"/>
                <w:b/>
                <w:bCs/>
                <w:color w:val="000000"/>
                <w:sz w:val="18"/>
                <w:szCs w:val="18"/>
                <w:shd w:val="clear" w:color="auto" w:fill="FFFFFF"/>
              </w:rPr>
              <w:t>п. 1</w:t>
            </w:r>
            <w:r w:rsidRPr="002E18B1">
              <w:rPr>
                <w:rStyle w:val="normaltextrun"/>
                <w:rFonts w:ascii="Myriad Pro" w:hAnsi="Myriad Pro"/>
                <w:b/>
                <w:bCs/>
                <w:sz w:val="18"/>
                <w:szCs w:val="18"/>
                <w:shd w:val="clear" w:color="auto" w:fill="FFFFFF"/>
              </w:rPr>
              <w:t xml:space="preserve"> + </w:t>
            </w:r>
            <w:r w:rsidRPr="002E18B1">
              <w:rPr>
                <w:rStyle w:val="normaltextrun"/>
                <w:rFonts w:ascii="Myriad Pro" w:hAnsi="Myriad Pro"/>
                <w:b/>
                <w:bCs/>
                <w:color w:val="000000"/>
                <w:sz w:val="18"/>
                <w:szCs w:val="18"/>
                <w:shd w:val="clear" w:color="auto" w:fill="FFFFFF"/>
              </w:rPr>
              <w:t>п. 2</w:t>
            </w:r>
            <w:r w:rsidRPr="002E18B1">
              <w:rPr>
                <w:rStyle w:val="normaltextrun"/>
                <w:rFonts w:ascii="Myriad Pro" w:hAnsi="Myriad Pro"/>
                <w:b/>
                <w:bCs/>
                <w:sz w:val="18"/>
                <w:szCs w:val="18"/>
                <w:shd w:val="clear" w:color="auto" w:fill="FFFFFF"/>
              </w:rPr>
              <w:t xml:space="preserve"> - </w:t>
            </w:r>
            <w:r w:rsidRPr="002E18B1">
              <w:rPr>
                <w:rStyle w:val="normaltextrun"/>
                <w:rFonts w:ascii="Myriad Pro" w:hAnsi="Myriad Pro"/>
                <w:b/>
                <w:bCs/>
                <w:color w:val="000000"/>
                <w:sz w:val="18"/>
                <w:szCs w:val="18"/>
                <w:shd w:val="clear" w:color="auto" w:fill="FFFFFF"/>
              </w:rPr>
              <w:t>п. 3</w:t>
            </w:r>
            <w:r w:rsidRPr="002E18B1">
              <w:rPr>
                <w:rStyle w:val="normaltextrun"/>
                <w:rFonts w:ascii="Myriad Pro" w:hAnsi="Myriad Pro"/>
                <w:b/>
                <w:bCs/>
                <w:sz w:val="18"/>
                <w:szCs w:val="18"/>
                <w:shd w:val="clear" w:color="auto" w:fill="FFFFFF"/>
              </w:rPr>
              <w:t>)</w:t>
            </w:r>
          </w:p>
        </w:tc>
        <w:tc>
          <w:tcPr>
            <w:tcW w:w="812" w:type="pct"/>
            <w:tcBorders>
              <w:top w:val="nil"/>
              <w:left w:val="single" w:sz="8" w:space="0" w:color="auto"/>
              <w:bottom w:val="single" w:sz="8" w:space="0" w:color="auto"/>
              <w:right w:val="single" w:sz="4" w:space="0" w:color="auto"/>
            </w:tcBorders>
            <w:shd w:val="clear" w:color="auto" w:fill="auto"/>
            <w:vAlign w:val="center"/>
            <w:hideMark/>
          </w:tcPr>
          <w:p w14:paraId="3D72950A" w14:textId="77777777" w:rsidR="00000CC4" w:rsidRPr="002E18B1" w:rsidRDefault="00000CC4" w:rsidP="00E6209B">
            <w:pPr>
              <w:spacing w:after="0" w:line="240" w:lineRule="auto"/>
              <w:jc w:val="center"/>
              <w:rPr>
                <w:rStyle w:val="normaltextrun"/>
                <w:rFonts w:ascii="Myriad Pro" w:hAnsi="Myriad Pro"/>
                <w:b/>
                <w:bCs/>
                <w:sz w:val="18"/>
                <w:szCs w:val="18"/>
                <w:shd w:val="clear" w:color="auto" w:fill="FFFFFF"/>
              </w:rPr>
            </w:pPr>
            <w:r w:rsidRPr="002E18B1">
              <w:rPr>
                <w:rStyle w:val="normaltextrun"/>
                <w:rFonts w:ascii="Myriad Pro" w:hAnsi="Myriad Pro"/>
                <w:b/>
                <w:bCs/>
                <w:sz w:val="18"/>
                <w:szCs w:val="18"/>
                <w:shd w:val="clear" w:color="auto" w:fill="FFFFFF"/>
              </w:rPr>
              <w:t>x</w:t>
            </w:r>
          </w:p>
        </w:tc>
        <w:tc>
          <w:tcPr>
            <w:tcW w:w="795" w:type="pct"/>
            <w:tcBorders>
              <w:top w:val="nil"/>
              <w:left w:val="nil"/>
              <w:bottom w:val="single" w:sz="8" w:space="0" w:color="auto"/>
              <w:right w:val="single" w:sz="4" w:space="0" w:color="auto"/>
            </w:tcBorders>
            <w:shd w:val="clear" w:color="auto" w:fill="auto"/>
            <w:vAlign w:val="center"/>
            <w:hideMark/>
          </w:tcPr>
          <w:p w14:paraId="6FCC6AE2" w14:textId="77777777" w:rsidR="00000CC4" w:rsidRPr="002E18B1" w:rsidRDefault="00000CC4" w:rsidP="00E6209B">
            <w:pPr>
              <w:spacing w:after="0" w:line="240" w:lineRule="auto"/>
              <w:jc w:val="center"/>
              <w:rPr>
                <w:rStyle w:val="normaltextrun"/>
                <w:rFonts w:ascii="Myriad Pro" w:hAnsi="Myriad Pro"/>
                <w:b/>
                <w:bCs/>
                <w:sz w:val="18"/>
                <w:szCs w:val="18"/>
                <w:shd w:val="clear" w:color="auto" w:fill="FFFFFF"/>
              </w:rPr>
            </w:pPr>
            <w:r w:rsidRPr="002E18B1">
              <w:rPr>
                <w:rStyle w:val="normaltextrun"/>
                <w:rFonts w:ascii="Myriad Pro" w:hAnsi="Myriad Pro"/>
                <w:b/>
                <w:bCs/>
                <w:sz w:val="18"/>
                <w:szCs w:val="18"/>
                <w:shd w:val="clear" w:color="auto" w:fill="FFFFFF"/>
              </w:rPr>
              <w:t>x</w:t>
            </w:r>
          </w:p>
        </w:tc>
        <w:tc>
          <w:tcPr>
            <w:tcW w:w="829" w:type="pct"/>
            <w:tcBorders>
              <w:top w:val="nil"/>
              <w:left w:val="nil"/>
              <w:bottom w:val="single" w:sz="8" w:space="0" w:color="auto"/>
              <w:right w:val="single" w:sz="8" w:space="0" w:color="auto"/>
            </w:tcBorders>
            <w:shd w:val="clear" w:color="auto" w:fill="auto"/>
            <w:vAlign w:val="center"/>
            <w:hideMark/>
          </w:tcPr>
          <w:p w14:paraId="102D6088" w14:textId="77777777" w:rsidR="00000CC4" w:rsidRPr="002E18B1" w:rsidRDefault="00000CC4" w:rsidP="00E6209B">
            <w:pPr>
              <w:spacing w:after="0" w:line="240" w:lineRule="auto"/>
              <w:jc w:val="center"/>
              <w:rPr>
                <w:rStyle w:val="normaltextrun"/>
                <w:rFonts w:ascii="Myriad Pro" w:hAnsi="Myriad Pro"/>
                <w:b/>
                <w:bCs/>
                <w:sz w:val="18"/>
                <w:szCs w:val="18"/>
                <w:shd w:val="clear" w:color="auto" w:fill="FFFFFF"/>
              </w:rPr>
            </w:pPr>
            <w:r w:rsidRPr="002E18B1">
              <w:rPr>
                <w:rStyle w:val="normaltextrun"/>
                <w:rFonts w:ascii="Myriad Pro" w:hAnsi="Myriad Pro"/>
                <w:b/>
                <w:bCs/>
                <w:sz w:val="18"/>
                <w:szCs w:val="18"/>
                <w:shd w:val="clear" w:color="auto" w:fill="FFFFFF"/>
              </w:rPr>
              <w:t>118 610,58</w:t>
            </w:r>
          </w:p>
        </w:tc>
      </w:tr>
    </w:tbl>
    <w:p w14:paraId="3499BD88" w14:textId="77777777" w:rsidR="00000CC4" w:rsidRPr="002E18B1" w:rsidRDefault="00000CC4" w:rsidP="00E6209B">
      <w:pPr>
        <w:pStyle w:val="2f5"/>
      </w:pPr>
      <w:r w:rsidRPr="002E18B1">
        <w:rPr>
          <w:rStyle w:val="normaltextrun"/>
          <w:color w:val="000000"/>
          <w:shd w:val="clear" w:color="auto" w:fill="FFFFFF"/>
        </w:rPr>
        <w:t xml:space="preserve">Информация о величине плановых выпадающих доходов филиала </w:t>
      </w:r>
      <w:r w:rsidRPr="002E18B1">
        <w:rPr>
          <w:rStyle w:val="normaltextrun"/>
          <w:color w:val="000000"/>
          <w:shd w:val="clear" w:color="auto" w:fill="FFFFFF"/>
        </w:rPr>
        <w:br/>
      </w:r>
      <w:r w:rsidR="001F7D3F" w:rsidRPr="002E18B1">
        <w:rPr>
          <w:rStyle w:val="normaltextrun"/>
          <w:color w:val="000000"/>
          <w:shd w:val="clear" w:color="auto" w:fill="FFFFFF"/>
        </w:rPr>
        <w:t>ПАО </w:t>
      </w:r>
      <w:r w:rsidRPr="002E18B1">
        <w:rPr>
          <w:rStyle w:val="normaltextrun"/>
          <w:color w:val="000000"/>
          <w:shd w:val="clear" w:color="auto" w:fill="FFFFFF"/>
        </w:rPr>
        <w:t>«МРСК Северо-Запада» «Комиэнерго» от присоединения энергопринимающих устройств заявителей с максимальной мощностью до 15 кВт включительно.</w:t>
      </w:r>
      <w:r w:rsidRPr="002E18B1">
        <w:rPr>
          <w:rStyle w:val="eop"/>
          <w:color w:val="000000"/>
          <w:shd w:val="clear" w:color="auto" w:fill="FFFFFF"/>
        </w:rPr>
        <w:t xml:space="preserve"> </w:t>
      </w:r>
    </w:p>
    <w:tbl>
      <w:tblPr>
        <w:tblStyle w:val="afff7"/>
        <w:tblW w:w="5000" w:type="pct"/>
        <w:tblLook w:val="04A0" w:firstRow="1" w:lastRow="0" w:firstColumn="1" w:lastColumn="0" w:noHBand="0" w:noVBand="1"/>
      </w:tblPr>
      <w:tblGrid>
        <w:gridCol w:w="475"/>
        <w:gridCol w:w="4023"/>
        <w:gridCol w:w="2461"/>
        <w:gridCol w:w="2611"/>
      </w:tblGrid>
      <w:tr w:rsidR="00000CC4" w:rsidRPr="002E18B1" w14:paraId="2AB9ACE2" w14:textId="77777777" w:rsidTr="00E6209B">
        <w:trPr>
          <w:cantSplit/>
          <w:trHeight w:val="20"/>
          <w:tblHeader/>
        </w:trPr>
        <w:tc>
          <w:tcPr>
            <w:tcW w:w="2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908D184" w14:textId="77777777" w:rsidR="00000CC4" w:rsidRPr="002E18B1" w:rsidRDefault="00000CC4" w:rsidP="00E6209B">
            <w:pPr>
              <w:rPr>
                <w:b/>
                <w:bCs/>
                <w:color w:val="FFFFFF" w:themeColor="background1"/>
                <w:szCs w:val="18"/>
              </w:rPr>
            </w:pPr>
            <w:r w:rsidRPr="002E18B1">
              <w:rPr>
                <w:b/>
                <w:bCs/>
                <w:color w:val="FFFFFF" w:themeColor="background1"/>
                <w:szCs w:val="18"/>
              </w:rPr>
              <w:lastRenderedPageBreak/>
              <w:t>№</w:t>
            </w:r>
          </w:p>
        </w:tc>
        <w:tc>
          <w:tcPr>
            <w:tcW w:w="2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5A76E4" w14:textId="77777777" w:rsidR="00000CC4" w:rsidRPr="002E18B1" w:rsidRDefault="00000CC4" w:rsidP="00E6209B">
            <w:pPr>
              <w:rPr>
                <w:b/>
                <w:bCs/>
                <w:color w:val="FFFFFF" w:themeColor="background1"/>
                <w:szCs w:val="18"/>
              </w:rPr>
            </w:pPr>
            <w:r w:rsidRPr="002E18B1">
              <w:rPr>
                <w:b/>
                <w:bCs/>
                <w:color w:val="FFFFFF" w:themeColor="background1"/>
                <w:szCs w:val="18"/>
              </w:rPr>
              <w:t>Наименование</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38FDCAC" w14:textId="77777777" w:rsidR="00000CC4" w:rsidRPr="002E18B1" w:rsidRDefault="00000CC4" w:rsidP="00E6209B">
            <w:pPr>
              <w:rPr>
                <w:b/>
                <w:bCs/>
                <w:color w:val="FFFFFF" w:themeColor="background1"/>
                <w:szCs w:val="18"/>
              </w:rPr>
            </w:pPr>
            <w:r w:rsidRPr="002E18B1">
              <w:rPr>
                <w:b/>
                <w:bCs/>
                <w:color w:val="FFFFFF" w:themeColor="background1"/>
                <w:szCs w:val="18"/>
              </w:rPr>
              <w:t xml:space="preserve">Предложение </w:t>
            </w:r>
            <w:r w:rsidR="001F7D3F" w:rsidRPr="002E18B1">
              <w:rPr>
                <w:b/>
                <w:bCs/>
                <w:color w:val="FFFFFF" w:themeColor="background1"/>
                <w:szCs w:val="18"/>
              </w:rPr>
              <w:t>ПАО </w:t>
            </w:r>
            <w:r w:rsidRPr="002E18B1">
              <w:rPr>
                <w:b/>
                <w:bCs/>
                <w:color w:val="FFFFFF" w:themeColor="background1"/>
                <w:szCs w:val="18"/>
              </w:rPr>
              <w:t>«МРСК Северо-Запада» «Комиэнерго»</w:t>
            </w:r>
          </w:p>
        </w:tc>
        <w:tc>
          <w:tcPr>
            <w:tcW w:w="1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119623" w14:textId="77777777" w:rsidR="00000CC4" w:rsidRPr="002E18B1" w:rsidRDefault="00000CC4" w:rsidP="00E6209B">
            <w:pPr>
              <w:rPr>
                <w:b/>
                <w:bCs/>
                <w:color w:val="FFFFFF" w:themeColor="background1"/>
                <w:szCs w:val="18"/>
              </w:rPr>
            </w:pPr>
            <w:r w:rsidRPr="002E18B1">
              <w:rPr>
                <w:b/>
                <w:bCs/>
                <w:color w:val="FFFFFF" w:themeColor="background1"/>
                <w:szCs w:val="18"/>
              </w:rPr>
              <w:t>Предложение Исполнителя</w:t>
            </w:r>
          </w:p>
        </w:tc>
      </w:tr>
      <w:tr w:rsidR="00000CC4" w:rsidRPr="002E18B1" w14:paraId="5F4A8095" w14:textId="77777777" w:rsidTr="00E6209B">
        <w:trPr>
          <w:cantSplit/>
          <w:trHeight w:val="20"/>
        </w:trPr>
        <w:tc>
          <w:tcPr>
            <w:tcW w:w="248" w:type="pct"/>
            <w:tcBorders>
              <w:top w:val="single" w:sz="4" w:space="0" w:color="FFFFFF" w:themeColor="background1"/>
            </w:tcBorders>
            <w:hideMark/>
          </w:tcPr>
          <w:p w14:paraId="302A30B8" w14:textId="77777777" w:rsidR="00000CC4" w:rsidRPr="002E18B1" w:rsidRDefault="00000CC4" w:rsidP="00E6209B">
            <w:pPr>
              <w:rPr>
                <w:szCs w:val="18"/>
              </w:rPr>
            </w:pPr>
            <w:r w:rsidRPr="002E18B1">
              <w:rPr>
                <w:szCs w:val="18"/>
              </w:rPr>
              <w:t>1</w:t>
            </w:r>
          </w:p>
        </w:tc>
        <w:tc>
          <w:tcPr>
            <w:tcW w:w="2102" w:type="pct"/>
            <w:tcBorders>
              <w:top w:val="single" w:sz="4" w:space="0" w:color="FFFFFF" w:themeColor="background1"/>
            </w:tcBorders>
            <w:hideMark/>
          </w:tcPr>
          <w:p w14:paraId="5D9BDBC8" w14:textId="77777777" w:rsidR="00000CC4" w:rsidRPr="002E18B1" w:rsidRDefault="00000CC4" w:rsidP="00E6209B">
            <w:pPr>
              <w:jc w:val="left"/>
              <w:rPr>
                <w:szCs w:val="18"/>
              </w:rPr>
            </w:pPr>
            <w:r w:rsidRPr="002E18B1">
              <w:rPr>
                <w:szCs w:val="18"/>
              </w:rPr>
              <w:t>Расходы на выполнение организационно-технических мероприятий</w:t>
            </w:r>
          </w:p>
        </w:tc>
        <w:tc>
          <w:tcPr>
            <w:tcW w:w="1286" w:type="pct"/>
            <w:tcBorders>
              <w:top w:val="single" w:sz="4" w:space="0" w:color="FFFFFF" w:themeColor="background1"/>
            </w:tcBorders>
            <w:hideMark/>
          </w:tcPr>
          <w:p w14:paraId="3F4B78CC" w14:textId="77777777" w:rsidR="00000CC4" w:rsidRPr="002E18B1" w:rsidRDefault="00000CC4" w:rsidP="00E6209B">
            <w:pPr>
              <w:rPr>
                <w:szCs w:val="18"/>
              </w:rPr>
            </w:pPr>
            <w:r w:rsidRPr="002E18B1">
              <w:rPr>
                <w:szCs w:val="18"/>
              </w:rPr>
              <w:t>1 491,54</w:t>
            </w:r>
          </w:p>
        </w:tc>
        <w:tc>
          <w:tcPr>
            <w:tcW w:w="1364" w:type="pct"/>
            <w:tcBorders>
              <w:top w:val="single" w:sz="4" w:space="0" w:color="FFFFFF" w:themeColor="background1"/>
            </w:tcBorders>
            <w:hideMark/>
          </w:tcPr>
          <w:p w14:paraId="4D660E96" w14:textId="77777777" w:rsidR="00000CC4" w:rsidRPr="002E18B1" w:rsidRDefault="00000CC4" w:rsidP="00E6209B">
            <w:pPr>
              <w:rPr>
                <w:szCs w:val="18"/>
              </w:rPr>
            </w:pPr>
            <w:r w:rsidRPr="002E18B1">
              <w:rPr>
                <w:szCs w:val="18"/>
              </w:rPr>
              <w:t>30 962,41</w:t>
            </w:r>
          </w:p>
        </w:tc>
      </w:tr>
      <w:tr w:rsidR="00000CC4" w:rsidRPr="002E18B1" w14:paraId="14C070E9" w14:textId="77777777" w:rsidTr="00290EDB">
        <w:trPr>
          <w:cantSplit/>
          <w:trHeight w:val="290"/>
        </w:trPr>
        <w:tc>
          <w:tcPr>
            <w:tcW w:w="248" w:type="pct"/>
            <w:hideMark/>
          </w:tcPr>
          <w:p w14:paraId="4833CA24" w14:textId="77777777" w:rsidR="00000CC4" w:rsidRPr="002E18B1" w:rsidRDefault="00000CC4" w:rsidP="00E6209B">
            <w:pPr>
              <w:rPr>
                <w:szCs w:val="18"/>
              </w:rPr>
            </w:pPr>
            <w:r w:rsidRPr="002E18B1">
              <w:rPr>
                <w:szCs w:val="18"/>
              </w:rPr>
              <w:t>2</w:t>
            </w:r>
          </w:p>
        </w:tc>
        <w:tc>
          <w:tcPr>
            <w:tcW w:w="2102" w:type="pct"/>
            <w:hideMark/>
          </w:tcPr>
          <w:p w14:paraId="05DEA425" w14:textId="77777777" w:rsidR="00000CC4" w:rsidRPr="002E18B1" w:rsidRDefault="00000CC4" w:rsidP="00E6209B">
            <w:pPr>
              <w:jc w:val="left"/>
              <w:rPr>
                <w:szCs w:val="18"/>
              </w:rPr>
            </w:pPr>
            <w:r w:rsidRPr="002E18B1">
              <w:rPr>
                <w:szCs w:val="18"/>
              </w:rPr>
              <w:t>Расходы по мероприятиям «последней мили»</w:t>
            </w:r>
          </w:p>
        </w:tc>
        <w:tc>
          <w:tcPr>
            <w:tcW w:w="1286" w:type="pct"/>
            <w:hideMark/>
          </w:tcPr>
          <w:p w14:paraId="494BC37B" w14:textId="77777777" w:rsidR="00000CC4" w:rsidRPr="002E18B1" w:rsidRDefault="00000CC4" w:rsidP="00E6209B">
            <w:pPr>
              <w:rPr>
                <w:szCs w:val="18"/>
              </w:rPr>
            </w:pPr>
            <w:r w:rsidRPr="002E18B1">
              <w:rPr>
                <w:szCs w:val="18"/>
              </w:rPr>
              <w:t>358 715,36</w:t>
            </w:r>
          </w:p>
        </w:tc>
        <w:tc>
          <w:tcPr>
            <w:tcW w:w="1364" w:type="pct"/>
            <w:hideMark/>
          </w:tcPr>
          <w:p w14:paraId="7A972DAE" w14:textId="77777777" w:rsidR="00000CC4" w:rsidRPr="002E18B1" w:rsidRDefault="00000CC4" w:rsidP="00E6209B">
            <w:pPr>
              <w:rPr>
                <w:szCs w:val="18"/>
              </w:rPr>
            </w:pPr>
            <w:r w:rsidRPr="002E18B1">
              <w:rPr>
                <w:szCs w:val="18"/>
              </w:rPr>
              <w:t>89 093,86</w:t>
            </w:r>
          </w:p>
        </w:tc>
      </w:tr>
      <w:tr w:rsidR="00000CC4" w:rsidRPr="002E18B1" w14:paraId="7BC590C3" w14:textId="77777777" w:rsidTr="00E6209B">
        <w:trPr>
          <w:cantSplit/>
          <w:trHeight w:val="20"/>
        </w:trPr>
        <w:tc>
          <w:tcPr>
            <w:tcW w:w="248" w:type="pct"/>
            <w:hideMark/>
          </w:tcPr>
          <w:p w14:paraId="35B8687F" w14:textId="77777777" w:rsidR="00000CC4" w:rsidRPr="002E18B1" w:rsidRDefault="00000CC4" w:rsidP="00E6209B">
            <w:pPr>
              <w:rPr>
                <w:szCs w:val="18"/>
              </w:rPr>
            </w:pPr>
            <w:r w:rsidRPr="002E18B1">
              <w:rPr>
                <w:szCs w:val="18"/>
              </w:rPr>
              <w:t>3</w:t>
            </w:r>
          </w:p>
        </w:tc>
        <w:tc>
          <w:tcPr>
            <w:tcW w:w="2102" w:type="pct"/>
            <w:hideMark/>
          </w:tcPr>
          <w:p w14:paraId="7E8D9F68" w14:textId="77777777" w:rsidR="00000CC4" w:rsidRPr="002E18B1" w:rsidRDefault="00000CC4" w:rsidP="00E6209B">
            <w:pPr>
              <w:jc w:val="left"/>
              <w:rPr>
                <w:szCs w:val="18"/>
              </w:rPr>
            </w:pPr>
            <w:r w:rsidRPr="002E18B1">
              <w:rPr>
                <w:szCs w:val="18"/>
              </w:rPr>
              <w:t>Учтено в составе утвержденной инвестиционной программы</w:t>
            </w:r>
          </w:p>
        </w:tc>
        <w:tc>
          <w:tcPr>
            <w:tcW w:w="1286" w:type="pct"/>
            <w:hideMark/>
          </w:tcPr>
          <w:p w14:paraId="1A295FBB" w14:textId="77777777" w:rsidR="00000CC4" w:rsidRPr="002E18B1" w:rsidRDefault="00000CC4" w:rsidP="00E6209B">
            <w:pPr>
              <w:rPr>
                <w:szCs w:val="18"/>
              </w:rPr>
            </w:pPr>
            <w:r w:rsidRPr="002E18B1">
              <w:rPr>
                <w:szCs w:val="18"/>
              </w:rPr>
              <w:t>-</w:t>
            </w:r>
          </w:p>
        </w:tc>
        <w:tc>
          <w:tcPr>
            <w:tcW w:w="1364" w:type="pct"/>
            <w:hideMark/>
          </w:tcPr>
          <w:p w14:paraId="404A41A8" w14:textId="77777777" w:rsidR="00000CC4" w:rsidRPr="002E18B1" w:rsidRDefault="00000CC4" w:rsidP="00E6209B">
            <w:pPr>
              <w:rPr>
                <w:szCs w:val="18"/>
              </w:rPr>
            </w:pPr>
            <w:r w:rsidRPr="002E18B1">
              <w:rPr>
                <w:szCs w:val="18"/>
              </w:rPr>
              <w:t>0,00</w:t>
            </w:r>
          </w:p>
        </w:tc>
      </w:tr>
      <w:tr w:rsidR="00000CC4" w:rsidRPr="002E18B1" w14:paraId="7DAE1983" w14:textId="77777777" w:rsidTr="00E6209B">
        <w:trPr>
          <w:cantSplit/>
          <w:trHeight w:val="20"/>
        </w:trPr>
        <w:tc>
          <w:tcPr>
            <w:tcW w:w="248" w:type="pct"/>
            <w:hideMark/>
          </w:tcPr>
          <w:p w14:paraId="654F74A9" w14:textId="77777777" w:rsidR="00000CC4" w:rsidRPr="002E18B1" w:rsidRDefault="00000CC4" w:rsidP="00E6209B">
            <w:pPr>
              <w:rPr>
                <w:szCs w:val="18"/>
              </w:rPr>
            </w:pPr>
            <w:r w:rsidRPr="002E18B1">
              <w:rPr>
                <w:szCs w:val="18"/>
              </w:rPr>
              <w:t>4</w:t>
            </w:r>
          </w:p>
        </w:tc>
        <w:tc>
          <w:tcPr>
            <w:tcW w:w="2102" w:type="pct"/>
            <w:hideMark/>
          </w:tcPr>
          <w:p w14:paraId="343B5FEC" w14:textId="77777777" w:rsidR="00000CC4" w:rsidRPr="002E18B1" w:rsidRDefault="00000CC4" w:rsidP="00E6209B">
            <w:pPr>
              <w:jc w:val="left"/>
              <w:rPr>
                <w:szCs w:val="18"/>
              </w:rPr>
            </w:pPr>
            <w:r w:rsidRPr="002E18B1">
              <w:rPr>
                <w:szCs w:val="18"/>
              </w:rPr>
              <w:t>Суммарный размер платы за технологическое присоединение</w:t>
            </w:r>
          </w:p>
        </w:tc>
        <w:tc>
          <w:tcPr>
            <w:tcW w:w="1286" w:type="pct"/>
            <w:hideMark/>
          </w:tcPr>
          <w:p w14:paraId="64DBA31E" w14:textId="77777777" w:rsidR="00000CC4" w:rsidRPr="002E18B1" w:rsidRDefault="00000CC4" w:rsidP="00E6209B">
            <w:pPr>
              <w:rPr>
                <w:szCs w:val="18"/>
              </w:rPr>
            </w:pPr>
            <w:r w:rsidRPr="002E18B1">
              <w:rPr>
                <w:szCs w:val="18"/>
              </w:rPr>
              <w:t>1 445,69</w:t>
            </w:r>
          </w:p>
        </w:tc>
        <w:tc>
          <w:tcPr>
            <w:tcW w:w="1364" w:type="pct"/>
            <w:hideMark/>
          </w:tcPr>
          <w:p w14:paraId="590DB38D" w14:textId="77777777" w:rsidR="00000CC4" w:rsidRPr="002E18B1" w:rsidRDefault="00000CC4" w:rsidP="00E6209B">
            <w:pPr>
              <w:rPr>
                <w:szCs w:val="18"/>
              </w:rPr>
            </w:pPr>
            <w:r w:rsidRPr="002E18B1">
              <w:rPr>
                <w:szCs w:val="18"/>
              </w:rPr>
              <w:t>1 445,69</w:t>
            </w:r>
          </w:p>
        </w:tc>
      </w:tr>
      <w:tr w:rsidR="00000CC4" w:rsidRPr="002E18B1" w14:paraId="002BBBBD" w14:textId="77777777" w:rsidTr="00E6209B">
        <w:trPr>
          <w:cantSplit/>
          <w:trHeight w:val="20"/>
        </w:trPr>
        <w:tc>
          <w:tcPr>
            <w:tcW w:w="248" w:type="pct"/>
            <w:hideMark/>
          </w:tcPr>
          <w:p w14:paraId="1B15A902" w14:textId="77777777" w:rsidR="00000CC4" w:rsidRPr="002E18B1" w:rsidRDefault="00000CC4" w:rsidP="00E6209B">
            <w:pPr>
              <w:rPr>
                <w:szCs w:val="18"/>
              </w:rPr>
            </w:pPr>
            <w:r w:rsidRPr="002E18B1">
              <w:rPr>
                <w:szCs w:val="18"/>
              </w:rPr>
              <w:t>5</w:t>
            </w:r>
          </w:p>
        </w:tc>
        <w:tc>
          <w:tcPr>
            <w:tcW w:w="2102" w:type="pct"/>
            <w:hideMark/>
          </w:tcPr>
          <w:p w14:paraId="2901734A" w14:textId="77777777" w:rsidR="00000CC4" w:rsidRPr="002E18B1" w:rsidRDefault="00000CC4" w:rsidP="00E6209B">
            <w:pPr>
              <w:jc w:val="left"/>
              <w:rPr>
                <w:szCs w:val="18"/>
              </w:rPr>
            </w:pPr>
            <w:r w:rsidRPr="002E18B1">
              <w:rPr>
                <w:szCs w:val="18"/>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286" w:type="pct"/>
            <w:hideMark/>
          </w:tcPr>
          <w:p w14:paraId="37B0B540" w14:textId="77777777" w:rsidR="00000CC4" w:rsidRPr="002E18B1" w:rsidRDefault="00000CC4" w:rsidP="00E6209B">
            <w:pPr>
              <w:rPr>
                <w:szCs w:val="18"/>
              </w:rPr>
            </w:pPr>
            <w:r w:rsidRPr="002E18B1">
              <w:rPr>
                <w:szCs w:val="18"/>
              </w:rPr>
              <w:t>358 761,21</w:t>
            </w:r>
          </w:p>
        </w:tc>
        <w:tc>
          <w:tcPr>
            <w:tcW w:w="1364" w:type="pct"/>
            <w:hideMark/>
          </w:tcPr>
          <w:p w14:paraId="11262A26" w14:textId="77777777" w:rsidR="00000CC4" w:rsidRPr="002E18B1" w:rsidRDefault="00000CC4" w:rsidP="00E6209B">
            <w:pPr>
              <w:rPr>
                <w:szCs w:val="18"/>
              </w:rPr>
            </w:pPr>
            <w:r w:rsidRPr="002E18B1">
              <w:rPr>
                <w:szCs w:val="18"/>
              </w:rPr>
              <w:t>118 610,58</w:t>
            </w:r>
          </w:p>
        </w:tc>
      </w:tr>
    </w:tbl>
    <w:p w14:paraId="28CE0386" w14:textId="77777777" w:rsidR="00000CC4" w:rsidRPr="002E18B1" w:rsidRDefault="00000CC4" w:rsidP="00000CC4">
      <w:pPr>
        <w:pStyle w:val="a3"/>
        <w:tabs>
          <w:tab w:val="left" w:pos="1134"/>
        </w:tabs>
        <w:spacing w:after="0" w:line="360" w:lineRule="auto"/>
        <w:ind w:left="567"/>
        <w:contextualSpacing w:val="0"/>
        <w:jc w:val="both"/>
        <w:textAlignment w:val="baseline"/>
        <w:rPr>
          <w:rFonts w:ascii="Myriad Pro" w:eastAsia="Times New Roman" w:hAnsi="Myriad Pro" w:cs="Segoe UI"/>
          <w:sz w:val="26"/>
          <w:szCs w:val="26"/>
        </w:rPr>
      </w:pPr>
    </w:p>
    <w:p w14:paraId="0269F890" w14:textId="77777777" w:rsidR="00000CC4" w:rsidRPr="002E18B1" w:rsidRDefault="00000CC4" w:rsidP="0068122D">
      <w:pPr>
        <w:pStyle w:val="a3"/>
        <w:numPr>
          <w:ilvl w:val="0"/>
          <w:numId w:val="26"/>
        </w:numPr>
        <w:tabs>
          <w:tab w:val="left" w:pos="1134"/>
        </w:tabs>
        <w:spacing w:after="0" w:line="360" w:lineRule="auto"/>
        <w:ind w:left="0" w:firstLine="567"/>
        <w:contextualSpacing w:val="0"/>
        <w:jc w:val="both"/>
        <w:textAlignment w:val="baseline"/>
        <w:rPr>
          <w:rFonts w:ascii="Myriad Pro" w:eastAsia="Times New Roman" w:hAnsi="Myriad Pro" w:cs="Segoe UI"/>
          <w:b/>
          <w:bCs/>
          <w:i/>
          <w:iCs/>
          <w:sz w:val="26"/>
          <w:szCs w:val="26"/>
        </w:rPr>
      </w:pPr>
      <w:r w:rsidRPr="002E18B1">
        <w:rPr>
          <w:rFonts w:ascii="Myriad Pro" w:eastAsia="Times New Roman" w:hAnsi="Myriad Pro" w:cs="Segoe UI"/>
          <w:b/>
          <w:bCs/>
          <w:i/>
          <w:iCs/>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367155C0" w14:textId="77777777" w:rsidR="00000CC4" w:rsidRPr="002E18B1" w:rsidRDefault="00000CC4" w:rsidP="00C14694">
      <w:pPr>
        <w:pStyle w:val="2f5"/>
        <w:rPr>
          <w:rStyle w:val="normaltextrun"/>
          <w:color w:val="000000"/>
          <w:shd w:val="clear" w:color="auto" w:fill="FFFFFF"/>
        </w:rPr>
      </w:pPr>
      <w:r w:rsidRPr="002E18B1">
        <w:rPr>
          <w:rStyle w:val="normaltextrun"/>
          <w:color w:val="000000"/>
          <w:shd w:val="clear" w:color="auto" w:fill="FFFFFF"/>
        </w:rPr>
        <w:t xml:space="preserve">Инвестиционная программа </w:t>
      </w:r>
      <w:r w:rsidR="001F7D3F" w:rsidRPr="002E18B1">
        <w:rPr>
          <w:rStyle w:val="normaltextrun"/>
          <w:color w:val="000000"/>
          <w:shd w:val="clear" w:color="auto" w:fill="FFFFFF"/>
        </w:rPr>
        <w:t>ПАО </w:t>
      </w:r>
      <w:r w:rsidRPr="002E18B1">
        <w:rPr>
          <w:rStyle w:val="normaltextrun"/>
          <w:color w:val="000000"/>
          <w:shd w:val="clear" w:color="auto" w:fill="FFFFFF"/>
        </w:rPr>
        <w:t xml:space="preserve">«МРСК Северо-Запада», утвержденная приказом Минэнерго России от 16.02.2016 №1333, по Филиалу </w:t>
      </w:r>
      <w:r w:rsidR="001F7D3F" w:rsidRPr="002E18B1">
        <w:rPr>
          <w:rStyle w:val="normaltextrun"/>
          <w:color w:val="000000"/>
          <w:shd w:val="clear" w:color="auto" w:fill="FFFFFF"/>
        </w:rPr>
        <w:t>ПАО </w:t>
      </w:r>
      <w:r w:rsidRPr="002E18B1">
        <w:rPr>
          <w:rStyle w:val="normaltextrun"/>
          <w:color w:val="000000"/>
          <w:shd w:val="clear" w:color="auto" w:fill="FFFFFF"/>
        </w:rPr>
        <w:t xml:space="preserve">«МРСК Северо-Запада» «Комиэнерго» на 2017 год не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w:t>
      </w:r>
    </w:p>
    <w:p w14:paraId="34F36B63" w14:textId="77777777" w:rsidR="00000CC4" w:rsidRPr="002E18B1" w:rsidRDefault="00000CC4" w:rsidP="00C14694">
      <w:pPr>
        <w:pStyle w:val="2f5"/>
        <w:rPr>
          <w:rStyle w:val="normaltextrun"/>
          <w:color w:val="000000"/>
          <w:shd w:val="clear" w:color="auto" w:fill="FFFFFF"/>
        </w:rPr>
      </w:pPr>
      <w:r w:rsidRPr="002E18B1">
        <w:rPr>
          <w:rStyle w:val="normaltextrun"/>
          <w:color w:val="000000"/>
          <w:shd w:val="clear" w:color="auto" w:fill="FFFFFF"/>
        </w:rPr>
        <w:t xml:space="preserve">При определении выпадающих доходов, связанных с осуществлением технологического присоединения до150 кВт включительно к электрическим сетям филиала </w:t>
      </w:r>
      <w:r w:rsidR="001F7D3F" w:rsidRPr="002E18B1">
        <w:rPr>
          <w:rStyle w:val="normaltextrun"/>
          <w:color w:val="000000"/>
          <w:shd w:val="clear" w:color="auto" w:fill="FFFFFF"/>
        </w:rPr>
        <w:t>ПАО </w:t>
      </w:r>
      <w:r w:rsidRPr="002E18B1">
        <w:rPr>
          <w:rStyle w:val="normaltextrun"/>
          <w:color w:val="000000"/>
          <w:shd w:val="clear" w:color="auto" w:fill="FFFFFF"/>
        </w:rPr>
        <w:t>«МРСК Северо-Запада» «Комиэнерго», на 2017 год, Исполнителем приняты плановые объемы максимальной мощности и длины линий на 2017 год по предложению филиала ПАО</w:t>
      </w:r>
      <w:r w:rsidRPr="002E18B1">
        <w:rPr>
          <w:rStyle w:val="normaltextrun"/>
          <w:rFonts w:ascii="Arial" w:hAnsi="Arial" w:cs="Arial"/>
          <w:color w:val="000000"/>
          <w:shd w:val="clear" w:color="auto" w:fill="FFFFFF"/>
        </w:rPr>
        <w:t> </w:t>
      </w:r>
      <w:r w:rsidRPr="002E18B1">
        <w:rPr>
          <w:rStyle w:val="normaltextrun"/>
          <w:color w:val="000000"/>
          <w:shd w:val="clear" w:color="auto" w:fill="FFFFFF"/>
        </w:rPr>
        <w:t xml:space="preserve"> </w:t>
      </w:r>
      <w:r w:rsidRPr="002E18B1">
        <w:rPr>
          <w:rStyle w:val="normaltextrun"/>
          <w:rFonts w:cs="Myriad Pro"/>
          <w:color w:val="000000"/>
          <w:shd w:val="clear" w:color="auto" w:fill="FFFFFF"/>
        </w:rPr>
        <w:t>«МРСК</w:t>
      </w:r>
      <w:r w:rsidRPr="002E18B1">
        <w:rPr>
          <w:rStyle w:val="normaltextrun"/>
          <w:color w:val="000000"/>
          <w:shd w:val="clear" w:color="auto" w:fill="FFFFFF"/>
        </w:rPr>
        <w:t xml:space="preserve"> </w:t>
      </w:r>
      <w:r w:rsidRPr="002E18B1">
        <w:rPr>
          <w:rStyle w:val="normaltextrun"/>
          <w:rFonts w:cs="Myriad Pro"/>
          <w:color w:val="000000"/>
          <w:shd w:val="clear" w:color="auto" w:fill="FFFFFF"/>
        </w:rPr>
        <w:t>С</w:t>
      </w:r>
      <w:r w:rsidRPr="002E18B1">
        <w:rPr>
          <w:rStyle w:val="normaltextrun"/>
          <w:color w:val="000000"/>
          <w:shd w:val="clear" w:color="auto" w:fill="FFFFFF"/>
        </w:rPr>
        <w:t xml:space="preserve">еверо-Запада» «Комиэнерго». </w:t>
      </w:r>
    </w:p>
    <w:p w14:paraId="796B8E20" w14:textId="77777777" w:rsidR="00000CC4" w:rsidRPr="002E18B1" w:rsidRDefault="00000CC4" w:rsidP="00C14694">
      <w:pPr>
        <w:pStyle w:val="2f5"/>
        <w:rPr>
          <w:rStyle w:val="normaltextrun"/>
          <w:color w:val="000000"/>
          <w:shd w:val="clear" w:color="auto" w:fill="FFFFFF"/>
        </w:rPr>
      </w:pPr>
      <w:r w:rsidRPr="002E18B1">
        <w:rPr>
          <w:rStyle w:val="normaltextrun"/>
          <w:color w:val="000000"/>
          <w:shd w:val="clear" w:color="auto" w:fill="FFFFFF"/>
        </w:rPr>
        <w:t>Сводная информация об объемах натуральных показателей технологического присоединения до150 кВт включительно</w:t>
      </w:r>
    </w:p>
    <w:tbl>
      <w:tblPr>
        <w:tblStyle w:val="afff7"/>
        <w:tblW w:w="5000" w:type="pct"/>
        <w:tblLook w:val="04A0" w:firstRow="1" w:lastRow="0" w:firstColumn="1" w:lastColumn="0" w:noHBand="0" w:noVBand="1"/>
      </w:tblPr>
      <w:tblGrid>
        <w:gridCol w:w="5649"/>
        <w:gridCol w:w="1261"/>
        <w:gridCol w:w="1261"/>
        <w:gridCol w:w="1399"/>
      </w:tblGrid>
      <w:tr w:rsidR="00000CC4" w:rsidRPr="002E18B1" w14:paraId="188667D7" w14:textId="77777777" w:rsidTr="00C14694">
        <w:trPr>
          <w:cantSplit/>
          <w:trHeight w:val="216"/>
          <w:tblHeader/>
        </w:trPr>
        <w:tc>
          <w:tcPr>
            <w:tcW w:w="2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3867AC"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Наименование</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4EE09AD"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длина ВЛ, км</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F603AB"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длина КЛ, км</w:t>
            </w:r>
          </w:p>
        </w:tc>
        <w:tc>
          <w:tcPr>
            <w:tcW w:w="7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AF79E72"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мощность, кВт</w:t>
            </w:r>
          </w:p>
        </w:tc>
      </w:tr>
      <w:tr w:rsidR="00000CC4" w:rsidRPr="002E18B1" w14:paraId="3CDCB8BD" w14:textId="77777777" w:rsidTr="00C14694">
        <w:trPr>
          <w:cantSplit/>
          <w:trHeight w:val="20"/>
        </w:trPr>
        <w:tc>
          <w:tcPr>
            <w:tcW w:w="2951" w:type="pct"/>
            <w:tcBorders>
              <w:top w:val="single" w:sz="4" w:space="0" w:color="FFFFFF" w:themeColor="background1"/>
            </w:tcBorders>
            <w:hideMark/>
          </w:tcPr>
          <w:p w14:paraId="774A5036" w14:textId="77777777" w:rsidR="00000CC4" w:rsidRPr="002E18B1" w:rsidRDefault="00C14694" w:rsidP="00CF5D56">
            <w:pPr>
              <w:jc w:val="left"/>
              <w:rPr>
                <w:sz w:val="20"/>
                <w:szCs w:val="20"/>
              </w:rPr>
            </w:pPr>
            <w:r w:rsidRPr="002E18B1">
              <w:rPr>
                <w:sz w:val="20"/>
                <w:szCs w:val="20"/>
              </w:rPr>
              <w:t xml:space="preserve">Предложено </w:t>
            </w:r>
            <w:r w:rsidR="00000CC4" w:rsidRPr="002E18B1">
              <w:rPr>
                <w:sz w:val="20"/>
                <w:szCs w:val="20"/>
              </w:rPr>
              <w:t xml:space="preserve">филиалом </w:t>
            </w:r>
            <w:r w:rsidR="001F7D3F" w:rsidRPr="002E18B1">
              <w:rPr>
                <w:sz w:val="20"/>
                <w:szCs w:val="20"/>
              </w:rPr>
              <w:t>ПАО </w:t>
            </w:r>
            <w:r w:rsidR="00000CC4" w:rsidRPr="002E18B1">
              <w:rPr>
                <w:sz w:val="20"/>
                <w:szCs w:val="20"/>
              </w:rPr>
              <w:t>«МРСК Северо-Запада» «Комиэнерго»</w:t>
            </w:r>
          </w:p>
        </w:tc>
        <w:tc>
          <w:tcPr>
            <w:tcW w:w="659" w:type="pct"/>
            <w:tcBorders>
              <w:top w:val="single" w:sz="4" w:space="0" w:color="FFFFFF" w:themeColor="background1"/>
            </w:tcBorders>
            <w:hideMark/>
          </w:tcPr>
          <w:p w14:paraId="78F40ECA" w14:textId="77777777" w:rsidR="00000CC4" w:rsidRPr="002E18B1" w:rsidRDefault="00000CC4" w:rsidP="00CF5D56">
            <w:pPr>
              <w:rPr>
                <w:sz w:val="20"/>
                <w:szCs w:val="20"/>
              </w:rPr>
            </w:pPr>
            <w:r w:rsidRPr="002E18B1">
              <w:rPr>
                <w:sz w:val="20"/>
                <w:szCs w:val="20"/>
              </w:rPr>
              <w:t>3,20</w:t>
            </w:r>
          </w:p>
        </w:tc>
        <w:tc>
          <w:tcPr>
            <w:tcW w:w="659" w:type="pct"/>
            <w:tcBorders>
              <w:top w:val="single" w:sz="4" w:space="0" w:color="FFFFFF" w:themeColor="background1"/>
            </w:tcBorders>
            <w:hideMark/>
          </w:tcPr>
          <w:p w14:paraId="45E8603B" w14:textId="77777777" w:rsidR="00000CC4" w:rsidRPr="002E18B1" w:rsidRDefault="00000CC4" w:rsidP="00CF5D56">
            <w:pPr>
              <w:rPr>
                <w:sz w:val="20"/>
                <w:szCs w:val="20"/>
              </w:rPr>
            </w:pPr>
            <w:r w:rsidRPr="002E18B1">
              <w:rPr>
                <w:sz w:val="20"/>
                <w:szCs w:val="20"/>
              </w:rPr>
              <w:t>4,02</w:t>
            </w:r>
          </w:p>
        </w:tc>
        <w:tc>
          <w:tcPr>
            <w:tcW w:w="731" w:type="pct"/>
            <w:tcBorders>
              <w:top w:val="single" w:sz="4" w:space="0" w:color="FFFFFF" w:themeColor="background1"/>
            </w:tcBorders>
            <w:hideMark/>
          </w:tcPr>
          <w:p w14:paraId="7EC09338" w14:textId="77777777" w:rsidR="00000CC4" w:rsidRPr="002E18B1" w:rsidRDefault="00000CC4" w:rsidP="00CF5D56">
            <w:pPr>
              <w:rPr>
                <w:sz w:val="20"/>
                <w:szCs w:val="20"/>
              </w:rPr>
            </w:pPr>
            <w:r w:rsidRPr="002E18B1">
              <w:rPr>
                <w:sz w:val="20"/>
                <w:szCs w:val="20"/>
              </w:rPr>
              <w:t>478,13</w:t>
            </w:r>
          </w:p>
        </w:tc>
      </w:tr>
      <w:tr w:rsidR="00000CC4" w:rsidRPr="002E18B1" w14:paraId="20B06FE2" w14:textId="77777777" w:rsidTr="00C14694">
        <w:trPr>
          <w:cantSplit/>
          <w:trHeight w:val="20"/>
        </w:trPr>
        <w:tc>
          <w:tcPr>
            <w:tcW w:w="2951" w:type="pct"/>
            <w:hideMark/>
          </w:tcPr>
          <w:p w14:paraId="7AA80BFD" w14:textId="77777777" w:rsidR="00000CC4" w:rsidRPr="002E18B1" w:rsidRDefault="00000CC4" w:rsidP="00CF5D56">
            <w:pPr>
              <w:jc w:val="left"/>
              <w:rPr>
                <w:sz w:val="20"/>
                <w:szCs w:val="20"/>
              </w:rPr>
            </w:pPr>
            <w:r w:rsidRPr="002E18B1">
              <w:rPr>
                <w:rFonts w:eastAsia="Times New Roman" w:cs="Segoe UI"/>
                <w:color w:val="000000"/>
                <w:sz w:val="20"/>
                <w:szCs w:val="20"/>
              </w:rPr>
              <w:t>Принято для расчета Исполнителем</w:t>
            </w:r>
          </w:p>
        </w:tc>
        <w:tc>
          <w:tcPr>
            <w:tcW w:w="659" w:type="pct"/>
            <w:hideMark/>
          </w:tcPr>
          <w:p w14:paraId="1BE0E73E" w14:textId="77777777" w:rsidR="00000CC4" w:rsidRPr="002E18B1" w:rsidRDefault="00000CC4" w:rsidP="00CF5D56">
            <w:pPr>
              <w:rPr>
                <w:sz w:val="20"/>
                <w:szCs w:val="20"/>
              </w:rPr>
            </w:pPr>
            <w:r w:rsidRPr="002E18B1">
              <w:rPr>
                <w:sz w:val="20"/>
                <w:szCs w:val="20"/>
              </w:rPr>
              <w:t>3,20</w:t>
            </w:r>
          </w:p>
        </w:tc>
        <w:tc>
          <w:tcPr>
            <w:tcW w:w="659" w:type="pct"/>
            <w:hideMark/>
          </w:tcPr>
          <w:p w14:paraId="1E13F298" w14:textId="77777777" w:rsidR="00000CC4" w:rsidRPr="002E18B1" w:rsidRDefault="00000CC4" w:rsidP="00CF5D56">
            <w:pPr>
              <w:rPr>
                <w:sz w:val="20"/>
                <w:szCs w:val="20"/>
              </w:rPr>
            </w:pPr>
            <w:r w:rsidRPr="002E18B1">
              <w:rPr>
                <w:sz w:val="20"/>
                <w:szCs w:val="20"/>
              </w:rPr>
              <w:t>4,02</w:t>
            </w:r>
          </w:p>
        </w:tc>
        <w:tc>
          <w:tcPr>
            <w:tcW w:w="731" w:type="pct"/>
            <w:hideMark/>
          </w:tcPr>
          <w:p w14:paraId="7E4E661D" w14:textId="77777777" w:rsidR="00000CC4" w:rsidRPr="002E18B1" w:rsidRDefault="00000CC4" w:rsidP="00CF5D56">
            <w:pPr>
              <w:rPr>
                <w:sz w:val="20"/>
                <w:szCs w:val="20"/>
              </w:rPr>
            </w:pPr>
            <w:r w:rsidRPr="002E18B1">
              <w:rPr>
                <w:sz w:val="20"/>
                <w:szCs w:val="20"/>
              </w:rPr>
              <w:t>478,13</w:t>
            </w:r>
          </w:p>
        </w:tc>
      </w:tr>
    </w:tbl>
    <w:p w14:paraId="2BC0E2A1" w14:textId="77777777" w:rsidR="00000CC4" w:rsidRPr="002E18B1" w:rsidRDefault="00000CC4" w:rsidP="00000CC4">
      <w:pPr>
        <w:spacing w:after="0" w:line="360" w:lineRule="auto"/>
        <w:ind w:firstLine="709"/>
        <w:jc w:val="both"/>
        <w:rPr>
          <w:rStyle w:val="normaltextrun"/>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lastRenderedPageBreak/>
        <w:t xml:space="preserve">Для расчета плановых показателей на 2017 год использованы значения стандартизированных тарифных ставок, утвержденных Приказом Министерства энергетики, жилищно-коммунального хозяйства и тарифов Республики Коми от 29.12.2016 </w:t>
      </w:r>
      <w:r w:rsidR="001F7D3F" w:rsidRPr="002E18B1">
        <w:rPr>
          <w:rStyle w:val="normaltextrun"/>
          <w:rFonts w:ascii="Myriad Pro" w:hAnsi="Myriad Pro"/>
          <w:color w:val="000000"/>
          <w:sz w:val="26"/>
          <w:szCs w:val="26"/>
          <w:shd w:val="clear" w:color="auto" w:fill="FFFFFF"/>
        </w:rPr>
        <w:t>№ </w:t>
      </w:r>
      <w:r w:rsidRPr="002E18B1">
        <w:rPr>
          <w:rStyle w:val="normaltextrun"/>
          <w:rFonts w:ascii="Myriad Pro" w:hAnsi="Myriad Pro"/>
          <w:color w:val="000000"/>
          <w:sz w:val="26"/>
          <w:szCs w:val="26"/>
          <w:shd w:val="clear" w:color="auto" w:fill="FFFFFF"/>
        </w:rPr>
        <w:t xml:space="preserve">19/2-Т. Расчет выпадающих доходов на 2017 год, связанных с осуществлением технологического присоединения к электрическим сетям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 xml:space="preserve">«МРСК Северо-Запада» «Комиэнерго», выполнен в соответствии с дифференциацией утвержденных стандартизированных ставок. К стандартизированным тарифным ставкам в ценах 2001 года Исполнителем применен индекс изменения сметной стоимости 4 квартала 2016 года (письмо </w:t>
      </w:r>
      <w:proofErr w:type="spellStart"/>
      <w:r w:rsidRPr="002E18B1">
        <w:rPr>
          <w:rStyle w:val="normaltextrun"/>
          <w:rFonts w:ascii="Myriad Pro" w:hAnsi="Myriad Pro"/>
          <w:color w:val="000000"/>
          <w:sz w:val="26"/>
          <w:szCs w:val="26"/>
          <w:shd w:val="clear" w:color="auto" w:fill="FFFFFF"/>
        </w:rPr>
        <w:t>Мистроя</w:t>
      </w:r>
      <w:proofErr w:type="spellEnd"/>
      <w:r w:rsidRPr="002E18B1">
        <w:rPr>
          <w:rStyle w:val="normaltextrun"/>
          <w:rFonts w:ascii="Myriad Pro" w:hAnsi="Myriad Pro"/>
          <w:color w:val="000000"/>
          <w:sz w:val="26"/>
          <w:szCs w:val="26"/>
          <w:shd w:val="clear" w:color="auto" w:fill="FFFFFF"/>
        </w:rPr>
        <w:t xml:space="preserve"> России от 09.12.2016 №41695-ХМ/09). </w:t>
      </w:r>
    </w:p>
    <w:p w14:paraId="21C316CD" w14:textId="77777777" w:rsidR="00000CC4" w:rsidRPr="002E18B1" w:rsidRDefault="00000CC4" w:rsidP="00000CC4">
      <w:pPr>
        <w:spacing w:after="0" w:line="360" w:lineRule="auto"/>
        <w:ind w:firstLine="709"/>
        <w:jc w:val="both"/>
        <w:rPr>
          <w:rStyle w:val="eop"/>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Расчет плановых выпадающих доходов на 2019 год, связанных с осуществлением технологического присоединения до 150 кВт к электрическим сетям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w:t>
      </w:r>
      <w:r w:rsidRPr="002E18B1">
        <w:rPr>
          <w:rStyle w:val="eop"/>
          <w:rFonts w:ascii="Myriad Pro" w:hAnsi="Myriad Pro"/>
          <w:color w:val="000000"/>
          <w:sz w:val="26"/>
          <w:szCs w:val="26"/>
          <w:shd w:val="clear" w:color="auto" w:fill="FFFFFF"/>
        </w:rPr>
        <w:t>.</w:t>
      </w:r>
    </w:p>
    <w:tbl>
      <w:tblPr>
        <w:tblW w:w="5000" w:type="pct"/>
        <w:tblLook w:val="04A0" w:firstRow="1" w:lastRow="0" w:firstColumn="1" w:lastColumn="0" w:noHBand="0" w:noVBand="1"/>
      </w:tblPr>
      <w:tblGrid>
        <w:gridCol w:w="971"/>
        <w:gridCol w:w="3962"/>
        <w:gridCol w:w="1545"/>
        <w:gridCol w:w="1547"/>
        <w:gridCol w:w="1545"/>
      </w:tblGrid>
      <w:tr w:rsidR="00000CC4" w:rsidRPr="002E18B1" w14:paraId="1D017675" w14:textId="77777777" w:rsidTr="00C14694">
        <w:trPr>
          <w:trHeight w:val="20"/>
          <w:tblHeader/>
        </w:trPr>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E87EB" w14:textId="77777777" w:rsidR="00000CC4" w:rsidRPr="002E18B1" w:rsidRDefault="001F7D3F" w:rsidP="00CF5D56">
            <w:pPr>
              <w:keepNext/>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N </w:t>
            </w:r>
            <w:r w:rsidR="00000CC4" w:rsidRPr="002E18B1">
              <w:rPr>
                <w:rFonts w:ascii="Myriad Pro" w:hAnsi="Myriad Pro"/>
                <w:b/>
                <w:bCs/>
                <w:color w:val="FFFFFF" w:themeColor="background1"/>
                <w:sz w:val="18"/>
                <w:szCs w:val="18"/>
              </w:rPr>
              <w:t>п/п</w:t>
            </w:r>
          </w:p>
        </w:tc>
        <w:tc>
          <w:tcPr>
            <w:tcW w:w="20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12D38"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Показатели</w:t>
            </w:r>
          </w:p>
        </w:tc>
        <w:tc>
          <w:tcPr>
            <w:tcW w:w="2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F097F0"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Плановые показатели на следующий период регулирования (2017 год)</w:t>
            </w:r>
          </w:p>
        </w:tc>
      </w:tr>
      <w:tr w:rsidR="00000CC4" w:rsidRPr="002E18B1" w14:paraId="0D70D67F" w14:textId="77777777" w:rsidTr="00C14694">
        <w:trPr>
          <w:trHeight w:val="20"/>
          <w:tblHeader/>
        </w:trPr>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A16AE"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p>
        </w:tc>
        <w:tc>
          <w:tcPr>
            <w:tcW w:w="20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5098B"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p>
        </w:tc>
        <w:tc>
          <w:tcPr>
            <w:tcW w:w="80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D3C0EC3"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стандарт, тариф, ставка (руб./кВт, руб./км) Утвержденная на 2017год</w:t>
            </w:r>
          </w:p>
        </w:tc>
        <w:tc>
          <w:tcPr>
            <w:tcW w:w="80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40F0C95"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мощность, длина линий (кВт, км)</w:t>
            </w:r>
          </w:p>
        </w:tc>
        <w:tc>
          <w:tcPr>
            <w:tcW w:w="80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0627D61" w14:textId="77777777" w:rsidR="00000CC4" w:rsidRPr="002E18B1" w:rsidRDefault="00000CC4" w:rsidP="00CF5D56">
            <w:pPr>
              <w:keepNext/>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сумма (тыс. руб.)</w:t>
            </w:r>
          </w:p>
        </w:tc>
      </w:tr>
      <w:tr w:rsidR="00000CC4" w:rsidRPr="002E18B1" w14:paraId="7D1C117A" w14:textId="77777777" w:rsidTr="00C14694">
        <w:trPr>
          <w:trHeight w:val="20"/>
        </w:trPr>
        <w:tc>
          <w:tcPr>
            <w:tcW w:w="508"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3CE17B1D"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w:t>
            </w:r>
          </w:p>
        </w:tc>
        <w:tc>
          <w:tcPr>
            <w:tcW w:w="2070" w:type="pct"/>
            <w:tcBorders>
              <w:top w:val="single" w:sz="4" w:space="0" w:color="FFFFFF" w:themeColor="background1"/>
              <w:left w:val="nil"/>
              <w:bottom w:val="single" w:sz="4" w:space="0" w:color="auto"/>
              <w:right w:val="single" w:sz="4" w:space="0" w:color="auto"/>
            </w:tcBorders>
            <w:shd w:val="clear" w:color="auto" w:fill="auto"/>
            <w:hideMark/>
          </w:tcPr>
          <w:p w14:paraId="313CCB1F"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Расходы по мероприятиям "последней мили", связанные с осуществлением технологического присоединения к электрическим сетям [</w:t>
            </w:r>
            <w:r w:rsidRPr="002E18B1">
              <w:rPr>
                <w:rStyle w:val="normaltextrun"/>
                <w:rFonts w:ascii="Myriad Pro" w:hAnsi="Myriad Pro"/>
                <w:color w:val="000000"/>
                <w:sz w:val="20"/>
                <w:szCs w:val="26"/>
                <w:shd w:val="clear" w:color="auto" w:fill="FFFFFF"/>
              </w:rPr>
              <w:t>п. 1.1</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1.2</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1.3</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1.4+1.5</w:t>
            </w:r>
            <w:r w:rsidRPr="002E18B1">
              <w:rPr>
                <w:rStyle w:val="normaltextrun"/>
                <w:rFonts w:ascii="Myriad Pro" w:hAnsi="Myriad Pro"/>
                <w:sz w:val="20"/>
                <w:szCs w:val="26"/>
                <w:shd w:val="clear" w:color="auto" w:fill="FFFFFF"/>
              </w:rPr>
              <w:t>]:</w:t>
            </w:r>
          </w:p>
        </w:tc>
        <w:tc>
          <w:tcPr>
            <w:tcW w:w="807" w:type="pct"/>
            <w:tcBorders>
              <w:top w:val="single" w:sz="4" w:space="0" w:color="auto"/>
              <w:left w:val="single" w:sz="4" w:space="0" w:color="auto"/>
              <w:bottom w:val="single" w:sz="4" w:space="0" w:color="auto"/>
              <w:right w:val="single" w:sz="4" w:space="0" w:color="auto"/>
            </w:tcBorders>
            <w:shd w:val="clear" w:color="auto" w:fill="auto"/>
            <w:hideMark/>
          </w:tcPr>
          <w:p w14:paraId="044937F6"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07F487B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485,36</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4B079641"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12 672,78</w:t>
            </w:r>
          </w:p>
        </w:tc>
      </w:tr>
      <w:tr w:rsidR="00000CC4" w:rsidRPr="002E18B1" w14:paraId="55986FC1" w14:textId="77777777" w:rsidTr="00C14694">
        <w:trPr>
          <w:trHeight w:val="20"/>
        </w:trPr>
        <w:tc>
          <w:tcPr>
            <w:tcW w:w="508" w:type="pct"/>
            <w:tcBorders>
              <w:top w:val="nil"/>
              <w:left w:val="single" w:sz="4" w:space="0" w:color="auto"/>
              <w:bottom w:val="single" w:sz="4" w:space="0" w:color="auto"/>
              <w:right w:val="single" w:sz="4" w:space="0" w:color="auto"/>
            </w:tcBorders>
            <w:shd w:val="clear" w:color="auto" w:fill="auto"/>
            <w:hideMark/>
          </w:tcPr>
          <w:p w14:paraId="38D77BA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1.1.</w:t>
            </w:r>
          </w:p>
        </w:tc>
        <w:tc>
          <w:tcPr>
            <w:tcW w:w="2070" w:type="pct"/>
            <w:tcBorders>
              <w:top w:val="nil"/>
              <w:left w:val="nil"/>
              <w:bottom w:val="single" w:sz="4" w:space="0" w:color="auto"/>
              <w:right w:val="single" w:sz="4" w:space="0" w:color="auto"/>
            </w:tcBorders>
            <w:shd w:val="clear" w:color="auto" w:fill="auto"/>
            <w:hideMark/>
          </w:tcPr>
          <w:p w14:paraId="3DB01CD2"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 воздушных линий,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E8BFE"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685D51BC"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3,20</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5F15778E"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2 662,00</w:t>
            </w:r>
          </w:p>
        </w:tc>
      </w:tr>
      <w:tr w:rsidR="00000CC4" w:rsidRPr="002E18B1" w14:paraId="3E5746BE"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540431E7"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2070" w:type="pct"/>
            <w:tcBorders>
              <w:top w:val="nil"/>
              <w:left w:val="nil"/>
              <w:bottom w:val="single" w:sz="4" w:space="0" w:color="auto"/>
              <w:right w:val="single" w:sz="4" w:space="0" w:color="auto"/>
            </w:tcBorders>
            <w:shd w:val="clear" w:color="auto" w:fill="auto"/>
            <w:hideMark/>
          </w:tcPr>
          <w:p w14:paraId="3FFB4F3F"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воздушных линий 0,4 </w:t>
            </w:r>
            <w:proofErr w:type="spellStart"/>
            <w:r w:rsidRPr="002E18B1">
              <w:rPr>
                <w:rStyle w:val="normaltextrun"/>
                <w:rFonts w:ascii="Myriad Pro" w:hAnsi="Myriad Pro"/>
                <w:sz w:val="20"/>
                <w:szCs w:val="26"/>
                <w:shd w:val="clear" w:color="auto" w:fill="FFFFFF"/>
              </w:rPr>
              <w:t>кВ</w:t>
            </w:r>
            <w:proofErr w:type="spellEnd"/>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1C060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772 825,00</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7920ABE2"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2,32</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756EFFC6"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1 791,92</w:t>
            </w:r>
          </w:p>
        </w:tc>
      </w:tr>
      <w:tr w:rsidR="00000CC4" w:rsidRPr="002E18B1" w14:paraId="56A1942C"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3541AB95"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2070" w:type="pct"/>
            <w:tcBorders>
              <w:top w:val="nil"/>
              <w:left w:val="nil"/>
              <w:bottom w:val="single" w:sz="4" w:space="0" w:color="auto"/>
              <w:right w:val="single" w:sz="4" w:space="0" w:color="auto"/>
            </w:tcBorders>
            <w:shd w:val="clear" w:color="auto" w:fill="auto"/>
            <w:hideMark/>
          </w:tcPr>
          <w:p w14:paraId="336054B0"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воздушных линий 6(10) </w:t>
            </w:r>
            <w:proofErr w:type="spellStart"/>
            <w:r w:rsidRPr="002E18B1">
              <w:rPr>
                <w:rStyle w:val="normaltextrun"/>
                <w:rFonts w:ascii="Myriad Pro" w:hAnsi="Myriad Pro"/>
                <w:sz w:val="20"/>
                <w:szCs w:val="26"/>
                <w:shd w:val="clear" w:color="auto" w:fill="FFFFFF"/>
              </w:rPr>
              <w:t>кВ</w:t>
            </w:r>
            <w:proofErr w:type="spellEnd"/>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9DAA73"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982 031,64</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68A0AE54"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0,89</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774CC153"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870,08</w:t>
            </w:r>
          </w:p>
        </w:tc>
      </w:tr>
      <w:tr w:rsidR="00000CC4" w:rsidRPr="002E18B1" w14:paraId="29E79A01"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0FBE421D"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2070" w:type="pct"/>
            <w:tcBorders>
              <w:top w:val="nil"/>
              <w:left w:val="nil"/>
              <w:bottom w:val="single" w:sz="4" w:space="0" w:color="auto"/>
              <w:right w:val="single" w:sz="4" w:space="0" w:color="auto"/>
            </w:tcBorders>
            <w:shd w:val="clear" w:color="auto" w:fill="auto"/>
            <w:hideMark/>
          </w:tcPr>
          <w:p w14:paraId="10FB1C1E"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 воздушных линий 35кВ</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726C9D"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1CBD81F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0</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2D301D7A"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0</w:t>
            </w:r>
          </w:p>
        </w:tc>
      </w:tr>
      <w:tr w:rsidR="00000CC4" w:rsidRPr="002E18B1" w14:paraId="7D412BF3"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350BD32F"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1.2.</w:t>
            </w:r>
          </w:p>
        </w:tc>
        <w:tc>
          <w:tcPr>
            <w:tcW w:w="2070" w:type="pct"/>
            <w:tcBorders>
              <w:top w:val="nil"/>
              <w:left w:val="nil"/>
              <w:bottom w:val="single" w:sz="4" w:space="0" w:color="auto"/>
              <w:right w:val="single" w:sz="4" w:space="0" w:color="auto"/>
            </w:tcBorders>
            <w:shd w:val="clear" w:color="auto" w:fill="auto"/>
            <w:hideMark/>
          </w:tcPr>
          <w:p w14:paraId="21B17C1B"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 кабельных линий, на уровне напряжения i и (или) диапазоне мощности j</w:t>
            </w:r>
          </w:p>
        </w:tc>
        <w:tc>
          <w:tcPr>
            <w:tcW w:w="807" w:type="pct"/>
            <w:tcBorders>
              <w:top w:val="single" w:sz="4" w:space="0" w:color="auto"/>
              <w:left w:val="single" w:sz="4" w:space="0" w:color="auto"/>
              <w:bottom w:val="single" w:sz="4" w:space="0" w:color="auto"/>
              <w:right w:val="nil"/>
            </w:tcBorders>
            <w:shd w:val="clear" w:color="auto" w:fill="auto"/>
            <w:vAlign w:val="center"/>
            <w:hideMark/>
          </w:tcPr>
          <w:p w14:paraId="30F2DCF8"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3E2A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4,02</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45EBAC63"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7 101,57</w:t>
            </w:r>
          </w:p>
        </w:tc>
      </w:tr>
      <w:tr w:rsidR="00000CC4" w:rsidRPr="002E18B1" w14:paraId="3AFA0F8B"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48400F40"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2070" w:type="pct"/>
            <w:tcBorders>
              <w:top w:val="nil"/>
              <w:left w:val="nil"/>
              <w:bottom w:val="single" w:sz="4" w:space="0" w:color="auto"/>
              <w:right w:val="single" w:sz="4" w:space="0" w:color="auto"/>
            </w:tcBorders>
            <w:shd w:val="clear" w:color="auto" w:fill="auto"/>
            <w:hideMark/>
          </w:tcPr>
          <w:p w14:paraId="5C95DB65"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кабельных линий 0,4 </w:t>
            </w:r>
            <w:proofErr w:type="spellStart"/>
            <w:r w:rsidRPr="002E18B1">
              <w:rPr>
                <w:rStyle w:val="normaltextrun"/>
                <w:rFonts w:ascii="Myriad Pro" w:hAnsi="Myriad Pro"/>
                <w:sz w:val="20"/>
                <w:szCs w:val="26"/>
                <w:shd w:val="clear" w:color="auto" w:fill="FFFFFF"/>
              </w:rPr>
              <w:t>кВ</w:t>
            </w:r>
            <w:proofErr w:type="spellEnd"/>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0EA707"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1 431 949,88</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592AA29D"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2,53</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53AD509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3 629,04</w:t>
            </w:r>
          </w:p>
        </w:tc>
      </w:tr>
      <w:tr w:rsidR="00000CC4" w:rsidRPr="002E18B1" w14:paraId="0413058F"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26331B0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2070" w:type="pct"/>
            <w:tcBorders>
              <w:top w:val="nil"/>
              <w:left w:val="nil"/>
              <w:bottom w:val="single" w:sz="4" w:space="0" w:color="auto"/>
              <w:right w:val="single" w:sz="4" w:space="0" w:color="auto"/>
            </w:tcBorders>
            <w:shd w:val="clear" w:color="auto" w:fill="auto"/>
            <w:hideMark/>
          </w:tcPr>
          <w:p w14:paraId="11A13CC8"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кабельных линий 6(10) </w:t>
            </w:r>
            <w:proofErr w:type="spellStart"/>
            <w:r w:rsidRPr="002E18B1">
              <w:rPr>
                <w:rStyle w:val="normaltextrun"/>
                <w:rFonts w:ascii="Myriad Pro" w:hAnsi="Myriad Pro"/>
                <w:sz w:val="20"/>
                <w:szCs w:val="26"/>
                <w:shd w:val="clear" w:color="auto" w:fill="FFFFFF"/>
              </w:rPr>
              <w:t>кВ</w:t>
            </w:r>
            <w:proofErr w:type="spellEnd"/>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A57894"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2 330 560,32</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740FC13F"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1,49</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1B7574E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3 472,53</w:t>
            </w:r>
          </w:p>
        </w:tc>
      </w:tr>
      <w:tr w:rsidR="00000CC4" w:rsidRPr="002E18B1" w14:paraId="1428F470"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68C8FC8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1.3.</w:t>
            </w:r>
          </w:p>
        </w:tc>
        <w:tc>
          <w:tcPr>
            <w:tcW w:w="2070" w:type="pct"/>
            <w:tcBorders>
              <w:top w:val="nil"/>
              <w:left w:val="nil"/>
              <w:bottom w:val="single" w:sz="4" w:space="0" w:color="auto"/>
              <w:right w:val="single" w:sz="4" w:space="0" w:color="auto"/>
            </w:tcBorders>
            <w:shd w:val="clear" w:color="auto" w:fill="auto"/>
            <w:hideMark/>
          </w:tcPr>
          <w:p w14:paraId="018D1FD1"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строительством пунктов секционирования,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0A34B3"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08946B1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0</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40DDB301"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0</w:t>
            </w:r>
          </w:p>
        </w:tc>
      </w:tr>
      <w:tr w:rsidR="00000CC4" w:rsidRPr="002E18B1" w14:paraId="08CF7D6A"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02361800"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1.4.</w:t>
            </w:r>
          </w:p>
        </w:tc>
        <w:tc>
          <w:tcPr>
            <w:tcW w:w="2070" w:type="pct"/>
            <w:tcBorders>
              <w:top w:val="nil"/>
              <w:left w:val="nil"/>
              <w:bottom w:val="single" w:sz="4" w:space="0" w:color="auto"/>
              <w:right w:val="single" w:sz="4" w:space="0" w:color="auto"/>
            </w:tcBorders>
            <w:shd w:val="clear" w:color="auto" w:fill="auto"/>
            <w:hideMark/>
          </w:tcPr>
          <w:p w14:paraId="70436B06"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rPr>
                <w:rStyle w:val="normaltextrun"/>
                <w:rFonts w:ascii="Myriad Pro" w:hAnsi="Myriad Pro"/>
                <w:sz w:val="20"/>
                <w:szCs w:val="26"/>
                <w:shd w:val="clear" w:color="auto" w:fill="FFFFFF"/>
              </w:rPr>
              <w:t>кВ</w:t>
            </w:r>
            <w:proofErr w:type="spellEnd"/>
            <w:r w:rsidRPr="002E18B1">
              <w:rPr>
                <w:rStyle w:val="normaltextrun"/>
                <w:rFonts w:ascii="Myriad Pro" w:hAnsi="Myriad Pro"/>
                <w:sz w:val="20"/>
                <w:szCs w:val="26"/>
                <w:shd w:val="clear" w:color="auto" w:fill="FFFFFF"/>
              </w:rPr>
              <w:t>,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DB9C5"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6 084,54</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3D7C9D66"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478,13</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70AF1BEE"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2 909,20</w:t>
            </w:r>
          </w:p>
        </w:tc>
      </w:tr>
      <w:tr w:rsidR="00000CC4" w:rsidRPr="002E18B1" w14:paraId="1ABB9438"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1B0AFA0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1.5.</w:t>
            </w:r>
          </w:p>
        </w:tc>
        <w:tc>
          <w:tcPr>
            <w:tcW w:w="2070" w:type="pct"/>
            <w:tcBorders>
              <w:top w:val="nil"/>
              <w:left w:val="nil"/>
              <w:bottom w:val="single" w:sz="4" w:space="0" w:color="auto"/>
              <w:right w:val="single" w:sz="4" w:space="0" w:color="auto"/>
            </w:tcBorders>
            <w:shd w:val="clear" w:color="auto" w:fill="auto"/>
            <w:hideMark/>
          </w:tcPr>
          <w:p w14:paraId="0F2723C2"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центров питания, подстанций уровнем напряжения 35 </w:t>
            </w:r>
            <w:proofErr w:type="spellStart"/>
            <w:r w:rsidRPr="002E18B1">
              <w:rPr>
                <w:rStyle w:val="normaltextrun"/>
                <w:rFonts w:ascii="Myriad Pro" w:hAnsi="Myriad Pro"/>
                <w:sz w:val="20"/>
                <w:szCs w:val="26"/>
                <w:shd w:val="clear" w:color="auto" w:fill="FFFFFF"/>
              </w:rPr>
              <w:t>кВ</w:t>
            </w:r>
            <w:proofErr w:type="spellEnd"/>
            <w:r w:rsidRPr="002E18B1">
              <w:rPr>
                <w:rStyle w:val="normaltextrun"/>
                <w:rFonts w:ascii="Myriad Pro" w:hAnsi="Myriad Pro"/>
                <w:sz w:val="20"/>
                <w:szCs w:val="26"/>
                <w:shd w:val="clear" w:color="auto" w:fill="FFFFFF"/>
              </w:rPr>
              <w:t xml:space="preserve"> и </w:t>
            </w:r>
            <w:r w:rsidRPr="002E18B1">
              <w:rPr>
                <w:rStyle w:val="normaltextrun"/>
                <w:rFonts w:ascii="Myriad Pro" w:hAnsi="Myriad Pro"/>
                <w:sz w:val="20"/>
                <w:szCs w:val="26"/>
                <w:shd w:val="clear" w:color="auto" w:fill="FFFFFF"/>
              </w:rPr>
              <w:lastRenderedPageBreak/>
              <w:t>выше (ПС),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937FF2"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lastRenderedPageBreak/>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14A06924"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0</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68EE583A"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0</w:t>
            </w:r>
          </w:p>
        </w:tc>
      </w:tr>
      <w:tr w:rsidR="00000CC4" w:rsidRPr="002E18B1" w14:paraId="4F8CEE92"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2931F872"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w:t>
            </w:r>
          </w:p>
        </w:tc>
        <w:tc>
          <w:tcPr>
            <w:tcW w:w="2070" w:type="pct"/>
            <w:tcBorders>
              <w:top w:val="nil"/>
              <w:left w:val="nil"/>
              <w:bottom w:val="single" w:sz="4" w:space="0" w:color="auto"/>
              <w:right w:val="single" w:sz="4" w:space="0" w:color="auto"/>
            </w:tcBorders>
            <w:shd w:val="clear" w:color="auto" w:fill="auto"/>
            <w:hideMark/>
          </w:tcPr>
          <w:p w14:paraId="7D14E78E"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Суммарный размер платы за технологическое присоединение в части мероприятий "последней мили" [</w:t>
            </w:r>
            <w:r w:rsidRPr="002E18B1">
              <w:rPr>
                <w:rStyle w:val="normaltextrun"/>
                <w:rFonts w:ascii="Myriad Pro" w:hAnsi="Myriad Pro"/>
                <w:color w:val="000000"/>
                <w:sz w:val="20"/>
                <w:szCs w:val="26"/>
                <w:shd w:val="clear" w:color="auto" w:fill="FFFFFF"/>
              </w:rPr>
              <w:t>п. 2.1</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2.2</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2.3</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2.4</w:t>
            </w:r>
            <w:r w:rsidRPr="002E18B1">
              <w:rPr>
                <w:rStyle w:val="normaltextrun"/>
                <w:rFonts w:ascii="Myriad Pro" w:hAnsi="Myriad Pro"/>
                <w:sz w:val="20"/>
                <w:szCs w:val="26"/>
                <w:shd w:val="clear" w:color="auto" w:fill="FFFFFF"/>
              </w:rPr>
              <w:t xml:space="preserve"> + </w:t>
            </w:r>
            <w:r w:rsidRPr="002E18B1">
              <w:rPr>
                <w:rStyle w:val="normaltextrun"/>
                <w:rFonts w:ascii="Myriad Pro" w:hAnsi="Myriad Pro"/>
                <w:color w:val="000000"/>
                <w:sz w:val="20"/>
                <w:szCs w:val="26"/>
                <w:shd w:val="clear" w:color="auto" w:fill="FFFFFF"/>
              </w:rPr>
              <w:t>п. 2.5</w:t>
            </w:r>
            <w:r w:rsidRPr="002E18B1">
              <w:rPr>
                <w:rStyle w:val="normaltextrun"/>
                <w:rFonts w:ascii="Myriad Pro" w:hAnsi="Myriad Pro"/>
                <w:sz w:val="20"/>
                <w:szCs w:val="26"/>
                <w:shd w:val="clear" w:color="auto" w:fill="FFFFFF"/>
              </w:rPr>
              <w:t>]:</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0430FE"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x</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09D8443D"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x</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48BE81F8"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6 026,77</w:t>
            </w:r>
          </w:p>
        </w:tc>
      </w:tr>
      <w:tr w:rsidR="00000CC4" w:rsidRPr="002E18B1" w14:paraId="3B8F1BFA"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6CA92AF5"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2.1.</w:t>
            </w:r>
          </w:p>
        </w:tc>
        <w:tc>
          <w:tcPr>
            <w:tcW w:w="2070" w:type="pct"/>
            <w:tcBorders>
              <w:top w:val="nil"/>
              <w:left w:val="nil"/>
              <w:bottom w:val="single" w:sz="4" w:space="0" w:color="auto"/>
              <w:right w:val="single" w:sz="4" w:space="0" w:color="auto"/>
            </w:tcBorders>
            <w:shd w:val="clear" w:color="auto" w:fill="auto"/>
            <w:hideMark/>
          </w:tcPr>
          <w:p w14:paraId="30E1E3A1"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 воздушных линий,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E65D3F"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245 507,91</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749417D8"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3,20</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7063B120"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786,77</w:t>
            </w:r>
          </w:p>
        </w:tc>
      </w:tr>
      <w:tr w:rsidR="00000CC4" w:rsidRPr="002E18B1" w14:paraId="13126584"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7C310954"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2.2.</w:t>
            </w:r>
          </w:p>
        </w:tc>
        <w:tc>
          <w:tcPr>
            <w:tcW w:w="2070" w:type="pct"/>
            <w:tcBorders>
              <w:top w:val="nil"/>
              <w:left w:val="nil"/>
              <w:bottom w:val="single" w:sz="4" w:space="0" w:color="auto"/>
              <w:right w:val="single" w:sz="4" w:space="0" w:color="auto"/>
            </w:tcBorders>
            <w:shd w:val="clear" w:color="auto" w:fill="auto"/>
            <w:hideMark/>
          </w:tcPr>
          <w:p w14:paraId="003FCE9C"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 кабельных линий,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E5EA26"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940 627,55</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5154857A"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4,02</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32918119"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3 785,40</w:t>
            </w:r>
          </w:p>
        </w:tc>
      </w:tr>
      <w:tr w:rsidR="00000CC4" w:rsidRPr="002E18B1" w14:paraId="114BEA78"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43CD2CB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2.3.</w:t>
            </w:r>
          </w:p>
        </w:tc>
        <w:tc>
          <w:tcPr>
            <w:tcW w:w="2070" w:type="pct"/>
            <w:tcBorders>
              <w:top w:val="nil"/>
              <w:left w:val="nil"/>
              <w:bottom w:val="single" w:sz="4" w:space="0" w:color="auto"/>
              <w:right w:val="single" w:sz="4" w:space="0" w:color="auto"/>
            </w:tcBorders>
            <w:shd w:val="clear" w:color="auto" w:fill="auto"/>
            <w:hideMark/>
          </w:tcPr>
          <w:p w14:paraId="3139C91E"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строительством пунктов секционирования,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E54CCF"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47C04A8F"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36F933FB"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0</w:t>
            </w:r>
          </w:p>
        </w:tc>
      </w:tr>
      <w:tr w:rsidR="00000CC4" w:rsidRPr="002E18B1" w14:paraId="5F99CE84"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286EBF9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2.4.</w:t>
            </w:r>
          </w:p>
        </w:tc>
        <w:tc>
          <w:tcPr>
            <w:tcW w:w="2070" w:type="pct"/>
            <w:tcBorders>
              <w:top w:val="nil"/>
              <w:left w:val="nil"/>
              <w:bottom w:val="single" w:sz="4" w:space="0" w:color="auto"/>
              <w:right w:val="single" w:sz="4" w:space="0" w:color="auto"/>
            </w:tcBorders>
            <w:shd w:val="clear" w:color="auto" w:fill="auto"/>
            <w:hideMark/>
          </w:tcPr>
          <w:p w14:paraId="3BB9781F"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rPr>
                <w:rStyle w:val="normaltextrun"/>
                <w:rFonts w:ascii="Myriad Pro" w:hAnsi="Myriad Pro"/>
                <w:sz w:val="20"/>
                <w:szCs w:val="26"/>
                <w:shd w:val="clear" w:color="auto" w:fill="FFFFFF"/>
              </w:rPr>
              <w:t>кВ</w:t>
            </w:r>
            <w:proofErr w:type="spellEnd"/>
            <w:r w:rsidRPr="002E18B1">
              <w:rPr>
                <w:rStyle w:val="normaltextrun"/>
                <w:rFonts w:ascii="Myriad Pro" w:hAnsi="Myriad Pro"/>
                <w:sz w:val="20"/>
                <w:szCs w:val="26"/>
                <w:shd w:val="clear" w:color="auto" w:fill="FFFFFF"/>
              </w:rPr>
              <w:t>,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421CCB"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3 042,27</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64578849"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478,13</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0D1451FB"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1 454,60</w:t>
            </w:r>
          </w:p>
        </w:tc>
      </w:tr>
      <w:tr w:rsidR="00000CC4" w:rsidRPr="002E18B1" w14:paraId="4DF9C080" w14:textId="77777777" w:rsidTr="00C14694">
        <w:trPr>
          <w:trHeight w:val="20"/>
        </w:trPr>
        <w:tc>
          <w:tcPr>
            <w:tcW w:w="508" w:type="pct"/>
            <w:tcBorders>
              <w:top w:val="nil"/>
              <w:left w:val="single" w:sz="8" w:space="0" w:color="auto"/>
              <w:bottom w:val="single" w:sz="4" w:space="0" w:color="auto"/>
              <w:right w:val="single" w:sz="8" w:space="0" w:color="auto"/>
            </w:tcBorders>
            <w:shd w:val="clear" w:color="auto" w:fill="auto"/>
            <w:hideMark/>
          </w:tcPr>
          <w:p w14:paraId="2A9490F8"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2.5.</w:t>
            </w:r>
          </w:p>
        </w:tc>
        <w:tc>
          <w:tcPr>
            <w:tcW w:w="2070" w:type="pct"/>
            <w:tcBorders>
              <w:top w:val="nil"/>
              <w:left w:val="nil"/>
              <w:bottom w:val="single" w:sz="4" w:space="0" w:color="auto"/>
              <w:right w:val="single" w:sz="4" w:space="0" w:color="auto"/>
            </w:tcBorders>
            <w:shd w:val="clear" w:color="auto" w:fill="auto"/>
            <w:hideMark/>
          </w:tcPr>
          <w:p w14:paraId="208A4CF7" w14:textId="77777777" w:rsidR="00000CC4" w:rsidRPr="002E18B1" w:rsidRDefault="00000CC4" w:rsidP="00CF5D56">
            <w:pPr>
              <w:spacing w:after="0" w:line="240" w:lineRule="auto"/>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xml:space="preserve">строительство центров питания, подстанций уровнем напряжения 35 </w:t>
            </w:r>
            <w:proofErr w:type="spellStart"/>
            <w:r w:rsidRPr="002E18B1">
              <w:rPr>
                <w:rStyle w:val="normaltextrun"/>
                <w:rFonts w:ascii="Myriad Pro" w:hAnsi="Myriad Pro"/>
                <w:sz w:val="20"/>
                <w:szCs w:val="26"/>
                <w:shd w:val="clear" w:color="auto" w:fill="FFFFFF"/>
              </w:rPr>
              <w:t>кВ</w:t>
            </w:r>
            <w:proofErr w:type="spellEnd"/>
            <w:r w:rsidRPr="002E18B1">
              <w:rPr>
                <w:rStyle w:val="normaltextrun"/>
                <w:rFonts w:ascii="Myriad Pro" w:hAnsi="Myriad Pro"/>
                <w:sz w:val="20"/>
                <w:szCs w:val="26"/>
                <w:shd w:val="clear" w:color="auto" w:fill="FFFFFF"/>
              </w:rPr>
              <w:t xml:space="preserve"> и выше (ПС), на уровне напряжения i и (или) диапазоне мощности j</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B77585"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3D246EB2" w14:textId="77777777" w:rsidR="00000CC4" w:rsidRPr="002E18B1" w:rsidRDefault="00000CC4" w:rsidP="00CF5D56">
            <w:pPr>
              <w:spacing w:after="0" w:line="240" w:lineRule="auto"/>
              <w:jc w:val="center"/>
              <w:rPr>
                <w:rStyle w:val="normaltextrun"/>
                <w:rFonts w:ascii="Myriad Pro" w:hAnsi="Myriad Pro"/>
                <w:sz w:val="20"/>
                <w:szCs w:val="26"/>
                <w:shd w:val="clear" w:color="auto" w:fill="FFFFFF"/>
              </w:rPr>
            </w:pPr>
            <w:r w:rsidRPr="002E18B1">
              <w:rPr>
                <w:rStyle w:val="normaltextrun"/>
                <w:rFonts w:ascii="Myriad Pro" w:hAnsi="Myriad Pro"/>
                <w:sz w:val="20"/>
                <w:szCs w:val="26"/>
                <w:shd w:val="clear" w:color="auto" w:fill="FFFFFF"/>
              </w:rPr>
              <w:t> </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39B77469" w14:textId="77777777" w:rsidR="00000CC4" w:rsidRPr="002E18B1" w:rsidRDefault="00000CC4" w:rsidP="00CF5D56">
            <w:pPr>
              <w:spacing w:after="0" w:line="240" w:lineRule="auto"/>
              <w:jc w:val="center"/>
              <w:rPr>
                <w:rStyle w:val="normaltextrun"/>
                <w:rFonts w:ascii="Myriad Pro" w:hAnsi="Myriad Pro"/>
                <w:color w:val="000000"/>
                <w:sz w:val="20"/>
                <w:szCs w:val="26"/>
                <w:shd w:val="clear" w:color="auto" w:fill="FFFFFF"/>
              </w:rPr>
            </w:pPr>
            <w:r w:rsidRPr="002E18B1">
              <w:rPr>
                <w:rStyle w:val="normaltextrun"/>
                <w:rFonts w:ascii="Myriad Pro" w:hAnsi="Myriad Pro"/>
                <w:color w:val="000000"/>
                <w:sz w:val="20"/>
                <w:szCs w:val="26"/>
                <w:shd w:val="clear" w:color="auto" w:fill="FFFFFF"/>
              </w:rPr>
              <w:t>0</w:t>
            </w:r>
          </w:p>
        </w:tc>
      </w:tr>
      <w:tr w:rsidR="00000CC4" w:rsidRPr="002E18B1" w14:paraId="1384BD8D" w14:textId="77777777" w:rsidTr="00C14694">
        <w:trPr>
          <w:trHeight w:val="20"/>
        </w:trPr>
        <w:tc>
          <w:tcPr>
            <w:tcW w:w="508" w:type="pct"/>
            <w:tcBorders>
              <w:top w:val="nil"/>
              <w:left w:val="single" w:sz="8" w:space="0" w:color="auto"/>
              <w:bottom w:val="single" w:sz="8" w:space="0" w:color="auto"/>
              <w:right w:val="single" w:sz="8" w:space="0" w:color="auto"/>
            </w:tcBorders>
            <w:shd w:val="clear" w:color="auto" w:fill="auto"/>
            <w:hideMark/>
          </w:tcPr>
          <w:p w14:paraId="015ADEF9" w14:textId="77777777" w:rsidR="00000CC4" w:rsidRPr="002E18B1" w:rsidRDefault="00000CC4" w:rsidP="00CF5D56">
            <w:pPr>
              <w:spacing w:after="0" w:line="240" w:lineRule="auto"/>
              <w:jc w:val="center"/>
              <w:rPr>
                <w:rStyle w:val="normaltextrun"/>
                <w:rFonts w:ascii="Myriad Pro" w:hAnsi="Myriad Pro"/>
                <w:b/>
                <w:sz w:val="20"/>
                <w:szCs w:val="26"/>
                <w:shd w:val="clear" w:color="auto" w:fill="FFFFFF"/>
              </w:rPr>
            </w:pPr>
            <w:r w:rsidRPr="002E18B1">
              <w:rPr>
                <w:rStyle w:val="normaltextrun"/>
                <w:rFonts w:ascii="Myriad Pro" w:hAnsi="Myriad Pro"/>
                <w:b/>
                <w:sz w:val="20"/>
                <w:szCs w:val="26"/>
                <w:shd w:val="clear" w:color="auto" w:fill="FFFFFF"/>
              </w:rPr>
              <w:t>3.</w:t>
            </w:r>
          </w:p>
        </w:tc>
        <w:tc>
          <w:tcPr>
            <w:tcW w:w="2070" w:type="pct"/>
            <w:tcBorders>
              <w:top w:val="nil"/>
              <w:left w:val="nil"/>
              <w:bottom w:val="single" w:sz="8" w:space="0" w:color="auto"/>
              <w:right w:val="single" w:sz="4" w:space="0" w:color="auto"/>
            </w:tcBorders>
            <w:shd w:val="clear" w:color="auto" w:fill="auto"/>
            <w:hideMark/>
          </w:tcPr>
          <w:p w14:paraId="16289C39" w14:textId="77777777" w:rsidR="00000CC4" w:rsidRPr="002E18B1" w:rsidRDefault="00000CC4" w:rsidP="00CF5D56">
            <w:pPr>
              <w:spacing w:after="0" w:line="240" w:lineRule="auto"/>
              <w:rPr>
                <w:rStyle w:val="normaltextrun"/>
                <w:rFonts w:ascii="Myriad Pro" w:hAnsi="Myriad Pro"/>
                <w:b/>
                <w:sz w:val="20"/>
                <w:szCs w:val="26"/>
                <w:shd w:val="clear" w:color="auto" w:fill="FFFFFF"/>
              </w:rPr>
            </w:pPr>
            <w:r w:rsidRPr="002E18B1">
              <w:rPr>
                <w:rStyle w:val="normaltextrun"/>
                <w:rFonts w:ascii="Myriad Pro" w:hAnsi="Myriad Pro"/>
                <w:b/>
                <w:sz w:val="20"/>
                <w:szCs w:val="26"/>
                <w:shd w:val="clear" w:color="auto" w:fill="FFFFFF"/>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w:t>
            </w:r>
            <w:r w:rsidRPr="002E18B1">
              <w:rPr>
                <w:rStyle w:val="normaltextrun"/>
                <w:rFonts w:ascii="Myriad Pro" w:hAnsi="Myriad Pro"/>
                <w:b/>
                <w:color w:val="000000"/>
                <w:sz w:val="20"/>
                <w:szCs w:val="26"/>
                <w:shd w:val="clear" w:color="auto" w:fill="FFFFFF"/>
              </w:rPr>
              <w:t>п. 1</w:t>
            </w:r>
            <w:r w:rsidRPr="002E18B1">
              <w:rPr>
                <w:rStyle w:val="normaltextrun"/>
                <w:rFonts w:ascii="Myriad Pro" w:hAnsi="Myriad Pro"/>
                <w:b/>
                <w:sz w:val="20"/>
                <w:szCs w:val="26"/>
                <w:shd w:val="clear" w:color="auto" w:fill="FFFFFF"/>
              </w:rPr>
              <w:t xml:space="preserve"> - </w:t>
            </w:r>
            <w:r w:rsidRPr="002E18B1">
              <w:rPr>
                <w:rStyle w:val="normaltextrun"/>
                <w:rFonts w:ascii="Myriad Pro" w:hAnsi="Myriad Pro"/>
                <w:b/>
                <w:color w:val="000000"/>
                <w:sz w:val="20"/>
                <w:szCs w:val="26"/>
                <w:shd w:val="clear" w:color="auto" w:fill="FFFFFF"/>
              </w:rPr>
              <w:t>п. 2</w:t>
            </w:r>
            <w:r w:rsidRPr="002E18B1">
              <w:rPr>
                <w:rStyle w:val="normaltextrun"/>
                <w:rFonts w:ascii="Myriad Pro" w:hAnsi="Myriad Pro"/>
                <w:b/>
                <w:sz w:val="20"/>
                <w:szCs w:val="26"/>
                <w:shd w:val="clear" w:color="auto" w:fill="FFFFFF"/>
              </w:rPr>
              <w:t>]</w:t>
            </w:r>
          </w:p>
        </w:tc>
        <w:tc>
          <w:tcPr>
            <w:tcW w:w="8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DFF2A" w14:textId="77777777" w:rsidR="00000CC4" w:rsidRPr="002E18B1" w:rsidRDefault="00000CC4" w:rsidP="00CF5D56">
            <w:pPr>
              <w:spacing w:after="0" w:line="240" w:lineRule="auto"/>
              <w:jc w:val="center"/>
              <w:rPr>
                <w:rStyle w:val="normaltextrun"/>
                <w:rFonts w:ascii="Myriad Pro" w:hAnsi="Myriad Pro"/>
                <w:b/>
                <w:sz w:val="20"/>
                <w:szCs w:val="26"/>
                <w:shd w:val="clear" w:color="auto" w:fill="FFFFFF"/>
              </w:rPr>
            </w:pPr>
            <w:r w:rsidRPr="002E18B1">
              <w:rPr>
                <w:rStyle w:val="normaltextrun"/>
                <w:rFonts w:ascii="Myriad Pro" w:hAnsi="Myriad Pro"/>
                <w:b/>
                <w:sz w:val="20"/>
                <w:szCs w:val="26"/>
                <w:shd w:val="clear" w:color="auto" w:fill="FFFFFF"/>
              </w:rPr>
              <w:t>x</w:t>
            </w:r>
          </w:p>
        </w:tc>
        <w:tc>
          <w:tcPr>
            <w:tcW w:w="808" w:type="pct"/>
            <w:tcBorders>
              <w:top w:val="single" w:sz="4" w:space="0" w:color="auto"/>
              <w:left w:val="nil"/>
              <w:bottom w:val="single" w:sz="4" w:space="0" w:color="auto"/>
              <w:right w:val="single" w:sz="4" w:space="0" w:color="auto"/>
            </w:tcBorders>
            <w:shd w:val="clear" w:color="auto" w:fill="auto"/>
            <w:vAlign w:val="center"/>
            <w:hideMark/>
          </w:tcPr>
          <w:p w14:paraId="6132C609" w14:textId="77777777" w:rsidR="00000CC4" w:rsidRPr="002E18B1" w:rsidRDefault="00000CC4" w:rsidP="00CF5D56">
            <w:pPr>
              <w:spacing w:after="0" w:line="240" w:lineRule="auto"/>
              <w:jc w:val="center"/>
              <w:rPr>
                <w:rStyle w:val="normaltextrun"/>
                <w:rFonts w:ascii="Myriad Pro" w:hAnsi="Myriad Pro"/>
                <w:b/>
                <w:sz w:val="20"/>
                <w:szCs w:val="26"/>
                <w:shd w:val="clear" w:color="auto" w:fill="FFFFFF"/>
              </w:rPr>
            </w:pPr>
            <w:r w:rsidRPr="002E18B1">
              <w:rPr>
                <w:rStyle w:val="normaltextrun"/>
                <w:rFonts w:ascii="Myriad Pro" w:hAnsi="Myriad Pro"/>
                <w:b/>
                <w:sz w:val="20"/>
                <w:szCs w:val="26"/>
                <w:shd w:val="clear" w:color="auto" w:fill="FFFFFF"/>
              </w:rPr>
              <w:t>x</w:t>
            </w:r>
          </w:p>
        </w:tc>
        <w:tc>
          <w:tcPr>
            <w:tcW w:w="807" w:type="pct"/>
            <w:tcBorders>
              <w:top w:val="single" w:sz="4" w:space="0" w:color="auto"/>
              <w:left w:val="nil"/>
              <w:bottom w:val="single" w:sz="4" w:space="0" w:color="auto"/>
              <w:right w:val="single" w:sz="4" w:space="0" w:color="auto"/>
            </w:tcBorders>
            <w:shd w:val="clear" w:color="auto" w:fill="auto"/>
            <w:vAlign w:val="center"/>
            <w:hideMark/>
          </w:tcPr>
          <w:p w14:paraId="73E42C4F" w14:textId="77777777" w:rsidR="00000CC4" w:rsidRPr="002E18B1" w:rsidRDefault="00000CC4" w:rsidP="00CF5D56">
            <w:pPr>
              <w:spacing w:after="0" w:line="240" w:lineRule="auto"/>
              <w:jc w:val="center"/>
              <w:rPr>
                <w:rStyle w:val="normaltextrun"/>
                <w:rFonts w:ascii="Myriad Pro" w:hAnsi="Myriad Pro"/>
                <w:b/>
                <w:sz w:val="20"/>
                <w:szCs w:val="26"/>
                <w:shd w:val="clear" w:color="auto" w:fill="FFFFFF"/>
              </w:rPr>
            </w:pPr>
            <w:r w:rsidRPr="002E18B1">
              <w:rPr>
                <w:rStyle w:val="normaltextrun"/>
                <w:rFonts w:ascii="Myriad Pro" w:hAnsi="Myriad Pro"/>
                <w:b/>
                <w:sz w:val="20"/>
                <w:szCs w:val="26"/>
                <w:shd w:val="clear" w:color="auto" w:fill="FFFFFF"/>
              </w:rPr>
              <w:t>6 646,01</w:t>
            </w:r>
          </w:p>
        </w:tc>
      </w:tr>
    </w:tbl>
    <w:p w14:paraId="66687E98" w14:textId="77777777" w:rsidR="00000CC4" w:rsidRPr="002E18B1" w:rsidRDefault="00000CC4" w:rsidP="00000CC4">
      <w:pPr>
        <w:spacing w:after="0" w:line="360" w:lineRule="auto"/>
        <w:ind w:firstLine="709"/>
        <w:jc w:val="both"/>
        <w:rPr>
          <w:rStyle w:val="normaltextrun"/>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Информация о величине выпадающих доходов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 от присоединения энергопринимающих устройств заявителей с максимальной мощностью до 150 кВт включительно</w:t>
      </w:r>
    </w:p>
    <w:tbl>
      <w:tblPr>
        <w:tblStyle w:val="afff7"/>
        <w:tblW w:w="5150" w:type="pct"/>
        <w:tblLook w:val="04A0" w:firstRow="1" w:lastRow="0" w:firstColumn="1" w:lastColumn="0" w:noHBand="0" w:noVBand="1"/>
      </w:tblPr>
      <w:tblGrid>
        <w:gridCol w:w="470"/>
        <w:gridCol w:w="4458"/>
        <w:gridCol w:w="2319"/>
        <w:gridCol w:w="2610"/>
      </w:tblGrid>
      <w:tr w:rsidR="00C14694" w:rsidRPr="002E18B1" w14:paraId="4920C0BB" w14:textId="77777777" w:rsidTr="00290EDB">
        <w:trPr>
          <w:trHeight w:val="721"/>
          <w:tblHeader/>
        </w:trPr>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CD8C26" w14:textId="77777777" w:rsidR="00C14694" w:rsidRPr="002E18B1" w:rsidRDefault="001F7D3F" w:rsidP="00CF5D56">
            <w:pPr>
              <w:rPr>
                <w:b/>
                <w:bCs/>
                <w:color w:val="FFFFFF" w:themeColor="background1"/>
                <w:sz w:val="20"/>
                <w:szCs w:val="20"/>
              </w:rPr>
            </w:pPr>
            <w:r w:rsidRPr="002E18B1">
              <w:rPr>
                <w:b/>
                <w:bCs/>
                <w:color w:val="FFFFFF" w:themeColor="background1"/>
                <w:sz w:val="20"/>
                <w:szCs w:val="20"/>
              </w:rPr>
              <w:t>№ </w:t>
            </w:r>
          </w:p>
        </w:tc>
        <w:tc>
          <w:tcPr>
            <w:tcW w:w="2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865C1B" w14:textId="77777777" w:rsidR="00C14694" w:rsidRPr="002E18B1" w:rsidRDefault="00C14694" w:rsidP="00CF5D56">
            <w:pPr>
              <w:rPr>
                <w:b/>
                <w:bCs/>
                <w:color w:val="FFFFFF" w:themeColor="background1"/>
                <w:sz w:val="20"/>
                <w:szCs w:val="20"/>
              </w:rPr>
            </w:pPr>
            <w:r w:rsidRPr="002E18B1">
              <w:rPr>
                <w:b/>
                <w:bCs/>
                <w:color w:val="FFFFFF" w:themeColor="background1"/>
                <w:sz w:val="20"/>
                <w:szCs w:val="20"/>
              </w:rPr>
              <w:t xml:space="preserve">Наименование </w:t>
            </w:r>
          </w:p>
        </w:tc>
        <w:tc>
          <w:tcPr>
            <w:tcW w:w="1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884A88" w14:textId="77777777" w:rsidR="00C14694" w:rsidRPr="002E18B1" w:rsidRDefault="00C14694" w:rsidP="00CF5D56">
            <w:pPr>
              <w:rPr>
                <w:b/>
                <w:bCs/>
                <w:color w:val="FFFFFF" w:themeColor="background1"/>
                <w:sz w:val="20"/>
                <w:szCs w:val="20"/>
              </w:rPr>
            </w:pPr>
            <w:r w:rsidRPr="002E18B1">
              <w:rPr>
                <w:b/>
                <w:bCs/>
                <w:color w:val="FFFFFF" w:themeColor="background1"/>
                <w:sz w:val="20"/>
                <w:szCs w:val="20"/>
              </w:rPr>
              <w:t xml:space="preserve">Предложение </w:t>
            </w:r>
            <w:r w:rsidR="001F7D3F" w:rsidRPr="002E18B1">
              <w:rPr>
                <w:b/>
                <w:bCs/>
                <w:color w:val="FFFFFF" w:themeColor="background1"/>
                <w:sz w:val="20"/>
                <w:szCs w:val="20"/>
              </w:rPr>
              <w:t>ПАО </w:t>
            </w:r>
            <w:r w:rsidRPr="002E18B1">
              <w:rPr>
                <w:b/>
                <w:bCs/>
                <w:color w:val="FFFFFF" w:themeColor="background1"/>
                <w:sz w:val="20"/>
                <w:szCs w:val="20"/>
              </w:rPr>
              <w:t>«МРСК Северо-Запада» «Комиэнерго»</w:t>
            </w:r>
          </w:p>
        </w:tc>
        <w:tc>
          <w:tcPr>
            <w:tcW w:w="132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hideMark/>
          </w:tcPr>
          <w:p w14:paraId="6DA00B43" w14:textId="77777777" w:rsidR="00C14694" w:rsidRPr="002E18B1" w:rsidRDefault="00C14694" w:rsidP="00CF5D56">
            <w:pPr>
              <w:rPr>
                <w:b/>
                <w:bCs/>
                <w:color w:val="FFFFFF" w:themeColor="background1"/>
                <w:sz w:val="20"/>
                <w:szCs w:val="20"/>
              </w:rPr>
            </w:pPr>
            <w:r w:rsidRPr="002E18B1">
              <w:rPr>
                <w:b/>
                <w:bCs/>
                <w:color w:val="FFFFFF" w:themeColor="background1"/>
                <w:sz w:val="20"/>
                <w:szCs w:val="20"/>
              </w:rPr>
              <w:t xml:space="preserve">Расчет Исполнителя, </w:t>
            </w:r>
          </w:p>
          <w:p w14:paraId="2FDCEA99" w14:textId="77777777" w:rsidR="00C14694" w:rsidRPr="002E18B1" w:rsidRDefault="00C14694" w:rsidP="00CF5D56">
            <w:pPr>
              <w:rPr>
                <w:b/>
                <w:bCs/>
                <w:color w:val="FFFFFF" w:themeColor="background1"/>
                <w:sz w:val="20"/>
                <w:szCs w:val="20"/>
              </w:rPr>
            </w:pPr>
            <w:r w:rsidRPr="002E18B1">
              <w:rPr>
                <w:b/>
                <w:bCs/>
                <w:color w:val="FFFFFF" w:themeColor="background1"/>
                <w:sz w:val="20"/>
                <w:szCs w:val="20"/>
              </w:rPr>
              <w:t xml:space="preserve">тыс. руб. </w:t>
            </w:r>
          </w:p>
        </w:tc>
      </w:tr>
      <w:tr w:rsidR="00000CC4" w:rsidRPr="002E18B1" w14:paraId="29B36CEB" w14:textId="77777777" w:rsidTr="00290EDB">
        <w:trPr>
          <w:trHeight w:val="20"/>
        </w:trPr>
        <w:tc>
          <w:tcPr>
            <w:tcW w:w="238" w:type="pct"/>
            <w:tcBorders>
              <w:top w:val="single" w:sz="4" w:space="0" w:color="FFFFFF" w:themeColor="background1"/>
            </w:tcBorders>
            <w:hideMark/>
          </w:tcPr>
          <w:p w14:paraId="088E94E9"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1</w:t>
            </w:r>
          </w:p>
        </w:tc>
        <w:tc>
          <w:tcPr>
            <w:tcW w:w="2261" w:type="pct"/>
            <w:tcBorders>
              <w:top w:val="single" w:sz="4" w:space="0" w:color="FFFFFF" w:themeColor="background1"/>
            </w:tcBorders>
            <w:hideMark/>
          </w:tcPr>
          <w:p w14:paraId="60F3735A"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Расходы по мероприятиям «последней мили», связанные с осуществлением технологического присоединения к электрическим сетям</w:t>
            </w:r>
          </w:p>
        </w:tc>
        <w:tc>
          <w:tcPr>
            <w:tcW w:w="1176" w:type="pct"/>
            <w:tcBorders>
              <w:top w:val="single" w:sz="4" w:space="0" w:color="FFFFFF" w:themeColor="background1"/>
            </w:tcBorders>
            <w:hideMark/>
          </w:tcPr>
          <w:p w14:paraId="769D3330"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13 246,08</w:t>
            </w:r>
          </w:p>
        </w:tc>
        <w:tc>
          <w:tcPr>
            <w:tcW w:w="1324" w:type="pct"/>
            <w:tcBorders>
              <w:top w:val="single" w:sz="4" w:space="0" w:color="FFFFFF" w:themeColor="background1"/>
            </w:tcBorders>
            <w:hideMark/>
          </w:tcPr>
          <w:p w14:paraId="07C19D12"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6 646,01</w:t>
            </w:r>
          </w:p>
        </w:tc>
      </w:tr>
      <w:tr w:rsidR="00000CC4" w:rsidRPr="002E18B1" w14:paraId="4B895A54" w14:textId="77777777" w:rsidTr="00290EDB">
        <w:trPr>
          <w:trHeight w:val="20"/>
        </w:trPr>
        <w:tc>
          <w:tcPr>
            <w:tcW w:w="238" w:type="pct"/>
            <w:hideMark/>
          </w:tcPr>
          <w:p w14:paraId="636641BF"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2</w:t>
            </w:r>
          </w:p>
        </w:tc>
        <w:tc>
          <w:tcPr>
            <w:tcW w:w="2261" w:type="pct"/>
            <w:hideMark/>
          </w:tcPr>
          <w:p w14:paraId="64F51613"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 xml:space="preserve">Учтено в составе утвержденной инвестиционной программы </w:t>
            </w:r>
          </w:p>
        </w:tc>
        <w:tc>
          <w:tcPr>
            <w:tcW w:w="1176" w:type="pct"/>
            <w:hideMark/>
          </w:tcPr>
          <w:p w14:paraId="295CC101"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 xml:space="preserve">- </w:t>
            </w:r>
          </w:p>
        </w:tc>
        <w:tc>
          <w:tcPr>
            <w:tcW w:w="1324" w:type="pct"/>
            <w:hideMark/>
          </w:tcPr>
          <w:p w14:paraId="6664FEA1"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0,00</w:t>
            </w:r>
          </w:p>
        </w:tc>
      </w:tr>
      <w:tr w:rsidR="00000CC4" w:rsidRPr="002E18B1" w14:paraId="465EE374" w14:textId="77777777" w:rsidTr="00290EDB">
        <w:trPr>
          <w:trHeight w:val="20"/>
        </w:trPr>
        <w:tc>
          <w:tcPr>
            <w:tcW w:w="238" w:type="pct"/>
            <w:hideMark/>
          </w:tcPr>
          <w:p w14:paraId="6F5B1B4F"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3</w:t>
            </w:r>
          </w:p>
        </w:tc>
        <w:tc>
          <w:tcPr>
            <w:tcW w:w="2261" w:type="pct"/>
            <w:hideMark/>
          </w:tcPr>
          <w:p w14:paraId="15339AE4"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 xml:space="preserve">Размер расходов, связанных с осуществлением технологического присоединения, не включаемых в состав платы за технологическое присоединение </w:t>
            </w:r>
          </w:p>
        </w:tc>
        <w:tc>
          <w:tcPr>
            <w:tcW w:w="1176" w:type="pct"/>
            <w:hideMark/>
          </w:tcPr>
          <w:p w14:paraId="77C9D399"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13 246,08</w:t>
            </w:r>
          </w:p>
        </w:tc>
        <w:tc>
          <w:tcPr>
            <w:tcW w:w="1324" w:type="pct"/>
            <w:hideMark/>
          </w:tcPr>
          <w:p w14:paraId="14C78C52" w14:textId="77777777" w:rsidR="00000CC4" w:rsidRPr="002E18B1" w:rsidRDefault="00000CC4" w:rsidP="00CF5D56">
            <w:pPr>
              <w:rPr>
                <w:rFonts w:eastAsia="Times New Roman" w:cs="Arial"/>
                <w:color w:val="000000"/>
                <w:sz w:val="20"/>
                <w:szCs w:val="20"/>
              </w:rPr>
            </w:pPr>
            <w:r w:rsidRPr="002E18B1">
              <w:rPr>
                <w:rFonts w:eastAsia="Times New Roman" w:cs="Arial"/>
                <w:color w:val="000000"/>
                <w:sz w:val="20"/>
                <w:szCs w:val="20"/>
              </w:rPr>
              <w:t>6 646,01</w:t>
            </w:r>
          </w:p>
        </w:tc>
      </w:tr>
    </w:tbl>
    <w:p w14:paraId="1FD89866" w14:textId="77777777" w:rsidR="00000CC4" w:rsidRPr="002E18B1" w:rsidRDefault="00000CC4" w:rsidP="0068122D">
      <w:pPr>
        <w:numPr>
          <w:ilvl w:val="0"/>
          <w:numId w:val="15"/>
        </w:numPr>
        <w:tabs>
          <w:tab w:val="clear" w:pos="720"/>
          <w:tab w:val="num" w:pos="1134"/>
        </w:tabs>
        <w:spacing w:after="0" w:line="360" w:lineRule="auto"/>
        <w:ind w:left="0" w:firstLine="567"/>
        <w:jc w:val="both"/>
        <w:textAlignment w:val="baseline"/>
        <w:rPr>
          <w:rFonts w:ascii="Myriad Pro" w:eastAsia="Times New Roman" w:hAnsi="Myriad Pro" w:cs="Segoe UI"/>
          <w:b/>
          <w:bCs/>
          <w:i/>
          <w:iCs/>
          <w:sz w:val="26"/>
          <w:szCs w:val="26"/>
        </w:rPr>
      </w:pPr>
      <w:r w:rsidRPr="002E18B1">
        <w:rPr>
          <w:rFonts w:ascii="Myriad Pro" w:eastAsia="Times New Roman" w:hAnsi="Myriad Pro" w:cs="Segoe UI"/>
          <w:b/>
          <w:bCs/>
          <w:i/>
          <w:iCs/>
          <w:color w:val="000000"/>
          <w:sz w:val="26"/>
          <w:szCs w:val="26"/>
        </w:rPr>
        <w:lastRenderedPageBreak/>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535B3581" w14:textId="77777777" w:rsidR="00000CC4" w:rsidRPr="002E18B1" w:rsidRDefault="00000CC4" w:rsidP="00C14694">
      <w:pPr>
        <w:pStyle w:val="2f5"/>
      </w:pPr>
      <w:r w:rsidRPr="002E18B1">
        <w:t xml:space="preserve">Филиалом </w:t>
      </w:r>
      <w:r w:rsidR="001F7D3F" w:rsidRPr="002E18B1">
        <w:t>ПАО </w:t>
      </w:r>
      <w:r w:rsidRPr="002E18B1">
        <w:t>«МРСК Северо-Запада» «Комиэнерго» выполнен расчет расходов, связанных с предоставлением беспроцентной рассрочки на 2017 год на сумму 245 ,0 тыс. руб.</w:t>
      </w:r>
    </w:p>
    <w:p w14:paraId="6D207565" w14:textId="77777777" w:rsidR="00000CC4" w:rsidRPr="002E18B1" w:rsidRDefault="00000CC4" w:rsidP="00C14694">
      <w:pPr>
        <w:pStyle w:val="2f5"/>
      </w:pPr>
      <w:r w:rsidRPr="002E18B1">
        <w:t xml:space="preserve">В соответствии с требованиями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1F7D3F" w:rsidRPr="002E18B1">
        <w:t>№ </w:t>
      </w:r>
      <w:r w:rsidRPr="002E18B1">
        <w:t xml:space="preserve">215-э/1,в случае отклонения фактического значения процентной ставки по кредитам, связанным с рассрочкой по оплате технологического присоединения, от </w:t>
      </w:r>
      <w:hyperlink r:id="rId84" w:anchor="/document/10180094/entry/200" w:history="1">
        <w:r w:rsidRPr="002E18B1">
          <w:t>ставки рефинансирования</w:t>
        </w:r>
      </w:hyperlink>
      <w:r w:rsidRPr="002E18B1">
        <w:t xml:space="preserve"> Центрального банка Российской Федерации, при расчете фактического размера расходов, связанных с предоставлением беспроцентной рассрочки, применяется величина процентной ставки в соответствии с </w:t>
      </w:r>
      <w:hyperlink r:id="rId85" w:anchor="/document/70119304/entry/200250" w:history="1">
        <w:r w:rsidRPr="002E18B1">
          <w:t>пунктом 87</w:t>
        </w:r>
      </w:hyperlink>
      <w:r w:rsidRPr="002E18B1">
        <w:t xml:space="preserve"> Основ ценообразования.</w:t>
      </w:r>
    </w:p>
    <w:p w14:paraId="1144943D" w14:textId="77777777" w:rsidR="00000CC4" w:rsidRPr="002E18B1" w:rsidRDefault="00000CC4" w:rsidP="00C14694">
      <w:pPr>
        <w:pStyle w:val="2f5"/>
      </w:pPr>
      <w:r w:rsidRPr="002E18B1">
        <w:t xml:space="preserve">Филиалом в расчете беспроцентной рассрочки не представлена информация о размере процентной ставки также отсутствует информация о кредитных договорах. В случае отсутствия информации о размере процентной ставки, расчет размера расходов, связанных с предоставлением беспроцентной рассрочки производится по </w:t>
      </w:r>
      <w:hyperlink r:id="rId86" w:anchor="/document/10180094/entry/200" w:history="1">
        <w:r w:rsidRPr="002E18B1">
          <w:t>ставке рефинансирования</w:t>
        </w:r>
      </w:hyperlink>
      <w:r w:rsidRPr="002E18B1">
        <w:t xml:space="preserve"> Центрального банка Российской Федерации на дату представления сетевой организацией </w:t>
      </w:r>
      <w:r w:rsidR="001F7D3F" w:rsidRPr="002E18B1">
        <w:t>предложения</w:t>
      </w:r>
      <w:r w:rsidRPr="002E18B1">
        <w:t xml:space="preserve"> на установление размера платы за технологическое присоединение.</w:t>
      </w:r>
    </w:p>
    <w:p w14:paraId="0EF7950C" w14:textId="77777777" w:rsidR="00000CC4" w:rsidRPr="002E18B1" w:rsidRDefault="00000CC4" w:rsidP="00C14694">
      <w:pPr>
        <w:pStyle w:val="2f5"/>
      </w:pPr>
      <w:r w:rsidRPr="002E18B1">
        <w:rPr>
          <w:rFonts w:cs="Arial"/>
        </w:rPr>
        <w:t xml:space="preserve">На момент подачи </w:t>
      </w:r>
      <w:r w:rsidR="001F7D3F" w:rsidRPr="002E18B1">
        <w:rPr>
          <w:rFonts w:cs="Arial"/>
        </w:rPr>
        <w:t>предложения</w:t>
      </w:r>
      <w:r w:rsidRPr="002E18B1">
        <w:rPr>
          <w:rFonts w:cs="Arial"/>
        </w:rPr>
        <w:t xml:space="preserve"> ключевая ставка Банка России (с 03.08.2015 по 13.06.2016) составляла 11%., на момент утверждения тарифов ставка снизилась до 10 % (с 19.08.2016).</w:t>
      </w:r>
      <w:r w:rsidRPr="002E18B1">
        <w:t xml:space="preserve"> </w:t>
      </w:r>
    </w:p>
    <w:p w14:paraId="4B1D9944" w14:textId="77777777" w:rsidR="00000CC4" w:rsidRPr="002E18B1" w:rsidRDefault="00000CC4" w:rsidP="00C14694">
      <w:pPr>
        <w:pStyle w:val="2f5"/>
      </w:pPr>
      <w:r w:rsidRPr="002E18B1">
        <w:t xml:space="preserve">По расчету Исполнителя, расходы, связанные с предоставлением беспроцентной рассрочки, на 2019 год составляют 82,2 тыс. руб. </w:t>
      </w:r>
      <w:r w:rsidRPr="002E18B1">
        <w:rPr>
          <w:rFonts w:cs="Arial"/>
        </w:rPr>
        <w:t xml:space="preserve">На момент подачи </w:t>
      </w:r>
      <w:r w:rsidR="001F7D3F" w:rsidRPr="002E18B1">
        <w:rPr>
          <w:rFonts w:cs="Arial"/>
        </w:rPr>
        <w:t>предложения</w:t>
      </w:r>
      <w:r w:rsidRPr="002E18B1">
        <w:rPr>
          <w:rFonts w:cs="Arial"/>
        </w:rPr>
        <w:t xml:space="preserve"> ключевая ставка Банка России (с 03.08.2015 по 13.06.2016) составляла 11%., на момент утверждения тарифов ставка снизилась до 10 % (с </w:t>
      </w:r>
      <w:r w:rsidRPr="002E18B1">
        <w:rPr>
          <w:rFonts w:cs="Arial"/>
        </w:rPr>
        <w:lastRenderedPageBreak/>
        <w:t>19.08.2016).</w:t>
      </w:r>
      <w:r w:rsidRPr="002E18B1">
        <w:t xml:space="preserve"> Исходя из представленного реестра договоров, связанных с предоставлением рассрочки по оплате технологического присоединения энергопринимающих устройств максимальной мощностью свыше 15 кВт и до 150 кВт включительно Исполнителем произведен расчет</w:t>
      </w:r>
      <w:r w:rsidR="001F7D3F" w:rsidRPr="002E18B1">
        <w:t xml:space="preserve"> </w:t>
      </w:r>
      <w:r w:rsidRPr="002E18B1">
        <w:t>выпадающих доходов на 2017 год.</w:t>
      </w:r>
    </w:p>
    <w:p w14:paraId="498DB07A" w14:textId="77777777" w:rsidR="00000CC4" w:rsidRPr="002E18B1" w:rsidRDefault="00000CC4" w:rsidP="00000CC4">
      <w:pPr>
        <w:spacing w:after="0" w:line="360" w:lineRule="auto"/>
        <w:ind w:firstLine="567"/>
        <w:jc w:val="both"/>
        <w:textAlignment w:val="baseline"/>
        <w:rPr>
          <w:rFonts w:ascii="Myriad Pro" w:eastAsia="Times New Roman" w:hAnsi="Myriad Pro" w:cs="Segoe UI"/>
          <w:color w:val="000000"/>
          <w:sz w:val="26"/>
          <w:szCs w:val="26"/>
        </w:rPr>
      </w:pPr>
    </w:p>
    <w:p w14:paraId="5BB80BF0" w14:textId="77777777" w:rsidR="00000CC4" w:rsidRPr="002E18B1" w:rsidRDefault="00000CC4" w:rsidP="00000CC4">
      <w:pPr>
        <w:spacing w:after="0" w:line="360" w:lineRule="auto"/>
        <w:ind w:firstLine="567"/>
        <w:jc w:val="both"/>
        <w:textAlignment w:val="baseline"/>
        <w:rPr>
          <w:rFonts w:ascii="Myriad Pro" w:eastAsia="Times New Roman" w:hAnsi="Myriad Pro" w:cs="Segoe UI"/>
          <w:color w:val="000000"/>
          <w:sz w:val="26"/>
          <w:szCs w:val="26"/>
        </w:rPr>
        <w:sectPr w:rsidR="00000CC4" w:rsidRPr="002E18B1" w:rsidSect="00CF5D56">
          <w:pgSz w:w="11906" w:h="16838"/>
          <w:pgMar w:top="1134" w:right="851" w:bottom="1134" w:left="1701" w:header="709" w:footer="709" w:gutter="0"/>
          <w:cols w:space="708"/>
          <w:docGrid w:linePitch="360"/>
        </w:sectPr>
      </w:pPr>
    </w:p>
    <w:tbl>
      <w:tblPr>
        <w:tblW w:w="5000" w:type="pct"/>
        <w:tblLayout w:type="fixed"/>
        <w:tblLook w:val="04A0" w:firstRow="1" w:lastRow="0" w:firstColumn="1" w:lastColumn="0" w:noHBand="0" w:noVBand="1"/>
      </w:tblPr>
      <w:tblGrid>
        <w:gridCol w:w="394"/>
        <w:gridCol w:w="1675"/>
        <w:gridCol w:w="1125"/>
        <w:gridCol w:w="896"/>
        <w:gridCol w:w="881"/>
        <w:gridCol w:w="1215"/>
        <w:gridCol w:w="529"/>
        <w:gridCol w:w="529"/>
        <w:gridCol w:w="529"/>
        <w:gridCol w:w="529"/>
        <w:gridCol w:w="529"/>
        <w:gridCol w:w="529"/>
        <w:gridCol w:w="683"/>
        <w:gridCol w:w="683"/>
        <w:gridCol w:w="654"/>
        <w:gridCol w:w="30"/>
        <w:gridCol w:w="686"/>
        <w:gridCol w:w="671"/>
        <w:gridCol w:w="677"/>
        <w:gridCol w:w="677"/>
        <w:gridCol w:w="665"/>
      </w:tblGrid>
      <w:tr w:rsidR="00C14694" w:rsidRPr="002E18B1" w14:paraId="43F7D0F1" w14:textId="77777777" w:rsidTr="00C14694">
        <w:trPr>
          <w:trHeight w:val="288"/>
          <w:tblHeader/>
        </w:trPr>
        <w:tc>
          <w:tcPr>
            <w:tcW w:w="1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EEB4D" w14:textId="77777777" w:rsidR="00000CC4" w:rsidRPr="002E18B1" w:rsidRDefault="001F7D3F"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lastRenderedPageBreak/>
              <w:t>№ </w:t>
            </w:r>
            <w:r w:rsidR="00000CC4" w:rsidRPr="002E18B1">
              <w:rPr>
                <w:rFonts w:ascii="Myriad Pro" w:eastAsia="Times New Roman" w:hAnsi="Myriad Pro" w:cs="Segoe UI"/>
                <w:color w:val="FFFFFF" w:themeColor="background1"/>
                <w:sz w:val="16"/>
                <w:szCs w:val="26"/>
              </w:rPr>
              <w:t xml:space="preserve">п/п </w:t>
            </w:r>
          </w:p>
        </w:tc>
        <w:tc>
          <w:tcPr>
            <w:tcW w:w="5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85BF24"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Наименование контрагента </w:t>
            </w:r>
          </w:p>
        </w:tc>
        <w:tc>
          <w:tcPr>
            <w:tcW w:w="3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29D92"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Номер договора </w:t>
            </w:r>
          </w:p>
        </w:tc>
        <w:tc>
          <w:tcPr>
            <w:tcW w:w="3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3CD8C"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Дата договора </w:t>
            </w:r>
          </w:p>
        </w:tc>
        <w:tc>
          <w:tcPr>
            <w:tcW w:w="2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D12FBA"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Сумма Договора, </w:t>
            </w:r>
            <w:proofErr w:type="spellStart"/>
            <w:r w:rsidRPr="002E18B1">
              <w:rPr>
                <w:rFonts w:ascii="Myriad Pro" w:eastAsia="Times New Roman" w:hAnsi="Myriad Pro" w:cs="Segoe UI"/>
                <w:color w:val="FFFFFF" w:themeColor="background1"/>
                <w:sz w:val="16"/>
                <w:szCs w:val="26"/>
              </w:rPr>
              <w:t>тыс.руб</w:t>
            </w:r>
            <w:proofErr w:type="spellEnd"/>
            <w:r w:rsidRPr="002E18B1">
              <w:rPr>
                <w:rFonts w:ascii="Myriad Pro" w:eastAsia="Times New Roman" w:hAnsi="Myriad Pro" w:cs="Segoe UI"/>
                <w:color w:val="FFFFFF" w:themeColor="background1"/>
                <w:sz w:val="16"/>
                <w:szCs w:val="26"/>
              </w:rPr>
              <w:t xml:space="preserve">. без НДС </w:t>
            </w:r>
          </w:p>
        </w:tc>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0D16D"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 Ключевая ставка, установленная Банком России от 19.08.2016, % годовых </w:t>
            </w:r>
          </w:p>
        </w:tc>
        <w:tc>
          <w:tcPr>
            <w:tcW w:w="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F4126"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2014</w:t>
            </w:r>
          </w:p>
        </w:tc>
        <w:tc>
          <w:tcPr>
            <w:tcW w:w="71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346FD"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2015</w:t>
            </w:r>
          </w:p>
        </w:tc>
        <w:tc>
          <w:tcPr>
            <w:tcW w:w="92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73F3D"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2016</w:t>
            </w:r>
          </w:p>
        </w:tc>
        <w:tc>
          <w:tcPr>
            <w:tcW w:w="91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1CD25"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2017</w:t>
            </w:r>
          </w:p>
        </w:tc>
      </w:tr>
      <w:tr w:rsidR="00C14694" w:rsidRPr="002E18B1" w14:paraId="283AFBCF" w14:textId="77777777" w:rsidTr="00C14694">
        <w:trPr>
          <w:trHeight w:val="408"/>
          <w:tblHeader/>
        </w:trPr>
        <w:tc>
          <w:tcPr>
            <w:tcW w:w="1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798DA" w14:textId="77777777" w:rsidR="00000CC4" w:rsidRPr="002E18B1" w:rsidRDefault="00000CC4" w:rsidP="00C14694">
            <w:pPr>
              <w:spacing w:after="0" w:line="240" w:lineRule="auto"/>
              <w:ind w:left="-57" w:right="-57"/>
              <w:rPr>
                <w:rFonts w:ascii="Myriad Pro" w:eastAsia="Times New Roman" w:hAnsi="Myriad Pro" w:cs="Segoe UI"/>
                <w:color w:val="FFFFFF" w:themeColor="background1"/>
                <w:sz w:val="16"/>
                <w:szCs w:val="26"/>
              </w:rPr>
            </w:pPr>
          </w:p>
        </w:tc>
        <w:tc>
          <w:tcPr>
            <w:tcW w:w="5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F9ADE" w14:textId="77777777" w:rsidR="00000CC4" w:rsidRPr="002E18B1" w:rsidRDefault="00000CC4" w:rsidP="00C14694">
            <w:pPr>
              <w:spacing w:after="0" w:line="240" w:lineRule="auto"/>
              <w:ind w:left="-57" w:right="-57"/>
              <w:rPr>
                <w:rFonts w:ascii="Myriad Pro" w:eastAsia="Times New Roman" w:hAnsi="Myriad Pro" w:cs="Segoe UI"/>
                <w:color w:val="FFFFFF" w:themeColor="background1"/>
                <w:sz w:val="16"/>
                <w:szCs w:val="26"/>
              </w:rPr>
            </w:pPr>
          </w:p>
        </w:tc>
        <w:tc>
          <w:tcPr>
            <w:tcW w:w="3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50EEB" w14:textId="77777777" w:rsidR="00000CC4" w:rsidRPr="002E18B1" w:rsidRDefault="00000CC4" w:rsidP="00C14694">
            <w:pPr>
              <w:spacing w:after="0" w:line="240" w:lineRule="auto"/>
              <w:ind w:left="-57" w:right="-57"/>
              <w:rPr>
                <w:rFonts w:ascii="Myriad Pro" w:eastAsia="Times New Roman" w:hAnsi="Myriad Pro" w:cs="Segoe UI"/>
                <w:color w:val="FFFFFF" w:themeColor="background1"/>
                <w:sz w:val="16"/>
                <w:szCs w:val="26"/>
              </w:rPr>
            </w:pPr>
          </w:p>
        </w:tc>
        <w:tc>
          <w:tcPr>
            <w:tcW w:w="3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9FFCC" w14:textId="77777777" w:rsidR="00000CC4" w:rsidRPr="002E18B1" w:rsidRDefault="00000CC4" w:rsidP="00C14694">
            <w:pPr>
              <w:spacing w:after="0" w:line="240" w:lineRule="auto"/>
              <w:ind w:left="-57" w:right="-57"/>
              <w:rPr>
                <w:rFonts w:ascii="Myriad Pro" w:eastAsia="Times New Roman" w:hAnsi="Myriad Pro" w:cs="Segoe UI"/>
                <w:color w:val="FFFFFF" w:themeColor="background1"/>
                <w:sz w:val="16"/>
                <w:szCs w:val="26"/>
              </w:rPr>
            </w:pPr>
          </w:p>
        </w:tc>
        <w:tc>
          <w:tcPr>
            <w:tcW w:w="2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71850" w14:textId="77777777" w:rsidR="00000CC4" w:rsidRPr="002E18B1" w:rsidRDefault="00000CC4" w:rsidP="00C14694">
            <w:pPr>
              <w:spacing w:after="0" w:line="240" w:lineRule="auto"/>
              <w:ind w:left="-57" w:right="-57"/>
              <w:rPr>
                <w:rFonts w:ascii="Myriad Pro" w:eastAsia="Times New Roman" w:hAnsi="Myriad Pro" w:cs="Segoe UI"/>
                <w:color w:val="FFFFFF" w:themeColor="background1"/>
                <w:sz w:val="16"/>
                <w:szCs w:val="26"/>
              </w:rPr>
            </w:pPr>
          </w:p>
        </w:tc>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CA1C8" w14:textId="77777777" w:rsidR="00000CC4" w:rsidRPr="002E18B1" w:rsidRDefault="00000CC4" w:rsidP="00C14694">
            <w:pPr>
              <w:spacing w:after="0" w:line="240" w:lineRule="auto"/>
              <w:ind w:left="-57" w:right="-57"/>
              <w:rPr>
                <w:rFonts w:ascii="Myriad Pro" w:eastAsia="Times New Roman" w:hAnsi="Myriad Pro" w:cs="Segoe UI"/>
                <w:color w:val="FFFFFF" w:themeColor="background1"/>
                <w:sz w:val="16"/>
                <w:szCs w:val="26"/>
              </w:rPr>
            </w:pP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764FF"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3 кв. </w:t>
            </w: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A87D7"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4 кв. </w:t>
            </w: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A30F3"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1 кв. </w:t>
            </w: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4BF0F"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2 кв. </w:t>
            </w: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261B0"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3 кв. </w:t>
            </w: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A8277"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4 кв. </w:t>
            </w:r>
          </w:p>
        </w:tc>
        <w:tc>
          <w:tcPr>
            <w:tcW w:w="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9BEDDE"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1 кв. </w:t>
            </w:r>
          </w:p>
        </w:tc>
        <w:tc>
          <w:tcPr>
            <w:tcW w:w="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120EF"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2 кв. </w:t>
            </w:r>
          </w:p>
        </w:tc>
        <w:tc>
          <w:tcPr>
            <w:tcW w:w="2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94F03"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3 кв. </w:t>
            </w:r>
          </w:p>
        </w:tc>
        <w:tc>
          <w:tcPr>
            <w:tcW w:w="2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38E5EF"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4 кв. </w:t>
            </w:r>
          </w:p>
        </w:tc>
        <w:tc>
          <w:tcPr>
            <w:tcW w:w="2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9AC03"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1 кв. </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8ACAF"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2 кв. </w:t>
            </w:r>
          </w:p>
        </w:tc>
        <w:tc>
          <w:tcPr>
            <w:tcW w:w="2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574E4"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3 кв. </w:t>
            </w:r>
          </w:p>
        </w:tc>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214F6" w14:textId="77777777" w:rsidR="00000CC4" w:rsidRPr="002E18B1" w:rsidRDefault="00000CC4" w:rsidP="00C14694">
            <w:pPr>
              <w:spacing w:after="0" w:line="240" w:lineRule="auto"/>
              <w:ind w:left="-57" w:right="-57"/>
              <w:jc w:val="center"/>
              <w:rPr>
                <w:rFonts w:ascii="Myriad Pro" w:eastAsia="Times New Roman" w:hAnsi="Myriad Pro" w:cs="Segoe UI"/>
                <w:color w:val="FFFFFF" w:themeColor="background1"/>
                <w:sz w:val="16"/>
                <w:szCs w:val="26"/>
              </w:rPr>
            </w:pPr>
            <w:r w:rsidRPr="002E18B1">
              <w:rPr>
                <w:rFonts w:ascii="Myriad Pro" w:eastAsia="Times New Roman" w:hAnsi="Myriad Pro" w:cs="Segoe UI"/>
                <w:color w:val="FFFFFF" w:themeColor="background1"/>
                <w:sz w:val="16"/>
                <w:szCs w:val="26"/>
              </w:rPr>
              <w:t xml:space="preserve">4 кв. </w:t>
            </w:r>
          </w:p>
        </w:tc>
      </w:tr>
      <w:tr w:rsidR="00C14694" w:rsidRPr="002E18B1" w14:paraId="2BCCA0B2" w14:textId="77777777" w:rsidTr="00C14694">
        <w:trPr>
          <w:trHeight w:val="288"/>
        </w:trPr>
        <w:tc>
          <w:tcPr>
            <w:tcW w:w="1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9DAF0E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w:t>
            </w:r>
          </w:p>
        </w:tc>
        <w:tc>
          <w:tcPr>
            <w:tcW w:w="5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58399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xml:space="preserve">ГКУ РК </w:t>
            </w:r>
            <w:proofErr w:type="spellStart"/>
            <w:r w:rsidRPr="002E18B1">
              <w:rPr>
                <w:rFonts w:ascii="Myriad Pro" w:eastAsia="Times New Roman" w:hAnsi="Myriad Pro" w:cs="Segoe UI"/>
                <w:color w:val="000000"/>
                <w:sz w:val="16"/>
                <w:szCs w:val="26"/>
              </w:rPr>
              <w:t>УправтодорКоми</w:t>
            </w:r>
            <w:proofErr w:type="spellEnd"/>
          </w:p>
        </w:tc>
        <w:tc>
          <w:tcPr>
            <w:tcW w:w="3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A70D5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56-03312Ц/15</w:t>
            </w:r>
          </w:p>
        </w:tc>
        <w:tc>
          <w:tcPr>
            <w:tcW w:w="30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B752C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03.05.2016</w:t>
            </w:r>
          </w:p>
        </w:tc>
        <w:tc>
          <w:tcPr>
            <w:tcW w:w="2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EFF23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19,26</w:t>
            </w:r>
          </w:p>
        </w:tc>
        <w:tc>
          <w:tcPr>
            <w:tcW w:w="41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2BF1D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10,00</w:t>
            </w:r>
          </w:p>
        </w:tc>
        <w:tc>
          <w:tcPr>
            <w:tcW w:w="1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EA628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D1EA0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0C998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6A178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16317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75B49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9E14C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90870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0,46</w:t>
            </w:r>
          </w:p>
        </w:tc>
        <w:tc>
          <w:tcPr>
            <w:tcW w:w="231"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6F99558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0,42</w:t>
            </w:r>
          </w:p>
        </w:tc>
        <w:tc>
          <w:tcPr>
            <w:tcW w:w="2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74415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0,38</w:t>
            </w:r>
          </w:p>
        </w:tc>
        <w:tc>
          <w:tcPr>
            <w:tcW w:w="2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FC74B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0,30</w:t>
            </w:r>
          </w:p>
        </w:tc>
        <w:tc>
          <w:tcPr>
            <w:tcW w:w="2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616417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0,30</w:t>
            </w:r>
          </w:p>
        </w:tc>
        <w:tc>
          <w:tcPr>
            <w:tcW w:w="2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DB03F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0,27</w:t>
            </w:r>
          </w:p>
        </w:tc>
        <w:tc>
          <w:tcPr>
            <w:tcW w:w="2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3322D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0,23</w:t>
            </w:r>
          </w:p>
        </w:tc>
      </w:tr>
      <w:tr w:rsidR="00C14694" w:rsidRPr="002E18B1" w14:paraId="0438F01A"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643D998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w:t>
            </w:r>
          </w:p>
        </w:tc>
        <w:tc>
          <w:tcPr>
            <w:tcW w:w="566" w:type="pct"/>
            <w:tcBorders>
              <w:top w:val="nil"/>
              <w:left w:val="nil"/>
              <w:bottom w:val="single" w:sz="4" w:space="0" w:color="auto"/>
              <w:right w:val="single" w:sz="4" w:space="0" w:color="auto"/>
            </w:tcBorders>
            <w:shd w:val="clear" w:color="auto" w:fill="auto"/>
            <w:vAlign w:val="center"/>
            <w:hideMark/>
          </w:tcPr>
          <w:p w14:paraId="2A382AE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Даранкевич</w:t>
            </w:r>
            <w:proofErr w:type="spellEnd"/>
            <w:r w:rsidRPr="002E18B1">
              <w:rPr>
                <w:rFonts w:ascii="Myriad Pro" w:eastAsia="Times New Roman" w:hAnsi="Myriad Pro" w:cs="Segoe UI"/>
                <w:color w:val="000000"/>
                <w:sz w:val="16"/>
                <w:szCs w:val="26"/>
              </w:rPr>
              <w:t xml:space="preserve"> Маргарита Семеновна, ИП</w:t>
            </w:r>
          </w:p>
        </w:tc>
        <w:tc>
          <w:tcPr>
            <w:tcW w:w="380" w:type="pct"/>
            <w:tcBorders>
              <w:top w:val="nil"/>
              <w:left w:val="nil"/>
              <w:bottom w:val="single" w:sz="4" w:space="0" w:color="auto"/>
              <w:right w:val="single" w:sz="4" w:space="0" w:color="auto"/>
            </w:tcBorders>
            <w:shd w:val="clear" w:color="auto" w:fill="auto"/>
            <w:vAlign w:val="center"/>
            <w:hideMark/>
          </w:tcPr>
          <w:p w14:paraId="47D2F61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56-02340П/15</w:t>
            </w:r>
          </w:p>
        </w:tc>
        <w:tc>
          <w:tcPr>
            <w:tcW w:w="303" w:type="pct"/>
            <w:tcBorders>
              <w:top w:val="nil"/>
              <w:left w:val="nil"/>
              <w:bottom w:val="single" w:sz="4" w:space="0" w:color="auto"/>
              <w:right w:val="single" w:sz="4" w:space="0" w:color="auto"/>
            </w:tcBorders>
            <w:shd w:val="clear" w:color="auto" w:fill="auto"/>
            <w:vAlign w:val="center"/>
            <w:hideMark/>
          </w:tcPr>
          <w:p w14:paraId="0337110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01.07.2016</w:t>
            </w:r>
          </w:p>
        </w:tc>
        <w:tc>
          <w:tcPr>
            <w:tcW w:w="298" w:type="pct"/>
            <w:tcBorders>
              <w:top w:val="nil"/>
              <w:left w:val="nil"/>
              <w:bottom w:val="single" w:sz="4" w:space="0" w:color="auto"/>
              <w:right w:val="single" w:sz="4" w:space="0" w:color="auto"/>
            </w:tcBorders>
            <w:shd w:val="clear" w:color="auto" w:fill="auto"/>
            <w:vAlign w:val="center"/>
            <w:hideMark/>
          </w:tcPr>
          <w:p w14:paraId="72959A2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220,87</w:t>
            </w:r>
          </w:p>
        </w:tc>
        <w:tc>
          <w:tcPr>
            <w:tcW w:w="411" w:type="pct"/>
            <w:tcBorders>
              <w:top w:val="nil"/>
              <w:left w:val="nil"/>
              <w:bottom w:val="single" w:sz="4" w:space="0" w:color="auto"/>
              <w:right w:val="single" w:sz="4" w:space="0" w:color="auto"/>
            </w:tcBorders>
            <w:shd w:val="clear" w:color="auto" w:fill="auto"/>
            <w:vAlign w:val="center"/>
            <w:hideMark/>
          </w:tcPr>
          <w:p w14:paraId="70489F9E"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2D20572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CBB41A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6D2E4D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3A1A38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B0C792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89146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85435A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19C067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69B1BE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5,25</w:t>
            </w:r>
          </w:p>
        </w:tc>
        <w:tc>
          <w:tcPr>
            <w:tcW w:w="231" w:type="pct"/>
            <w:tcBorders>
              <w:top w:val="nil"/>
              <w:left w:val="nil"/>
              <w:bottom w:val="single" w:sz="4" w:space="0" w:color="auto"/>
              <w:right w:val="single" w:sz="4" w:space="0" w:color="auto"/>
            </w:tcBorders>
            <w:shd w:val="clear" w:color="auto" w:fill="auto"/>
            <w:vAlign w:val="center"/>
            <w:hideMark/>
          </w:tcPr>
          <w:p w14:paraId="62EFC7A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4,81</w:t>
            </w:r>
          </w:p>
        </w:tc>
        <w:tc>
          <w:tcPr>
            <w:tcW w:w="227" w:type="pct"/>
            <w:tcBorders>
              <w:top w:val="nil"/>
              <w:left w:val="nil"/>
              <w:bottom w:val="single" w:sz="4" w:space="0" w:color="auto"/>
              <w:right w:val="single" w:sz="4" w:space="0" w:color="auto"/>
            </w:tcBorders>
            <w:shd w:val="clear" w:color="auto" w:fill="auto"/>
            <w:vAlign w:val="center"/>
            <w:hideMark/>
          </w:tcPr>
          <w:p w14:paraId="23CC48B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4,37</w:t>
            </w:r>
          </w:p>
        </w:tc>
        <w:tc>
          <w:tcPr>
            <w:tcW w:w="229" w:type="pct"/>
            <w:tcBorders>
              <w:top w:val="nil"/>
              <w:left w:val="nil"/>
              <w:bottom w:val="single" w:sz="4" w:space="0" w:color="auto"/>
              <w:right w:val="single" w:sz="4" w:space="0" w:color="auto"/>
            </w:tcBorders>
            <w:shd w:val="clear" w:color="auto" w:fill="auto"/>
            <w:vAlign w:val="center"/>
            <w:hideMark/>
          </w:tcPr>
          <w:p w14:paraId="6F0D3FA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3,50</w:t>
            </w:r>
          </w:p>
        </w:tc>
        <w:tc>
          <w:tcPr>
            <w:tcW w:w="229" w:type="pct"/>
            <w:tcBorders>
              <w:top w:val="nil"/>
              <w:left w:val="nil"/>
              <w:bottom w:val="single" w:sz="4" w:space="0" w:color="auto"/>
              <w:right w:val="single" w:sz="4" w:space="0" w:color="auto"/>
            </w:tcBorders>
            <w:shd w:val="clear" w:color="auto" w:fill="auto"/>
            <w:vAlign w:val="center"/>
            <w:hideMark/>
          </w:tcPr>
          <w:p w14:paraId="6A50FBC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3,50</w:t>
            </w:r>
          </w:p>
        </w:tc>
        <w:tc>
          <w:tcPr>
            <w:tcW w:w="225" w:type="pct"/>
            <w:tcBorders>
              <w:top w:val="nil"/>
              <w:left w:val="nil"/>
              <w:bottom w:val="single" w:sz="4" w:space="0" w:color="auto"/>
              <w:right w:val="single" w:sz="4" w:space="0" w:color="auto"/>
            </w:tcBorders>
            <w:shd w:val="clear" w:color="auto" w:fill="auto"/>
            <w:vAlign w:val="center"/>
            <w:hideMark/>
          </w:tcPr>
          <w:p w14:paraId="3FD908F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3,06</w:t>
            </w:r>
          </w:p>
        </w:tc>
      </w:tr>
      <w:tr w:rsidR="00C14694" w:rsidRPr="002E18B1" w14:paraId="75446E85" w14:textId="77777777" w:rsidTr="00C14694">
        <w:trPr>
          <w:trHeight w:val="612"/>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175FD42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w:t>
            </w:r>
          </w:p>
        </w:tc>
        <w:tc>
          <w:tcPr>
            <w:tcW w:w="566" w:type="pct"/>
            <w:tcBorders>
              <w:top w:val="nil"/>
              <w:left w:val="nil"/>
              <w:bottom w:val="single" w:sz="4" w:space="0" w:color="auto"/>
              <w:right w:val="single" w:sz="4" w:space="0" w:color="auto"/>
            </w:tcBorders>
            <w:shd w:val="clear" w:color="auto" w:fill="auto"/>
            <w:vAlign w:val="center"/>
            <w:hideMark/>
          </w:tcPr>
          <w:p w14:paraId="525B0402" w14:textId="77777777" w:rsidR="00000CC4" w:rsidRPr="002E18B1" w:rsidRDefault="001F7D3F"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xml:space="preserve">ООО </w:t>
            </w:r>
            <w:r w:rsidR="00000CC4" w:rsidRPr="002E18B1">
              <w:rPr>
                <w:rFonts w:ascii="Myriad Pro" w:eastAsia="Times New Roman" w:hAnsi="Myriad Pro" w:cs="Segoe UI"/>
                <w:color w:val="000000"/>
                <w:sz w:val="16"/>
                <w:szCs w:val="26"/>
              </w:rPr>
              <w:t>Строительно-монтажное предприятие №3</w:t>
            </w:r>
          </w:p>
        </w:tc>
        <w:tc>
          <w:tcPr>
            <w:tcW w:w="380" w:type="pct"/>
            <w:tcBorders>
              <w:top w:val="nil"/>
              <w:left w:val="nil"/>
              <w:bottom w:val="single" w:sz="4" w:space="0" w:color="auto"/>
              <w:right w:val="single" w:sz="4" w:space="0" w:color="auto"/>
            </w:tcBorders>
            <w:shd w:val="clear" w:color="auto" w:fill="auto"/>
            <w:vAlign w:val="center"/>
            <w:hideMark/>
          </w:tcPr>
          <w:p w14:paraId="08B595C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56-04079Ц/15</w:t>
            </w:r>
          </w:p>
        </w:tc>
        <w:tc>
          <w:tcPr>
            <w:tcW w:w="303" w:type="pct"/>
            <w:tcBorders>
              <w:top w:val="nil"/>
              <w:left w:val="nil"/>
              <w:bottom w:val="single" w:sz="4" w:space="0" w:color="auto"/>
              <w:right w:val="single" w:sz="4" w:space="0" w:color="auto"/>
            </w:tcBorders>
            <w:shd w:val="clear" w:color="auto" w:fill="auto"/>
            <w:vAlign w:val="center"/>
            <w:hideMark/>
          </w:tcPr>
          <w:p w14:paraId="393F86A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14.06.2016</w:t>
            </w:r>
          </w:p>
        </w:tc>
        <w:tc>
          <w:tcPr>
            <w:tcW w:w="298" w:type="pct"/>
            <w:tcBorders>
              <w:top w:val="nil"/>
              <w:left w:val="nil"/>
              <w:bottom w:val="single" w:sz="4" w:space="0" w:color="auto"/>
              <w:right w:val="single" w:sz="4" w:space="0" w:color="auto"/>
            </w:tcBorders>
            <w:shd w:val="clear" w:color="auto" w:fill="auto"/>
            <w:vAlign w:val="center"/>
            <w:hideMark/>
          </w:tcPr>
          <w:p w14:paraId="551C7CB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51,36</w:t>
            </w:r>
          </w:p>
        </w:tc>
        <w:tc>
          <w:tcPr>
            <w:tcW w:w="411" w:type="pct"/>
            <w:tcBorders>
              <w:top w:val="nil"/>
              <w:left w:val="nil"/>
              <w:bottom w:val="single" w:sz="4" w:space="0" w:color="auto"/>
              <w:right w:val="single" w:sz="4" w:space="0" w:color="auto"/>
            </w:tcBorders>
            <w:shd w:val="clear" w:color="auto" w:fill="auto"/>
            <w:vAlign w:val="center"/>
            <w:hideMark/>
          </w:tcPr>
          <w:p w14:paraId="40E97B75"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5831FE7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10FBCF3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749E68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91D5F3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6DADE8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598C70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11912E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9F7890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584FB7B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1,22</w:t>
            </w:r>
          </w:p>
        </w:tc>
        <w:tc>
          <w:tcPr>
            <w:tcW w:w="231" w:type="pct"/>
            <w:tcBorders>
              <w:top w:val="nil"/>
              <w:left w:val="nil"/>
              <w:bottom w:val="single" w:sz="4" w:space="0" w:color="auto"/>
              <w:right w:val="single" w:sz="4" w:space="0" w:color="auto"/>
            </w:tcBorders>
            <w:shd w:val="clear" w:color="auto" w:fill="auto"/>
            <w:vAlign w:val="center"/>
            <w:hideMark/>
          </w:tcPr>
          <w:p w14:paraId="0547C4D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1,12</w:t>
            </w:r>
          </w:p>
        </w:tc>
        <w:tc>
          <w:tcPr>
            <w:tcW w:w="227" w:type="pct"/>
            <w:tcBorders>
              <w:top w:val="nil"/>
              <w:left w:val="nil"/>
              <w:bottom w:val="single" w:sz="4" w:space="0" w:color="auto"/>
              <w:right w:val="single" w:sz="4" w:space="0" w:color="auto"/>
            </w:tcBorders>
            <w:shd w:val="clear" w:color="auto" w:fill="auto"/>
            <w:vAlign w:val="center"/>
            <w:hideMark/>
          </w:tcPr>
          <w:p w14:paraId="2D57526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1,02</w:t>
            </w:r>
          </w:p>
        </w:tc>
        <w:tc>
          <w:tcPr>
            <w:tcW w:w="229" w:type="pct"/>
            <w:tcBorders>
              <w:top w:val="nil"/>
              <w:left w:val="nil"/>
              <w:bottom w:val="single" w:sz="4" w:space="0" w:color="auto"/>
              <w:right w:val="single" w:sz="4" w:space="0" w:color="auto"/>
            </w:tcBorders>
            <w:shd w:val="clear" w:color="auto" w:fill="auto"/>
            <w:vAlign w:val="center"/>
            <w:hideMark/>
          </w:tcPr>
          <w:p w14:paraId="0A00511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0,81</w:t>
            </w:r>
          </w:p>
        </w:tc>
        <w:tc>
          <w:tcPr>
            <w:tcW w:w="229" w:type="pct"/>
            <w:tcBorders>
              <w:top w:val="nil"/>
              <w:left w:val="nil"/>
              <w:bottom w:val="single" w:sz="4" w:space="0" w:color="auto"/>
              <w:right w:val="single" w:sz="4" w:space="0" w:color="auto"/>
            </w:tcBorders>
            <w:shd w:val="clear" w:color="auto" w:fill="auto"/>
            <w:vAlign w:val="center"/>
            <w:hideMark/>
          </w:tcPr>
          <w:p w14:paraId="4934CBB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0,81</w:t>
            </w:r>
          </w:p>
        </w:tc>
        <w:tc>
          <w:tcPr>
            <w:tcW w:w="225" w:type="pct"/>
            <w:tcBorders>
              <w:top w:val="nil"/>
              <w:left w:val="nil"/>
              <w:bottom w:val="single" w:sz="4" w:space="0" w:color="auto"/>
              <w:right w:val="single" w:sz="4" w:space="0" w:color="auto"/>
            </w:tcBorders>
            <w:shd w:val="clear" w:color="auto" w:fill="auto"/>
            <w:vAlign w:val="center"/>
            <w:hideMark/>
          </w:tcPr>
          <w:p w14:paraId="0978AAF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0,71</w:t>
            </w:r>
          </w:p>
        </w:tc>
      </w:tr>
      <w:tr w:rsidR="00C14694" w:rsidRPr="002E18B1" w14:paraId="1F7C1CFA"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5D50D08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w:t>
            </w:r>
          </w:p>
        </w:tc>
        <w:tc>
          <w:tcPr>
            <w:tcW w:w="566" w:type="pct"/>
            <w:tcBorders>
              <w:top w:val="nil"/>
              <w:left w:val="nil"/>
              <w:bottom w:val="single" w:sz="4" w:space="0" w:color="auto"/>
              <w:right w:val="single" w:sz="4" w:space="0" w:color="auto"/>
            </w:tcBorders>
            <w:shd w:val="clear" w:color="auto" w:fill="auto"/>
            <w:vAlign w:val="center"/>
            <w:hideMark/>
          </w:tcPr>
          <w:p w14:paraId="005C168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Важ</w:t>
            </w:r>
            <w:proofErr w:type="spellEnd"/>
            <w:r w:rsidRPr="002E18B1">
              <w:rPr>
                <w:rFonts w:ascii="Myriad Pro" w:eastAsia="Times New Roman" w:hAnsi="Myriad Pro" w:cs="Segoe UI"/>
                <w:color w:val="000000"/>
                <w:sz w:val="16"/>
                <w:szCs w:val="26"/>
              </w:rPr>
              <w:t xml:space="preserve"> Курья СПК</w:t>
            </w:r>
          </w:p>
        </w:tc>
        <w:tc>
          <w:tcPr>
            <w:tcW w:w="380" w:type="pct"/>
            <w:tcBorders>
              <w:top w:val="nil"/>
              <w:left w:val="nil"/>
              <w:bottom w:val="single" w:sz="4" w:space="0" w:color="auto"/>
              <w:right w:val="single" w:sz="4" w:space="0" w:color="auto"/>
            </w:tcBorders>
            <w:shd w:val="clear" w:color="auto" w:fill="auto"/>
            <w:vAlign w:val="center"/>
            <w:hideMark/>
          </w:tcPr>
          <w:p w14:paraId="67D8B97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56-00249Ю/16</w:t>
            </w:r>
          </w:p>
        </w:tc>
        <w:tc>
          <w:tcPr>
            <w:tcW w:w="303" w:type="pct"/>
            <w:tcBorders>
              <w:top w:val="nil"/>
              <w:left w:val="nil"/>
              <w:bottom w:val="single" w:sz="4" w:space="0" w:color="auto"/>
              <w:right w:val="single" w:sz="4" w:space="0" w:color="auto"/>
            </w:tcBorders>
            <w:shd w:val="clear" w:color="auto" w:fill="auto"/>
            <w:vAlign w:val="center"/>
            <w:hideMark/>
          </w:tcPr>
          <w:p w14:paraId="0050F41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09.09.2016</w:t>
            </w:r>
          </w:p>
        </w:tc>
        <w:tc>
          <w:tcPr>
            <w:tcW w:w="298" w:type="pct"/>
            <w:tcBorders>
              <w:top w:val="nil"/>
              <w:left w:val="nil"/>
              <w:bottom w:val="single" w:sz="4" w:space="0" w:color="auto"/>
              <w:right w:val="single" w:sz="4" w:space="0" w:color="auto"/>
            </w:tcBorders>
            <w:shd w:val="clear" w:color="auto" w:fill="auto"/>
            <w:vAlign w:val="center"/>
            <w:hideMark/>
          </w:tcPr>
          <w:p w14:paraId="3CAFD12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306,38</w:t>
            </w:r>
          </w:p>
        </w:tc>
        <w:tc>
          <w:tcPr>
            <w:tcW w:w="411" w:type="pct"/>
            <w:tcBorders>
              <w:top w:val="nil"/>
              <w:left w:val="nil"/>
              <w:bottom w:val="single" w:sz="4" w:space="0" w:color="auto"/>
              <w:right w:val="single" w:sz="4" w:space="0" w:color="auto"/>
            </w:tcBorders>
            <w:shd w:val="clear" w:color="auto" w:fill="auto"/>
            <w:vAlign w:val="center"/>
            <w:hideMark/>
          </w:tcPr>
          <w:p w14:paraId="3FF74F49"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0DA9796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39A2AAF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084F9E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873F3A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357144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EB0B94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CC0FDC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02D4E0D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3BC148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7,28</w:t>
            </w:r>
          </w:p>
        </w:tc>
        <w:tc>
          <w:tcPr>
            <w:tcW w:w="231" w:type="pct"/>
            <w:tcBorders>
              <w:top w:val="nil"/>
              <w:left w:val="nil"/>
              <w:bottom w:val="single" w:sz="4" w:space="0" w:color="auto"/>
              <w:right w:val="single" w:sz="4" w:space="0" w:color="auto"/>
            </w:tcBorders>
            <w:shd w:val="clear" w:color="auto" w:fill="auto"/>
            <w:vAlign w:val="center"/>
            <w:hideMark/>
          </w:tcPr>
          <w:p w14:paraId="0103842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6,67</w:t>
            </w:r>
          </w:p>
        </w:tc>
        <w:tc>
          <w:tcPr>
            <w:tcW w:w="227" w:type="pct"/>
            <w:tcBorders>
              <w:top w:val="nil"/>
              <w:left w:val="nil"/>
              <w:bottom w:val="single" w:sz="4" w:space="0" w:color="auto"/>
              <w:right w:val="single" w:sz="4" w:space="0" w:color="auto"/>
            </w:tcBorders>
            <w:shd w:val="clear" w:color="auto" w:fill="auto"/>
            <w:vAlign w:val="center"/>
            <w:hideMark/>
          </w:tcPr>
          <w:p w14:paraId="7EF1390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6,06</w:t>
            </w:r>
          </w:p>
        </w:tc>
        <w:tc>
          <w:tcPr>
            <w:tcW w:w="229" w:type="pct"/>
            <w:tcBorders>
              <w:top w:val="nil"/>
              <w:left w:val="nil"/>
              <w:bottom w:val="single" w:sz="4" w:space="0" w:color="auto"/>
              <w:right w:val="single" w:sz="4" w:space="0" w:color="auto"/>
            </w:tcBorders>
            <w:shd w:val="clear" w:color="auto" w:fill="auto"/>
            <w:vAlign w:val="center"/>
            <w:hideMark/>
          </w:tcPr>
          <w:p w14:paraId="0726E87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4,85</w:t>
            </w:r>
          </w:p>
        </w:tc>
        <w:tc>
          <w:tcPr>
            <w:tcW w:w="229" w:type="pct"/>
            <w:tcBorders>
              <w:top w:val="nil"/>
              <w:left w:val="nil"/>
              <w:bottom w:val="single" w:sz="4" w:space="0" w:color="auto"/>
              <w:right w:val="single" w:sz="4" w:space="0" w:color="auto"/>
            </w:tcBorders>
            <w:shd w:val="clear" w:color="auto" w:fill="auto"/>
            <w:vAlign w:val="center"/>
            <w:hideMark/>
          </w:tcPr>
          <w:p w14:paraId="7AAFFCF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4,85</w:t>
            </w:r>
          </w:p>
        </w:tc>
        <w:tc>
          <w:tcPr>
            <w:tcW w:w="225" w:type="pct"/>
            <w:tcBorders>
              <w:top w:val="nil"/>
              <w:left w:val="nil"/>
              <w:bottom w:val="single" w:sz="4" w:space="0" w:color="auto"/>
              <w:right w:val="single" w:sz="4" w:space="0" w:color="auto"/>
            </w:tcBorders>
            <w:shd w:val="clear" w:color="auto" w:fill="auto"/>
            <w:vAlign w:val="center"/>
            <w:hideMark/>
          </w:tcPr>
          <w:p w14:paraId="4C882EE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4,24</w:t>
            </w:r>
          </w:p>
        </w:tc>
      </w:tr>
      <w:tr w:rsidR="00C14694" w:rsidRPr="002E18B1" w14:paraId="759D63DD"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77705A1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w:t>
            </w:r>
          </w:p>
        </w:tc>
        <w:tc>
          <w:tcPr>
            <w:tcW w:w="566" w:type="pct"/>
            <w:tcBorders>
              <w:top w:val="nil"/>
              <w:left w:val="nil"/>
              <w:bottom w:val="single" w:sz="4" w:space="0" w:color="auto"/>
              <w:right w:val="single" w:sz="4" w:space="0" w:color="auto"/>
            </w:tcBorders>
            <w:shd w:val="clear" w:color="auto" w:fill="auto"/>
            <w:vAlign w:val="center"/>
            <w:hideMark/>
          </w:tcPr>
          <w:p w14:paraId="2C3E0CB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xml:space="preserve">ПО </w:t>
            </w:r>
            <w:proofErr w:type="spellStart"/>
            <w:r w:rsidRPr="002E18B1">
              <w:rPr>
                <w:rFonts w:ascii="Myriad Pro" w:eastAsia="Times New Roman" w:hAnsi="Myriad Pro" w:cs="Segoe UI"/>
                <w:color w:val="000000"/>
                <w:sz w:val="16"/>
                <w:szCs w:val="26"/>
              </w:rPr>
              <w:t>Югор</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6379830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56-00115Ю/16</w:t>
            </w:r>
          </w:p>
        </w:tc>
        <w:tc>
          <w:tcPr>
            <w:tcW w:w="303" w:type="pct"/>
            <w:tcBorders>
              <w:top w:val="nil"/>
              <w:left w:val="nil"/>
              <w:bottom w:val="single" w:sz="4" w:space="0" w:color="auto"/>
              <w:right w:val="single" w:sz="4" w:space="0" w:color="auto"/>
            </w:tcBorders>
            <w:shd w:val="clear" w:color="auto" w:fill="auto"/>
            <w:vAlign w:val="center"/>
            <w:hideMark/>
          </w:tcPr>
          <w:p w14:paraId="47A5254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08.08.2016</w:t>
            </w:r>
          </w:p>
        </w:tc>
        <w:tc>
          <w:tcPr>
            <w:tcW w:w="298" w:type="pct"/>
            <w:tcBorders>
              <w:top w:val="nil"/>
              <w:left w:val="nil"/>
              <w:bottom w:val="single" w:sz="4" w:space="0" w:color="auto"/>
              <w:right w:val="single" w:sz="4" w:space="0" w:color="auto"/>
            </w:tcBorders>
            <w:shd w:val="clear" w:color="auto" w:fill="auto"/>
            <w:vAlign w:val="center"/>
            <w:hideMark/>
          </w:tcPr>
          <w:p w14:paraId="2594A87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62,07</w:t>
            </w:r>
          </w:p>
        </w:tc>
        <w:tc>
          <w:tcPr>
            <w:tcW w:w="411" w:type="pct"/>
            <w:tcBorders>
              <w:top w:val="nil"/>
              <w:left w:val="nil"/>
              <w:bottom w:val="single" w:sz="4" w:space="0" w:color="auto"/>
              <w:right w:val="single" w:sz="4" w:space="0" w:color="auto"/>
            </w:tcBorders>
            <w:shd w:val="clear" w:color="auto" w:fill="auto"/>
            <w:vAlign w:val="center"/>
            <w:hideMark/>
          </w:tcPr>
          <w:p w14:paraId="530F4DCB"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0D2854E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5F4E6BA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E83B21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D5300F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458751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091F01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9B392D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9162E8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6304F62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1,47</w:t>
            </w:r>
          </w:p>
        </w:tc>
        <w:tc>
          <w:tcPr>
            <w:tcW w:w="231" w:type="pct"/>
            <w:tcBorders>
              <w:top w:val="nil"/>
              <w:left w:val="nil"/>
              <w:bottom w:val="single" w:sz="4" w:space="0" w:color="auto"/>
              <w:right w:val="single" w:sz="4" w:space="0" w:color="auto"/>
            </w:tcBorders>
            <w:shd w:val="clear" w:color="auto" w:fill="auto"/>
            <w:vAlign w:val="center"/>
            <w:hideMark/>
          </w:tcPr>
          <w:p w14:paraId="5063CD5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1,35</w:t>
            </w:r>
          </w:p>
        </w:tc>
        <w:tc>
          <w:tcPr>
            <w:tcW w:w="227" w:type="pct"/>
            <w:tcBorders>
              <w:top w:val="nil"/>
              <w:left w:val="nil"/>
              <w:bottom w:val="single" w:sz="4" w:space="0" w:color="auto"/>
              <w:right w:val="single" w:sz="4" w:space="0" w:color="auto"/>
            </w:tcBorders>
            <w:shd w:val="clear" w:color="auto" w:fill="auto"/>
            <w:vAlign w:val="center"/>
            <w:hideMark/>
          </w:tcPr>
          <w:p w14:paraId="1FC8A18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1,23</w:t>
            </w:r>
          </w:p>
        </w:tc>
        <w:tc>
          <w:tcPr>
            <w:tcW w:w="229" w:type="pct"/>
            <w:tcBorders>
              <w:top w:val="nil"/>
              <w:left w:val="nil"/>
              <w:bottom w:val="single" w:sz="4" w:space="0" w:color="auto"/>
              <w:right w:val="single" w:sz="4" w:space="0" w:color="auto"/>
            </w:tcBorders>
            <w:shd w:val="clear" w:color="auto" w:fill="auto"/>
            <w:vAlign w:val="center"/>
            <w:hideMark/>
          </w:tcPr>
          <w:p w14:paraId="6EE875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0,98</w:t>
            </w:r>
          </w:p>
        </w:tc>
        <w:tc>
          <w:tcPr>
            <w:tcW w:w="229" w:type="pct"/>
            <w:tcBorders>
              <w:top w:val="nil"/>
              <w:left w:val="nil"/>
              <w:bottom w:val="single" w:sz="4" w:space="0" w:color="auto"/>
              <w:right w:val="single" w:sz="4" w:space="0" w:color="auto"/>
            </w:tcBorders>
            <w:shd w:val="clear" w:color="auto" w:fill="auto"/>
            <w:vAlign w:val="center"/>
            <w:hideMark/>
          </w:tcPr>
          <w:p w14:paraId="66FA472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0,98</w:t>
            </w:r>
          </w:p>
        </w:tc>
        <w:tc>
          <w:tcPr>
            <w:tcW w:w="225" w:type="pct"/>
            <w:tcBorders>
              <w:top w:val="nil"/>
              <w:left w:val="nil"/>
              <w:bottom w:val="single" w:sz="4" w:space="0" w:color="auto"/>
              <w:right w:val="single" w:sz="4" w:space="0" w:color="auto"/>
            </w:tcBorders>
            <w:shd w:val="clear" w:color="auto" w:fill="auto"/>
            <w:vAlign w:val="center"/>
            <w:hideMark/>
          </w:tcPr>
          <w:p w14:paraId="2A89701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0,86</w:t>
            </w:r>
          </w:p>
        </w:tc>
      </w:tr>
      <w:tr w:rsidR="00C14694" w:rsidRPr="002E18B1" w14:paraId="28602753"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320D02C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w:t>
            </w:r>
          </w:p>
        </w:tc>
        <w:tc>
          <w:tcPr>
            <w:tcW w:w="566" w:type="pct"/>
            <w:tcBorders>
              <w:top w:val="nil"/>
              <w:left w:val="nil"/>
              <w:bottom w:val="single" w:sz="4" w:space="0" w:color="auto"/>
              <w:right w:val="single" w:sz="4" w:space="0" w:color="auto"/>
            </w:tcBorders>
            <w:shd w:val="clear" w:color="auto" w:fill="auto"/>
            <w:vAlign w:val="center"/>
            <w:hideMark/>
          </w:tcPr>
          <w:p w14:paraId="382F8E7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Зеленая марка, ООО</w:t>
            </w:r>
          </w:p>
        </w:tc>
        <w:tc>
          <w:tcPr>
            <w:tcW w:w="380" w:type="pct"/>
            <w:tcBorders>
              <w:top w:val="nil"/>
              <w:left w:val="nil"/>
              <w:bottom w:val="single" w:sz="4" w:space="0" w:color="auto"/>
              <w:right w:val="single" w:sz="4" w:space="0" w:color="auto"/>
            </w:tcBorders>
            <w:shd w:val="clear" w:color="auto" w:fill="auto"/>
            <w:vAlign w:val="center"/>
            <w:hideMark/>
          </w:tcPr>
          <w:p w14:paraId="137A2C3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56-04373Ц/15</w:t>
            </w:r>
          </w:p>
        </w:tc>
        <w:tc>
          <w:tcPr>
            <w:tcW w:w="303" w:type="pct"/>
            <w:tcBorders>
              <w:top w:val="nil"/>
              <w:left w:val="nil"/>
              <w:bottom w:val="single" w:sz="4" w:space="0" w:color="auto"/>
              <w:right w:val="single" w:sz="4" w:space="0" w:color="auto"/>
            </w:tcBorders>
            <w:shd w:val="clear" w:color="auto" w:fill="auto"/>
            <w:vAlign w:val="center"/>
            <w:hideMark/>
          </w:tcPr>
          <w:p w14:paraId="50FF663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710222B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19,26</w:t>
            </w:r>
          </w:p>
        </w:tc>
        <w:tc>
          <w:tcPr>
            <w:tcW w:w="411" w:type="pct"/>
            <w:tcBorders>
              <w:top w:val="nil"/>
              <w:left w:val="nil"/>
              <w:bottom w:val="single" w:sz="4" w:space="0" w:color="auto"/>
              <w:right w:val="single" w:sz="4" w:space="0" w:color="auto"/>
            </w:tcBorders>
            <w:shd w:val="clear" w:color="auto" w:fill="auto"/>
            <w:vAlign w:val="center"/>
            <w:hideMark/>
          </w:tcPr>
          <w:p w14:paraId="79FA267C"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0CA34DD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6FED44F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C7C4D4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7ACFB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242CAB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766CF4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E29BA1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1D5F20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17B1F9C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0,46</w:t>
            </w:r>
          </w:p>
        </w:tc>
        <w:tc>
          <w:tcPr>
            <w:tcW w:w="231" w:type="pct"/>
            <w:tcBorders>
              <w:top w:val="nil"/>
              <w:left w:val="nil"/>
              <w:bottom w:val="single" w:sz="4" w:space="0" w:color="auto"/>
              <w:right w:val="single" w:sz="4" w:space="0" w:color="auto"/>
            </w:tcBorders>
            <w:shd w:val="clear" w:color="auto" w:fill="auto"/>
            <w:vAlign w:val="center"/>
            <w:hideMark/>
          </w:tcPr>
          <w:p w14:paraId="21C883A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0,42</w:t>
            </w:r>
          </w:p>
        </w:tc>
        <w:tc>
          <w:tcPr>
            <w:tcW w:w="227" w:type="pct"/>
            <w:tcBorders>
              <w:top w:val="nil"/>
              <w:left w:val="nil"/>
              <w:bottom w:val="single" w:sz="4" w:space="0" w:color="auto"/>
              <w:right w:val="single" w:sz="4" w:space="0" w:color="auto"/>
            </w:tcBorders>
            <w:shd w:val="clear" w:color="auto" w:fill="auto"/>
            <w:vAlign w:val="center"/>
            <w:hideMark/>
          </w:tcPr>
          <w:p w14:paraId="246FDCF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0,38</w:t>
            </w:r>
          </w:p>
        </w:tc>
        <w:tc>
          <w:tcPr>
            <w:tcW w:w="229" w:type="pct"/>
            <w:tcBorders>
              <w:top w:val="nil"/>
              <w:left w:val="nil"/>
              <w:bottom w:val="single" w:sz="4" w:space="0" w:color="auto"/>
              <w:right w:val="single" w:sz="4" w:space="0" w:color="auto"/>
            </w:tcBorders>
            <w:shd w:val="clear" w:color="auto" w:fill="auto"/>
            <w:vAlign w:val="center"/>
            <w:hideMark/>
          </w:tcPr>
          <w:p w14:paraId="727C98C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0,30</w:t>
            </w:r>
          </w:p>
        </w:tc>
        <w:tc>
          <w:tcPr>
            <w:tcW w:w="229" w:type="pct"/>
            <w:tcBorders>
              <w:top w:val="nil"/>
              <w:left w:val="nil"/>
              <w:bottom w:val="single" w:sz="4" w:space="0" w:color="auto"/>
              <w:right w:val="single" w:sz="4" w:space="0" w:color="auto"/>
            </w:tcBorders>
            <w:shd w:val="clear" w:color="auto" w:fill="auto"/>
            <w:vAlign w:val="center"/>
            <w:hideMark/>
          </w:tcPr>
          <w:p w14:paraId="30FE6BE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0,30</w:t>
            </w:r>
          </w:p>
        </w:tc>
        <w:tc>
          <w:tcPr>
            <w:tcW w:w="225" w:type="pct"/>
            <w:tcBorders>
              <w:top w:val="nil"/>
              <w:left w:val="nil"/>
              <w:bottom w:val="single" w:sz="4" w:space="0" w:color="auto"/>
              <w:right w:val="single" w:sz="4" w:space="0" w:color="auto"/>
            </w:tcBorders>
            <w:shd w:val="clear" w:color="auto" w:fill="auto"/>
            <w:vAlign w:val="center"/>
            <w:hideMark/>
          </w:tcPr>
          <w:p w14:paraId="2B7E53C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0,27</w:t>
            </w:r>
          </w:p>
        </w:tc>
      </w:tr>
      <w:tr w:rsidR="00C14694" w:rsidRPr="002E18B1" w14:paraId="12A36902"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0BD1599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7</w:t>
            </w:r>
          </w:p>
        </w:tc>
        <w:tc>
          <w:tcPr>
            <w:tcW w:w="566" w:type="pct"/>
            <w:tcBorders>
              <w:top w:val="nil"/>
              <w:left w:val="nil"/>
              <w:bottom w:val="single" w:sz="4" w:space="0" w:color="auto"/>
              <w:right w:val="single" w:sz="4" w:space="0" w:color="auto"/>
            </w:tcBorders>
            <w:shd w:val="clear" w:color="auto" w:fill="auto"/>
            <w:vAlign w:val="center"/>
            <w:hideMark/>
          </w:tcPr>
          <w:p w14:paraId="7965F546" w14:textId="77777777" w:rsidR="00000CC4" w:rsidRPr="002E18B1" w:rsidRDefault="001F7D3F"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ООО </w:t>
            </w:r>
            <w:r w:rsidR="00000CC4" w:rsidRPr="002E18B1">
              <w:rPr>
                <w:rFonts w:ascii="Myriad Pro" w:eastAsia="Times New Roman" w:hAnsi="Myriad Pro" w:cs="Segoe UI"/>
                <w:color w:val="000000"/>
                <w:sz w:val="16"/>
                <w:szCs w:val="26"/>
              </w:rPr>
              <w:t>Ухтинский лимонадный завод</w:t>
            </w:r>
          </w:p>
        </w:tc>
        <w:tc>
          <w:tcPr>
            <w:tcW w:w="380" w:type="pct"/>
            <w:tcBorders>
              <w:top w:val="nil"/>
              <w:left w:val="nil"/>
              <w:bottom w:val="single" w:sz="4" w:space="0" w:color="auto"/>
              <w:right w:val="single" w:sz="4" w:space="0" w:color="auto"/>
            </w:tcBorders>
            <w:shd w:val="clear" w:color="auto" w:fill="auto"/>
            <w:vAlign w:val="center"/>
            <w:hideMark/>
          </w:tcPr>
          <w:p w14:paraId="577F8A5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56-00527Ц/15</w:t>
            </w:r>
          </w:p>
        </w:tc>
        <w:tc>
          <w:tcPr>
            <w:tcW w:w="303" w:type="pct"/>
            <w:tcBorders>
              <w:top w:val="nil"/>
              <w:left w:val="nil"/>
              <w:bottom w:val="single" w:sz="4" w:space="0" w:color="auto"/>
              <w:right w:val="single" w:sz="4" w:space="0" w:color="auto"/>
            </w:tcBorders>
            <w:shd w:val="clear" w:color="auto" w:fill="auto"/>
            <w:vAlign w:val="center"/>
            <w:hideMark/>
          </w:tcPr>
          <w:p w14:paraId="52EA4A6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01.10.2016</w:t>
            </w:r>
          </w:p>
        </w:tc>
        <w:tc>
          <w:tcPr>
            <w:tcW w:w="298" w:type="pct"/>
            <w:tcBorders>
              <w:top w:val="nil"/>
              <w:left w:val="nil"/>
              <w:bottom w:val="single" w:sz="4" w:space="0" w:color="auto"/>
              <w:right w:val="single" w:sz="4" w:space="0" w:color="auto"/>
            </w:tcBorders>
            <w:shd w:val="clear" w:color="auto" w:fill="auto"/>
            <w:vAlign w:val="center"/>
            <w:hideMark/>
          </w:tcPr>
          <w:p w14:paraId="0135FAE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96,29</w:t>
            </w:r>
          </w:p>
        </w:tc>
        <w:tc>
          <w:tcPr>
            <w:tcW w:w="411" w:type="pct"/>
            <w:tcBorders>
              <w:top w:val="nil"/>
              <w:left w:val="nil"/>
              <w:bottom w:val="single" w:sz="4" w:space="0" w:color="auto"/>
              <w:right w:val="single" w:sz="4" w:space="0" w:color="auto"/>
            </w:tcBorders>
            <w:shd w:val="clear" w:color="auto" w:fill="auto"/>
            <w:vAlign w:val="center"/>
            <w:hideMark/>
          </w:tcPr>
          <w:p w14:paraId="0EE68E4A"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3DED6CB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5870D14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B189D4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A559D0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17519D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46D04E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562DE4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CF7008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noWrap/>
            <w:vAlign w:val="center"/>
            <w:hideMark/>
          </w:tcPr>
          <w:p w14:paraId="0ADBD24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2E1E86B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2,29</w:t>
            </w:r>
          </w:p>
        </w:tc>
        <w:tc>
          <w:tcPr>
            <w:tcW w:w="227" w:type="pct"/>
            <w:tcBorders>
              <w:top w:val="nil"/>
              <w:left w:val="nil"/>
              <w:bottom w:val="single" w:sz="4" w:space="0" w:color="auto"/>
              <w:right w:val="single" w:sz="4" w:space="0" w:color="auto"/>
            </w:tcBorders>
            <w:shd w:val="clear" w:color="auto" w:fill="auto"/>
            <w:vAlign w:val="center"/>
            <w:hideMark/>
          </w:tcPr>
          <w:p w14:paraId="6424138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2,10</w:t>
            </w:r>
          </w:p>
        </w:tc>
        <w:tc>
          <w:tcPr>
            <w:tcW w:w="229" w:type="pct"/>
            <w:tcBorders>
              <w:top w:val="nil"/>
              <w:left w:val="nil"/>
              <w:bottom w:val="single" w:sz="4" w:space="0" w:color="auto"/>
              <w:right w:val="single" w:sz="4" w:space="0" w:color="auto"/>
            </w:tcBorders>
            <w:shd w:val="clear" w:color="auto" w:fill="auto"/>
            <w:vAlign w:val="center"/>
            <w:hideMark/>
          </w:tcPr>
          <w:p w14:paraId="570DAFC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1,91</w:t>
            </w:r>
          </w:p>
        </w:tc>
        <w:tc>
          <w:tcPr>
            <w:tcW w:w="229" w:type="pct"/>
            <w:tcBorders>
              <w:top w:val="nil"/>
              <w:left w:val="nil"/>
              <w:bottom w:val="single" w:sz="4" w:space="0" w:color="auto"/>
              <w:right w:val="single" w:sz="4" w:space="0" w:color="auto"/>
            </w:tcBorders>
            <w:shd w:val="clear" w:color="auto" w:fill="auto"/>
            <w:vAlign w:val="center"/>
            <w:hideMark/>
          </w:tcPr>
          <w:p w14:paraId="431C622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1,52</w:t>
            </w:r>
          </w:p>
        </w:tc>
        <w:tc>
          <w:tcPr>
            <w:tcW w:w="225" w:type="pct"/>
            <w:tcBorders>
              <w:top w:val="nil"/>
              <w:left w:val="nil"/>
              <w:bottom w:val="single" w:sz="4" w:space="0" w:color="auto"/>
              <w:right w:val="single" w:sz="4" w:space="0" w:color="auto"/>
            </w:tcBorders>
            <w:shd w:val="clear" w:color="auto" w:fill="auto"/>
            <w:vAlign w:val="center"/>
            <w:hideMark/>
          </w:tcPr>
          <w:p w14:paraId="32EEEA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1,52</w:t>
            </w:r>
          </w:p>
        </w:tc>
      </w:tr>
      <w:tr w:rsidR="00C14694" w:rsidRPr="002E18B1" w14:paraId="0A3DDDEE"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2200214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w:t>
            </w:r>
          </w:p>
        </w:tc>
        <w:tc>
          <w:tcPr>
            <w:tcW w:w="566" w:type="pct"/>
            <w:tcBorders>
              <w:top w:val="nil"/>
              <w:left w:val="nil"/>
              <w:bottom w:val="single" w:sz="4" w:space="0" w:color="auto"/>
              <w:right w:val="single" w:sz="4" w:space="0" w:color="auto"/>
            </w:tcBorders>
            <w:shd w:val="clear" w:color="auto" w:fill="auto"/>
            <w:vAlign w:val="center"/>
            <w:hideMark/>
          </w:tcPr>
          <w:p w14:paraId="7A0A944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Беляцкая</w:t>
            </w:r>
            <w:proofErr w:type="spellEnd"/>
            <w:r w:rsidRPr="002E18B1">
              <w:rPr>
                <w:rFonts w:ascii="Myriad Pro" w:eastAsia="Times New Roman" w:hAnsi="Myriad Pro" w:cs="Segoe UI"/>
                <w:color w:val="000000"/>
                <w:sz w:val="16"/>
                <w:szCs w:val="26"/>
              </w:rPr>
              <w:t xml:space="preserve"> Елена Александровна, ИП</w:t>
            </w:r>
          </w:p>
        </w:tc>
        <w:tc>
          <w:tcPr>
            <w:tcW w:w="380" w:type="pct"/>
            <w:tcBorders>
              <w:top w:val="nil"/>
              <w:left w:val="nil"/>
              <w:bottom w:val="single" w:sz="4" w:space="0" w:color="auto"/>
              <w:right w:val="single" w:sz="4" w:space="0" w:color="auto"/>
            </w:tcBorders>
            <w:shd w:val="clear" w:color="auto" w:fill="auto"/>
            <w:vAlign w:val="center"/>
            <w:hideMark/>
          </w:tcPr>
          <w:p w14:paraId="02E7A46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56-02976П/15</w:t>
            </w:r>
          </w:p>
        </w:tc>
        <w:tc>
          <w:tcPr>
            <w:tcW w:w="303" w:type="pct"/>
            <w:tcBorders>
              <w:top w:val="nil"/>
              <w:left w:val="nil"/>
              <w:bottom w:val="single" w:sz="4" w:space="0" w:color="auto"/>
              <w:right w:val="single" w:sz="4" w:space="0" w:color="auto"/>
            </w:tcBorders>
            <w:shd w:val="clear" w:color="auto" w:fill="auto"/>
            <w:vAlign w:val="center"/>
            <w:hideMark/>
          </w:tcPr>
          <w:p w14:paraId="0B9A4B2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06.03.2016</w:t>
            </w:r>
          </w:p>
        </w:tc>
        <w:tc>
          <w:tcPr>
            <w:tcW w:w="298" w:type="pct"/>
            <w:tcBorders>
              <w:top w:val="nil"/>
              <w:left w:val="nil"/>
              <w:bottom w:val="single" w:sz="4" w:space="0" w:color="auto"/>
              <w:right w:val="single" w:sz="4" w:space="0" w:color="auto"/>
            </w:tcBorders>
            <w:shd w:val="clear" w:color="auto" w:fill="auto"/>
            <w:vAlign w:val="center"/>
            <w:hideMark/>
          </w:tcPr>
          <w:p w14:paraId="3941BAD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89,87</w:t>
            </w:r>
          </w:p>
        </w:tc>
        <w:tc>
          <w:tcPr>
            <w:tcW w:w="411" w:type="pct"/>
            <w:tcBorders>
              <w:top w:val="nil"/>
              <w:left w:val="nil"/>
              <w:bottom w:val="single" w:sz="4" w:space="0" w:color="auto"/>
              <w:right w:val="single" w:sz="4" w:space="0" w:color="auto"/>
            </w:tcBorders>
            <w:shd w:val="clear" w:color="auto" w:fill="auto"/>
            <w:vAlign w:val="center"/>
            <w:hideMark/>
          </w:tcPr>
          <w:p w14:paraId="29A97FE5"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669C4EC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1587194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AE1DC0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5C423C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09DA51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AD26F3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6017C5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420C6DB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2,13</w:t>
            </w:r>
          </w:p>
        </w:tc>
        <w:tc>
          <w:tcPr>
            <w:tcW w:w="231" w:type="pct"/>
            <w:gridSpan w:val="2"/>
            <w:tcBorders>
              <w:top w:val="nil"/>
              <w:left w:val="nil"/>
              <w:bottom w:val="single" w:sz="4" w:space="0" w:color="auto"/>
              <w:right w:val="single" w:sz="4" w:space="0" w:color="auto"/>
            </w:tcBorders>
            <w:shd w:val="clear" w:color="auto" w:fill="auto"/>
            <w:vAlign w:val="center"/>
            <w:hideMark/>
          </w:tcPr>
          <w:p w14:paraId="71D9402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1,96</w:t>
            </w:r>
          </w:p>
        </w:tc>
        <w:tc>
          <w:tcPr>
            <w:tcW w:w="231" w:type="pct"/>
            <w:tcBorders>
              <w:top w:val="nil"/>
              <w:left w:val="nil"/>
              <w:bottom w:val="single" w:sz="4" w:space="0" w:color="auto"/>
              <w:right w:val="single" w:sz="4" w:space="0" w:color="auto"/>
            </w:tcBorders>
            <w:shd w:val="clear" w:color="auto" w:fill="auto"/>
            <w:vAlign w:val="center"/>
            <w:hideMark/>
          </w:tcPr>
          <w:p w14:paraId="367FB12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1,78</w:t>
            </w:r>
          </w:p>
        </w:tc>
        <w:tc>
          <w:tcPr>
            <w:tcW w:w="227" w:type="pct"/>
            <w:tcBorders>
              <w:top w:val="nil"/>
              <w:left w:val="nil"/>
              <w:bottom w:val="single" w:sz="4" w:space="0" w:color="auto"/>
              <w:right w:val="single" w:sz="4" w:space="0" w:color="auto"/>
            </w:tcBorders>
            <w:shd w:val="clear" w:color="auto" w:fill="auto"/>
            <w:vAlign w:val="center"/>
            <w:hideMark/>
          </w:tcPr>
          <w:p w14:paraId="5BBBDEA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1,42</w:t>
            </w:r>
          </w:p>
        </w:tc>
        <w:tc>
          <w:tcPr>
            <w:tcW w:w="229" w:type="pct"/>
            <w:tcBorders>
              <w:top w:val="nil"/>
              <w:left w:val="nil"/>
              <w:bottom w:val="single" w:sz="4" w:space="0" w:color="auto"/>
              <w:right w:val="single" w:sz="4" w:space="0" w:color="auto"/>
            </w:tcBorders>
            <w:shd w:val="clear" w:color="auto" w:fill="auto"/>
            <w:vAlign w:val="center"/>
            <w:hideMark/>
          </w:tcPr>
          <w:p w14:paraId="5158F94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1,42</w:t>
            </w:r>
          </w:p>
        </w:tc>
        <w:tc>
          <w:tcPr>
            <w:tcW w:w="229" w:type="pct"/>
            <w:tcBorders>
              <w:top w:val="nil"/>
              <w:left w:val="nil"/>
              <w:bottom w:val="single" w:sz="4" w:space="0" w:color="auto"/>
              <w:right w:val="single" w:sz="4" w:space="0" w:color="auto"/>
            </w:tcBorders>
            <w:shd w:val="clear" w:color="auto" w:fill="auto"/>
            <w:vAlign w:val="center"/>
            <w:hideMark/>
          </w:tcPr>
          <w:p w14:paraId="5D5F8EA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1,25</w:t>
            </w:r>
          </w:p>
        </w:tc>
        <w:tc>
          <w:tcPr>
            <w:tcW w:w="225" w:type="pct"/>
            <w:tcBorders>
              <w:top w:val="nil"/>
              <w:left w:val="nil"/>
              <w:bottom w:val="single" w:sz="4" w:space="0" w:color="auto"/>
              <w:right w:val="single" w:sz="4" w:space="0" w:color="auto"/>
            </w:tcBorders>
            <w:shd w:val="clear" w:color="auto" w:fill="auto"/>
            <w:vAlign w:val="center"/>
            <w:hideMark/>
          </w:tcPr>
          <w:p w14:paraId="35F16F0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1,07</w:t>
            </w:r>
          </w:p>
        </w:tc>
      </w:tr>
      <w:tr w:rsidR="00C14694" w:rsidRPr="002E18B1" w14:paraId="1D2FBD83"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02779A4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w:t>
            </w:r>
          </w:p>
        </w:tc>
        <w:tc>
          <w:tcPr>
            <w:tcW w:w="566" w:type="pct"/>
            <w:tcBorders>
              <w:top w:val="nil"/>
              <w:left w:val="nil"/>
              <w:bottom w:val="single" w:sz="4" w:space="0" w:color="auto"/>
              <w:right w:val="single" w:sz="4" w:space="0" w:color="auto"/>
            </w:tcBorders>
            <w:shd w:val="clear" w:color="auto" w:fill="auto"/>
            <w:vAlign w:val="center"/>
            <w:hideMark/>
          </w:tcPr>
          <w:p w14:paraId="41664CB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Фасолька</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0C99E7C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56-03233В/15</w:t>
            </w:r>
          </w:p>
        </w:tc>
        <w:tc>
          <w:tcPr>
            <w:tcW w:w="303" w:type="pct"/>
            <w:tcBorders>
              <w:top w:val="nil"/>
              <w:left w:val="nil"/>
              <w:bottom w:val="single" w:sz="4" w:space="0" w:color="auto"/>
              <w:right w:val="single" w:sz="4" w:space="0" w:color="auto"/>
            </w:tcBorders>
            <w:shd w:val="clear" w:color="auto" w:fill="auto"/>
            <w:vAlign w:val="center"/>
            <w:hideMark/>
          </w:tcPr>
          <w:p w14:paraId="075E230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29.03.2016</w:t>
            </w:r>
          </w:p>
        </w:tc>
        <w:tc>
          <w:tcPr>
            <w:tcW w:w="298" w:type="pct"/>
            <w:tcBorders>
              <w:top w:val="nil"/>
              <w:left w:val="nil"/>
              <w:bottom w:val="single" w:sz="4" w:space="0" w:color="auto"/>
              <w:right w:val="single" w:sz="4" w:space="0" w:color="auto"/>
            </w:tcBorders>
            <w:shd w:val="clear" w:color="auto" w:fill="auto"/>
            <w:vAlign w:val="center"/>
            <w:hideMark/>
          </w:tcPr>
          <w:p w14:paraId="4172739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89,87</w:t>
            </w:r>
          </w:p>
        </w:tc>
        <w:tc>
          <w:tcPr>
            <w:tcW w:w="411" w:type="pct"/>
            <w:tcBorders>
              <w:top w:val="nil"/>
              <w:left w:val="nil"/>
              <w:bottom w:val="single" w:sz="4" w:space="0" w:color="auto"/>
              <w:right w:val="single" w:sz="4" w:space="0" w:color="auto"/>
            </w:tcBorders>
            <w:shd w:val="clear" w:color="auto" w:fill="auto"/>
            <w:vAlign w:val="center"/>
            <w:hideMark/>
          </w:tcPr>
          <w:p w14:paraId="5EC89270"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4FA6A9D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7CE0D5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6E3C9C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BC1CAF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49330A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DBD695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67F8BD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2625AC4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2,13</w:t>
            </w:r>
          </w:p>
        </w:tc>
        <w:tc>
          <w:tcPr>
            <w:tcW w:w="231" w:type="pct"/>
            <w:gridSpan w:val="2"/>
            <w:tcBorders>
              <w:top w:val="nil"/>
              <w:left w:val="nil"/>
              <w:bottom w:val="single" w:sz="4" w:space="0" w:color="auto"/>
              <w:right w:val="single" w:sz="4" w:space="0" w:color="auto"/>
            </w:tcBorders>
            <w:shd w:val="clear" w:color="auto" w:fill="auto"/>
            <w:vAlign w:val="center"/>
            <w:hideMark/>
          </w:tcPr>
          <w:p w14:paraId="0E4DDC9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1,96</w:t>
            </w:r>
          </w:p>
        </w:tc>
        <w:tc>
          <w:tcPr>
            <w:tcW w:w="231" w:type="pct"/>
            <w:tcBorders>
              <w:top w:val="nil"/>
              <w:left w:val="nil"/>
              <w:bottom w:val="single" w:sz="4" w:space="0" w:color="auto"/>
              <w:right w:val="single" w:sz="4" w:space="0" w:color="auto"/>
            </w:tcBorders>
            <w:shd w:val="clear" w:color="auto" w:fill="auto"/>
            <w:vAlign w:val="center"/>
            <w:hideMark/>
          </w:tcPr>
          <w:p w14:paraId="5C14F97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1,78</w:t>
            </w:r>
          </w:p>
        </w:tc>
        <w:tc>
          <w:tcPr>
            <w:tcW w:w="227" w:type="pct"/>
            <w:tcBorders>
              <w:top w:val="nil"/>
              <w:left w:val="nil"/>
              <w:bottom w:val="single" w:sz="4" w:space="0" w:color="auto"/>
              <w:right w:val="single" w:sz="4" w:space="0" w:color="auto"/>
            </w:tcBorders>
            <w:shd w:val="clear" w:color="auto" w:fill="auto"/>
            <w:vAlign w:val="center"/>
            <w:hideMark/>
          </w:tcPr>
          <w:p w14:paraId="2BB3AEF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1,42</w:t>
            </w:r>
          </w:p>
        </w:tc>
        <w:tc>
          <w:tcPr>
            <w:tcW w:w="229" w:type="pct"/>
            <w:tcBorders>
              <w:top w:val="nil"/>
              <w:left w:val="nil"/>
              <w:bottom w:val="single" w:sz="4" w:space="0" w:color="auto"/>
              <w:right w:val="single" w:sz="4" w:space="0" w:color="auto"/>
            </w:tcBorders>
            <w:shd w:val="clear" w:color="auto" w:fill="auto"/>
            <w:vAlign w:val="center"/>
            <w:hideMark/>
          </w:tcPr>
          <w:p w14:paraId="274CE87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1,42</w:t>
            </w:r>
          </w:p>
        </w:tc>
        <w:tc>
          <w:tcPr>
            <w:tcW w:w="229" w:type="pct"/>
            <w:tcBorders>
              <w:top w:val="nil"/>
              <w:left w:val="nil"/>
              <w:bottom w:val="single" w:sz="4" w:space="0" w:color="auto"/>
              <w:right w:val="single" w:sz="4" w:space="0" w:color="auto"/>
            </w:tcBorders>
            <w:shd w:val="clear" w:color="auto" w:fill="auto"/>
            <w:vAlign w:val="center"/>
            <w:hideMark/>
          </w:tcPr>
          <w:p w14:paraId="4C7E0A4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1,25</w:t>
            </w:r>
          </w:p>
        </w:tc>
        <w:tc>
          <w:tcPr>
            <w:tcW w:w="225" w:type="pct"/>
            <w:tcBorders>
              <w:top w:val="nil"/>
              <w:left w:val="nil"/>
              <w:bottom w:val="single" w:sz="4" w:space="0" w:color="auto"/>
              <w:right w:val="single" w:sz="4" w:space="0" w:color="auto"/>
            </w:tcBorders>
            <w:shd w:val="clear" w:color="auto" w:fill="auto"/>
            <w:vAlign w:val="center"/>
            <w:hideMark/>
          </w:tcPr>
          <w:p w14:paraId="1A5DD7E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1,07</w:t>
            </w:r>
          </w:p>
        </w:tc>
      </w:tr>
      <w:tr w:rsidR="00C14694" w:rsidRPr="002E18B1" w14:paraId="41B6FDEE"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4B861E3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w:t>
            </w:r>
          </w:p>
        </w:tc>
        <w:tc>
          <w:tcPr>
            <w:tcW w:w="566" w:type="pct"/>
            <w:tcBorders>
              <w:top w:val="nil"/>
              <w:left w:val="nil"/>
              <w:bottom w:val="single" w:sz="4" w:space="0" w:color="auto"/>
              <w:right w:val="single" w:sz="4" w:space="0" w:color="auto"/>
            </w:tcBorders>
            <w:shd w:val="clear" w:color="auto" w:fill="auto"/>
            <w:vAlign w:val="center"/>
            <w:hideMark/>
          </w:tcPr>
          <w:p w14:paraId="7341CC5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Комаров Павел Владимирович, ИП</w:t>
            </w:r>
          </w:p>
        </w:tc>
        <w:tc>
          <w:tcPr>
            <w:tcW w:w="380" w:type="pct"/>
            <w:tcBorders>
              <w:top w:val="nil"/>
              <w:left w:val="nil"/>
              <w:bottom w:val="single" w:sz="4" w:space="0" w:color="auto"/>
              <w:right w:val="single" w:sz="4" w:space="0" w:color="auto"/>
            </w:tcBorders>
            <w:shd w:val="clear" w:color="auto" w:fill="auto"/>
            <w:vAlign w:val="center"/>
            <w:hideMark/>
          </w:tcPr>
          <w:p w14:paraId="3E4A085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56-01425Ц/15</w:t>
            </w:r>
          </w:p>
        </w:tc>
        <w:tc>
          <w:tcPr>
            <w:tcW w:w="303" w:type="pct"/>
            <w:tcBorders>
              <w:top w:val="nil"/>
              <w:left w:val="nil"/>
              <w:bottom w:val="single" w:sz="4" w:space="0" w:color="auto"/>
              <w:right w:val="single" w:sz="4" w:space="0" w:color="auto"/>
            </w:tcBorders>
            <w:shd w:val="clear" w:color="auto" w:fill="auto"/>
            <w:vAlign w:val="center"/>
            <w:hideMark/>
          </w:tcPr>
          <w:p w14:paraId="392DE11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01.02.2016</w:t>
            </w:r>
          </w:p>
        </w:tc>
        <w:tc>
          <w:tcPr>
            <w:tcW w:w="298" w:type="pct"/>
            <w:tcBorders>
              <w:top w:val="nil"/>
              <w:left w:val="nil"/>
              <w:bottom w:val="single" w:sz="4" w:space="0" w:color="auto"/>
              <w:right w:val="single" w:sz="4" w:space="0" w:color="auto"/>
            </w:tcBorders>
            <w:shd w:val="clear" w:color="auto" w:fill="auto"/>
            <w:vAlign w:val="center"/>
            <w:hideMark/>
          </w:tcPr>
          <w:p w14:paraId="30203A9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60,74</w:t>
            </w:r>
          </w:p>
        </w:tc>
        <w:tc>
          <w:tcPr>
            <w:tcW w:w="411" w:type="pct"/>
            <w:tcBorders>
              <w:top w:val="nil"/>
              <w:left w:val="nil"/>
              <w:bottom w:val="single" w:sz="4" w:space="0" w:color="auto"/>
              <w:right w:val="single" w:sz="4" w:space="0" w:color="auto"/>
            </w:tcBorders>
            <w:shd w:val="clear" w:color="auto" w:fill="auto"/>
            <w:vAlign w:val="center"/>
            <w:hideMark/>
          </w:tcPr>
          <w:p w14:paraId="5F759963"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3D8A4A9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7D5BBA8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310823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B5FA36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F0BE40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637E37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91D4C6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7408E9E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1,44</w:t>
            </w:r>
          </w:p>
        </w:tc>
        <w:tc>
          <w:tcPr>
            <w:tcW w:w="231" w:type="pct"/>
            <w:gridSpan w:val="2"/>
            <w:tcBorders>
              <w:top w:val="nil"/>
              <w:left w:val="nil"/>
              <w:bottom w:val="single" w:sz="4" w:space="0" w:color="auto"/>
              <w:right w:val="single" w:sz="4" w:space="0" w:color="auto"/>
            </w:tcBorders>
            <w:shd w:val="clear" w:color="auto" w:fill="auto"/>
            <w:vAlign w:val="center"/>
            <w:hideMark/>
          </w:tcPr>
          <w:p w14:paraId="15021EB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1,32</w:t>
            </w:r>
          </w:p>
        </w:tc>
        <w:tc>
          <w:tcPr>
            <w:tcW w:w="231" w:type="pct"/>
            <w:tcBorders>
              <w:top w:val="nil"/>
              <w:left w:val="nil"/>
              <w:bottom w:val="single" w:sz="4" w:space="0" w:color="auto"/>
              <w:right w:val="single" w:sz="4" w:space="0" w:color="auto"/>
            </w:tcBorders>
            <w:shd w:val="clear" w:color="auto" w:fill="auto"/>
            <w:vAlign w:val="center"/>
            <w:hideMark/>
          </w:tcPr>
          <w:p w14:paraId="0D60CCD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1,20</w:t>
            </w:r>
          </w:p>
        </w:tc>
        <w:tc>
          <w:tcPr>
            <w:tcW w:w="227" w:type="pct"/>
            <w:tcBorders>
              <w:top w:val="nil"/>
              <w:left w:val="nil"/>
              <w:bottom w:val="single" w:sz="4" w:space="0" w:color="auto"/>
              <w:right w:val="single" w:sz="4" w:space="0" w:color="auto"/>
            </w:tcBorders>
            <w:shd w:val="clear" w:color="auto" w:fill="auto"/>
            <w:vAlign w:val="center"/>
            <w:hideMark/>
          </w:tcPr>
          <w:p w14:paraId="559FFC3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0,96</w:t>
            </w:r>
          </w:p>
        </w:tc>
        <w:tc>
          <w:tcPr>
            <w:tcW w:w="229" w:type="pct"/>
            <w:tcBorders>
              <w:top w:val="nil"/>
              <w:left w:val="nil"/>
              <w:bottom w:val="single" w:sz="4" w:space="0" w:color="auto"/>
              <w:right w:val="single" w:sz="4" w:space="0" w:color="auto"/>
            </w:tcBorders>
            <w:shd w:val="clear" w:color="auto" w:fill="auto"/>
            <w:vAlign w:val="center"/>
            <w:hideMark/>
          </w:tcPr>
          <w:p w14:paraId="759BEA8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0,96</w:t>
            </w:r>
          </w:p>
        </w:tc>
        <w:tc>
          <w:tcPr>
            <w:tcW w:w="229" w:type="pct"/>
            <w:tcBorders>
              <w:top w:val="nil"/>
              <w:left w:val="nil"/>
              <w:bottom w:val="single" w:sz="4" w:space="0" w:color="auto"/>
              <w:right w:val="single" w:sz="4" w:space="0" w:color="auto"/>
            </w:tcBorders>
            <w:shd w:val="clear" w:color="auto" w:fill="auto"/>
            <w:vAlign w:val="center"/>
            <w:hideMark/>
          </w:tcPr>
          <w:p w14:paraId="798206E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0,84</w:t>
            </w:r>
          </w:p>
        </w:tc>
        <w:tc>
          <w:tcPr>
            <w:tcW w:w="225" w:type="pct"/>
            <w:tcBorders>
              <w:top w:val="nil"/>
              <w:left w:val="nil"/>
              <w:bottom w:val="single" w:sz="4" w:space="0" w:color="auto"/>
              <w:right w:val="single" w:sz="4" w:space="0" w:color="auto"/>
            </w:tcBorders>
            <w:shd w:val="clear" w:color="auto" w:fill="auto"/>
            <w:vAlign w:val="center"/>
            <w:hideMark/>
          </w:tcPr>
          <w:p w14:paraId="0C4EAFB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0,72</w:t>
            </w:r>
          </w:p>
        </w:tc>
      </w:tr>
      <w:tr w:rsidR="00C14694" w:rsidRPr="002E18B1" w14:paraId="79133764"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24386B2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11</w:t>
            </w:r>
          </w:p>
        </w:tc>
        <w:tc>
          <w:tcPr>
            <w:tcW w:w="566" w:type="pct"/>
            <w:tcBorders>
              <w:top w:val="nil"/>
              <w:left w:val="nil"/>
              <w:bottom w:val="single" w:sz="4" w:space="0" w:color="auto"/>
              <w:right w:val="single" w:sz="4" w:space="0" w:color="auto"/>
            </w:tcBorders>
            <w:shd w:val="clear" w:color="auto" w:fill="auto"/>
            <w:vAlign w:val="center"/>
            <w:hideMark/>
          </w:tcPr>
          <w:p w14:paraId="2372986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xml:space="preserve">Администрация МО МР </w:t>
            </w:r>
            <w:proofErr w:type="spellStart"/>
            <w:r w:rsidRPr="002E18B1">
              <w:rPr>
                <w:rFonts w:ascii="Myriad Pro" w:eastAsia="Times New Roman" w:hAnsi="Myriad Pro" w:cs="Segoe UI"/>
                <w:color w:val="000000"/>
                <w:sz w:val="16"/>
                <w:szCs w:val="26"/>
              </w:rPr>
              <w:t>Сыктывдинский</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7E4D388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56-00437Ю/14</w:t>
            </w:r>
          </w:p>
        </w:tc>
        <w:tc>
          <w:tcPr>
            <w:tcW w:w="303" w:type="pct"/>
            <w:tcBorders>
              <w:top w:val="nil"/>
              <w:left w:val="nil"/>
              <w:bottom w:val="single" w:sz="4" w:space="0" w:color="auto"/>
              <w:right w:val="single" w:sz="4" w:space="0" w:color="auto"/>
            </w:tcBorders>
            <w:shd w:val="clear" w:color="auto" w:fill="auto"/>
            <w:vAlign w:val="center"/>
            <w:hideMark/>
          </w:tcPr>
          <w:p w14:paraId="737D703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31.12.2016</w:t>
            </w:r>
          </w:p>
        </w:tc>
        <w:tc>
          <w:tcPr>
            <w:tcW w:w="298" w:type="pct"/>
            <w:tcBorders>
              <w:top w:val="nil"/>
              <w:left w:val="nil"/>
              <w:bottom w:val="single" w:sz="4" w:space="0" w:color="auto"/>
              <w:right w:val="single" w:sz="4" w:space="0" w:color="auto"/>
            </w:tcBorders>
            <w:shd w:val="clear" w:color="auto" w:fill="auto"/>
            <w:vAlign w:val="center"/>
            <w:hideMark/>
          </w:tcPr>
          <w:p w14:paraId="2E471FF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1 086,18</w:t>
            </w:r>
          </w:p>
        </w:tc>
        <w:tc>
          <w:tcPr>
            <w:tcW w:w="411" w:type="pct"/>
            <w:tcBorders>
              <w:top w:val="nil"/>
              <w:left w:val="nil"/>
              <w:bottom w:val="single" w:sz="4" w:space="0" w:color="auto"/>
              <w:right w:val="single" w:sz="4" w:space="0" w:color="auto"/>
            </w:tcBorders>
            <w:shd w:val="clear" w:color="auto" w:fill="auto"/>
            <w:vAlign w:val="center"/>
            <w:hideMark/>
          </w:tcPr>
          <w:p w14:paraId="79A0FCF2"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3014CA0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28980B3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BF2590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B4E2F8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182C4C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0C40BF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C0BDE5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E5E9B9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noWrap/>
            <w:vAlign w:val="center"/>
            <w:hideMark/>
          </w:tcPr>
          <w:p w14:paraId="1E8472E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A381F5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7" w:type="pct"/>
            <w:tcBorders>
              <w:top w:val="nil"/>
              <w:left w:val="nil"/>
              <w:bottom w:val="single" w:sz="4" w:space="0" w:color="auto"/>
              <w:right w:val="single" w:sz="4" w:space="0" w:color="auto"/>
            </w:tcBorders>
            <w:shd w:val="clear" w:color="auto" w:fill="auto"/>
            <w:vAlign w:val="center"/>
            <w:hideMark/>
          </w:tcPr>
          <w:p w14:paraId="361650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25,80</w:t>
            </w:r>
          </w:p>
        </w:tc>
        <w:tc>
          <w:tcPr>
            <w:tcW w:w="229" w:type="pct"/>
            <w:tcBorders>
              <w:top w:val="nil"/>
              <w:left w:val="nil"/>
              <w:bottom w:val="single" w:sz="4" w:space="0" w:color="auto"/>
              <w:right w:val="single" w:sz="4" w:space="0" w:color="auto"/>
            </w:tcBorders>
            <w:shd w:val="clear" w:color="auto" w:fill="auto"/>
            <w:vAlign w:val="center"/>
            <w:hideMark/>
          </w:tcPr>
          <w:p w14:paraId="1124A5E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23,65</w:t>
            </w:r>
          </w:p>
        </w:tc>
        <w:tc>
          <w:tcPr>
            <w:tcW w:w="229" w:type="pct"/>
            <w:tcBorders>
              <w:top w:val="nil"/>
              <w:left w:val="nil"/>
              <w:bottom w:val="single" w:sz="4" w:space="0" w:color="auto"/>
              <w:right w:val="single" w:sz="4" w:space="0" w:color="auto"/>
            </w:tcBorders>
            <w:shd w:val="clear" w:color="auto" w:fill="auto"/>
            <w:vAlign w:val="center"/>
            <w:hideMark/>
          </w:tcPr>
          <w:p w14:paraId="45FE363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21,50</w:t>
            </w:r>
          </w:p>
        </w:tc>
        <w:tc>
          <w:tcPr>
            <w:tcW w:w="225" w:type="pct"/>
            <w:tcBorders>
              <w:top w:val="nil"/>
              <w:left w:val="nil"/>
              <w:bottom w:val="single" w:sz="4" w:space="0" w:color="auto"/>
              <w:right w:val="single" w:sz="4" w:space="0" w:color="auto"/>
            </w:tcBorders>
            <w:shd w:val="clear" w:color="auto" w:fill="auto"/>
            <w:vAlign w:val="center"/>
            <w:hideMark/>
          </w:tcPr>
          <w:p w14:paraId="4472898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17,20</w:t>
            </w:r>
          </w:p>
        </w:tc>
      </w:tr>
      <w:tr w:rsidR="00C14694" w:rsidRPr="002E18B1" w14:paraId="206A5377"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7140E35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w:t>
            </w:r>
          </w:p>
        </w:tc>
        <w:tc>
          <w:tcPr>
            <w:tcW w:w="566" w:type="pct"/>
            <w:tcBorders>
              <w:top w:val="nil"/>
              <w:left w:val="nil"/>
              <w:bottom w:val="single" w:sz="4" w:space="0" w:color="auto"/>
              <w:right w:val="single" w:sz="4" w:space="0" w:color="auto"/>
            </w:tcBorders>
            <w:shd w:val="clear" w:color="auto" w:fill="auto"/>
            <w:vAlign w:val="center"/>
            <w:hideMark/>
          </w:tcPr>
          <w:p w14:paraId="615FB10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СеверРегионСтрой</w:t>
            </w:r>
            <w:proofErr w:type="spellEnd"/>
            <w:r w:rsidRPr="002E18B1">
              <w:rPr>
                <w:rFonts w:ascii="Myriad Pro" w:eastAsia="Times New Roman" w:hAnsi="Myriad Pro" w:cs="Segoe UI"/>
                <w:color w:val="000000"/>
                <w:sz w:val="16"/>
                <w:szCs w:val="26"/>
              </w:rPr>
              <w:t>, ООО</w:t>
            </w:r>
          </w:p>
        </w:tc>
        <w:tc>
          <w:tcPr>
            <w:tcW w:w="380" w:type="pct"/>
            <w:tcBorders>
              <w:top w:val="nil"/>
              <w:left w:val="nil"/>
              <w:bottom w:val="single" w:sz="4" w:space="0" w:color="auto"/>
              <w:right w:val="single" w:sz="4" w:space="0" w:color="auto"/>
            </w:tcBorders>
            <w:shd w:val="clear" w:color="auto" w:fill="auto"/>
            <w:vAlign w:val="center"/>
            <w:hideMark/>
          </w:tcPr>
          <w:p w14:paraId="2F16C9E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56-02525Ц/15</w:t>
            </w:r>
          </w:p>
        </w:tc>
        <w:tc>
          <w:tcPr>
            <w:tcW w:w="303" w:type="pct"/>
            <w:tcBorders>
              <w:top w:val="nil"/>
              <w:left w:val="nil"/>
              <w:bottom w:val="single" w:sz="4" w:space="0" w:color="auto"/>
              <w:right w:val="single" w:sz="4" w:space="0" w:color="auto"/>
            </w:tcBorders>
            <w:shd w:val="clear" w:color="auto" w:fill="auto"/>
            <w:vAlign w:val="center"/>
            <w:hideMark/>
          </w:tcPr>
          <w:p w14:paraId="184BBE5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19.04.2016</w:t>
            </w:r>
          </w:p>
        </w:tc>
        <w:tc>
          <w:tcPr>
            <w:tcW w:w="298" w:type="pct"/>
            <w:tcBorders>
              <w:top w:val="nil"/>
              <w:left w:val="nil"/>
              <w:bottom w:val="single" w:sz="4" w:space="0" w:color="auto"/>
              <w:right w:val="single" w:sz="4" w:space="0" w:color="auto"/>
            </w:tcBorders>
            <w:shd w:val="clear" w:color="auto" w:fill="auto"/>
            <w:vAlign w:val="center"/>
            <w:hideMark/>
          </w:tcPr>
          <w:p w14:paraId="2CD2D8C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91,21</w:t>
            </w:r>
          </w:p>
        </w:tc>
        <w:tc>
          <w:tcPr>
            <w:tcW w:w="411" w:type="pct"/>
            <w:tcBorders>
              <w:top w:val="nil"/>
              <w:left w:val="nil"/>
              <w:bottom w:val="single" w:sz="4" w:space="0" w:color="auto"/>
              <w:right w:val="single" w:sz="4" w:space="0" w:color="auto"/>
            </w:tcBorders>
            <w:shd w:val="clear" w:color="auto" w:fill="auto"/>
            <w:vAlign w:val="center"/>
            <w:hideMark/>
          </w:tcPr>
          <w:p w14:paraId="2FD2AF05"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4091282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1BBE827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69FD35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C7B8EB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B1EE1B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AC5FE3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8B6BB4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053A91B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2,17</w:t>
            </w:r>
          </w:p>
        </w:tc>
        <w:tc>
          <w:tcPr>
            <w:tcW w:w="231" w:type="pct"/>
            <w:gridSpan w:val="2"/>
            <w:tcBorders>
              <w:top w:val="nil"/>
              <w:left w:val="nil"/>
              <w:bottom w:val="single" w:sz="4" w:space="0" w:color="auto"/>
              <w:right w:val="single" w:sz="4" w:space="0" w:color="auto"/>
            </w:tcBorders>
            <w:shd w:val="clear" w:color="auto" w:fill="auto"/>
            <w:vAlign w:val="center"/>
            <w:hideMark/>
          </w:tcPr>
          <w:p w14:paraId="32F40E6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1,99</w:t>
            </w:r>
          </w:p>
        </w:tc>
        <w:tc>
          <w:tcPr>
            <w:tcW w:w="231" w:type="pct"/>
            <w:tcBorders>
              <w:top w:val="nil"/>
              <w:left w:val="nil"/>
              <w:bottom w:val="single" w:sz="4" w:space="0" w:color="auto"/>
              <w:right w:val="single" w:sz="4" w:space="0" w:color="auto"/>
            </w:tcBorders>
            <w:shd w:val="clear" w:color="auto" w:fill="auto"/>
            <w:vAlign w:val="center"/>
            <w:hideMark/>
          </w:tcPr>
          <w:p w14:paraId="57D9CD8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1,81</w:t>
            </w:r>
          </w:p>
        </w:tc>
        <w:tc>
          <w:tcPr>
            <w:tcW w:w="227" w:type="pct"/>
            <w:tcBorders>
              <w:top w:val="nil"/>
              <w:left w:val="nil"/>
              <w:bottom w:val="single" w:sz="4" w:space="0" w:color="auto"/>
              <w:right w:val="single" w:sz="4" w:space="0" w:color="auto"/>
            </w:tcBorders>
            <w:shd w:val="clear" w:color="auto" w:fill="auto"/>
            <w:vAlign w:val="center"/>
            <w:hideMark/>
          </w:tcPr>
          <w:p w14:paraId="59AF7A4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1,44</w:t>
            </w:r>
          </w:p>
        </w:tc>
        <w:tc>
          <w:tcPr>
            <w:tcW w:w="229" w:type="pct"/>
            <w:tcBorders>
              <w:top w:val="nil"/>
              <w:left w:val="nil"/>
              <w:bottom w:val="single" w:sz="4" w:space="0" w:color="auto"/>
              <w:right w:val="single" w:sz="4" w:space="0" w:color="auto"/>
            </w:tcBorders>
            <w:shd w:val="clear" w:color="auto" w:fill="auto"/>
            <w:vAlign w:val="center"/>
            <w:hideMark/>
          </w:tcPr>
          <w:p w14:paraId="3BF2F0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1,44</w:t>
            </w:r>
          </w:p>
        </w:tc>
        <w:tc>
          <w:tcPr>
            <w:tcW w:w="229" w:type="pct"/>
            <w:tcBorders>
              <w:top w:val="nil"/>
              <w:left w:val="nil"/>
              <w:bottom w:val="single" w:sz="4" w:space="0" w:color="auto"/>
              <w:right w:val="single" w:sz="4" w:space="0" w:color="auto"/>
            </w:tcBorders>
            <w:shd w:val="clear" w:color="auto" w:fill="auto"/>
            <w:vAlign w:val="center"/>
            <w:hideMark/>
          </w:tcPr>
          <w:p w14:paraId="720AD25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1,26</w:t>
            </w:r>
          </w:p>
        </w:tc>
        <w:tc>
          <w:tcPr>
            <w:tcW w:w="225" w:type="pct"/>
            <w:tcBorders>
              <w:top w:val="nil"/>
              <w:left w:val="nil"/>
              <w:bottom w:val="single" w:sz="4" w:space="0" w:color="auto"/>
              <w:right w:val="single" w:sz="4" w:space="0" w:color="auto"/>
            </w:tcBorders>
            <w:shd w:val="clear" w:color="auto" w:fill="auto"/>
            <w:vAlign w:val="center"/>
            <w:hideMark/>
          </w:tcPr>
          <w:p w14:paraId="243500B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1,08</w:t>
            </w:r>
          </w:p>
        </w:tc>
      </w:tr>
      <w:tr w:rsidR="00C14694" w:rsidRPr="002E18B1" w14:paraId="52AE89FD"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2A10B8E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w:t>
            </w:r>
          </w:p>
        </w:tc>
        <w:tc>
          <w:tcPr>
            <w:tcW w:w="566" w:type="pct"/>
            <w:tcBorders>
              <w:top w:val="nil"/>
              <w:left w:val="nil"/>
              <w:bottom w:val="single" w:sz="4" w:space="0" w:color="auto"/>
              <w:right w:val="single" w:sz="4" w:space="0" w:color="auto"/>
            </w:tcBorders>
            <w:shd w:val="clear" w:color="auto" w:fill="auto"/>
            <w:vAlign w:val="center"/>
            <w:hideMark/>
          </w:tcPr>
          <w:p w14:paraId="5E931484" w14:textId="77777777" w:rsidR="00000CC4" w:rsidRPr="002E18B1" w:rsidRDefault="001F7D3F"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ООО </w:t>
            </w:r>
            <w:proofErr w:type="spellStart"/>
            <w:r w:rsidR="00000CC4" w:rsidRPr="002E18B1">
              <w:rPr>
                <w:rFonts w:ascii="Myriad Pro" w:eastAsia="Times New Roman" w:hAnsi="Myriad Pro" w:cs="Segoe UI"/>
                <w:color w:val="000000"/>
                <w:sz w:val="16"/>
                <w:szCs w:val="26"/>
              </w:rPr>
              <w:t>СпбГлавСтройИнвест</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4B87038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56-04306Ю/15</w:t>
            </w:r>
          </w:p>
        </w:tc>
        <w:tc>
          <w:tcPr>
            <w:tcW w:w="303" w:type="pct"/>
            <w:tcBorders>
              <w:top w:val="nil"/>
              <w:left w:val="nil"/>
              <w:bottom w:val="single" w:sz="4" w:space="0" w:color="auto"/>
              <w:right w:val="single" w:sz="4" w:space="0" w:color="auto"/>
            </w:tcBorders>
            <w:shd w:val="clear" w:color="auto" w:fill="auto"/>
            <w:vAlign w:val="center"/>
            <w:hideMark/>
          </w:tcPr>
          <w:p w14:paraId="159F9B1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30.06.2016</w:t>
            </w:r>
          </w:p>
        </w:tc>
        <w:tc>
          <w:tcPr>
            <w:tcW w:w="298" w:type="pct"/>
            <w:tcBorders>
              <w:top w:val="nil"/>
              <w:left w:val="nil"/>
              <w:bottom w:val="single" w:sz="4" w:space="0" w:color="auto"/>
              <w:right w:val="single" w:sz="4" w:space="0" w:color="auto"/>
            </w:tcBorders>
            <w:shd w:val="clear" w:color="auto" w:fill="auto"/>
            <w:vAlign w:val="center"/>
            <w:hideMark/>
          </w:tcPr>
          <w:p w14:paraId="270D0ED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205,14</w:t>
            </w:r>
          </w:p>
        </w:tc>
        <w:tc>
          <w:tcPr>
            <w:tcW w:w="411" w:type="pct"/>
            <w:tcBorders>
              <w:top w:val="nil"/>
              <w:left w:val="nil"/>
              <w:bottom w:val="single" w:sz="4" w:space="0" w:color="auto"/>
              <w:right w:val="single" w:sz="4" w:space="0" w:color="auto"/>
            </w:tcBorders>
            <w:shd w:val="clear" w:color="auto" w:fill="auto"/>
            <w:vAlign w:val="center"/>
            <w:hideMark/>
          </w:tcPr>
          <w:p w14:paraId="3AFFB110"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7E3893E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5B8F87C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C59667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CBCB66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EAE58B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18E79D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1E3FAD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21B525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4D31AE1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4,87</w:t>
            </w:r>
          </w:p>
        </w:tc>
        <w:tc>
          <w:tcPr>
            <w:tcW w:w="231" w:type="pct"/>
            <w:tcBorders>
              <w:top w:val="nil"/>
              <w:left w:val="nil"/>
              <w:bottom w:val="single" w:sz="4" w:space="0" w:color="auto"/>
              <w:right w:val="single" w:sz="4" w:space="0" w:color="auto"/>
            </w:tcBorders>
            <w:shd w:val="clear" w:color="auto" w:fill="auto"/>
            <w:vAlign w:val="center"/>
            <w:hideMark/>
          </w:tcPr>
          <w:p w14:paraId="05F078D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4,47</w:t>
            </w:r>
          </w:p>
        </w:tc>
        <w:tc>
          <w:tcPr>
            <w:tcW w:w="227" w:type="pct"/>
            <w:tcBorders>
              <w:top w:val="nil"/>
              <w:left w:val="nil"/>
              <w:bottom w:val="single" w:sz="4" w:space="0" w:color="auto"/>
              <w:right w:val="single" w:sz="4" w:space="0" w:color="auto"/>
            </w:tcBorders>
            <w:shd w:val="clear" w:color="auto" w:fill="auto"/>
            <w:vAlign w:val="center"/>
            <w:hideMark/>
          </w:tcPr>
          <w:p w14:paraId="75583A0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4,06</w:t>
            </w:r>
          </w:p>
        </w:tc>
        <w:tc>
          <w:tcPr>
            <w:tcW w:w="229" w:type="pct"/>
            <w:tcBorders>
              <w:top w:val="nil"/>
              <w:left w:val="nil"/>
              <w:bottom w:val="single" w:sz="4" w:space="0" w:color="auto"/>
              <w:right w:val="single" w:sz="4" w:space="0" w:color="auto"/>
            </w:tcBorders>
            <w:shd w:val="clear" w:color="auto" w:fill="auto"/>
            <w:vAlign w:val="center"/>
            <w:hideMark/>
          </w:tcPr>
          <w:p w14:paraId="54B5FBC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3,25</w:t>
            </w:r>
          </w:p>
        </w:tc>
        <w:tc>
          <w:tcPr>
            <w:tcW w:w="229" w:type="pct"/>
            <w:tcBorders>
              <w:top w:val="nil"/>
              <w:left w:val="nil"/>
              <w:bottom w:val="single" w:sz="4" w:space="0" w:color="auto"/>
              <w:right w:val="single" w:sz="4" w:space="0" w:color="auto"/>
            </w:tcBorders>
            <w:shd w:val="clear" w:color="auto" w:fill="auto"/>
            <w:vAlign w:val="center"/>
            <w:hideMark/>
          </w:tcPr>
          <w:p w14:paraId="6489AD3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3,25</w:t>
            </w:r>
          </w:p>
        </w:tc>
        <w:tc>
          <w:tcPr>
            <w:tcW w:w="225" w:type="pct"/>
            <w:tcBorders>
              <w:top w:val="nil"/>
              <w:left w:val="nil"/>
              <w:bottom w:val="single" w:sz="4" w:space="0" w:color="auto"/>
              <w:right w:val="single" w:sz="4" w:space="0" w:color="auto"/>
            </w:tcBorders>
            <w:shd w:val="clear" w:color="auto" w:fill="auto"/>
            <w:vAlign w:val="center"/>
            <w:hideMark/>
          </w:tcPr>
          <w:p w14:paraId="10C78E6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2,84</w:t>
            </w:r>
          </w:p>
        </w:tc>
      </w:tr>
      <w:tr w:rsidR="00C14694" w:rsidRPr="002E18B1" w14:paraId="65A05B6A"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0CF08BD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w:t>
            </w:r>
          </w:p>
        </w:tc>
        <w:tc>
          <w:tcPr>
            <w:tcW w:w="566" w:type="pct"/>
            <w:tcBorders>
              <w:top w:val="nil"/>
              <w:left w:val="nil"/>
              <w:bottom w:val="single" w:sz="4" w:space="0" w:color="auto"/>
              <w:right w:val="single" w:sz="4" w:space="0" w:color="auto"/>
            </w:tcBorders>
            <w:shd w:val="clear" w:color="auto" w:fill="auto"/>
            <w:vAlign w:val="center"/>
            <w:hideMark/>
          </w:tcPr>
          <w:p w14:paraId="0330DA2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Интерпрофи</w:t>
            </w:r>
            <w:proofErr w:type="spellEnd"/>
            <w:r w:rsidRPr="002E18B1">
              <w:rPr>
                <w:rFonts w:ascii="Myriad Pro" w:eastAsia="Times New Roman" w:hAnsi="Myriad Pro" w:cs="Segoe UI"/>
                <w:color w:val="000000"/>
                <w:sz w:val="16"/>
                <w:szCs w:val="26"/>
              </w:rPr>
              <w:t xml:space="preserve"> ООО</w:t>
            </w:r>
          </w:p>
        </w:tc>
        <w:tc>
          <w:tcPr>
            <w:tcW w:w="380" w:type="pct"/>
            <w:tcBorders>
              <w:top w:val="nil"/>
              <w:left w:val="nil"/>
              <w:bottom w:val="single" w:sz="4" w:space="0" w:color="auto"/>
              <w:right w:val="single" w:sz="4" w:space="0" w:color="auto"/>
            </w:tcBorders>
            <w:shd w:val="clear" w:color="auto" w:fill="auto"/>
            <w:vAlign w:val="center"/>
            <w:hideMark/>
          </w:tcPr>
          <w:p w14:paraId="042CA12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56-01042Ц/14</w:t>
            </w:r>
          </w:p>
        </w:tc>
        <w:tc>
          <w:tcPr>
            <w:tcW w:w="303" w:type="pct"/>
            <w:tcBorders>
              <w:top w:val="nil"/>
              <w:left w:val="nil"/>
              <w:bottom w:val="single" w:sz="4" w:space="0" w:color="auto"/>
              <w:right w:val="single" w:sz="4" w:space="0" w:color="auto"/>
            </w:tcBorders>
            <w:shd w:val="clear" w:color="auto" w:fill="auto"/>
            <w:vAlign w:val="center"/>
            <w:hideMark/>
          </w:tcPr>
          <w:p w14:paraId="3F2EBFA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01.03.2016</w:t>
            </w:r>
          </w:p>
        </w:tc>
        <w:tc>
          <w:tcPr>
            <w:tcW w:w="298" w:type="pct"/>
            <w:tcBorders>
              <w:top w:val="nil"/>
              <w:left w:val="nil"/>
              <w:bottom w:val="single" w:sz="4" w:space="0" w:color="auto"/>
              <w:right w:val="single" w:sz="4" w:space="0" w:color="auto"/>
            </w:tcBorders>
            <w:shd w:val="clear" w:color="auto" w:fill="auto"/>
            <w:vAlign w:val="center"/>
            <w:hideMark/>
          </w:tcPr>
          <w:p w14:paraId="7F7BC89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121,97</w:t>
            </w:r>
          </w:p>
        </w:tc>
        <w:tc>
          <w:tcPr>
            <w:tcW w:w="411" w:type="pct"/>
            <w:tcBorders>
              <w:top w:val="nil"/>
              <w:left w:val="nil"/>
              <w:bottom w:val="single" w:sz="4" w:space="0" w:color="auto"/>
              <w:right w:val="single" w:sz="4" w:space="0" w:color="auto"/>
            </w:tcBorders>
            <w:shd w:val="clear" w:color="auto" w:fill="auto"/>
            <w:vAlign w:val="center"/>
            <w:hideMark/>
          </w:tcPr>
          <w:p w14:paraId="4ACA6234"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512644B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427534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3B1F3F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CE89D7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2EE0FE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1E444A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3D2A24D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14D5119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2,90</w:t>
            </w:r>
          </w:p>
        </w:tc>
        <w:tc>
          <w:tcPr>
            <w:tcW w:w="231" w:type="pct"/>
            <w:gridSpan w:val="2"/>
            <w:tcBorders>
              <w:top w:val="nil"/>
              <w:left w:val="nil"/>
              <w:bottom w:val="single" w:sz="4" w:space="0" w:color="auto"/>
              <w:right w:val="single" w:sz="4" w:space="0" w:color="auto"/>
            </w:tcBorders>
            <w:shd w:val="clear" w:color="auto" w:fill="auto"/>
            <w:vAlign w:val="center"/>
            <w:hideMark/>
          </w:tcPr>
          <w:p w14:paraId="4D10CFD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2,66</w:t>
            </w:r>
          </w:p>
        </w:tc>
        <w:tc>
          <w:tcPr>
            <w:tcW w:w="231" w:type="pct"/>
            <w:tcBorders>
              <w:top w:val="nil"/>
              <w:left w:val="nil"/>
              <w:bottom w:val="single" w:sz="4" w:space="0" w:color="auto"/>
              <w:right w:val="single" w:sz="4" w:space="0" w:color="auto"/>
            </w:tcBorders>
            <w:shd w:val="clear" w:color="auto" w:fill="auto"/>
            <w:vAlign w:val="center"/>
            <w:hideMark/>
          </w:tcPr>
          <w:p w14:paraId="1902E40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2,41</w:t>
            </w:r>
          </w:p>
        </w:tc>
        <w:tc>
          <w:tcPr>
            <w:tcW w:w="227" w:type="pct"/>
            <w:tcBorders>
              <w:top w:val="nil"/>
              <w:left w:val="nil"/>
              <w:bottom w:val="single" w:sz="4" w:space="0" w:color="auto"/>
              <w:right w:val="single" w:sz="4" w:space="0" w:color="auto"/>
            </w:tcBorders>
            <w:shd w:val="clear" w:color="auto" w:fill="auto"/>
            <w:vAlign w:val="center"/>
            <w:hideMark/>
          </w:tcPr>
          <w:p w14:paraId="1EF2570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1,93</w:t>
            </w:r>
          </w:p>
        </w:tc>
        <w:tc>
          <w:tcPr>
            <w:tcW w:w="229" w:type="pct"/>
            <w:tcBorders>
              <w:top w:val="nil"/>
              <w:left w:val="nil"/>
              <w:bottom w:val="single" w:sz="4" w:space="0" w:color="auto"/>
              <w:right w:val="single" w:sz="4" w:space="0" w:color="auto"/>
            </w:tcBorders>
            <w:shd w:val="clear" w:color="auto" w:fill="auto"/>
            <w:vAlign w:val="center"/>
            <w:hideMark/>
          </w:tcPr>
          <w:p w14:paraId="52017EC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1,93</w:t>
            </w:r>
          </w:p>
        </w:tc>
        <w:tc>
          <w:tcPr>
            <w:tcW w:w="229" w:type="pct"/>
            <w:tcBorders>
              <w:top w:val="nil"/>
              <w:left w:val="nil"/>
              <w:bottom w:val="single" w:sz="4" w:space="0" w:color="auto"/>
              <w:right w:val="single" w:sz="4" w:space="0" w:color="auto"/>
            </w:tcBorders>
            <w:shd w:val="clear" w:color="auto" w:fill="auto"/>
            <w:vAlign w:val="center"/>
            <w:hideMark/>
          </w:tcPr>
          <w:p w14:paraId="1E68C2C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1,69</w:t>
            </w:r>
          </w:p>
        </w:tc>
        <w:tc>
          <w:tcPr>
            <w:tcW w:w="225" w:type="pct"/>
            <w:tcBorders>
              <w:top w:val="nil"/>
              <w:left w:val="nil"/>
              <w:bottom w:val="single" w:sz="4" w:space="0" w:color="auto"/>
              <w:right w:val="single" w:sz="4" w:space="0" w:color="auto"/>
            </w:tcBorders>
            <w:shd w:val="clear" w:color="auto" w:fill="auto"/>
            <w:vAlign w:val="center"/>
            <w:hideMark/>
          </w:tcPr>
          <w:p w14:paraId="340602A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1,45</w:t>
            </w:r>
          </w:p>
        </w:tc>
      </w:tr>
      <w:tr w:rsidR="00C14694" w:rsidRPr="002E18B1" w14:paraId="0D00A0CF"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53DFEBC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w:t>
            </w:r>
          </w:p>
        </w:tc>
        <w:tc>
          <w:tcPr>
            <w:tcW w:w="566" w:type="pct"/>
            <w:tcBorders>
              <w:top w:val="nil"/>
              <w:left w:val="nil"/>
              <w:bottom w:val="single" w:sz="4" w:space="0" w:color="auto"/>
              <w:right w:val="single" w:sz="4" w:space="0" w:color="auto"/>
            </w:tcBorders>
            <w:shd w:val="clear" w:color="auto" w:fill="auto"/>
            <w:vAlign w:val="center"/>
            <w:hideMark/>
          </w:tcPr>
          <w:p w14:paraId="50658F0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Спецмонтаж</w:t>
            </w:r>
            <w:proofErr w:type="spellEnd"/>
            <w:r w:rsidRPr="002E18B1">
              <w:rPr>
                <w:rFonts w:ascii="Myriad Pro" w:eastAsia="Times New Roman" w:hAnsi="Myriad Pro" w:cs="Segoe UI"/>
                <w:color w:val="000000"/>
                <w:sz w:val="16"/>
                <w:szCs w:val="26"/>
              </w:rPr>
              <w:t xml:space="preserve"> ООО</w:t>
            </w:r>
          </w:p>
        </w:tc>
        <w:tc>
          <w:tcPr>
            <w:tcW w:w="380" w:type="pct"/>
            <w:tcBorders>
              <w:top w:val="nil"/>
              <w:left w:val="nil"/>
              <w:bottom w:val="single" w:sz="4" w:space="0" w:color="auto"/>
              <w:right w:val="single" w:sz="4" w:space="0" w:color="auto"/>
            </w:tcBorders>
            <w:shd w:val="clear" w:color="auto" w:fill="auto"/>
            <w:vAlign w:val="center"/>
            <w:hideMark/>
          </w:tcPr>
          <w:p w14:paraId="632C05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029/112-13</w:t>
            </w:r>
          </w:p>
        </w:tc>
        <w:tc>
          <w:tcPr>
            <w:tcW w:w="303" w:type="pct"/>
            <w:tcBorders>
              <w:top w:val="nil"/>
              <w:left w:val="nil"/>
              <w:bottom w:val="single" w:sz="4" w:space="0" w:color="auto"/>
              <w:right w:val="single" w:sz="4" w:space="0" w:color="auto"/>
            </w:tcBorders>
            <w:shd w:val="clear" w:color="auto" w:fill="auto"/>
            <w:vAlign w:val="center"/>
            <w:hideMark/>
          </w:tcPr>
          <w:p w14:paraId="2AD8642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04.09.2013</w:t>
            </w:r>
          </w:p>
        </w:tc>
        <w:tc>
          <w:tcPr>
            <w:tcW w:w="298" w:type="pct"/>
            <w:tcBorders>
              <w:top w:val="nil"/>
              <w:left w:val="nil"/>
              <w:bottom w:val="single" w:sz="4" w:space="0" w:color="auto"/>
              <w:right w:val="single" w:sz="4" w:space="0" w:color="auto"/>
            </w:tcBorders>
            <w:shd w:val="clear" w:color="auto" w:fill="auto"/>
            <w:vAlign w:val="center"/>
            <w:hideMark/>
          </w:tcPr>
          <w:p w14:paraId="4A86682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97,96</w:t>
            </w:r>
          </w:p>
        </w:tc>
        <w:tc>
          <w:tcPr>
            <w:tcW w:w="411" w:type="pct"/>
            <w:tcBorders>
              <w:top w:val="nil"/>
              <w:left w:val="nil"/>
              <w:bottom w:val="single" w:sz="4" w:space="0" w:color="auto"/>
              <w:right w:val="single" w:sz="4" w:space="0" w:color="auto"/>
            </w:tcBorders>
            <w:shd w:val="clear" w:color="auto" w:fill="auto"/>
            <w:vAlign w:val="center"/>
            <w:hideMark/>
          </w:tcPr>
          <w:p w14:paraId="2155BCE4"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713C36D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1,55</w:t>
            </w:r>
          </w:p>
        </w:tc>
        <w:tc>
          <w:tcPr>
            <w:tcW w:w="179" w:type="pct"/>
            <w:tcBorders>
              <w:top w:val="nil"/>
              <w:left w:val="nil"/>
              <w:bottom w:val="single" w:sz="4" w:space="0" w:color="auto"/>
              <w:right w:val="single" w:sz="4" w:space="0" w:color="auto"/>
            </w:tcBorders>
            <w:shd w:val="clear" w:color="auto" w:fill="auto"/>
            <w:vAlign w:val="center"/>
            <w:hideMark/>
          </w:tcPr>
          <w:p w14:paraId="2E0FCE6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1,36</w:t>
            </w:r>
          </w:p>
        </w:tc>
        <w:tc>
          <w:tcPr>
            <w:tcW w:w="179" w:type="pct"/>
            <w:tcBorders>
              <w:top w:val="nil"/>
              <w:left w:val="nil"/>
              <w:bottom w:val="single" w:sz="4" w:space="0" w:color="auto"/>
              <w:right w:val="single" w:sz="4" w:space="0" w:color="auto"/>
            </w:tcBorders>
            <w:shd w:val="clear" w:color="auto" w:fill="auto"/>
            <w:vAlign w:val="center"/>
            <w:hideMark/>
          </w:tcPr>
          <w:p w14:paraId="2F6E6DE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1,16</w:t>
            </w:r>
          </w:p>
        </w:tc>
        <w:tc>
          <w:tcPr>
            <w:tcW w:w="179" w:type="pct"/>
            <w:tcBorders>
              <w:top w:val="nil"/>
              <w:left w:val="nil"/>
              <w:bottom w:val="single" w:sz="4" w:space="0" w:color="auto"/>
              <w:right w:val="single" w:sz="4" w:space="0" w:color="auto"/>
            </w:tcBorders>
            <w:shd w:val="clear" w:color="auto" w:fill="auto"/>
            <w:vAlign w:val="center"/>
            <w:hideMark/>
          </w:tcPr>
          <w:p w14:paraId="3A7C30D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0,97</w:t>
            </w:r>
          </w:p>
        </w:tc>
        <w:tc>
          <w:tcPr>
            <w:tcW w:w="179" w:type="pct"/>
            <w:tcBorders>
              <w:top w:val="nil"/>
              <w:left w:val="nil"/>
              <w:bottom w:val="single" w:sz="4" w:space="0" w:color="auto"/>
              <w:right w:val="single" w:sz="4" w:space="0" w:color="auto"/>
            </w:tcBorders>
            <w:shd w:val="clear" w:color="auto" w:fill="auto"/>
            <w:vAlign w:val="center"/>
            <w:hideMark/>
          </w:tcPr>
          <w:p w14:paraId="496B22E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0,78</w:t>
            </w:r>
          </w:p>
        </w:tc>
        <w:tc>
          <w:tcPr>
            <w:tcW w:w="179" w:type="pct"/>
            <w:tcBorders>
              <w:top w:val="nil"/>
              <w:left w:val="nil"/>
              <w:bottom w:val="single" w:sz="4" w:space="0" w:color="auto"/>
              <w:right w:val="single" w:sz="4" w:space="0" w:color="auto"/>
            </w:tcBorders>
            <w:shd w:val="clear" w:color="auto" w:fill="auto"/>
            <w:vAlign w:val="center"/>
            <w:hideMark/>
          </w:tcPr>
          <w:p w14:paraId="2E265CC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0,58</w:t>
            </w:r>
          </w:p>
        </w:tc>
        <w:tc>
          <w:tcPr>
            <w:tcW w:w="231" w:type="pct"/>
            <w:tcBorders>
              <w:top w:val="nil"/>
              <w:left w:val="nil"/>
              <w:bottom w:val="single" w:sz="4" w:space="0" w:color="auto"/>
              <w:right w:val="single" w:sz="4" w:space="0" w:color="auto"/>
            </w:tcBorders>
            <w:shd w:val="clear" w:color="auto" w:fill="auto"/>
            <w:vAlign w:val="center"/>
            <w:hideMark/>
          </w:tcPr>
          <w:p w14:paraId="10C2BB0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0,39</w:t>
            </w:r>
          </w:p>
        </w:tc>
        <w:tc>
          <w:tcPr>
            <w:tcW w:w="231" w:type="pct"/>
            <w:tcBorders>
              <w:top w:val="nil"/>
              <w:left w:val="nil"/>
              <w:bottom w:val="single" w:sz="4" w:space="0" w:color="auto"/>
              <w:right w:val="single" w:sz="4" w:space="0" w:color="auto"/>
            </w:tcBorders>
            <w:shd w:val="clear" w:color="auto" w:fill="auto"/>
            <w:vAlign w:val="center"/>
            <w:hideMark/>
          </w:tcPr>
          <w:p w14:paraId="198DC8D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0,19</w:t>
            </w:r>
          </w:p>
        </w:tc>
        <w:tc>
          <w:tcPr>
            <w:tcW w:w="231" w:type="pct"/>
            <w:gridSpan w:val="2"/>
            <w:tcBorders>
              <w:top w:val="nil"/>
              <w:left w:val="nil"/>
              <w:bottom w:val="single" w:sz="4" w:space="0" w:color="auto"/>
              <w:right w:val="single" w:sz="4" w:space="0" w:color="auto"/>
            </w:tcBorders>
            <w:shd w:val="clear" w:color="auto" w:fill="auto"/>
            <w:noWrap/>
            <w:vAlign w:val="center"/>
            <w:hideMark/>
          </w:tcPr>
          <w:p w14:paraId="6F5FD7D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AE95D1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7" w:type="pct"/>
            <w:tcBorders>
              <w:top w:val="nil"/>
              <w:left w:val="nil"/>
              <w:bottom w:val="single" w:sz="4" w:space="0" w:color="auto"/>
              <w:right w:val="single" w:sz="4" w:space="0" w:color="auto"/>
            </w:tcBorders>
            <w:shd w:val="clear" w:color="auto" w:fill="auto"/>
            <w:noWrap/>
            <w:vAlign w:val="center"/>
            <w:hideMark/>
          </w:tcPr>
          <w:p w14:paraId="75A4A4C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9" w:type="pct"/>
            <w:tcBorders>
              <w:top w:val="nil"/>
              <w:left w:val="nil"/>
              <w:bottom w:val="single" w:sz="4" w:space="0" w:color="auto"/>
              <w:right w:val="single" w:sz="4" w:space="0" w:color="auto"/>
            </w:tcBorders>
            <w:shd w:val="clear" w:color="auto" w:fill="auto"/>
            <w:noWrap/>
            <w:vAlign w:val="center"/>
            <w:hideMark/>
          </w:tcPr>
          <w:p w14:paraId="485332D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9" w:type="pct"/>
            <w:tcBorders>
              <w:top w:val="nil"/>
              <w:left w:val="nil"/>
              <w:bottom w:val="single" w:sz="4" w:space="0" w:color="auto"/>
              <w:right w:val="single" w:sz="4" w:space="0" w:color="auto"/>
            </w:tcBorders>
            <w:shd w:val="clear" w:color="auto" w:fill="auto"/>
            <w:noWrap/>
            <w:vAlign w:val="center"/>
            <w:hideMark/>
          </w:tcPr>
          <w:p w14:paraId="3AD1A74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5" w:type="pct"/>
            <w:tcBorders>
              <w:top w:val="nil"/>
              <w:left w:val="nil"/>
              <w:bottom w:val="single" w:sz="4" w:space="0" w:color="auto"/>
              <w:right w:val="single" w:sz="4" w:space="0" w:color="auto"/>
            </w:tcBorders>
            <w:shd w:val="clear" w:color="auto" w:fill="auto"/>
            <w:noWrap/>
            <w:vAlign w:val="center"/>
            <w:hideMark/>
          </w:tcPr>
          <w:p w14:paraId="180B852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r>
      <w:tr w:rsidR="00C14694" w:rsidRPr="002E18B1" w14:paraId="31BCB705"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6C25E5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w:t>
            </w:r>
          </w:p>
        </w:tc>
        <w:tc>
          <w:tcPr>
            <w:tcW w:w="566" w:type="pct"/>
            <w:tcBorders>
              <w:top w:val="nil"/>
              <w:left w:val="nil"/>
              <w:bottom w:val="single" w:sz="4" w:space="0" w:color="auto"/>
              <w:right w:val="single" w:sz="4" w:space="0" w:color="auto"/>
            </w:tcBorders>
            <w:shd w:val="clear" w:color="auto" w:fill="auto"/>
            <w:vAlign w:val="center"/>
            <w:hideMark/>
          </w:tcPr>
          <w:p w14:paraId="04D0812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СеверРегионСтрой</w:t>
            </w:r>
            <w:proofErr w:type="spellEnd"/>
            <w:r w:rsidRPr="002E18B1">
              <w:rPr>
                <w:rFonts w:ascii="Myriad Pro" w:eastAsia="Times New Roman" w:hAnsi="Myriad Pro" w:cs="Segoe UI"/>
                <w:color w:val="000000"/>
                <w:sz w:val="16"/>
                <w:szCs w:val="26"/>
              </w:rPr>
              <w:t>, ООО</w:t>
            </w:r>
          </w:p>
        </w:tc>
        <w:tc>
          <w:tcPr>
            <w:tcW w:w="380" w:type="pct"/>
            <w:tcBorders>
              <w:top w:val="nil"/>
              <w:left w:val="nil"/>
              <w:bottom w:val="single" w:sz="4" w:space="0" w:color="auto"/>
              <w:right w:val="single" w:sz="4" w:space="0" w:color="auto"/>
            </w:tcBorders>
            <w:shd w:val="clear" w:color="auto" w:fill="auto"/>
            <w:vAlign w:val="center"/>
            <w:hideMark/>
          </w:tcPr>
          <w:p w14:paraId="4DF8A5B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56-02520Ц/15</w:t>
            </w:r>
          </w:p>
        </w:tc>
        <w:tc>
          <w:tcPr>
            <w:tcW w:w="303" w:type="pct"/>
            <w:tcBorders>
              <w:top w:val="nil"/>
              <w:left w:val="nil"/>
              <w:bottom w:val="single" w:sz="4" w:space="0" w:color="auto"/>
              <w:right w:val="single" w:sz="4" w:space="0" w:color="auto"/>
            </w:tcBorders>
            <w:shd w:val="clear" w:color="auto" w:fill="auto"/>
            <w:vAlign w:val="center"/>
            <w:hideMark/>
          </w:tcPr>
          <w:p w14:paraId="56FB304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19.04.2016</w:t>
            </w:r>
          </w:p>
        </w:tc>
        <w:tc>
          <w:tcPr>
            <w:tcW w:w="298" w:type="pct"/>
            <w:tcBorders>
              <w:top w:val="nil"/>
              <w:left w:val="nil"/>
              <w:bottom w:val="single" w:sz="4" w:space="0" w:color="auto"/>
              <w:right w:val="single" w:sz="4" w:space="0" w:color="auto"/>
            </w:tcBorders>
            <w:shd w:val="clear" w:color="auto" w:fill="auto"/>
            <w:vAlign w:val="center"/>
            <w:hideMark/>
          </w:tcPr>
          <w:p w14:paraId="7D7908B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104,72</w:t>
            </w:r>
          </w:p>
        </w:tc>
        <w:tc>
          <w:tcPr>
            <w:tcW w:w="411" w:type="pct"/>
            <w:tcBorders>
              <w:top w:val="nil"/>
              <w:left w:val="nil"/>
              <w:bottom w:val="single" w:sz="4" w:space="0" w:color="auto"/>
              <w:right w:val="single" w:sz="4" w:space="0" w:color="auto"/>
            </w:tcBorders>
            <w:shd w:val="clear" w:color="auto" w:fill="auto"/>
            <w:vAlign w:val="center"/>
            <w:hideMark/>
          </w:tcPr>
          <w:p w14:paraId="275008EF"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447371F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1BE90DD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6C3DE0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329508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302A49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771A12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D41378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59FB28E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2,49</w:t>
            </w:r>
          </w:p>
        </w:tc>
        <w:tc>
          <w:tcPr>
            <w:tcW w:w="231" w:type="pct"/>
            <w:gridSpan w:val="2"/>
            <w:tcBorders>
              <w:top w:val="nil"/>
              <w:left w:val="nil"/>
              <w:bottom w:val="single" w:sz="4" w:space="0" w:color="auto"/>
              <w:right w:val="single" w:sz="4" w:space="0" w:color="auto"/>
            </w:tcBorders>
            <w:shd w:val="clear" w:color="auto" w:fill="auto"/>
            <w:vAlign w:val="center"/>
            <w:hideMark/>
          </w:tcPr>
          <w:p w14:paraId="135C117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2,28</w:t>
            </w:r>
          </w:p>
        </w:tc>
        <w:tc>
          <w:tcPr>
            <w:tcW w:w="231" w:type="pct"/>
            <w:tcBorders>
              <w:top w:val="nil"/>
              <w:left w:val="nil"/>
              <w:bottom w:val="single" w:sz="4" w:space="0" w:color="auto"/>
              <w:right w:val="single" w:sz="4" w:space="0" w:color="auto"/>
            </w:tcBorders>
            <w:shd w:val="clear" w:color="auto" w:fill="auto"/>
            <w:vAlign w:val="center"/>
            <w:hideMark/>
          </w:tcPr>
          <w:p w14:paraId="4E17A26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2,07</w:t>
            </w:r>
          </w:p>
        </w:tc>
        <w:tc>
          <w:tcPr>
            <w:tcW w:w="227" w:type="pct"/>
            <w:tcBorders>
              <w:top w:val="nil"/>
              <w:left w:val="nil"/>
              <w:bottom w:val="single" w:sz="4" w:space="0" w:color="auto"/>
              <w:right w:val="single" w:sz="4" w:space="0" w:color="auto"/>
            </w:tcBorders>
            <w:shd w:val="clear" w:color="auto" w:fill="auto"/>
            <w:vAlign w:val="center"/>
            <w:hideMark/>
          </w:tcPr>
          <w:p w14:paraId="7BBE39E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1,66</w:t>
            </w:r>
          </w:p>
        </w:tc>
        <w:tc>
          <w:tcPr>
            <w:tcW w:w="229" w:type="pct"/>
            <w:tcBorders>
              <w:top w:val="nil"/>
              <w:left w:val="nil"/>
              <w:bottom w:val="single" w:sz="4" w:space="0" w:color="auto"/>
              <w:right w:val="single" w:sz="4" w:space="0" w:color="auto"/>
            </w:tcBorders>
            <w:shd w:val="clear" w:color="auto" w:fill="auto"/>
            <w:vAlign w:val="center"/>
            <w:hideMark/>
          </w:tcPr>
          <w:p w14:paraId="4BBF859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1,66</w:t>
            </w:r>
          </w:p>
        </w:tc>
        <w:tc>
          <w:tcPr>
            <w:tcW w:w="229" w:type="pct"/>
            <w:tcBorders>
              <w:top w:val="nil"/>
              <w:left w:val="nil"/>
              <w:bottom w:val="single" w:sz="4" w:space="0" w:color="auto"/>
              <w:right w:val="single" w:sz="4" w:space="0" w:color="auto"/>
            </w:tcBorders>
            <w:shd w:val="clear" w:color="auto" w:fill="auto"/>
            <w:vAlign w:val="center"/>
            <w:hideMark/>
          </w:tcPr>
          <w:p w14:paraId="0D74E0A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1,45</w:t>
            </w:r>
          </w:p>
        </w:tc>
        <w:tc>
          <w:tcPr>
            <w:tcW w:w="225" w:type="pct"/>
            <w:tcBorders>
              <w:top w:val="nil"/>
              <w:left w:val="nil"/>
              <w:bottom w:val="single" w:sz="4" w:space="0" w:color="auto"/>
              <w:right w:val="single" w:sz="4" w:space="0" w:color="auto"/>
            </w:tcBorders>
            <w:shd w:val="clear" w:color="auto" w:fill="auto"/>
            <w:vAlign w:val="center"/>
            <w:hideMark/>
          </w:tcPr>
          <w:p w14:paraId="57DC192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1,24</w:t>
            </w:r>
          </w:p>
        </w:tc>
      </w:tr>
      <w:tr w:rsidR="00C14694" w:rsidRPr="002E18B1" w14:paraId="5FDB3C97"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2FC5FED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w:t>
            </w:r>
          </w:p>
        </w:tc>
        <w:tc>
          <w:tcPr>
            <w:tcW w:w="566" w:type="pct"/>
            <w:tcBorders>
              <w:top w:val="nil"/>
              <w:left w:val="nil"/>
              <w:bottom w:val="single" w:sz="4" w:space="0" w:color="auto"/>
              <w:right w:val="single" w:sz="4" w:space="0" w:color="auto"/>
            </w:tcBorders>
            <w:shd w:val="clear" w:color="auto" w:fill="auto"/>
            <w:vAlign w:val="center"/>
            <w:hideMark/>
          </w:tcPr>
          <w:p w14:paraId="59CEC85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Стимул, ООО</w:t>
            </w:r>
          </w:p>
        </w:tc>
        <w:tc>
          <w:tcPr>
            <w:tcW w:w="380" w:type="pct"/>
            <w:tcBorders>
              <w:top w:val="nil"/>
              <w:left w:val="nil"/>
              <w:bottom w:val="single" w:sz="4" w:space="0" w:color="auto"/>
              <w:right w:val="single" w:sz="4" w:space="0" w:color="auto"/>
            </w:tcBorders>
            <w:shd w:val="clear" w:color="auto" w:fill="auto"/>
            <w:vAlign w:val="center"/>
            <w:hideMark/>
          </w:tcPr>
          <w:p w14:paraId="6CE86E9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56-04386Ц/15</w:t>
            </w:r>
          </w:p>
        </w:tc>
        <w:tc>
          <w:tcPr>
            <w:tcW w:w="303" w:type="pct"/>
            <w:tcBorders>
              <w:top w:val="nil"/>
              <w:left w:val="nil"/>
              <w:bottom w:val="single" w:sz="4" w:space="0" w:color="auto"/>
              <w:right w:val="single" w:sz="4" w:space="0" w:color="auto"/>
            </w:tcBorders>
            <w:shd w:val="clear" w:color="auto" w:fill="auto"/>
            <w:vAlign w:val="center"/>
            <w:hideMark/>
          </w:tcPr>
          <w:p w14:paraId="2BE7B7E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7385F38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6,42</w:t>
            </w:r>
          </w:p>
        </w:tc>
        <w:tc>
          <w:tcPr>
            <w:tcW w:w="411" w:type="pct"/>
            <w:tcBorders>
              <w:top w:val="nil"/>
              <w:left w:val="nil"/>
              <w:bottom w:val="single" w:sz="4" w:space="0" w:color="auto"/>
              <w:right w:val="single" w:sz="4" w:space="0" w:color="auto"/>
            </w:tcBorders>
            <w:shd w:val="clear" w:color="auto" w:fill="auto"/>
            <w:vAlign w:val="center"/>
            <w:hideMark/>
          </w:tcPr>
          <w:p w14:paraId="74DD46A1"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67EB899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520A76D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67E022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B25692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5401F6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800FC7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8E269D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5102A28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0,15</w:t>
            </w:r>
          </w:p>
        </w:tc>
        <w:tc>
          <w:tcPr>
            <w:tcW w:w="231" w:type="pct"/>
            <w:gridSpan w:val="2"/>
            <w:tcBorders>
              <w:top w:val="nil"/>
              <w:left w:val="nil"/>
              <w:bottom w:val="single" w:sz="4" w:space="0" w:color="auto"/>
              <w:right w:val="single" w:sz="4" w:space="0" w:color="auto"/>
            </w:tcBorders>
            <w:shd w:val="clear" w:color="auto" w:fill="auto"/>
            <w:vAlign w:val="center"/>
            <w:hideMark/>
          </w:tcPr>
          <w:p w14:paraId="6D2153C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0,14</w:t>
            </w:r>
          </w:p>
        </w:tc>
        <w:tc>
          <w:tcPr>
            <w:tcW w:w="231" w:type="pct"/>
            <w:tcBorders>
              <w:top w:val="nil"/>
              <w:left w:val="nil"/>
              <w:bottom w:val="single" w:sz="4" w:space="0" w:color="auto"/>
              <w:right w:val="single" w:sz="4" w:space="0" w:color="auto"/>
            </w:tcBorders>
            <w:shd w:val="clear" w:color="auto" w:fill="auto"/>
            <w:vAlign w:val="center"/>
            <w:hideMark/>
          </w:tcPr>
          <w:p w14:paraId="3297F17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0,13</w:t>
            </w:r>
          </w:p>
        </w:tc>
        <w:tc>
          <w:tcPr>
            <w:tcW w:w="227" w:type="pct"/>
            <w:tcBorders>
              <w:top w:val="nil"/>
              <w:left w:val="nil"/>
              <w:bottom w:val="single" w:sz="4" w:space="0" w:color="auto"/>
              <w:right w:val="single" w:sz="4" w:space="0" w:color="auto"/>
            </w:tcBorders>
            <w:shd w:val="clear" w:color="auto" w:fill="auto"/>
            <w:vAlign w:val="center"/>
            <w:hideMark/>
          </w:tcPr>
          <w:p w14:paraId="0A17BCA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w:t>
            </w:r>
          </w:p>
        </w:tc>
        <w:tc>
          <w:tcPr>
            <w:tcW w:w="229" w:type="pct"/>
            <w:tcBorders>
              <w:top w:val="nil"/>
              <w:left w:val="nil"/>
              <w:bottom w:val="single" w:sz="4" w:space="0" w:color="auto"/>
              <w:right w:val="single" w:sz="4" w:space="0" w:color="auto"/>
            </w:tcBorders>
            <w:shd w:val="clear" w:color="auto" w:fill="auto"/>
            <w:vAlign w:val="center"/>
            <w:hideMark/>
          </w:tcPr>
          <w:p w14:paraId="4BACF24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w:t>
            </w:r>
          </w:p>
        </w:tc>
        <w:tc>
          <w:tcPr>
            <w:tcW w:w="229" w:type="pct"/>
            <w:tcBorders>
              <w:top w:val="nil"/>
              <w:left w:val="nil"/>
              <w:bottom w:val="single" w:sz="4" w:space="0" w:color="auto"/>
              <w:right w:val="single" w:sz="4" w:space="0" w:color="auto"/>
            </w:tcBorders>
            <w:shd w:val="clear" w:color="auto" w:fill="auto"/>
            <w:vAlign w:val="center"/>
            <w:hideMark/>
          </w:tcPr>
          <w:p w14:paraId="44D7CD6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0,09</w:t>
            </w:r>
          </w:p>
        </w:tc>
        <w:tc>
          <w:tcPr>
            <w:tcW w:w="225" w:type="pct"/>
            <w:tcBorders>
              <w:top w:val="nil"/>
              <w:left w:val="nil"/>
              <w:bottom w:val="single" w:sz="4" w:space="0" w:color="auto"/>
              <w:right w:val="single" w:sz="4" w:space="0" w:color="auto"/>
            </w:tcBorders>
            <w:shd w:val="clear" w:color="auto" w:fill="auto"/>
            <w:vAlign w:val="center"/>
            <w:hideMark/>
          </w:tcPr>
          <w:p w14:paraId="25EF13E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0,08</w:t>
            </w:r>
          </w:p>
        </w:tc>
      </w:tr>
      <w:tr w:rsidR="00C14694" w:rsidRPr="002E18B1" w14:paraId="252EB917"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78B0451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w:t>
            </w:r>
          </w:p>
        </w:tc>
        <w:tc>
          <w:tcPr>
            <w:tcW w:w="566" w:type="pct"/>
            <w:tcBorders>
              <w:top w:val="nil"/>
              <w:left w:val="nil"/>
              <w:bottom w:val="single" w:sz="4" w:space="0" w:color="auto"/>
              <w:right w:val="single" w:sz="4" w:space="0" w:color="auto"/>
            </w:tcBorders>
            <w:shd w:val="clear" w:color="auto" w:fill="auto"/>
            <w:vAlign w:val="center"/>
            <w:hideMark/>
          </w:tcPr>
          <w:p w14:paraId="1D588F0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Зеленая марка, ООО</w:t>
            </w:r>
          </w:p>
        </w:tc>
        <w:tc>
          <w:tcPr>
            <w:tcW w:w="380" w:type="pct"/>
            <w:tcBorders>
              <w:top w:val="nil"/>
              <w:left w:val="nil"/>
              <w:bottom w:val="single" w:sz="4" w:space="0" w:color="auto"/>
              <w:right w:val="single" w:sz="4" w:space="0" w:color="auto"/>
            </w:tcBorders>
            <w:shd w:val="clear" w:color="auto" w:fill="auto"/>
            <w:vAlign w:val="center"/>
            <w:hideMark/>
          </w:tcPr>
          <w:p w14:paraId="6974C90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56-04397Ц/15</w:t>
            </w:r>
          </w:p>
        </w:tc>
        <w:tc>
          <w:tcPr>
            <w:tcW w:w="303" w:type="pct"/>
            <w:tcBorders>
              <w:top w:val="nil"/>
              <w:left w:val="nil"/>
              <w:bottom w:val="single" w:sz="4" w:space="0" w:color="auto"/>
              <w:right w:val="single" w:sz="4" w:space="0" w:color="auto"/>
            </w:tcBorders>
            <w:shd w:val="clear" w:color="auto" w:fill="auto"/>
            <w:vAlign w:val="center"/>
            <w:hideMark/>
          </w:tcPr>
          <w:p w14:paraId="404FF8B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5704632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64,19</w:t>
            </w:r>
          </w:p>
        </w:tc>
        <w:tc>
          <w:tcPr>
            <w:tcW w:w="411" w:type="pct"/>
            <w:tcBorders>
              <w:top w:val="nil"/>
              <w:left w:val="nil"/>
              <w:bottom w:val="single" w:sz="4" w:space="0" w:color="auto"/>
              <w:right w:val="single" w:sz="4" w:space="0" w:color="auto"/>
            </w:tcBorders>
            <w:shd w:val="clear" w:color="auto" w:fill="auto"/>
            <w:vAlign w:val="center"/>
            <w:hideMark/>
          </w:tcPr>
          <w:p w14:paraId="5E5CF2F6"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2EE1A3C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2153FB8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DE550C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158708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8E1D88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B3C01E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8215BA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62C6B92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1,52</w:t>
            </w:r>
          </w:p>
        </w:tc>
        <w:tc>
          <w:tcPr>
            <w:tcW w:w="231" w:type="pct"/>
            <w:gridSpan w:val="2"/>
            <w:tcBorders>
              <w:top w:val="nil"/>
              <w:left w:val="nil"/>
              <w:bottom w:val="single" w:sz="4" w:space="0" w:color="auto"/>
              <w:right w:val="single" w:sz="4" w:space="0" w:color="auto"/>
            </w:tcBorders>
            <w:shd w:val="clear" w:color="auto" w:fill="auto"/>
            <w:vAlign w:val="center"/>
            <w:hideMark/>
          </w:tcPr>
          <w:p w14:paraId="7CB963E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1,40</w:t>
            </w:r>
          </w:p>
        </w:tc>
        <w:tc>
          <w:tcPr>
            <w:tcW w:w="231" w:type="pct"/>
            <w:tcBorders>
              <w:top w:val="nil"/>
              <w:left w:val="nil"/>
              <w:bottom w:val="single" w:sz="4" w:space="0" w:color="auto"/>
              <w:right w:val="single" w:sz="4" w:space="0" w:color="auto"/>
            </w:tcBorders>
            <w:shd w:val="clear" w:color="auto" w:fill="auto"/>
            <w:vAlign w:val="center"/>
            <w:hideMark/>
          </w:tcPr>
          <w:p w14:paraId="6F39ABB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1,27</w:t>
            </w:r>
          </w:p>
        </w:tc>
        <w:tc>
          <w:tcPr>
            <w:tcW w:w="227" w:type="pct"/>
            <w:tcBorders>
              <w:top w:val="nil"/>
              <w:left w:val="nil"/>
              <w:bottom w:val="single" w:sz="4" w:space="0" w:color="auto"/>
              <w:right w:val="single" w:sz="4" w:space="0" w:color="auto"/>
            </w:tcBorders>
            <w:shd w:val="clear" w:color="auto" w:fill="auto"/>
            <w:vAlign w:val="center"/>
            <w:hideMark/>
          </w:tcPr>
          <w:p w14:paraId="127D8AC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1,02</w:t>
            </w:r>
          </w:p>
        </w:tc>
        <w:tc>
          <w:tcPr>
            <w:tcW w:w="229" w:type="pct"/>
            <w:tcBorders>
              <w:top w:val="nil"/>
              <w:left w:val="nil"/>
              <w:bottom w:val="single" w:sz="4" w:space="0" w:color="auto"/>
              <w:right w:val="single" w:sz="4" w:space="0" w:color="auto"/>
            </w:tcBorders>
            <w:shd w:val="clear" w:color="auto" w:fill="auto"/>
            <w:vAlign w:val="center"/>
            <w:hideMark/>
          </w:tcPr>
          <w:p w14:paraId="75420BD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1,02</w:t>
            </w:r>
          </w:p>
        </w:tc>
        <w:tc>
          <w:tcPr>
            <w:tcW w:w="229" w:type="pct"/>
            <w:tcBorders>
              <w:top w:val="nil"/>
              <w:left w:val="nil"/>
              <w:bottom w:val="single" w:sz="4" w:space="0" w:color="auto"/>
              <w:right w:val="single" w:sz="4" w:space="0" w:color="auto"/>
            </w:tcBorders>
            <w:shd w:val="clear" w:color="auto" w:fill="auto"/>
            <w:vAlign w:val="center"/>
            <w:hideMark/>
          </w:tcPr>
          <w:p w14:paraId="01CE557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0,89</w:t>
            </w:r>
          </w:p>
        </w:tc>
        <w:tc>
          <w:tcPr>
            <w:tcW w:w="225" w:type="pct"/>
            <w:tcBorders>
              <w:top w:val="nil"/>
              <w:left w:val="nil"/>
              <w:bottom w:val="single" w:sz="4" w:space="0" w:color="auto"/>
              <w:right w:val="single" w:sz="4" w:space="0" w:color="auto"/>
            </w:tcBorders>
            <w:shd w:val="clear" w:color="auto" w:fill="auto"/>
            <w:vAlign w:val="center"/>
            <w:hideMark/>
          </w:tcPr>
          <w:p w14:paraId="63B155A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0,76</w:t>
            </w:r>
          </w:p>
        </w:tc>
      </w:tr>
      <w:tr w:rsidR="00C14694" w:rsidRPr="002E18B1" w14:paraId="5529E49C"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0C7F694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18</w:t>
            </w:r>
          </w:p>
        </w:tc>
        <w:tc>
          <w:tcPr>
            <w:tcW w:w="566" w:type="pct"/>
            <w:tcBorders>
              <w:top w:val="nil"/>
              <w:left w:val="nil"/>
              <w:bottom w:val="single" w:sz="4" w:space="0" w:color="auto"/>
              <w:right w:val="single" w:sz="4" w:space="0" w:color="auto"/>
            </w:tcBorders>
            <w:shd w:val="clear" w:color="auto" w:fill="auto"/>
            <w:vAlign w:val="center"/>
            <w:hideMark/>
          </w:tcPr>
          <w:p w14:paraId="0EF7361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Зеленая марка, ООО</w:t>
            </w:r>
          </w:p>
        </w:tc>
        <w:tc>
          <w:tcPr>
            <w:tcW w:w="380" w:type="pct"/>
            <w:tcBorders>
              <w:top w:val="nil"/>
              <w:left w:val="nil"/>
              <w:bottom w:val="single" w:sz="4" w:space="0" w:color="auto"/>
              <w:right w:val="single" w:sz="4" w:space="0" w:color="auto"/>
            </w:tcBorders>
            <w:shd w:val="clear" w:color="auto" w:fill="auto"/>
            <w:vAlign w:val="center"/>
            <w:hideMark/>
          </w:tcPr>
          <w:p w14:paraId="3CE2F40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56-04355Ц/15</w:t>
            </w:r>
          </w:p>
        </w:tc>
        <w:tc>
          <w:tcPr>
            <w:tcW w:w="303" w:type="pct"/>
            <w:tcBorders>
              <w:top w:val="nil"/>
              <w:left w:val="nil"/>
              <w:bottom w:val="single" w:sz="4" w:space="0" w:color="auto"/>
              <w:right w:val="single" w:sz="4" w:space="0" w:color="auto"/>
            </w:tcBorders>
            <w:shd w:val="clear" w:color="auto" w:fill="auto"/>
            <w:vAlign w:val="center"/>
            <w:hideMark/>
          </w:tcPr>
          <w:p w14:paraId="69B7E0E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4E3B87C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8,99</w:t>
            </w:r>
          </w:p>
        </w:tc>
        <w:tc>
          <w:tcPr>
            <w:tcW w:w="411" w:type="pct"/>
            <w:tcBorders>
              <w:top w:val="nil"/>
              <w:left w:val="nil"/>
              <w:bottom w:val="single" w:sz="4" w:space="0" w:color="auto"/>
              <w:right w:val="single" w:sz="4" w:space="0" w:color="auto"/>
            </w:tcBorders>
            <w:shd w:val="clear" w:color="auto" w:fill="auto"/>
            <w:vAlign w:val="center"/>
            <w:hideMark/>
          </w:tcPr>
          <w:p w14:paraId="5CD5E923"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155DD4D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BBBBA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BDCDB5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2D84E6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F45D57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51AE13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033FC50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4076EF5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0,21</w:t>
            </w:r>
          </w:p>
        </w:tc>
        <w:tc>
          <w:tcPr>
            <w:tcW w:w="231" w:type="pct"/>
            <w:gridSpan w:val="2"/>
            <w:tcBorders>
              <w:top w:val="nil"/>
              <w:left w:val="nil"/>
              <w:bottom w:val="single" w:sz="4" w:space="0" w:color="auto"/>
              <w:right w:val="single" w:sz="4" w:space="0" w:color="auto"/>
            </w:tcBorders>
            <w:shd w:val="clear" w:color="auto" w:fill="auto"/>
            <w:vAlign w:val="center"/>
            <w:hideMark/>
          </w:tcPr>
          <w:p w14:paraId="2DC8CD3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w:t>
            </w:r>
          </w:p>
        </w:tc>
        <w:tc>
          <w:tcPr>
            <w:tcW w:w="231" w:type="pct"/>
            <w:tcBorders>
              <w:top w:val="nil"/>
              <w:left w:val="nil"/>
              <w:bottom w:val="single" w:sz="4" w:space="0" w:color="auto"/>
              <w:right w:val="single" w:sz="4" w:space="0" w:color="auto"/>
            </w:tcBorders>
            <w:shd w:val="clear" w:color="auto" w:fill="auto"/>
            <w:vAlign w:val="center"/>
            <w:hideMark/>
          </w:tcPr>
          <w:p w14:paraId="0B75F4C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0,18</w:t>
            </w:r>
          </w:p>
        </w:tc>
        <w:tc>
          <w:tcPr>
            <w:tcW w:w="227" w:type="pct"/>
            <w:tcBorders>
              <w:top w:val="nil"/>
              <w:left w:val="nil"/>
              <w:bottom w:val="single" w:sz="4" w:space="0" w:color="auto"/>
              <w:right w:val="single" w:sz="4" w:space="0" w:color="auto"/>
            </w:tcBorders>
            <w:shd w:val="clear" w:color="auto" w:fill="auto"/>
            <w:vAlign w:val="center"/>
            <w:hideMark/>
          </w:tcPr>
          <w:p w14:paraId="473C2D7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0,14</w:t>
            </w:r>
          </w:p>
        </w:tc>
        <w:tc>
          <w:tcPr>
            <w:tcW w:w="229" w:type="pct"/>
            <w:tcBorders>
              <w:top w:val="nil"/>
              <w:left w:val="nil"/>
              <w:bottom w:val="single" w:sz="4" w:space="0" w:color="auto"/>
              <w:right w:val="single" w:sz="4" w:space="0" w:color="auto"/>
            </w:tcBorders>
            <w:shd w:val="clear" w:color="auto" w:fill="auto"/>
            <w:vAlign w:val="center"/>
            <w:hideMark/>
          </w:tcPr>
          <w:p w14:paraId="6AA815E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0,14</w:t>
            </w:r>
          </w:p>
        </w:tc>
        <w:tc>
          <w:tcPr>
            <w:tcW w:w="229" w:type="pct"/>
            <w:tcBorders>
              <w:top w:val="nil"/>
              <w:left w:val="nil"/>
              <w:bottom w:val="single" w:sz="4" w:space="0" w:color="auto"/>
              <w:right w:val="single" w:sz="4" w:space="0" w:color="auto"/>
            </w:tcBorders>
            <w:shd w:val="clear" w:color="auto" w:fill="auto"/>
            <w:vAlign w:val="center"/>
            <w:hideMark/>
          </w:tcPr>
          <w:p w14:paraId="4D5D0E3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0,12</w:t>
            </w:r>
          </w:p>
        </w:tc>
        <w:tc>
          <w:tcPr>
            <w:tcW w:w="225" w:type="pct"/>
            <w:tcBorders>
              <w:top w:val="nil"/>
              <w:left w:val="nil"/>
              <w:bottom w:val="single" w:sz="4" w:space="0" w:color="auto"/>
              <w:right w:val="single" w:sz="4" w:space="0" w:color="auto"/>
            </w:tcBorders>
            <w:shd w:val="clear" w:color="auto" w:fill="auto"/>
            <w:vAlign w:val="center"/>
            <w:hideMark/>
          </w:tcPr>
          <w:p w14:paraId="05F64E6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0,11</w:t>
            </w:r>
          </w:p>
        </w:tc>
      </w:tr>
      <w:tr w:rsidR="00C14694" w:rsidRPr="002E18B1" w14:paraId="0A2CE86E"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43341AC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w:t>
            </w:r>
          </w:p>
        </w:tc>
        <w:tc>
          <w:tcPr>
            <w:tcW w:w="566" w:type="pct"/>
            <w:tcBorders>
              <w:top w:val="nil"/>
              <w:left w:val="nil"/>
              <w:bottom w:val="single" w:sz="4" w:space="0" w:color="auto"/>
              <w:right w:val="single" w:sz="4" w:space="0" w:color="auto"/>
            </w:tcBorders>
            <w:shd w:val="clear" w:color="auto" w:fill="auto"/>
            <w:vAlign w:val="center"/>
            <w:hideMark/>
          </w:tcPr>
          <w:p w14:paraId="40F4F40D" w14:textId="77777777" w:rsidR="00000CC4" w:rsidRPr="002E18B1" w:rsidRDefault="001F7D3F"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ООО </w:t>
            </w:r>
            <w:r w:rsidR="00000CC4" w:rsidRPr="002E18B1">
              <w:rPr>
                <w:rFonts w:ascii="Myriad Pro" w:eastAsia="Times New Roman" w:hAnsi="Myriad Pro" w:cs="Segoe UI"/>
                <w:color w:val="000000"/>
                <w:sz w:val="16"/>
                <w:szCs w:val="26"/>
              </w:rPr>
              <w:t>Агентство</w:t>
            </w:r>
          </w:p>
        </w:tc>
        <w:tc>
          <w:tcPr>
            <w:tcW w:w="380" w:type="pct"/>
            <w:tcBorders>
              <w:top w:val="nil"/>
              <w:left w:val="nil"/>
              <w:bottom w:val="single" w:sz="4" w:space="0" w:color="auto"/>
              <w:right w:val="single" w:sz="4" w:space="0" w:color="auto"/>
            </w:tcBorders>
            <w:shd w:val="clear" w:color="auto" w:fill="auto"/>
            <w:vAlign w:val="center"/>
            <w:hideMark/>
          </w:tcPr>
          <w:p w14:paraId="10437EC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56-03568Ц/15</w:t>
            </w:r>
          </w:p>
        </w:tc>
        <w:tc>
          <w:tcPr>
            <w:tcW w:w="303" w:type="pct"/>
            <w:tcBorders>
              <w:top w:val="nil"/>
              <w:left w:val="nil"/>
              <w:bottom w:val="single" w:sz="4" w:space="0" w:color="auto"/>
              <w:right w:val="single" w:sz="4" w:space="0" w:color="auto"/>
            </w:tcBorders>
            <w:shd w:val="clear" w:color="auto" w:fill="auto"/>
            <w:vAlign w:val="center"/>
            <w:hideMark/>
          </w:tcPr>
          <w:p w14:paraId="08643D6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25.03.2016</w:t>
            </w:r>
          </w:p>
        </w:tc>
        <w:tc>
          <w:tcPr>
            <w:tcW w:w="298" w:type="pct"/>
            <w:tcBorders>
              <w:top w:val="nil"/>
              <w:left w:val="nil"/>
              <w:bottom w:val="single" w:sz="4" w:space="0" w:color="auto"/>
              <w:right w:val="single" w:sz="4" w:space="0" w:color="auto"/>
            </w:tcBorders>
            <w:shd w:val="clear" w:color="auto" w:fill="auto"/>
            <w:vAlign w:val="center"/>
            <w:hideMark/>
          </w:tcPr>
          <w:p w14:paraId="0894D52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77,03</w:t>
            </w:r>
          </w:p>
        </w:tc>
        <w:tc>
          <w:tcPr>
            <w:tcW w:w="411" w:type="pct"/>
            <w:tcBorders>
              <w:top w:val="nil"/>
              <w:left w:val="nil"/>
              <w:bottom w:val="single" w:sz="4" w:space="0" w:color="auto"/>
              <w:right w:val="single" w:sz="4" w:space="0" w:color="auto"/>
            </w:tcBorders>
            <w:shd w:val="clear" w:color="auto" w:fill="auto"/>
            <w:vAlign w:val="center"/>
            <w:hideMark/>
          </w:tcPr>
          <w:p w14:paraId="50C274F0"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4F0CFC5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03A928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214A3A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CD7309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6709C9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9338D5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9C1351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341DA27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1,83</w:t>
            </w:r>
          </w:p>
        </w:tc>
        <w:tc>
          <w:tcPr>
            <w:tcW w:w="231" w:type="pct"/>
            <w:gridSpan w:val="2"/>
            <w:tcBorders>
              <w:top w:val="nil"/>
              <w:left w:val="nil"/>
              <w:bottom w:val="single" w:sz="4" w:space="0" w:color="auto"/>
              <w:right w:val="single" w:sz="4" w:space="0" w:color="auto"/>
            </w:tcBorders>
            <w:shd w:val="clear" w:color="auto" w:fill="auto"/>
            <w:vAlign w:val="center"/>
            <w:hideMark/>
          </w:tcPr>
          <w:p w14:paraId="6FEDBE0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1,68</w:t>
            </w:r>
          </w:p>
        </w:tc>
        <w:tc>
          <w:tcPr>
            <w:tcW w:w="231" w:type="pct"/>
            <w:tcBorders>
              <w:top w:val="nil"/>
              <w:left w:val="nil"/>
              <w:bottom w:val="single" w:sz="4" w:space="0" w:color="auto"/>
              <w:right w:val="single" w:sz="4" w:space="0" w:color="auto"/>
            </w:tcBorders>
            <w:shd w:val="clear" w:color="auto" w:fill="auto"/>
            <w:vAlign w:val="center"/>
            <w:hideMark/>
          </w:tcPr>
          <w:p w14:paraId="0E9F67B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1,52</w:t>
            </w:r>
          </w:p>
        </w:tc>
        <w:tc>
          <w:tcPr>
            <w:tcW w:w="227" w:type="pct"/>
            <w:tcBorders>
              <w:top w:val="nil"/>
              <w:left w:val="nil"/>
              <w:bottom w:val="single" w:sz="4" w:space="0" w:color="auto"/>
              <w:right w:val="single" w:sz="4" w:space="0" w:color="auto"/>
            </w:tcBorders>
            <w:shd w:val="clear" w:color="auto" w:fill="auto"/>
            <w:vAlign w:val="center"/>
            <w:hideMark/>
          </w:tcPr>
          <w:p w14:paraId="1459825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1,22</w:t>
            </w:r>
          </w:p>
        </w:tc>
        <w:tc>
          <w:tcPr>
            <w:tcW w:w="229" w:type="pct"/>
            <w:tcBorders>
              <w:top w:val="nil"/>
              <w:left w:val="nil"/>
              <w:bottom w:val="single" w:sz="4" w:space="0" w:color="auto"/>
              <w:right w:val="single" w:sz="4" w:space="0" w:color="auto"/>
            </w:tcBorders>
            <w:shd w:val="clear" w:color="auto" w:fill="auto"/>
            <w:vAlign w:val="center"/>
            <w:hideMark/>
          </w:tcPr>
          <w:p w14:paraId="48E8F37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1,22</w:t>
            </w:r>
          </w:p>
        </w:tc>
        <w:tc>
          <w:tcPr>
            <w:tcW w:w="229" w:type="pct"/>
            <w:tcBorders>
              <w:top w:val="nil"/>
              <w:left w:val="nil"/>
              <w:bottom w:val="single" w:sz="4" w:space="0" w:color="auto"/>
              <w:right w:val="single" w:sz="4" w:space="0" w:color="auto"/>
            </w:tcBorders>
            <w:shd w:val="clear" w:color="auto" w:fill="auto"/>
            <w:vAlign w:val="center"/>
            <w:hideMark/>
          </w:tcPr>
          <w:p w14:paraId="2BD0926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1,07</w:t>
            </w:r>
          </w:p>
        </w:tc>
        <w:tc>
          <w:tcPr>
            <w:tcW w:w="225" w:type="pct"/>
            <w:tcBorders>
              <w:top w:val="nil"/>
              <w:left w:val="nil"/>
              <w:bottom w:val="single" w:sz="4" w:space="0" w:color="auto"/>
              <w:right w:val="single" w:sz="4" w:space="0" w:color="auto"/>
            </w:tcBorders>
            <w:shd w:val="clear" w:color="auto" w:fill="auto"/>
            <w:vAlign w:val="center"/>
            <w:hideMark/>
          </w:tcPr>
          <w:p w14:paraId="7B8DCE3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0,91</w:t>
            </w:r>
          </w:p>
        </w:tc>
      </w:tr>
      <w:tr w:rsidR="00C14694" w:rsidRPr="002E18B1" w14:paraId="6062C890"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77DD6C5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lastRenderedPageBreak/>
              <w:t>20</w:t>
            </w:r>
          </w:p>
        </w:tc>
        <w:tc>
          <w:tcPr>
            <w:tcW w:w="566" w:type="pct"/>
            <w:tcBorders>
              <w:top w:val="nil"/>
              <w:left w:val="nil"/>
              <w:bottom w:val="single" w:sz="4" w:space="0" w:color="auto"/>
              <w:right w:val="single" w:sz="4" w:space="0" w:color="auto"/>
            </w:tcBorders>
            <w:shd w:val="clear" w:color="auto" w:fill="auto"/>
            <w:vAlign w:val="center"/>
            <w:hideMark/>
          </w:tcPr>
          <w:p w14:paraId="0492688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РСТ-2</w:t>
            </w:r>
          </w:p>
        </w:tc>
        <w:tc>
          <w:tcPr>
            <w:tcW w:w="380" w:type="pct"/>
            <w:tcBorders>
              <w:top w:val="nil"/>
              <w:left w:val="nil"/>
              <w:bottom w:val="single" w:sz="4" w:space="0" w:color="auto"/>
              <w:right w:val="single" w:sz="4" w:space="0" w:color="auto"/>
            </w:tcBorders>
            <w:shd w:val="clear" w:color="auto" w:fill="auto"/>
            <w:vAlign w:val="center"/>
            <w:hideMark/>
          </w:tcPr>
          <w:p w14:paraId="7FBFCC2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56-02606Ю/15</w:t>
            </w:r>
          </w:p>
        </w:tc>
        <w:tc>
          <w:tcPr>
            <w:tcW w:w="303" w:type="pct"/>
            <w:tcBorders>
              <w:top w:val="nil"/>
              <w:left w:val="nil"/>
              <w:bottom w:val="single" w:sz="4" w:space="0" w:color="auto"/>
              <w:right w:val="single" w:sz="4" w:space="0" w:color="auto"/>
            </w:tcBorders>
            <w:shd w:val="clear" w:color="auto" w:fill="auto"/>
            <w:vAlign w:val="center"/>
            <w:hideMark/>
          </w:tcPr>
          <w:p w14:paraId="7C07728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04.03.2016</w:t>
            </w:r>
          </w:p>
        </w:tc>
        <w:tc>
          <w:tcPr>
            <w:tcW w:w="298" w:type="pct"/>
            <w:tcBorders>
              <w:top w:val="nil"/>
              <w:left w:val="nil"/>
              <w:bottom w:val="single" w:sz="4" w:space="0" w:color="auto"/>
              <w:right w:val="single" w:sz="4" w:space="0" w:color="auto"/>
            </w:tcBorders>
            <w:shd w:val="clear" w:color="auto" w:fill="auto"/>
            <w:vAlign w:val="center"/>
            <w:hideMark/>
          </w:tcPr>
          <w:p w14:paraId="44C1327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173,33</w:t>
            </w:r>
          </w:p>
        </w:tc>
        <w:tc>
          <w:tcPr>
            <w:tcW w:w="411" w:type="pct"/>
            <w:tcBorders>
              <w:top w:val="nil"/>
              <w:left w:val="nil"/>
              <w:bottom w:val="single" w:sz="4" w:space="0" w:color="auto"/>
              <w:right w:val="single" w:sz="4" w:space="0" w:color="auto"/>
            </w:tcBorders>
            <w:shd w:val="clear" w:color="auto" w:fill="auto"/>
            <w:vAlign w:val="center"/>
            <w:hideMark/>
          </w:tcPr>
          <w:p w14:paraId="42B979C3"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6080FDB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F92211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40C07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C76A70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EF2B1A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F97168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24853C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4BC289C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4,12</w:t>
            </w:r>
          </w:p>
        </w:tc>
        <w:tc>
          <w:tcPr>
            <w:tcW w:w="231" w:type="pct"/>
            <w:gridSpan w:val="2"/>
            <w:tcBorders>
              <w:top w:val="nil"/>
              <w:left w:val="nil"/>
              <w:bottom w:val="single" w:sz="4" w:space="0" w:color="auto"/>
              <w:right w:val="single" w:sz="4" w:space="0" w:color="auto"/>
            </w:tcBorders>
            <w:shd w:val="clear" w:color="auto" w:fill="auto"/>
            <w:vAlign w:val="center"/>
            <w:hideMark/>
          </w:tcPr>
          <w:p w14:paraId="012C6FA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3,77</w:t>
            </w:r>
          </w:p>
        </w:tc>
        <w:tc>
          <w:tcPr>
            <w:tcW w:w="231" w:type="pct"/>
            <w:tcBorders>
              <w:top w:val="nil"/>
              <w:left w:val="nil"/>
              <w:bottom w:val="single" w:sz="4" w:space="0" w:color="auto"/>
              <w:right w:val="single" w:sz="4" w:space="0" w:color="auto"/>
            </w:tcBorders>
            <w:shd w:val="clear" w:color="auto" w:fill="auto"/>
            <w:vAlign w:val="center"/>
            <w:hideMark/>
          </w:tcPr>
          <w:p w14:paraId="20C3799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3,43</w:t>
            </w:r>
          </w:p>
        </w:tc>
        <w:tc>
          <w:tcPr>
            <w:tcW w:w="227" w:type="pct"/>
            <w:tcBorders>
              <w:top w:val="nil"/>
              <w:left w:val="nil"/>
              <w:bottom w:val="single" w:sz="4" w:space="0" w:color="auto"/>
              <w:right w:val="single" w:sz="4" w:space="0" w:color="auto"/>
            </w:tcBorders>
            <w:shd w:val="clear" w:color="auto" w:fill="auto"/>
            <w:vAlign w:val="center"/>
            <w:hideMark/>
          </w:tcPr>
          <w:p w14:paraId="061D34C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2,74</w:t>
            </w:r>
          </w:p>
        </w:tc>
        <w:tc>
          <w:tcPr>
            <w:tcW w:w="229" w:type="pct"/>
            <w:tcBorders>
              <w:top w:val="nil"/>
              <w:left w:val="nil"/>
              <w:bottom w:val="single" w:sz="4" w:space="0" w:color="auto"/>
              <w:right w:val="single" w:sz="4" w:space="0" w:color="auto"/>
            </w:tcBorders>
            <w:shd w:val="clear" w:color="auto" w:fill="auto"/>
            <w:vAlign w:val="center"/>
            <w:hideMark/>
          </w:tcPr>
          <w:p w14:paraId="297DC8B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2,74</w:t>
            </w:r>
          </w:p>
        </w:tc>
        <w:tc>
          <w:tcPr>
            <w:tcW w:w="229" w:type="pct"/>
            <w:tcBorders>
              <w:top w:val="nil"/>
              <w:left w:val="nil"/>
              <w:bottom w:val="single" w:sz="4" w:space="0" w:color="auto"/>
              <w:right w:val="single" w:sz="4" w:space="0" w:color="auto"/>
            </w:tcBorders>
            <w:shd w:val="clear" w:color="auto" w:fill="auto"/>
            <w:vAlign w:val="center"/>
            <w:hideMark/>
          </w:tcPr>
          <w:p w14:paraId="5989C23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2,40</w:t>
            </w:r>
          </w:p>
        </w:tc>
        <w:tc>
          <w:tcPr>
            <w:tcW w:w="225" w:type="pct"/>
            <w:tcBorders>
              <w:top w:val="nil"/>
              <w:left w:val="nil"/>
              <w:bottom w:val="single" w:sz="4" w:space="0" w:color="auto"/>
              <w:right w:val="single" w:sz="4" w:space="0" w:color="auto"/>
            </w:tcBorders>
            <w:shd w:val="clear" w:color="auto" w:fill="auto"/>
            <w:vAlign w:val="center"/>
            <w:hideMark/>
          </w:tcPr>
          <w:p w14:paraId="14ECED9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2,06</w:t>
            </w:r>
          </w:p>
        </w:tc>
      </w:tr>
      <w:tr w:rsidR="00C14694" w:rsidRPr="002E18B1" w14:paraId="40DBCF8E"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48B523F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w:t>
            </w:r>
          </w:p>
        </w:tc>
        <w:tc>
          <w:tcPr>
            <w:tcW w:w="566" w:type="pct"/>
            <w:tcBorders>
              <w:top w:val="nil"/>
              <w:left w:val="nil"/>
              <w:bottom w:val="single" w:sz="4" w:space="0" w:color="auto"/>
              <w:right w:val="single" w:sz="4" w:space="0" w:color="auto"/>
            </w:tcBorders>
            <w:shd w:val="clear" w:color="auto" w:fill="auto"/>
            <w:vAlign w:val="center"/>
            <w:hideMark/>
          </w:tcPr>
          <w:p w14:paraId="6830900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Север-</w:t>
            </w:r>
            <w:proofErr w:type="spellStart"/>
            <w:r w:rsidRPr="002E18B1">
              <w:rPr>
                <w:rFonts w:ascii="Myriad Pro" w:eastAsia="Times New Roman" w:hAnsi="Myriad Pro" w:cs="Segoe UI"/>
                <w:color w:val="000000"/>
                <w:sz w:val="16"/>
                <w:szCs w:val="26"/>
              </w:rPr>
              <w:t>Алко</w:t>
            </w:r>
            <w:proofErr w:type="spellEnd"/>
            <w:r w:rsidRPr="002E18B1">
              <w:rPr>
                <w:rFonts w:ascii="Myriad Pro" w:eastAsia="Times New Roman" w:hAnsi="Myriad Pro" w:cs="Segoe UI"/>
                <w:color w:val="000000"/>
                <w:sz w:val="16"/>
                <w:szCs w:val="26"/>
              </w:rPr>
              <w:t>, ООО</w:t>
            </w:r>
          </w:p>
        </w:tc>
        <w:tc>
          <w:tcPr>
            <w:tcW w:w="380" w:type="pct"/>
            <w:tcBorders>
              <w:top w:val="nil"/>
              <w:left w:val="nil"/>
              <w:bottom w:val="single" w:sz="4" w:space="0" w:color="auto"/>
              <w:right w:val="single" w:sz="4" w:space="0" w:color="auto"/>
            </w:tcBorders>
            <w:shd w:val="clear" w:color="auto" w:fill="auto"/>
            <w:vAlign w:val="center"/>
            <w:hideMark/>
          </w:tcPr>
          <w:p w14:paraId="2A12D86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56-04382Ц/15</w:t>
            </w:r>
          </w:p>
        </w:tc>
        <w:tc>
          <w:tcPr>
            <w:tcW w:w="303" w:type="pct"/>
            <w:tcBorders>
              <w:top w:val="nil"/>
              <w:left w:val="nil"/>
              <w:bottom w:val="single" w:sz="4" w:space="0" w:color="auto"/>
              <w:right w:val="single" w:sz="4" w:space="0" w:color="auto"/>
            </w:tcBorders>
            <w:shd w:val="clear" w:color="auto" w:fill="auto"/>
            <w:vAlign w:val="center"/>
            <w:hideMark/>
          </w:tcPr>
          <w:p w14:paraId="3003C7A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1C0FE16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12,84</w:t>
            </w:r>
          </w:p>
        </w:tc>
        <w:tc>
          <w:tcPr>
            <w:tcW w:w="411" w:type="pct"/>
            <w:tcBorders>
              <w:top w:val="nil"/>
              <w:left w:val="nil"/>
              <w:bottom w:val="single" w:sz="4" w:space="0" w:color="auto"/>
              <w:right w:val="single" w:sz="4" w:space="0" w:color="auto"/>
            </w:tcBorders>
            <w:shd w:val="clear" w:color="auto" w:fill="auto"/>
            <w:vAlign w:val="center"/>
            <w:hideMark/>
          </w:tcPr>
          <w:p w14:paraId="284831E6"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74AEFE7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7865517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1F2C5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999454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8033ED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F8E584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2DC9E8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4B9ECD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1BBEF6F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0,30</w:t>
            </w:r>
          </w:p>
        </w:tc>
        <w:tc>
          <w:tcPr>
            <w:tcW w:w="231" w:type="pct"/>
            <w:tcBorders>
              <w:top w:val="nil"/>
              <w:left w:val="nil"/>
              <w:bottom w:val="single" w:sz="4" w:space="0" w:color="auto"/>
              <w:right w:val="single" w:sz="4" w:space="0" w:color="auto"/>
            </w:tcBorders>
            <w:shd w:val="clear" w:color="auto" w:fill="auto"/>
            <w:vAlign w:val="center"/>
            <w:hideMark/>
          </w:tcPr>
          <w:p w14:paraId="0815A1C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0,28</w:t>
            </w:r>
          </w:p>
        </w:tc>
        <w:tc>
          <w:tcPr>
            <w:tcW w:w="227" w:type="pct"/>
            <w:tcBorders>
              <w:top w:val="nil"/>
              <w:left w:val="nil"/>
              <w:bottom w:val="single" w:sz="4" w:space="0" w:color="auto"/>
              <w:right w:val="single" w:sz="4" w:space="0" w:color="auto"/>
            </w:tcBorders>
            <w:shd w:val="clear" w:color="auto" w:fill="auto"/>
            <w:vAlign w:val="center"/>
            <w:hideMark/>
          </w:tcPr>
          <w:p w14:paraId="40EBF15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0,25</w:t>
            </w:r>
          </w:p>
        </w:tc>
        <w:tc>
          <w:tcPr>
            <w:tcW w:w="229" w:type="pct"/>
            <w:tcBorders>
              <w:top w:val="nil"/>
              <w:left w:val="nil"/>
              <w:bottom w:val="single" w:sz="4" w:space="0" w:color="auto"/>
              <w:right w:val="single" w:sz="4" w:space="0" w:color="auto"/>
            </w:tcBorders>
            <w:shd w:val="clear" w:color="auto" w:fill="auto"/>
            <w:vAlign w:val="center"/>
            <w:hideMark/>
          </w:tcPr>
          <w:p w14:paraId="36954F5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w:t>
            </w:r>
          </w:p>
        </w:tc>
        <w:tc>
          <w:tcPr>
            <w:tcW w:w="229" w:type="pct"/>
            <w:tcBorders>
              <w:top w:val="nil"/>
              <w:left w:val="nil"/>
              <w:bottom w:val="single" w:sz="4" w:space="0" w:color="auto"/>
              <w:right w:val="single" w:sz="4" w:space="0" w:color="auto"/>
            </w:tcBorders>
            <w:shd w:val="clear" w:color="auto" w:fill="auto"/>
            <w:vAlign w:val="center"/>
            <w:hideMark/>
          </w:tcPr>
          <w:p w14:paraId="1912CA0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w:t>
            </w:r>
          </w:p>
        </w:tc>
        <w:tc>
          <w:tcPr>
            <w:tcW w:w="225" w:type="pct"/>
            <w:tcBorders>
              <w:top w:val="nil"/>
              <w:left w:val="nil"/>
              <w:bottom w:val="single" w:sz="4" w:space="0" w:color="auto"/>
              <w:right w:val="single" w:sz="4" w:space="0" w:color="auto"/>
            </w:tcBorders>
            <w:shd w:val="clear" w:color="auto" w:fill="auto"/>
            <w:vAlign w:val="center"/>
            <w:hideMark/>
          </w:tcPr>
          <w:p w14:paraId="00DD323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0,18</w:t>
            </w:r>
          </w:p>
        </w:tc>
      </w:tr>
      <w:tr w:rsidR="00C14694" w:rsidRPr="002E18B1" w14:paraId="3BAE8E25"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4BB64C2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22</w:t>
            </w:r>
          </w:p>
        </w:tc>
        <w:tc>
          <w:tcPr>
            <w:tcW w:w="566" w:type="pct"/>
            <w:tcBorders>
              <w:top w:val="nil"/>
              <w:left w:val="nil"/>
              <w:bottom w:val="single" w:sz="4" w:space="0" w:color="auto"/>
              <w:right w:val="single" w:sz="4" w:space="0" w:color="auto"/>
            </w:tcBorders>
            <w:shd w:val="clear" w:color="auto" w:fill="auto"/>
            <w:vAlign w:val="center"/>
            <w:hideMark/>
          </w:tcPr>
          <w:p w14:paraId="2B9584F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Зеленая марка, ООО</w:t>
            </w:r>
          </w:p>
        </w:tc>
        <w:tc>
          <w:tcPr>
            <w:tcW w:w="380" w:type="pct"/>
            <w:tcBorders>
              <w:top w:val="nil"/>
              <w:left w:val="nil"/>
              <w:bottom w:val="single" w:sz="4" w:space="0" w:color="auto"/>
              <w:right w:val="single" w:sz="4" w:space="0" w:color="auto"/>
            </w:tcBorders>
            <w:shd w:val="clear" w:color="auto" w:fill="auto"/>
            <w:vAlign w:val="center"/>
            <w:hideMark/>
          </w:tcPr>
          <w:p w14:paraId="221A9BB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56-04344Ц/15</w:t>
            </w:r>
          </w:p>
        </w:tc>
        <w:tc>
          <w:tcPr>
            <w:tcW w:w="303" w:type="pct"/>
            <w:tcBorders>
              <w:top w:val="nil"/>
              <w:left w:val="nil"/>
              <w:bottom w:val="single" w:sz="4" w:space="0" w:color="auto"/>
              <w:right w:val="single" w:sz="4" w:space="0" w:color="auto"/>
            </w:tcBorders>
            <w:shd w:val="clear" w:color="auto" w:fill="auto"/>
            <w:vAlign w:val="center"/>
            <w:hideMark/>
          </w:tcPr>
          <w:p w14:paraId="71D3DCB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67C67B1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6,42</w:t>
            </w:r>
          </w:p>
        </w:tc>
        <w:tc>
          <w:tcPr>
            <w:tcW w:w="411" w:type="pct"/>
            <w:tcBorders>
              <w:top w:val="nil"/>
              <w:left w:val="nil"/>
              <w:bottom w:val="single" w:sz="4" w:space="0" w:color="auto"/>
              <w:right w:val="single" w:sz="4" w:space="0" w:color="auto"/>
            </w:tcBorders>
            <w:shd w:val="clear" w:color="auto" w:fill="auto"/>
            <w:vAlign w:val="center"/>
            <w:hideMark/>
          </w:tcPr>
          <w:p w14:paraId="446E21D0"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5014025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2AAA1B3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AE310D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40A6F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F60DE6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2418F7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1829342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FC27BE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6319496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0,15</w:t>
            </w:r>
          </w:p>
        </w:tc>
        <w:tc>
          <w:tcPr>
            <w:tcW w:w="231" w:type="pct"/>
            <w:tcBorders>
              <w:top w:val="nil"/>
              <w:left w:val="nil"/>
              <w:bottom w:val="single" w:sz="4" w:space="0" w:color="auto"/>
              <w:right w:val="single" w:sz="4" w:space="0" w:color="auto"/>
            </w:tcBorders>
            <w:shd w:val="clear" w:color="auto" w:fill="auto"/>
            <w:vAlign w:val="center"/>
            <w:hideMark/>
          </w:tcPr>
          <w:p w14:paraId="5C21DCA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0,14</w:t>
            </w:r>
          </w:p>
        </w:tc>
        <w:tc>
          <w:tcPr>
            <w:tcW w:w="227" w:type="pct"/>
            <w:tcBorders>
              <w:top w:val="nil"/>
              <w:left w:val="nil"/>
              <w:bottom w:val="single" w:sz="4" w:space="0" w:color="auto"/>
              <w:right w:val="single" w:sz="4" w:space="0" w:color="auto"/>
            </w:tcBorders>
            <w:shd w:val="clear" w:color="auto" w:fill="auto"/>
            <w:vAlign w:val="center"/>
            <w:hideMark/>
          </w:tcPr>
          <w:p w14:paraId="1A1A72D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0,13</w:t>
            </w:r>
          </w:p>
        </w:tc>
        <w:tc>
          <w:tcPr>
            <w:tcW w:w="229" w:type="pct"/>
            <w:tcBorders>
              <w:top w:val="nil"/>
              <w:left w:val="nil"/>
              <w:bottom w:val="single" w:sz="4" w:space="0" w:color="auto"/>
              <w:right w:val="single" w:sz="4" w:space="0" w:color="auto"/>
            </w:tcBorders>
            <w:shd w:val="clear" w:color="auto" w:fill="auto"/>
            <w:vAlign w:val="center"/>
            <w:hideMark/>
          </w:tcPr>
          <w:p w14:paraId="03B3A3B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w:t>
            </w:r>
          </w:p>
        </w:tc>
        <w:tc>
          <w:tcPr>
            <w:tcW w:w="229" w:type="pct"/>
            <w:tcBorders>
              <w:top w:val="nil"/>
              <w:left w:val="nil"/>
              <w:bottom w:val="single" w:sz="4" w:space="0" w:color="auto"/>
              <w:right w:val="single" w:sz="4" w:space="0" w:color="auto"/>
            </w:tcBorders>
            <w:shd w:val="clear" w:color="auto" w:fill="auto"/>
            <w:vAlign w:val="center"/>
            <w:hideMark/>
          </w:tcPr>
          <w:p w14:paraId="1D9BF9D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w:t>
            </w:r>
          </w:p>
        </w:tc>
        <w:tc>
          <w:tcPr>
            <w:tcW w:w="225" w:type="pct"/>
            <w:tcBorders>
              <w:top w:val="nil"/>
              <w:left w:val="nil"/>
              <w:bottom w:val="single" w:sz="4" w:space="0" w:color="auto"/>
              <w:right w:val="single" w:sz="4" w:space="0" w:color="auto"/>
            </w:tcBorders>
            <w:shd w:val="clear" w:color="auto" w:fill="auto"/>
            <w:vAlign w:val="center"/>
            <w:hideMark/>
          </w:tcPr>
          <w:p w14:paraId="03CBC76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0,09</w:t>
            </w:r>
          </w:p>
        </w:tc>
      </w:tr>
      <w:tr w:rsidR="00C14694" w:rsidRPr="002E18B1" w14:paraId="431E3DF1"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328FEA5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23</w:t>
            </w:r>
          </w:p>
        </w:tc>
        <w:tc>
          <w:tcPr>
            <w:tcW w:w="566" w:type="pct"/>
            <w:tcBorders>
              <w:top w:val="nil"/>
              <w:left w:val="nil"/>
              <w:bottom w:val="single" w:sz="4" w:space="0" w:color="auto"/>
              <w:right w:val="single" w:sz="4" w:space="0" w:color="auto"/>
            </w:tcBorders>
            <w:shd w:val="clear" w:color="auto" w:fill="auto"/>
            <w:vAlign w:val="center"/>
            <w:hideMark/>
          </w:tcPr>
          <w:p w14:paraId="561E280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Логика, ООО</w:t>
            </w:r>
          </w:p>
        </w:tc>
        <w:tc>
          <w:tcPr>
            <w:tcW w:w="380" w:type="pct"/>
            <w:tcBorders>
              <w:top w:val="nil"/>
              <w:left w:val="nil"/>
              <w:bottom w:val="single" w:sz="4" w:space="0" w:color="auto"/>
              <w:right w:val="single" w:sz="4" w:space="0" w:color="auto"/>
            </w:tcBorders>
            <w:shd w:val="clear" w:color="auto" w:fill="auto"/>
            <w:vAlign w:val="center"/>
            <w:hideMark/>
          </w:tcPr>
          <w:p w14:paraId="5DF3851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56-04362Ц/15</w:t>
            </w:r>
          </w:p>
        </w:tc>
        <w:tc>
          <w:tcPr>
            <w:tcW w:w="303" w:type="pct"/>
            <w:tcBorders>
              <w:top w:val="nil"/>
              <w:left w:val="nil"/>
              <w:bottom w:val="single" w:sz="4" w:space="0" w:color="auto"/>
              <w:right w:val="single" w:sz="4" w:space="0" w:color="auto"/>
            </w:tcBorders>
            <w:shd w:val="clear" w:color="auto" w:fill="auto"/>
            <w:vAlign w:val="center"/>
            <w:hideMark/>
          </w:tcPr>
          <w:p w14:paraId="6246962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48FC4B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28,25</w:t>
            </w:r>
          </w:p>
        </w:tc>
        <w:tc>
          <w:tcPr>
            <w:tcW w:w="411" w:type="pct"/>
            <w:tcBorders>
              <w:top w:val="nil"/>
              <w:left w:val="nil"/>
              <w:bottom w:val="single" w:sz="4" w:space="0" w:color="auto"/>
              <w:right w:val="single" w:sz="4" w:space="0" w:color="auto"/>
            </w:tcBorders>
            <w:shd w:val="clear" w:color="auto" w:fill="auto"/>
            <w:vAlign w:val="center"/>
            <w:hideMark/>
          </w:tcPr>
          <w:p w14:paraId="11D965CF"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5C236F5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567459B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8A1AE6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DAC436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4A21FF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AB1B32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3E31D5C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18E1FBA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307FBB1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0,67</w:t>
            </w:r>
          </w:p>
        </w:tc>
        <w:tc>
          <w:tcPr>
            <w:tcW w:w="231" w:type="pct"/>
            <w:tcBorders>
              <w:top w:val="nil"/>
              <w:left w:val="nil"/>
              <w:bottom w:val="single" w:sz="4" w:space="0" w:color="auto"/>
              <w:right w:val="single" w:sz="4" w:space="0" w:color="auto"/>
            </w:tcBorders>
            <w:shd w:val="clear" w:color="auto" w:fill="auto"/>
            <w:vAlign w:val="center"/>
            <w:hideMark/>
          </w:tcPr>
          <w:p w14:paraId="2F3831A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0,61</w:t>
            </w:r>
          </w:p>
        </w:tc>
        <w:tc>
          <w:tcPr>
            <w:tcW w:w="227" w:type="pct"/>
            <w:tcBorders>
              <w:top w:val="nil"/>
              <w:left w:val="nil"/>
              <w:bottom w:val="single" w:sz="4" w:space="0" w:color="auto"/>
              <w:right w:val="single" w:sz="4" w:space="0" w:color="auto"/>
            </w:tcBorders>
            <w:shd w:val="clear" w:color="auto" w:fill="auto"/>
            <w:vAlign w:val="center"/>
            <w:hideMark/>
          </w:tcPr>
          <w:p w14:paraId="19D5892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0,56</w:t>
            </w:r>
          </w:p>
        </w:tc>
        <w:tc>
          <w:tcPr>
            <w:tcW w:w="229" w:type="pct"/>
            <w:tcBorders>
              <w:top w:val="nil"/>
              <w:left w:val="nil"/>
              <w:bottom w:val="single" w:sz="4" w:space="0" w:color="auto"/>
              <w:right w:val="single" w:sz="4" w:space="0" w:color="auto"/>
            </w:tcBorders>
            <w:shd w:val="clear" w:color="auto" w:fill="auto"/>
            <w:vAlign w:val="center"/>
            <w:hideMark/>
          </w:tcPr>
          <w:p w14:paraId="2FFC049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0,45</w:t>
            </w:r>
          </w:p>
        </w:tc>
        <w:tc>
          <w:tcPr>
            <w:tcW w:w="229" w:type="pct"/>
            <w:tcBorders>
              <w:top w:val="nil"/>
              <w:left w:val="nil"/>
              <w:bottom w:val="single" w:sz="4" w:space="0" w:color="auto"/>
              <w:right w:val="single" w:sz="4" w:space="0" w:color="auto"/>
            </w:tcBorders>
            <w:shd w:val="clear" w:color="auto" w:fill="auto"/>
            <w:vAlign w:val="center"/>
            <w:hideMark/>
          </w:tcPr>
          <w:p w14:paraId="724A24F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0,45</w:t>
            </w:r>
          </w:p>
        </w:tc>
        <w:tc>
          <w:tcPr>
            <w:tcW w:w="225" w:type="pct"/>
            <w:tcBorders>
              <w:top w:val="nil"/>
              <w:left w:val="nil"/>
              <w:bottom w:val="single" w:sz="4" w:space="0" w:color="auto"/>
              <w:right w:val="single" w:sz="4" w:space="0" w:color="auto"/>
            </w:tcBorders>
            <w:shd w:val="clear" w:color="auto" w:fill="auto"/>
            <w:vAlign w:val="center"/>
            <w:hideMark/>
          </w:tcPr>
          <w:p w14:paraId="21793CC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0,39</w:t>
            </w:r>
          </w:p>
        </w:tc>
      </w:tr>
      <w:tr w:rsidR="00C14694" w:rsidRPr="002E18B1" w14:paraId="0726480D"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7A3B2C9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24</w:t>
            </w:r>
          </w:p>
        </w:tc>
        <w:tc>
          <w:tcPr>
            <w:tcW w:w="566" w:type="pct"/>
            <w:tcBorders>
              <w:top w:val="nil"/>
              <w:left w:val="nil"/>
              <w:bottom w:val="single" w:sz="4" w:space="0" w:color="auto"/>
              <w:right w:val="single" w:sz="4" w:space="0" w:color="auto"/>
            </w:tcBorders>
            <w:shd w:val="clear" w:color="auto" w:fill="auto"/>
            <w:vAlign w:val="center"/>
            <w:hideMark/>
          </w:tcPr>
          <w:p w14:paraId="4B2AF8E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Стимул, ООО</w:t>
            </w:r>
          </w:p>
        </w:tc>
        <w:tc>
          <w:tcPr>
            <w:tcW w:w="380" w:type="pct"/>
            <w:tcBorders>
              <w:top w:val="nil"/>
              <w:left w:val="nil"/>
              <w:bottom w:val="single" w:sz="4" w:space="0" w:color="auto"/>
              <w:right w:val="single" w:sz="4" w:space="0" w:color="auto"/>
            </w:tcBorders>
            <w:shd w:val="clear" w:color="auto" w:fill="auto"/>
            <w:vAlign w:val="center"/>
            <w:hideMark/>
          </w:tcPr>
          <w:p w14:paraId="4A9C3BA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56-04368Ц/15</w:t>
            </w:r>
          </w:p>
        </w:tc>
        <w:tc>
          <w:tcPr>
            <w:tcW w:w="303" w:type="pct"/>
            <w:tcBorders>
              <w:top w:val="nil"/>
              <w:left w:val="nil"/>
              <w:bottom w:val="single" w:sz="4" w:space="0" w:color="auto"/>
              <w:right w:val="single" w:sz="4" w:space="0" w:color="auto"/>
            </w:tcBorders>
            <w:shd w:val="clear" w:color="auto" w:fill="auto"/>
            <w:vAlign w:val="center"/>
            <w:hideMark/>
          </w:tcPr>
          <w:p w14:paraId="66A8EE7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02.06.2016</w:t>
            </w:r>
          </w:p>
        </w:tc>
        <w:tc>
          <w:tcPr>
            <w:tcW w:w="298" w:type="pct"/>
            <w:tcBorders>
              <w:top w:val="nil"/>
              <w:left w:val="nil"/>
              <w:bottom w:val="single" w:sz="4" w:space="0" w:color="auto"/>
              <w:right w:val="single" w:sz="4" w:space="0" w:color="auto"/>
            </w:tcBorders>
            <w:shd w:val="clear" w:color="auto" w:fill="auto"/>
            <w:vAlign w:val="center"/>
            <w:hideMark/>
          </w:tcPr>
          <w:p w14:paraId="79D1875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25,68</w:t>
            </w:r>
          </w:p>
        </w:tc>
        <w:tc>
          <w:tcPr>
            <w:tcW w:w="411" w:type="pct"/>
            <w:tcBorders>
              <w:top w:val="nil"/>
              <w:left w:val="nil"/>
              <w:bottom w:val="single" w:sz="4" w:space="0" w:color="auto"/>
              <w:right w:val="single" w:sz="4" w:space="0" w:color="auto"/>
            </w:tcBorders>
            <w:shd w:val="clear" w:color="auto" w:fill="auto"/>
            <w:vAlign w:val="center"/>
            <w:hideMark/>
          </w:tcPr>
          <w:p w14:paraId="76434B88"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0EB5A2B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692FCEC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A1D482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0666E3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49F109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54C5E2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DC5CD2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185CEF3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40530AB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0,61</w:t>
            </w:r>
          </w:p>
        </w:tc>
        <w:tc>
          <w:tcPr>
            <w:tcW w:w="231" w:type="pct"/>
            <w:tcBorders>
              <w:top w:val="nil"/>
              <w:left w:val="nil"/>
              <w:bottom w:val="single" w:sz="4" w:space="0" w:color="auto"/>
              <w:right w:val="single" w:sz="4" w:space="0" w:color="auto"/>
            </w:tcBorders>
            <w:shd w:val="clear" w:color="auto" w:fill="auto"/>
            <w:vAlign w:val="center"/>
            <w:hideMark/>
          </w:tcPr>
          <w:p w14:paraId="4CCE1B1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0,56</w:t>
            </w:r>
          </w:p>
        </w:tc>
        <w:tc>
          <w:tcPr>
            <w:tcW w:w="227" w:type="pct"/>
            <w:tcBorders>
              <w:top w:val="nil"/>
              <w:left w:val="nil"/>
              <w:bottom w:val="single" w:sz="4" w:space="0" w:color="auto"/>
              <w:right w:val="single" w:sz="4" w:space="0" w:color="auto"/>
            </w:tcBorders>
            <w:shd w:val="clear" w:color="auto" w:fill="auto"/>
            <w:vAlign w:val="center"/>
            <w:hideMark/>
          </w:tcPr>
          <w:p w14:paraId="19F225B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0,51</w:t>
            </w:r>
          </w:p>
        </w:tc>
        <w:tc>
          <w:tcPr>
            <w:tcW w:w="229" w:type="pct"/>
            <w:tcBorders>
              <w:top w:val="nil"/>
              <w:left w:val="nil"/>
              <w:bottom w:val="single" w:sz="4" w:space="0" w:color="auto"/>
              <w:right w:val="single" w:sz="4" w:space="0" w:color="auto"/>
            </w:tcBorders>
            <w:shd w:val="clear" w:color="auto" w:fill="auto"/>
            <w:vAlign w:val="center"/>
            <w:hideMark/>
          </w:tcPr>
          <w:p w14:paraId="799C8CB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0,41</w:t>
            </w:r>
          </w:p>
        </w:tc>
        <w:tc>
          <w:tcPr>
            <w:tcW w:w="229" w:type="pct"/>
            <w:tcBorders>
              <w:top w:val="nil"/>
              <w:left w:val="nil"/>
              <w:bottom w:val="single" w:sz="4" w:space="0" w:color="auto"/>
              <w:right w:val="single" w:sz="4" w:space="0" w:color="auto"/>
            </w:tcBorders>
            <w:shd w:val="clear" w:color="auto" w:fill="auto"/>
            <w:vAlign w:val="center"/>
            <w:hideMark/>
          </w:tcPr>
          <w:p w14:paraId="05CFB9D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0,41</w:t>
            </w:r>
          </w:p>
        </w:tc>
        <w:tc>
          <w:tcPr>
            <w:tcW w:w="225" w:type="pct"/>
            <w:tcBorders>
              <w:top w:val="nil"/>
              <w:left w:val="nil"/>
              <w:bottom w:val="single" w:sz="4" w:space="0" w:color="auto"/>
              <w:right w:val="single" w:sz="4" w:space="0" w:color="auto"/>
            </w:tcBorders>
            <w:shd w:val="clear" w:color="auto" w:fill="auto"/>
            <w:vAlign w:val="center"/>
            <w:hideMark/>
          </w:tcPr>
          <w:p w14:paraId="0D18B00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0,36</w:t>
            </w:r>
          </w:p>
        </w:tc>
      </w:tr>
      <w:tr w:rsidR="00C14694" w:rsidRPr="002E18B1" w14:paraId="4E2E40E5"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62A6DB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25</w:t>
            </w:r>
          </w:p>
        </w:tc>
        <w:tc>
          <w:tcPr>
            <w:tcW w:w="566" w:type="pct"/>
            <w:tcBorders>
              <w:top w:val="nil"/>
              <w:left w:val="nil"/>
              <w:bottom w:val="single" w:sz="4" w:space="0" w:color="auto"/>
              <w:right w:val="single" w:sz="4" w:space="0" w:color="auto"/>
            </w:tcBorders>
            <w:shd w:val="clear" w:color="auto" w:fill="auto"/>
            <w:vAlign w:val="center"/>
            <w:hideMark/>
          </w:tcPr>
          <w:p w14:paraId="362FB5F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Печоранефтеторг</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5F643F1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56-00768П/14</w:t>
            </w:r>
          </w:p>
        </w:tc>
        <w:tc>
          <w:tcPr>
            <w:tcW w:w="303" w:type="pct"/>
            <w:tcBorders>
              <w:top w:val="nil"/>
              <w:left w:val="nil"/>
              <w:bottom w:val="single" w:sz="4" w:space="0" w:color="auto"/>
              <w:right w:val="single" w:sz="4" w:space="0" w:color="auto"/>
            </w:tcBorders>
            <w:shd w:val="clear" w:color="auto" w:fill="auto"/>
            <w:vAlign w:val="center"/>
            <w:hideMark/>
          </w:tcPr>
          <w:p w14:paraId="23D5FD7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21.08.2014</w:t>
            </w:r>
          </w:p>
        </w:tc>
        <w:tc>
          <w:tcPr>
            <w:tcW w:w="298" w:type="pct"/>
            <w:tcBorders>
              <w:top w:val="nil"/>
              <w:left w:val="nil"/>
              <w:bottom w:val="single" w:sz="4" w:space="0" w:color="auto"/>
              <w:right w:val="single" w:sz="4" w:space="0" w:color="auto"/>
            </w:tcBorders>
            <w:shd w:val="clear" w:color="auto" w:fill="auto"/>
            <w:vAlign w:val="center"/>
            <w:hideMark/>
          </w:tcPr>
          <w:p w14:paraId="6369DEC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23,09</w:t>
            </w:r>
          </w:p>
        </w:tc>
        <w:tc>
          <w:tcPr>
            <w:tcW w:w="411" w:type="pct"/>
            <w:tcBorders>
              <w:top w:val="nil"/>
              <w:left w:val="nil"/>
              <w:bottom w:val="single" w:sz="4" w:space="0" w:color="auto"/>
              <w:right w:val="single" w:sz="4" w:space="0" w:color="auto"/>
            </w:tcBorders>
            <w:shd w:val="clear" w:color="auto" w:fill="auto"/>
            <w:vAlign w:val="center"/>
            <w:hideMark/>
          </w:tcPr>
          <w:p w14:paraId="6F954220"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4C16B5C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0,55</w:t>
            </w:r>
          </w:p>
        </w:tc>
        <w:tc>
          <w:tcPr>
            <w:tcW w:w="179" w:type="pct"/>
            <w:tcBorders>
              <w:top w:val="nil"/>
              <w:left w:val="nil"/>
              <w:bottom w:val="single" w:sz="4" w:space="0" w:color="auto"/>
              <w:right w:val="single" w:sz="4" w:space="0" w:color="auto"/>
            </w:tcBorders>
            <w:shd w:val="clear" w:color="auto" w:fill="auto"/>
            <w:vAlign w:val="center"/>
            <w:hideMark/>
          </w:tcPr>
          <w:p w14:paraId="1E49037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0,50</w:t>
            </w:r>
          </w:p>
        </w:tc>
        <w:tc>
          <w:tcPr>
            <w:tcW w:w="179" w:type="pct"/>
            <w:tcBorders>
              <w:top w:val="nil"/>
              <w:left w:val="nil"/>
              <w:bottom w:val="single" w:sz="4" w:space="0" w:color="auto"/>
              <w:right w:val="single" w:sz="4" w:space="0" w:color="auto"/>
            </w:tcBorders>
            <w:shd w:val="clear" w:color="auto" w:fill="auto"/>
            <w:vAlign w:val="center"/>
            <w:hideMark/>
          </w:tcPr>
          <w:p w14:paraId="7215BF9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0,46</w:t>
            </w:r>
          </w:p>
        </w:tc>
        <w:tc>
          <w:tcPr>
            <w:tcW w:w="179" w:type="pct"/>
            <w:tcBorders>
              <w:top w:val="nil"/>
              <w:left w:val="nil"/>
              <w:bottom w:val="single" w:sz="4" w:space="0" w:color="auto"/>
              <w:right w:val="single" w:sz="4" w:space="0" w:color="auto"/>
            </w:tcBorders>
            <w:shd w:val="clear" w:color="auto" w:fill="auto"/>
            <w:vAlign w:val="center"/>
            <w:hideMark/>
          </w:tcPr>
          <w:p w14:paraId="4764173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0,37</w:t>
            </w:r>
          </w:p>
        </w:tc>
        <w:tc>
          <w:tcPr>
            <w:tcW w:w="179" w:type="pct"/>
            <w:tcBorders>
              <w:top w:val="nil"/>
              <w:left w:val="nil"/>
              <w:bottom w:val="single" w:sz="4" w:space="0" w:color="auto"/>
              <w:right w:val="single" w:sz="4" w:space="0" w:color="auto"/>
            </w:tcBorders>
            <w:shd w:val="clear" w:color="auto" w:fill="auto"/>
            <w:vAlign w:val="center"/>
            <w:hideMark/>
          </w:tcPr>
          <w:p w14:paraId="65DC64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0,37</w:t>
            </w:r>
          </w:p>
        </w:tc>
        <w:tc>
          <w:tcPr>
            <w:tcW w:w="179" w:type="pct"/>
            <w:tcBorders>
              <w:top w:val="nil"/>
              <w:left w:val="nil"/>
              <w:bottom w:val="single" w:sz="4" w:space="0" w:color="auto"/>
              <w:right w:val="single" w:sz="4" w:space="0" w:color="auto"/>
            </w:tcBorders>
            <w:shd w:val="clear" w:color="auto" w:fill="auto"/>
            <w:vAlign w:val="center"/>
            <w:hideMark/>
          </w:tcPr>
          <w:p w14:paraId="52F8938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0,32</w:t>
            </w:r>
          </w:p>
        </w:tc>
        <w:tc>
          <w:tcPr>
            <w:tcW w:w="231" w:type="pct"/>
            <w:tcBorders>
              <w:top w:val="nil"/>
              <w:left w:val="nil"/>
              <w:bottom w:val="single" w:sz="4" w:space="0" w:color="auto"/>
              <w:right w:val="single" w:sz="4" w:space="0" w:color="auto"/>
            </w:tcBorders>
            <w:shd w:val="clear" w:color="auto" w:fill="auto"/>
            <w:vAlign w:val="center"/>
            <w:hideMark/>
          </w:tcPr>
          <w:p w14:paraId="2540A5B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0,27</w:t>
            </w:r>
          </w:p>
        </w:tc>
        <w:tc>
          <w:tcPr>
            <w:tcW w:w="231" w:type="pct"/>
            <w:tcBorders>
              <w:top w:val="nil"/>
              <w:left w:val="nil"/>
              <w:bottom w:val="single" w:sz="4" w:space="0" w:color="auto"/>
              <w:right w:val="single" w:sz="4" w:space="0" w:color="auto"/>
            </w:tcBorders>
            <w:shd w:val="clear" w:color="auto" w:fill="auto"/>
            <w:vAlign w:val="center"/>
            <w:hideMark/>
          </w:tcPr>
          <w:p w14:paraId="3C21569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0,23</w:t>
            </w:r>
          </w:p>
        </w:tc>
        <w:tc>
          <w:tcPr>
            <w:tcW w:w="231" w:type="pct"/>
            <w:gridSpan w:val="2"/>
            <w:tcBorders>
              <w:top w:val="nil"/>
              <w:left w:val="nil"/>
              <w:bottom w:val="single" w:sz="4" w:space="0" w:color="auto"/>
              <w:right w:val="single" w:sz="4" w:space="0" w:color="auto"/>
            </w:tcBorders>
            <w:shd w:val="clear" w:color="auto" w:fill="auto"/>
            <w:vAlign w:val="center"/>
            <w:hideMark/>
          </w:tcPr>
          <w:p w14:paraId="66047A4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0,18</w:t>
            </w:r>
          </w:p>
        </w:tc>
        <w:tc>
          <w:tcPr>
            <w:tcW w:w="231" w:type="pct"/>
            <w:tcBorders>
              <w:top w:val="nil"/>
              <w:left w:val="nil"/>
              <w:bottom w:val="single" w:sz="4" w:space="0" w:color="auto"/>
              <w:right w:val="single" w:sz="4" w:space="0" w:color="auto"/>
            </w:tcBorders>
            <w:shd w:val="clear" w:color="auto" w:fill="auto"/>
            <w:vAlign w:val="center"/>
            <w:hideMark/>
          </w:tcPr>
          <w:p w14:paraId="54D5082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0,14</w:t>
            </w:r>
          </w:p>
        </w:tc>
        <w:tc>
          <w:tcPr>
            <w:tcW w:w="227" w:type="pct"/>
            <w:tcBorders>
              <w:top w:val="nil"/>
              <w:left w:val="nil"/>
              <w:bottom w:val="single" w:sz="4" w:space="0" w:color="auto"/>
              <w:right w:val="single" w:sz="4" w:space="0" w:color="auto"/>
            </w:tcBorders>
            <w:shd w:val="clear" w:color="auto" w:fill="auto"/>
            <w:vAlign w:val="center"/>
            <w:hideMark/>
          </w:tcPr>
          <w:p w14:paraId="0BA6D01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0,09</w:t>
            </w:r>
          </w:p>
        </w:tc>
        <w:tc>
          <w:tcPr>
            <w:tcW w:w="229" w:type="pct"/>
            <w:tcBorders>
              <w:top w:val="nil"/>
              <w:left w:val="nil"/>
              <w:bottom w:val="single" w:sz="4" w:space="0" w:color="auto"/>
              <w:right w:val="single" w:sz="4" w:space="0" w:color="auto"/>
            </w:tcBorders>
            <w:shd w:val="clear" w:color="auto" w:fill="auto"/>
            <w:vAlign w:val="center"/>
            <w:hideMark/>
          </w:tcPr>
          <w:p w14:paraId="198A730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0,05</w:t>
            </w:r>
          </w:p>
        </w:tc>
        <w:tc>
          <w:tcPr>
            <w:tcW w:w="229" w:type="pct"/>
            <w:tcBorders>
              <w:top w:val="nil"/>
              <w:left w:val="nil"/>
              <w:bottom w:val="single" w:sz="4" w:space="0" w:color="auto"/>
              <w:right w:val="single" w:sz="4" w:space="0" w:color="auto"/>
            </w:tcBorders>
            <w:shd w:val="clear" w:color="auto" w:fill="auto"/>
            <w:noWrap/>
            <w:vAlign w:val="center"/>
            <w:hideMark/>
          </w:tcPr>
          <w:p w14:paraId="6F6B978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5" w:type="pct"/>
            <w:tcBorders>
              <w:top w:val="nil"/>
              <w:left w:val="nil"/>
              <w:bottom w:val="single" w:sz="4" w:space="0" w:color="auto"/>
              <w:right w:val="single" w:sz="4" w:space="0" w:color="auto"/>
            </w:tcBorders>
            <w:shd w:val="clear" w:color="auto" w:fill="auto"/>
            <w:noWrap/>
            <w:vAlign w:val="center"/>
            <w:hideMark/>
          </w:tcPr>
          <w:p w14:paraId="0DA0000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r>
      <w:tr w:rsidR="00C14694" w:rsidRPr="002E18B1" w14:paraId="3D4A7B6F"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5F7C730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26</w:t>
            </w:r>
          </w:p>
        </w:tc>
        <w:tc>
          <w:tcPr>
            <w:tcW w:w="566" w:type="pct"/>
            <w:tcBorders>
              <w:top w:val="nil"/>
              <w:left w:val="nil"/>
              <w:bottom w:val="single" w:sz="4" w:space="0" w:color="auto"/>
              <w:right w:val="single" w:sz="4" w:space="0" w:color="auto"/>
            </w:tcBorders>
            <w:shd w:val="clear" w:color="auto" w:fill="auto"/>
            <w:vAlign w:val="center"/>
            <w:hideMark/>
          </w:tcPr>
          <w:p w14:paraId="445675B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Социальные технологии</w:t>
            </w:r>
          </w:p>
        </w:tc>
        <w:tc>
          <w:tcPr>
            <w:tcW w:w="380" w:type="pct"/>
            <w:tcBorders>
              <w:top w:val="nil"/>
              <w:left w:val="nil"/>
              <w:bottom w:val="single" w:sz="4" w:space="0" w:color="auto"/>
              <w:right w:val="single" w:sz="4" w:space="0" w:color="auto"/>
            </w:tcBorders>
            <w:shd w:val="clear" w:color="auto" w:fill="auto"/>
            <w:vAlign w:val="center"/>
            <w:hideMark/>
          </w:tcPr>
          <w:p w14:paraId="43EFC07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56-02050Ц/14</w:t>
            </w:r>
          </w:p>
        </w:tc>
        <w:tc>
          <w:tcPr>
            <w:tcW w:w="303" w:type="pct"/>
            <w:tcBorders>
              <w:top w:val="nil"/>
              <w:left w:val="nil"/>
              <w:bottom w:val="single" w:sz="4" w:space="0" w:color="auto"/>
              <w:right w:val="single" w:sz="4" w:space="0" w:color="auto"/>
            </w:tcBorders>
            <w:shd w:val="clear" w:color="auto" w:fill="auto"/>
            <w:vAlign w:val="center"/>
            <w:hideMark/>
          </w:tcPr>
          <w:p w14:paraId="5FB7187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11.07.2015</w:t>
            </w:r>
          </w:p>
        </w:tc>
        <w:tc>
          <w:tcPr>
            <w:tcW w:w="298" w:type="pct"/>
            <w:tcBorders>
              <w:top w:val="nil"/>
              <w:left w:val="nil"/>
              <w:bottom w:val="single" w:sz="4" w:space="0" w:color="auto"/>
              <w:right w:val="single" w:sz="4" w:space="0" w:color="auto"/>
            </w:tcBorders>
            <w:shd w:val="clear" w:color="auto" w:fill="auto"/>
            <w:vAlign w:val="center"/>
            <w:hideMark/>
          </w:tcPr>
          <w:p w14:paraId="0E31ECB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583,26</w:t>
            </w:r>
          </w:p>
        </w:tc>
        <w:tc>
          <w:tcPr>
            <w:tcW w:w="411" w:type="pct"/>
            <w:tcBorders>
              <w:top w:val="nil"/>
              <w:left w:val="nil"/>
              <w:bottom w:val="single" w:sz="4" w:space="0" w:color="auto"/>
              <w:right w:val="single" w:sz="4" w:space="0" w:color="auto"/>
            </w:tcBorders>
            <w:shd w:val="clear" w:color="auto" w:fill="auto"/>
            <w:vAlign w:val="center"/>
            <w:hideMark/>
          </w:tcPr>
          <w:p w14:paraId="2C52E267"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02C44C8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3FB9B3D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234E0D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1A1E57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4AEC751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13,85</w:t>
            </w:r>
          </w:p>
        </w:tc>
        <w:tc>
          <w:tcPr>
            <w:tcW w:w="179" w:type="pct"/>
            <w:tcBorders>
              <w:top w:val="nil"/>
              <w:left w:val="nil"/>
              <w:bottom w:val="single" w:sz="4" w:space="0" w:color="auto"/>
              <w:right w:val="single" w:sz="4" w:space="0" w:color="auto"/>
            </w:tcBorders>
            <w:shd w:val="clear" w:color="auto" w:fill="auto"/>
            <w:vAlign w:val="center"/>
            <w:hideMark/>
          </w:tcPr>
          <w:p w14:paraId="6C541CE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12,70</w:t>
            </w:r>
          </w:p>
        </w:tc>
        <w:tc>
          <w:tcPr>
            <w:tcW w:w="231" w:type="pct"/>
            <w:tcBorders>
              <w:top w:val="nil"/>
              <w:left w:val="nil"/>
              <w:bottom w:val="single" w:sz="4" w:space="0" w:color="auto"/>
              <w:right w:val="single" w:sz="4" w:space="0" w:color="auto"/>
            </w:tcBorders>
            <w:shd w:val="clear" w:color="auto" w:fill="auto"/>
            <w:vAlign w:val="center"/>
            <w:hideMark/>
          </w:tcPr>
          <w:p w14:paraId="71E5192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11,54</w:t>
            </w:r>
          </w:p>
        </w:tc>
        <w:tc>
          <w:tcPr>
            <w:tcW w:w="231" w:type="pct"/>
            <w:tcBorders>
              <w:top w:val="nil"/>
              <w:left w:val="nil"/>
              <w:bottom w:val="single" w:sz="4" w:space="0" w:color="auto"/>
              <w:right w:val="single" w:sz="4" w:space="0" w:color="auto"/>
            </w:tcBorders>
            <w:shd w:val="clear" w:color="auto" w:fill="auto"/>
            <w:vAlign w:val="center"/>
            <w:hideMark/>
          </w:tcPr>
          <w:p w14:paraId="7D024A7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9,23</w:t>
            </w:r>
          </w:p>
        </w:tc>
        <w:tc>
          <w:tcPr>
            <w:tcW w:w="231" w:type="pct"/>
            <w:gridSpan w:val="2"/>
            <w:tcBorders>
              <w:top w:val="nil"/>
              <w:left w:val="nil"/>
              <w:bottom w:val="single" w:sz="4" w:space="0" w:color="auto"/>
              <w:right w:val="single" w:sz="4" w:space="0" w:color="auto"/>
            </w:tcBorders>
            <w:shd w:val="clear" w:color="auto" w:fill="auto"/>
            <w:vAlign w:val="center"/>
            <w:hideMark/>
          </w:tcPr>
          <w:p w14:paraId="5BF0006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9,23</w:t>
            </w:r>
          </w:p>
        </w:tc>
        <w:tc>
          <w:tcPr>
            <w:tcW w:w="231" w:type="pct"/>
            <w:tcBorders>
              <w:top w:val="nil"/>
              <w:left w:val="nil"/>
              <w:bottom w:val="single" w:sz="4" w:space="0" w:color="auto"/>
              <w:right w:val="single" w:sz="4" w:space="0" w:color="auto"/>
            </w:tcBorders>
            <w:shd w:val="clear" w:color="auto" w:fill="auto"/>
            <w:vAlign w:val="center"/>
            <w:hideMark/>
          </w:tcPr>
          <w:p w14:paraId="214CB11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8,08</w:t>
            </w:r>
          </w:p>
        </w:tc>
        <w:tc>
          <w:tcPr>
            <w:tcW w:w="227" w:type="pct"/>
            <w:tcBorders>
              <w:top w:val="nil"/>
              <w:left w:val="nil"/>
              <w:bottom w:val="single" w:sz="4" w:space="0" w:color="auto"/>
              <w:right w:val="single" w:sz="4" w:space="0" w:color="auto"/>
            </w:tcBorders>
            <w:shd w:val="clear" w:color="auto" w:fill="auto"/>
            <w:vAlign w:val="center"/>
            <w:hideMark/>
          </w:tcPr>
          <w:p w14:paraId="163347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6,93</w:t>
            </w:r>
          </w:p>
        </w:tc>
        <w:tc>
          <w:tcPr>
            <w:tcW w:w="229" w:type="pct"/>
            <w:tcBorders>
              <w:top w:val="nil"/>
              <w:left w:val="nil"/>
              <w:bottom w:val="single" w:sz="4" w:space="0" w:color="auto"/>
              <w:right w:val="single" w:sz="4" w:space="0" w:color="auto"/>
            </w:tcBorders>
            <w:shd w:val="clear" w:color="auto" w:fill="auto"/>
            <w:vAlign w:val="center"/>
            <w:hideMark/>
          </w:tcPr>
          <w:p w14:paraId="4847182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5,77</w:t>
            </w:r>
          </w:p>
        </w:tc>
        <w:tc>
          <w:tcPr>
            <w:tcW w:w="229" w:type="pct"/>
            <w:tcBorders>
              <w:top w:val="nil"/>
              <w:left w:val="nil"/>
              <w:bottom w:val="single" w:sz="4" w:space="0" w:color="auto"/>
              <w:right w:val="single" w:sz="4" w:space="0" w:color="auto"/>
            </w:tcBorders>
            <w:shd w:val="clear" w:color="auto" w:fill="auto"/>
            <w:vAlign w:val="center"/>
            <w:hideMark/>
          </w:tcPr>
          <w:p w14:paraId="6A7672E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4,62</w:t>
            </w:r>
          </w:p>
        </w:tc>
        <w:tc>
          <w:tcPr>
            <w:tcW w:w="225" w:type="pct"/>
            <w:tcBorders>
              <w:top w:val="nil"/>
              <w:left w:val="nil"/>
              <w:bottom w:val="single" w:sz="4" w:space="0" w:color="auto"/>
              <w:right w:val="single" w:sz="4" w:space="0" w:color="auto"/>
            </w:tcBorders>
            <w:shd w:val="clear" w:color="auto" w:fill="auto"/>
            <w:vAlign w:val="center"/>
            <w:hideMark/>
          </w:tcPr>
          <w:p w14:paraId="5D23B10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3,46</w:t>
            </w:r>
          </w:p>
        </w:tc>
      </w:tr>
      <w:tr w:rsidR="00C14694" w:rsidRPr="002E18B1" w14:paraId="1052643C"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6D6E25C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27</w:t>
            </w:r>
          </w:p>
        </w:tc>
        <w:tc>
          <w:tcPr>
            <w:tcW w:w="566" w:type="pct"/>
            <w:tcBorders>
              <w:top w:val="nil"/>
              <w:left w:val="nil"/>
              <w:bottom w:val="single" w:sz="4" w:space="0" w:color="auto"/>
              <w:right w:val="single" w:sz="4" w:space="0" w:color="auto"/>
            </w:tcBorders>
            <w:shd w:val="clear" w:color="auto" w:fill="auto"/>
            <w:vAlign w:val="center"/>
            <w:hideMark/>
          </w:tcPr>
          <w:p w14:paraId="35ABC53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xml:space="preserve">Администрация </w:t>
            </w:r>
            <w:proofErr w:type="spellStart"/>
            <w:r w:rsidRPr="002E18B1">
              <w:rPr>
                <w:rFonts w:ascii="Myriad Pro" w:eastAsia="Times New Roman" w:hAnsi="Myriad Pro" w:cs="Segoe UI"/>
                <w:color w:val="000000"/>
                <w:sz w:val="16"/>
                <w:szCs w:val="26"/>
              </w:rPr>
              <w:t>сп.Усть-Кулом</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19BAAAE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51-112/371/12ТП</w:t>
            </w:r>
          </w:p>
        </w:tc>
        <w:tc>
          <w:tcPr>
            <w:tcW w:w="303" w:type="pct"/>
            <w:tcBorders>
              <w:top w:val="nil"/>
              <w:left w:val="nil"/>
              <w:bottom w:val="single" w:sz="4" w:space="0" w:color="auto"/>
              <w:right w:val="single" w:sz="4" w:space="0" w:color="auto"/>
            </w:tcBorders>
            <w:shd w:val="clear" w:color="auto" w:fill="auto"/>
            <w:vAlign w:val="center"/>
            <w:hideMark/>
          </w:tcPr>
          <w:p w14:paraId="293A149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01.09.2016</w:t>
            </w:r>
          </w:p>
        </w:tc>
        <w:tc>
          <w:tcPr>
            <w:tcW w:w="298" w:type="pct"/>
            <w:tcBorders>
              <w:top w:val="nil"/>
              <w:left w:val="nil"/>
              <w:bottom w:val="single" w:sz="4" w:space="0" w:color="auto"/>
              <w:right w:val="single" w:sz="4" w:space="0" w:color="auto"/>
            </w:tcBorders>
            <w:shd w:val="clear" w:color="auto" w:fill="auto"/>
            <w:vAlign w:val="center"/>
            <w:hideMark/>
          </w:tcPr>
          <w:p w14:paraId="3433B33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98,20</w:t>
            </w:r>
          </w:p>
        </w:tc>
        <w:tc>
          <w:tcPr>
            <w:tcW w:w="411" w:type="pct"/>
            <w:tcBorders>
              <w:top w:val="nil"/>
              <w:left w:val="nil"/>
              <w:bottom w:val="single" w:sz="4" w:space="0" w:color="auto"/>
              <w:right w:val="single" w:sz="4" w:space="0" w:color="auto"/>
            </w:tcBorders>
            <w:shd w:val="clear" w:color="auto" w:fill="auto"/>
            <w:vAlign w:val="center"/>
            <w:hideMark/>
          </w:tcPr>
          <w:p w14:paraId="3E6E9208"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32E502F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16AF913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86238B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B262FC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304A03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383488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E82481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715A86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24E93FE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2,33</w:t>
            </w:r>
          </w:p>
        </w:tc>
        <w:tc>
          <w:tcPr>
            <w:tcW w:w="231" w:type="pct"/>
            <w:tcBorders>
              <w:top w:val="nil"/>
              <w:left w:val="nil"/>
              <w:bottom w:val="single" w:sz="4" w:space="0" w:color="auto"/>
              <w:right w:val="single" w:sz="4" w:space="0" w:color="auto"/>
            </w:tcBorders>
            <w:shd w:val="clear" w:color="auto" w:fill="auto"/>
            <w:vAlign w:val="center"/>
            <w:hideMark/>
          </w:tcPr>
          <w:p w14:paraId="2345FA6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2,14</w:t>
            </w:r>
          </w:p>
        </w:tc>
        <w:tc>
          <w:tcPr>
            <w:tcW w:w="227" w:type="pct"/>
            <w:tcBorders>
              <w:top w:val="nil"/>
              <w:left w:val="nil"/>
              <w:bottom w:val="single" w:sz="4" w:space="0" w:color="auto"/>
              <w:right w:val="single" w:sz="4" w:space="0" w:color="auto"/>
            </w:tcBorders>
            <w:shd w:val="clear" w:color="auto" w:fill="auto"/>
            <w:vAlign w:val="center"/>
            <w:hideMark/>
          </w:tcPr>
          <w:p w14:paraId="4EA5228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1,94</w:t>
            </w:r>
          </w:p>
        </w:tc>
        <w:tc>
          <w:tcPr>
            <w:tcW w:w="229" w:type="pct"/>
            <w:tcBorders>
              <w:top w:val="nil"/>
              <w:left w:val="nil"/>
              <w:bottom w:val="single" w:sz="4" w:space="0" w:color="auto"/>
              <w:right w:val="single" w:sz="4" w:space="0" w:color="auto"/>
            </w:tcBorders>
            <w:shd w:val="clear" w:color="auto" w:fill="auto"/>
            <w:vAlign w:val="center"/>
            <w:hideMark/>
          </w:tcPr>
          <w:p w14:paraId="302B7E3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1,55</w:t>
            </w:r>
          </w:p>
        </w:tc>
        <w:tc>
          <w:tcPr>
            <w:tcW w:w="229" w:type="pct"/>
            <w:tcBorders>
              <w:top w:val="nil"/>
              <w:left w:val="nil"/>
              <w:bottom w:val="single" w:sz="4" w:space="0" w:color="auto"/>
              <w:right w:val="single" w:sz="4" w:space="0" w:color="auto"/>
            </w:tcBorders>
            <w:shd w:val="clear" w:color="auto" w:fill="auto"/>
            <w:vAlign w:val="center"/>
            <w:hideMark/>
          </w:tcPr>
          <w:p w14:paraId="0F95317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1,55</w:t>
            </w:r>
          </w:p>
        </w:tc>
        <w:tc>
          <w:tcPr>
            <w:tcW w:w="225" w:type="pct"/>
            <w:tcBorders>
              <w:top w:val="nil"/>
              <w:left w:val="nil"/>
              <w:bottom w:val="single" w:sz="4" w:space="0" w:color="auto"/>
              <w:right w:val="single" w:sz="4" w:space="0" w:color="auto"/>
            </w:tcBorders>
            <w:shd w:val="clear" w:color="auto" w:fill="auto"/>
            <w:vAlign w:val="center"/>
            <w:hideMark/>
          </w:tcPr>
          <w:p w14:paraId="69983C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1,36</w:t>
            </w:r>
          </w:p>
        </w:tc>
      </w:tr>
      <w:tr w:rsidR="00C14694" w:rsidRPr="002E18B1" w14:paraId="527AEE67"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43DC0E5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28</w:t>
            </w:r>
          </w:p>
        </w:tc>
        <w:tc>
          <w:tcPr>
            <w:tcW w:w="566" w:type="pct"/>
            <w:tcBorders>
              <w:top w:val="nil"/>
              <w:left w:val="nil"/>
              <w:bottom w:val="single" w:sz="4" w:space="0" w:color="auto"/>
              <w:right w:val="single" w:sz="4" w:space="0" w:color="auto"/>
            </w:tcBorders>
            <w:shd w:val="clear" w:color="auto" w:fill="auto"/>
            <w:vAlign w:val="center"/>
            <w:hideMark/>
          </w:tcPr>
          <w:p w14:paraId="6C1EF07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СеверРегионСтрой</w:t>
            </w:r>
            <w:proofErr w:type="spellEnd"/>
            <w:r w:rsidRPr="002E18B1">
              <w:rPr>
                <w:rFonts w:ascii="Myriad Pro" w:eastAsia="Times New Roman" w:hAnsi="Myriad Pro" w:cs="Segoe UI"/>
                <w:color w:val="000000"/>
                <w:sz w:val="16"/>
                <w:szCs w:val="26"/>
              </w:rPr>
              <w:t>, ООО</w:t>
            </w:r>
          </w:p>
        </w:tc>
        <w:tc>
          <w:tcPr>
            <w:tcW w:w="380" w:type="pct"/>
            <w:tcBorders>
              <w:top w:val="nil"/>
              <w:left w:val="nil"/>
              <w:bottom w:val="single" w:sz="4" w:space="0" w:color="auto"/>
              <w:right w:val="single" w:sz="4" w:space="0" w:color="auto"/>
            </w:tcBorders>
            <w:shd w:val="clear" w:color="auto" w:fill="auto"/>
            <w:vAlign w:val="center"/>
            <w:hideMark/>
          </w:tcPr>
          <w:p w14:paraId="79FB6B9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56-00193Ц/16</w:t>
            </w:r>
          </w:p>
        </w:tc>
        <w:tc>
          <w:tcPr>
            <w:tcW w:w="303" w:type="pct"/>
            <w:tcBorders>
              <w:top w:val="nil"/>
              <w:left w:val="nil"/>
              <w:bottom w:val="single" w:sz="4" w:space="0" w:color="auto"/>
              <w:right w:val="single" w:sz="4" w:space="0" w:color="auto"/>
            </w:tcBorders>
            <w:shd w:val="clear" w:color="auto" w:fill="auto"/>
            <w:vAlign w:val="center"/>
            <w:hideMark/>
          </w:tcPr>
          <w:p w14:paraId="3D5BEEA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12.08.2016</w:t>
            </w:r>
          </w:p>
        </w:tc>
        <w:tc>
          <w:tcPr>
            <w:tcW w:w="298" w:type="pct"/>
            <w:tcBorders>
              <w:top w:val="nil"/>
              <w:left w:val="nil"/>
              <w:bottom w:val="single" w:sz="4" w:space="0" w:color="auto"/>
              <w:right w:val="single" w:sz="4" w:space="0" w:color="auto"/>
            </w:tcBorders>
            <w:shd w:val="clear" w:color="auto" w:fill="auto"/>
            <w:vAlign w:val="center"/>
            <w:hideMark/>
          </w:tcPr>
          <w:p w14:paraId="0ADF525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68,93</w:t>
            </w:r>
          </w:p>
        </w:tc>
        <w:tc>
          <w:tcPr>
            <w:tcW w:w="411" w:type="pct"/>
            <w:tcBorders>
              <w:top w:val="nil"/>
              <w:left w:val="nil"/>
              <w:bottom w:val="single" w:sz="4" w:space="0" w:color="auto"/>
              <w:right w:val="single" w:sz="4" w:space="0" w:color="auto"/>
            </w:tcBorders>
            <w:shd w:val="clear" w:color="auto" w:fill="auto"/>
            <w:vAlign w:val="center"/>
            <w:hideMark/>
          </w:tcPr>
          <w:p w14:paraId="34659224"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37A4491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3493F0C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A89202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9A3E09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EEC124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186906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325D978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B8A078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094FB3D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1,64</w:t>
            </w:r>
          </w:p>
        </w:tc>
        <w:tc>
          <w:tcPr>
            <w:tcW w:w="231" w:type="pct"/>
            <w:tcBorders>
              <w:top w:val="nil"/>
              <w:left w:val="nil"/>
              <w:bottom w:val="single" w:sz="4" w:space="0" w:color="auto"/>
              <w:right w:val="single" w:sz="4" w:space="0" w:color="auto"/>
            </w:tcBorders>
            <w:shd w:val="clear" w:color="auto" w:fill="auto"/>
            <w:vAlign w:val="center"/>
            <w:hideMark/>
          </w:tcPr>
          <w:p w14:paraId="51B2105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1,50</w:t>
            </w:r>
          </w:p>
        </w:tc>
        <w:tc>
          <w:tcPr>
            <w:tcW w:w="227" w:type="pct"/>
            <w:tcBorders>
              <w:top w:val="nil"/>
              <w:left w:val="nil"/>
              <w:bottom w:val="single" w:sz="4" w:space="0" w:color="auto"/>
              <w:right w:val="single" w:sz="4" w:space="0" w:color="auto"/>
            </w:tcBorders>
            <w:shd w:val="clear" w:color="auto" w:fill="auto"/>
            <w:vAlign w:val="center"/>
            <w:hideMark/>
          </w:tcPr>
          <w:p w14:paraId="372AF63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1,36</w:t>
            </w:r>
          </w:p>
        </w:tc>
        <w:tc>
          <w:tcPr>
            <w:tcW w:w="229" w:type="pct"/>
            <w:tcBorders>
              <w:top w:val="nil"/>
              <w:left w:val="nil"/>
              <w:bottom w:val="single" w:sz="4" w:space="0" w:color="auto"/>
              <w:right w:val="single" w:sz="4" w:space="0" w:color="auto"/>
            </w:tcBorders>
            <w:shd w:val="clear" w:color="auto" w:fill="auto"/>
            <w:vAlign w:val="center"/>
            <w:hideMark/>
          </w:tcPr>
          <w:p w14:paraId="063540F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1,09</w:t>
            </w:r>
          </w:p>
        </w:tc>
        <w:tc>
          <w:tcPr>
            <w:tcW w:w="229" w:type="pct"/>
            <w:tcBorders>
              <w:top w:val="nil"/>
              <w:left w:val="nil"/>
              <w:bottom w:val="single" w:sz="4" w:space="0" w:color="auto"/>
              <w:right w:val="single" w:sz="4" w:space="0" w:color="auto"/>
            </w:tcBorders>
            <w:shd w:val="clear" w:color="auto" w:fill="auto"/>
            <w:vAlign w:val="center"/>
            <w:hideMark/>
          </w:tcPr>
          <w:p w14:paraId="44098C5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1,09</w:t>
            </w:r>
          </w:p>
        </w:tc>
        <w:tc>
          <w:tcPr>
            <w:tcW w:w="225" w:type="pct"/>
            <w:tcBorders>
              <w:top w:val="nil"/>
              <w:left w:val="nil"/>
              <w:bottom w:val="single" w:sz="4" w:space="0" w:color="auto"/>
              <w:right w:val="single" w:sz="4" w:space="0" w:color="auto"/>
            </w:tcBorders>
            <w:shd w:val="clear" w:color="auto" w:fill="auto"/>
            <w:vAlign w:val="center"/>
            <w:hideMark/>
          </w:tcPr>
          <w:p w14:paraId="3D5A765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0,95</w:t>
            </w:r>
          </w:p>
        </w:tc>
      </w:tr>
      <w:tr w:rsidR="00C14694" w:rsidRPr="002E18B1" w14:paraId="1420249E"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5118B67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w:t>
            </w:r>
          </w:p>
        </w:tc>
        <w:tc>
          <w:tcPr>
            <w:tcW w:w="566" w:type="pct"/>
            <w:tcBorders>
              <w:top w:val="nil"/>
              <w:left w:val="nil"/>
              <w:bottom w:val="single" w:sz="4" w:space="0" w:color="auto"/>
              <w:right w:val="single" w:sz="4" w:space="0" w:color="auto"/>
            </w:tcBorders>
            <w:shd w:val="clear" w:color="auto" w:fill="auto"/>
            <w:vAlign w:val="center"/>
            <w:hideMark/>
          </w:tcPr>
          <w:p w14:paraId="3C1DC7C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ИП Горбунов Евгений Васильевич</w:t>
            </w:r>
          </w:p>
        </w:tc>
        <w:tc>
          <w:tcPr>
            <w:tcW w:w="380" w:type="pct"/>
            <w:tcBorders>
              <w:top w:val="nil"/>
              <w:left w:val="nil"/>
              <w:bottom w:val="single" w:sz="4" w:space="0" w:color="auto"/>
              <w:right w:val="single" w:sz="4" w:space="0" w:color="auto"/>
            </w:tcBorders>
            <w:shd w:val="clear" w:color="auto" w:fill="auto"/>
            <w:vAlign w:val="center"/>
            <w:hideMark/>
          </w:tcPr>
          <w:p w14:paraId="5D860C7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089/112-13</w:t>
            </w:r>
          </w:p>
        </w:tc>
        <w:tc>
          <w:tcPr>
            <w:tcW w:w="303" w:type="pct"/>
            <w:tcBorders>
              <w:top w:val="nil"/>
              <w:left w:val="nil"/>
              <w:bottom w:val="single" w:sz="4" w:space="0" w:color="auto"/>
              <w:right w:val="single" w:sz="4" w:space="0" w:color="auto"/>
            </w:tcBorders>
            <w:shd w:val="clear" w:color="auto" w:fill="auto"/>
            <w:vAlign w:val="center"/>
            <w:hideMark/>
          </w:tcPr>
          <w:p w14:paraId="7A99E02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26.10.2013</w:t>
            </w:r>
          </w:p>
        </w:tc>
        <w:tc>
          <w:tcPr>
            <w:tcW w:w="298" w:type="pct"/>
            <w:tcBorders>
              <w:top w:val="nil"/>
              <w:left w:val="nil"/>
              <w:bottom w:val="single" w:sz="4" w:space="0" w:color="auto"/>
              <w:right w:val="single" w:sz="4" w:space="0" w:color="auto"/>
            </w:tcBorders>
            <w:shd w:val="clear" w:color="auto" w:fill="auto"/>
            <w:vAlign w:val="center"/>
            <w:hideMark/>
          </w:tcPr>
          <w:p w14:paraId="7C3993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892,76</w:t>
            </w:r>
          </w:p>
        </w:tc>
        <w:tc>
          <w:tcPr>
            <w:tcW w:w="411" w:type="pct"/>
            <w:tcBorders>
              <w:top w:val="nil"/>
              <w:left w:val="nil"/>
              <w:bottom w:val="single" w:sz="4" w:space="0" w:color="auto"/>
              <w:right w:val="single" w:sz="4" w:space="0" w:color="auto"/>
            </w:tcBorders>
            <w:shd w:val="clear" w:color="auto" w:fill="auto"/>
            <w:vAlign w:val="center"/>
            <w:hideMark/>
          </w:tcPr>
          <w:p w14:paraId="47D8E934"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6777436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14,14</w:t>
            </w:r>
          </w:p>
        </w:tc>
        <w:tc>
          <w:tcPr>
            <w:tcW w:w="179" w:type="pct"/>
            <w:tcBorders>
              <w:top w:val="nil"/>
              <w:left w:val="nil"/>
              <w:bottom w:val="single" w:sz="4" w:space="0" w:color="auto"/>
              <w:right w:val="single" w:sz="4" w:space="0" w:color="auto"/>
            </w:tcBorders>
            <w:shd w:val="clear" w:color="auto" w:fill="auto"/>
            <w:vAlign w:val="center"/>
            <w:hideMark/>
          </w:tcPr>
          <w:p w14:paraId="6562E77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14,14</w:t>
            </w:r>
          </w:p>
        </w:tc>
        <w:tc>
          <w:tcPr>
            <w:tcW w:w="179" w:type="pct"/>
            <w:tcBorders>
              <w:top w:val="nil"/>
              <w:left w:val="nil"/>
              <w:bottom w:val="single" w:sz="4" w:space="0" w:color="auto"/>
              <w:right w:val="single" w:sz="4" w:space="0" w:color="auto"/>
            </w:tcBorders>
            <w:shd w:val="clear" w:color="auto" w:fill="auto"/>
            <w:vAlign w:val="center"/>
            <w:hideMark/>
          </w:tcPr>
          <w:p w14:paraId="1E56C0E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12,37</w:t>
            </w:r>
          </w:p>
        </w:tc>
        <w:tc>
          <w:tcPr>
            <w:tcW w:w="179" w:type="pct"/>
            <w:tcBorders>
              <w:top w:val="nil"/>
              <w:left w:val="nil"/>
              <w:bottom w:val="single" w:sz="4" w:space="0" w:color="auto"/>
              <w:right w:val="single" w:sz="4" w:space="0" w:color="auto"/>
            </w:tcBorders>
            <w:shd w:val="clear" w:color="auto" w:fill="auto"/>
            <w:vAlign w:val="center"/>
            <w:hideMark/>
          </w:tcPr>
          <w:p w14:paraId="0132733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10,60</w:t>
            </w:r>
          </w:p>
        </w:tc>
        <w:tc>
          <w:tcPr>
            <w:tcW w:w="179" w:type="pct"/>
            <w:tcBorders>
              <w:top w:val="nil"/>
              <w:left w:val="nil"/>
              <w:bottom w:val="single" w:sz="4" w:space="0" w:color="auto"/>
              <w:right w:val="single" w:sz="4" w:space="0" w:color="auto"/>
            </w:tcBorders>
            <w:shd w:val="clear" w:color="auto" w:fill="auto"/>
            <w:vAlign w:val="center"/>
            <w:hideMark/>
          </w:tcPr>
          <w:p w14:paraId="077B126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8,83</w:t>
            </w:r>
          </w:p>
        </w:tc>
        <w:tc>
          <w:tcPr>
            <w:tcW w:w="179" w:type="pct"/>
            <w:tcBorders>
              <w:top w:val="nil"/>
              <w:left w:val="nil"/>
              <w:bottom w:val="single" w:sz="4" w:space="0" w:color="auto"/>
              <w:right w:val="single" w:sz="4" w:space="0" w:color="auto"/>
            </w:tcBorders>
            <w:shd w:val="clear" w:color="auto" w:fill="auto"/>
            <w:vAlign w:val="center"/>
            <w:hideMark/>
          </w:tcPr>
          <w:p w14:paraId="177C96F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7,07</w:t>
            </w:r>
          </w:p>
        </w:tc>
        <w:tc>
          <w:tcPr>
            <w:tcW w:w="231" w:type="pct"/>
            <w:tcBorders>
              <w:top w:val="nil"/>
              <w:left w:val="nil"/>
              <w:bottom w:val="single" w:sz="4" w:space="0" w:color="auto"/>
              <w:right w:val="single" w:sz="4" w:space="0" w:color="auto"/>
            </w:tcBorders>
            <w:shd w:val="clear" w:color="auto" w:fill="auto"/>
            <w:vAlign w:val="center"/>
            <w:hideMark/>
          </w:tcPr>
          <w:p w14:paraId="21B92A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5,30</w:t>
            </w:r>
          </w:p>
        </w:tc>
        <w:tc>
          <w:tcPr>
            <w:tcW w:w="231" w:type="pct"/>
            <w:tcBorders>
              <w:top w:val="nil"/>
              <w:left w:val="nil"/>
              <w:bottom w:val="single" w:sz="4" w:space="0" w:color="auto"/>
              <w:right w:val="single" w:sz="4" w:space="0" w:color="auto"/>
            </w:tcBorders>
            <w:shd w:val="clear" w:color="auto" w:fill="auto"/>
            <w:vAlign w:val="center"/>
            <w:hideMark/>
          </w:tcPr>
          <w:p w14:paraId="578E6D5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3,53</w:t>
            </w:r>
          </w:p>
        </w:tc>
        <w:tc>
          <w:tcPr>
            <w:tcW w:w="231" w:type="pct"/>
            <w:gridSpan w:val="2"/>
            <w:tcBorders>
              <w:top w:val="nil"/>
              <w:left w:val="nil"/>
              <w:bottom w:val="single" w:sz="4" w:space="0" w:color="auto"/>
              <w:right w:val="single" w:sz="4" w:space="0" w:color="auto"/>
            </w:tcBorders>
            <w:shd w:val="clear" w:color="auto" w:fill="auto"/>
            <w:vAlign w:val="center"/>
            <w:hideMark/>
          </w:tcPr>
          <w:p w14:paraId="0E06023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1,77</w:t>
            </w:r>
          </w:p>
        </w:tc>
        <w:tc>
          <w:tcPr>
            <w:tcW w:w="231" w:type="pct"/>
            <w:tcBorders>
              <w:top w:val="nil"/>
              <w:left w:val="nil"/>
              <w:bottom w:val="single" w:sz="4" w:space="0" w:color="auto"/>
              <w:right w:val="single" w:sz="4" w:space="0" w:color="auto"/>
            </w:tcBorders>
            <w:shd w:val="clear" w:color="auto" w:fill="auto"/>
            <w:noWrap/>
            <w:vAlign w:val="center"/>
            <w:hideMark/>
          </w:tcPr>
          <w:p w14:paraId="17905C3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7" w:type="pct"/>
            <w:tcBorders>
              <w:top w:val="nil"/>
              <w:left w:val="nil"/>
              <w:bottom w:val="single" w:sz="4" w:space="0" w:color="auto"/>
              <w:right w:val="single" w:sz="4" w:space="0" w:color="auto"/>
            </w:tcBorders>
            <w:shd w:val="clear" w:color="auto" w:fill="auto"/>
            <w:noWrap/>
            <w:vAlign w:val="center"/>
            <w:hideMark/>
          </w:tcPr>
          <w:p w14:paraId="182E681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9" w:type="pct"/>
            <w:tcBorders>
              <w:top w:val="nil"/>
              <w:left w:val="nil"/>
              <w:bottom w:val="single" w:sz="4" w:space="0" w:color="auto"/>
              <w:right w:val="single" w:sz="4" w:space="0" w:color="auto"/>
            </w:tcBorders>
            <w:shd w:val="clear" w:color="auto" w:fill="auto"/>
            <w:noWrap/>
            <w:vAlign w:val="center"/>
            <w:hideMark/>
          </w:tcPr>
          <w:p w14:paraId="475C50D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9" w:type="pct"/>
            <w:tcBorders>
              <w:top w:val="nil"/>
              <w:left w:val="nil"/>
              <w:bottom w:val="single" w:sz="4" w:space="0" w:color="auto"/>
              <w:right w:val="single" w:sz="4" w:space="0" w:color="auto"/>
            </w:tcBorders>
            <w:shd w:val="clear" w:color="auto" w:fill="auto"/>
            <w:noWrap/>
            <w:vAlign w:val="center"/>
            <w:hideMark/>
          </w:tcPr>
          <w:p w14:paraId="3B950B3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5" w:type="pct"/>
            <w:tcBorders>
              <w:top w:val="nil"/>
              <w:left w:val="nil"/>
              <w:bottom w:val="single" w:sz="4" w:space="0" w:color="auto"/>
              <w:right w:val="single" w:sz="4" w:space="0" w:color="auto"/>
            </w:tcBorders>
            <w:shd w:val="clear" w:color="auto" w:fill="auto"/>
            <w:noWrap/>
            <w:vAlign w:val="center"/>
            <w:hideMark/>
          </w:tcPr>
          <w:p w14:paraId="5FDBF3A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r>
      <w:tr w:rsidR="00C14694" w:rsidRPr="002E18B1" w14:paraId="69A10DD1"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302983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w:t>
            </w:r>
          </w:p>
        </w:tc>
        <w:tc>
          <w:tcPr>
            <w:tcW w:w="566" w:type="pct"/>
            <w:tcBorders>
              <w:top w:val="nil"/>
              <w:left w:val="nil"/>
              <w:bottom w:val="single" w:sz="4" w:space="0" w:color="auto"/>
              <w:right w:val="single" w:sz="4" w:space="0" w:color="auto"/>
            </w:tcBorders>
            <w:shd w:val="clear" w:color="auto" w:fill="auto"/>
            <w:vAlign w:val="center"/>
            <w:hideMark/>
          </w:tcPr>
          <w:p w14:paraId="4394CE9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roofErr w:type="spellStart"/>
            <w:r w:rsidRPr="002E18B1">
              <w:rPr>
                <w:rFonts w:ascii="Myriad Pro" w:eastAsia="Times New Roman" w:hAnsi="Myriad Pro" w:cs="Segoe UI"/>
                <w:color w:val="000000"/>
                <w:sz w:val="16"/>
                <w:szCs w:val="26"/>
              </w:rPr>
              <w:t>СеверРегионСтрой</w:t>
            </w:r>
            <w:proofErr w:type="spellEnd"/>
            <w:r w:rsidRPr="002E18B1">
              <w:rPr>
                <w:rFonts w:ascii="Myriad Pro" w:eastAsia="Times New Roman" w:hAnsi="Myriad Pro" w:cs="Segoe UI"/>
                <w:color w:val="000000"/>
                <w:sz w:val="16"/>
                <w:szCs w:val="26"/>
              </w:rPr>
              <w:t>, ООО</w:t>
            </w:r>
          </w:p>
        </w:tc>
        <w:tc>
          <w:tcPr>
            <w:tcW w:w="380" w:type="pct"/>
            <w:tcBorders>
              <w:top w:val="nil"/>
              <w:left w:val="nil"/>
              <w:bottom w:val="single" w:sz="4" w:space="0" w:color="auto"/>
              <w:right w:val="single" w:sz="4" w:space="0" w:color="auto"/>
            </w:tcBorders>
            <w:shd w:val="clear" w:color="auto" w:fill="auto"/>
            <w:vAlign w:val="center"/>
            <w:hideMark/>
          </w:tcPr>
          <w:p w14:paraId="3EC6DE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56-00201Ц/16</w:t>
            </w:r>
          </w:p>
        </w:tc>
        <w:tc>
          <w:tcPr>
            <w:tcW w:w="303" w:type="pct"/>
            <w:tcBorders>
              <w:top w:val="nil"/>
              <w:left w:val="nil"/>
              <w:bottom w:val="single" w:sz="4" w:space="0" w:color="auto"/>
              <w:right w:val="single" w:sz="4" w:space="0" w:color="auto"/>
            </w:tcBorders>
            <w:shd w:val="clear" w:color="auto" w:fill="auto"/>
            <w:vAlign w:val="center"/>
            <w:hideMark/>
          </w:tcPr>
          <w:p w14:paraId="6E42BA4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12.08.2016</w:t>
            </w:r>
          </w:p>
        </w:tc>
        <w:tc>
          <w:tcPr>
            <w:tcW w:w="298" w:type="pct"/>
            <w:tcBorders>
              <w:top w:val="nil"/>
              <w:left w:val="nil"/>
              <w:bottom w:val="single" w:sz="4" w:space="0" w:color="auto"/>
              <w:right w:val="single" w:sz="4" w:space="0" w:color="auto"/>
            </w:tcBorders>
            <w:shd w:val="clear" w:color="auto" w:fill="auto"/>
            <w:vAlign w:val="center"/>
            <w:hideMark/>
          </w:tcPr>
          <w:p w14:paraId="10F1DA5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67,38</w:t>
            </w:r>
          </w:p>
        </w:tc>
        <w:tc>
          <w:tcPr>
            <w:tcW w:w="411" w:type="pct"/>
            <w:tcBorders>
              <w:top w:val="nil"/>
              <w:left w:val="nil"/>
              <w:bottom w:val="single" w:sz="4" w:space="0" w:color="auto"/>
              <w:right w:val="single" w:sz="4" w:space="0" w:color="auto"/>
            </w:tcBorders>
            <w:shd w:val="clear" w:color="auto" w:fill="auto"/>
            <w:vAlign w:val="center"/>
            <w:hideMark/>
          </w:tcPr>
          <w:p w14:paraId="29510DB3"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25874F5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52FA8E3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12FED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6A75BE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D7D90F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52E809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406D67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55EC8B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50469F0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1,60</w:t>
            </w:r>
          </w:p>
        </w:tc>
        <w:tc>
          <w:tcPr>
            <w:tcW w:w="231" w:type="pct"/>
            <w:tcBorders>
              <w:top w:val="nil"/>
              <w:left w:val="nil"/>
              <w:bottom w:val="single" w:sz="4" w:space="0" w:color="auto"/>
              <w:right w:val="single" w:sz="4" w:space="0" w:color="auto"/>
            </w:tcBorders>
            <w:shd w:val="clear" w:color="auto" w:fill="auto"/>
            <w:vAlign w:val="center"/>
            <w:hideMark/>
          </w:tcPr>
          <w:p w14:paraId="40505A5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1,47</w:t>
            </w:r>
          </w:p>
        </w:tc>
        <w:tc>
          <w:tcPr>
            <w:tcW w:w="227" w:type="pct"/>
            <w:tcBorders>
              <w:top w:val="nil"/>
              <w:left w:val="nil"/>
              <w:bottom w:val="single" w:sz="4" w:space="0" w:color="auto"/>
              <w:right w:val="single" w:sz="4" w:space="0" w:color="auto"/>
            </w:tcBorders>
            <w:shd w:val="clear" w:color="auto" w:fill="auto"/>
            <w:vAlign w:val="center"/>
            <w:hideMark/>
          </w:tcPr>
          <w:p w14:paraId="65A774C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1,33</w:t>
            </w:r>
          </w:p>
        </w:tc>
        <w:tc>
          <w:tcPr>
            <w:tcW w:w="229" w:type="pct"/>
            <w:tcBorders>
              <w:top w:val="nil"/>
              <w:left w:val="nil"/>
              <w:bottom w:val="single" w:sz="4" w:space="0" w:color="auto"/>
              <w:right w:val="single" w:sz="4" w:space="0" w:color="auto"/>
            </w:tcBorders>
            <w:shd w:val="clear" w:color="auto" w:fill="auto"/>
            <w:vAlign w:val="center"/>
            <w:hideMark/>
          </w:tcPr>
          <w:p w14:paraId="6438E69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1,07</w:t>
            </w:r>
          </w:p>
        </w:tc>
        <w:tc>
          <w:tcPr>
            <w:tcW w:w="229" w:type="pct"/>
            <w:tcBorders>
              <w:top w:val="nil"/>
              <w:left w:val="nil"/>
              <w:bottom w:val="single" w:sz="4" w:space="0" w:color="auto"/>
              <w:right w:val="single" w:sz="4" w:space="0" w:color="auto"/>
            </w:tcBorders>
            <w:shd w:val="clear" w:color="auto" w:fill="auto"/>
            <w:vAlign w:val="center"/>
            <w:hideMark/>
          </w:tcPr>
          <w:p w14:paraId="75F2197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1,07</w:t>
            </w:r>
          </w:p>
        </w:tc>
        <w:tc>
          <w:tcPr>
            <w:tcW w:w="225" w:type="pct"/>
            <w:tcBorders>
              <w:top w:val="nil"/>
              <w:left w:val="nil"/>
              <w:bottom w:val="single" w:sz="4" w:space="0" w:color="auto"/>
              <w:right w:val="single" w:sz="4" w:space="0" w:color="auto"/>
            </w:tcBorders>
            <w:shd w:val="clear" w:color="auto" w:fill="auto"/>
            <w:vAlign w:val="center"/>
            <w:hideMark/>
          </w:tcPr>
          <w:p w14:paraId="63C7234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0,93</w:t>
            </w:r>
          </w:p>
        </w:tc>
      </w:tr>
      <w:tr w:rsidR="00C14694" w:rsidRPr="002E18B1" w14:paraId="0A30582C"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629BFF8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w:t>
            </w:r>
          </w:p>
        </w:tc>
        <w:tc>
          <w:tcPr>
            <w:tcW w:w="566" w:type="pct"/>
            <w:tcBorders>
              <w:top w:val="nil"/>
              <w:left w:val="nil"/>
              <w:bottom w:val="single" w:sz="4" w:space="0" w:color="auto"/>
              <w:right w:val="single" w:sz="4" w:space="0" w:color="auto"/>
            </w:tcBorders>
            <w:shd w:val="clear" w:color="auto" w:fill="auto"/>
            <w:vAlign w:val="center"/>
            <w:hideMark/>
          </w:tcPr>
          <w:p w14:paraId="15A636B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Стратег, ООО</w:t>
            </w:r>
          </w:p>
        </w:tc>
        <w:tc>
          <w:tcPr>
            <w:tcW w:w="380" w:type="pct"/>
            <w:tcBorders>
              <w:top w:val="nil"/>
              <w:left w:val="nil"/>
              <w:bottom w:val="single" w:sz="4" w:space="0" w:color="auto"/>
              <w:right w:val="single" w:sz="4" w:space="0" w:color="auto"/>
            </w:tcBorders>
            <w:shd w:val="clear" w:color="auto" w:fill="auto"/>
            <w:vAlign w:val="center"/>
            <w:hideMark/>
          </w:tcPr>
          <w:p w14:paraId="248D89B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56-03090Ц/15</w:t>
            </w:r>
          </w:p>
        </w:tc>
        <w:tc>
          <w:tcPr>
            <w:tcW w:w="303" w:type="pct"/>
            <w:tcBorders>
              <w:top w:val="nil"/>
              <w:left w:val="nil"/>
              <w:bottom w:val="single" w:sz="4" w:space="0" w:color="auto"/>
              <w:right w:val="single" w:sz="4" w:space="0" w:color="auto"/>
            </w:tcBorders>
            <w:shd w:val="clear" w:color="auto" w:fill="auto"/>
            <w:vAlign w:val="center"/>
            <w:hideMark/>
          </w:tcPr>
          <w:p w14:paraId="64E9ABD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17.03.2016</w:t>
            </w:r>
          </w:p>
        </w:tc>
        <w:tc>
          <w:tcPr>
            <w:tcW w:w="298" w:type="pct"/>
            <w:tcBorders>
              <w:top w:val="nil"/>
              <w:left w:val="nil"/>
              <w:bottom w:val="single" w:sz="4" w:space="0" w:color="auto"/>
              <w:right w:val="single" w:sz="4" w:space="0" w:color="auto"/>
            </w:tcBorders>
            <w:shd w:val="clear" w:color="auto" w:fill="auto"/>
            <w:vAlign w:val="center"/>
            <w:hideMark/>
          </w:tcPr>
          <w:p w14:paraId="7371457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154,67</w:t>
            </w:r>
          </w:p>
        </w:tc>
        <w:tc>
          <w:tcPr>
            <w:tcW w:w="411" w:type="pct"/>
            <w:tcBorders>
              <w:top w:val="nil"/>
              <w:left w:val="nil"/>
              <w:bottom w:val="single" w:sz="4" w:space="0" w:color="auto"/>
              <w:right w:val="single" w:sz="4" w:space="0" w:color="auto"/>
            </w:tcBorders>
            <w:shd w:val="clear" w:color="auto" w:fill="auto"/>
            <w:vAlign w:val="center"/>
            <w:hideMark/>
          </w:tcPr>
          <w:p w14:paraId="5B81FC0E"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24AF969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7F3172E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711E36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44DDE6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A5901A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3A182B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16217E6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1DFB0512"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3,67</w:t>
            </w:r>
          </w:p>
        </w:tc>
        <w:tc>
          <w:tcPr>
            <w:tcW w:w="231" w:type="pct"/>
            <w:gridSpan w:val="2"/>
            <w:tcBorders>
              <w:top w:val="nil"/>
              <w:left w:val="nil"/>
              <w:bottom w:val="single" w:sz="4" w:space="0" w:color="auto"/>
              <w:right w:val="single" w:sz="4" w:space="0" w:color="auto"/>
            </w:tcBorders>
            <w:shd w:val="clear" w:color="auto" w:fill="auto"/>
            <w:vAlign w:val="center"/>
            <w:hideMark/>
          </w:tcPr>
          <w:p w14:paraId="41FE3A3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3,37</w:t>
            </w:r>
          </w:p>
        </w:tc>
        <w:tc>
          <w:tcPr>
            <w:tcW w:w="231" w:type="pct"/>
            <w:tcBorders>
              <w:top w:val="nil"/>
              <w:left w:val="nil"/>
              <w:bottom w:val="single" w:sz="4" w:space="0" w:color="auto"/>
              <w:right w:val="single" w:sz="4" w:space="0" w:color="auto"/>
            </w:tcBorders>
            <w:shd w:val="clear" w:color="auto" w:fill="auto"/>
            <w:vAlign w:val="center"/>
            <w:hideMark/>
          </w:tcPr>
          <w:p w14:paraId="510D009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3,06</w:t>
            </w:r>
          </w:p>
        </w:tc>
        <w:tc>
          <w:tcPr>
            <w:tcW w:w="227" w:type="pct"/>
            <w:tcBorders>
              <w:top w:val="nil"/>
              <w:left w:val="nil"/>
              <w:bottom w:val="single" w:sz="4" w:space="0" w:color="auto"/>
              <w:right w:val="single" w:sz="4" w:space="0" w:color="auto"/>
            </w:tcBorders>
            <w:shd w:val="clear" w:color="auto" w:fill="auto"/>
            <w:vAlign w:val="center"/>
            <w:hideMark/>
          </w:tcPr>
          <w:p w14:paraId="7ADB7C4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2,45</w:t>
            </w:r>
          </w:p>
        </w:tc>
        <w:tc>
          <w:tcPr>
            <w:tcW w:w="229" w:type="pct"/>
            <w:tcBorders>
              <w:top w:val="nil"/>
              <w:left w:val="nil"/>
              <w:bottom w:val="single" w:sz="4" w:space="0" w:color="auto"/>
              <w:right w:val="single" w:sz="4" w:space="0" w:color="auto"/>
            </w:tcBorders>
            <w:shd w:val="clear" w:color="auto" w:fill="auto"/>
            <w:vAlign w:val="center"/>
            <w:hideMark/>
          </w:tcPr>
          <w:p w14:paraId="513CE76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2,45</w:t>
            </w:r>
          </w:p>
        </w:tc>
        <w:tc>
          <w:tcPr>
            <w:tcW w:w="229" w:type="pct"/>
            <w:tcBorders>
              <w:top w:val="nil"/>
              <w:left w:val="nil"/>
              <w:bottom w:val="single" w:sz="4" w:space="0" w:color="auto"/>
              <w:right w:val="single" w:sz="4" w:space="0" w:color="auto"/>
            </w:tcBorders>
            <w:shd w:val="clear" w:color="auto" w:fill="auto"/>
            <w:vAlign w:val="center"/>
            <w:hideMark/>
          </w:tcPr>
          <w:p w14:paraId="288601E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2,14</w:t>
            </w:r>
          </w:p>
        </w:tc>
        <w:tc>
          <w:tcPr>
            <w:tcW w:w="225" w:type="pct"/>
            <w:tcBorders>
              <w:top w:val="nil"/>
              <w:left w:val="nil"/>
              <w:bottom w:val="single" w:sz="4" w:space="0" w:color="auto"/>
              <w:right w:val="single" w:sz="4" w:space="0" w:color="auto"/>
            </w:tcBorders>
            <w:shd w:val="clear" w:color="auto" w:fill="auto"/>
            <w:vAlign w:val="center"/>
            <w:hideMark/>
          </w:tcPr>
          <w:p w14:paraId="3803F08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1,84</w:t>
            </w:r>
          </w:p>
        </w:tc>
      </w:tr>
      <w:tr w:rsidR="00C14694" w:rsidRPr="002E18B1" w14:paraId="71FFE112"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7BB348A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w:t>
            </w:r>
          </w:p>
        </w:tc>
        <w:tc>
          <w:tcPr>
            <w:tcW w:w="566" w:type="pct"/>
            <w:tcBorders>
              <w:top w:val="nil"/>
              <w:left w:val="nil"/>
              <w:bottom w:val="single" w:sz="4" w:space="0" w:color="auto"/>
              <w:right w:val="single" w:sz="4" w:space="0" w:color="auto"/>
            </w:tcBorders>
            <w:shd w:val="clear" w:color="auto" w:fill="auto"/>
            <w:vAlign w:val="center"/>
            <w:hideMark/>
          </w:tcPr>
          <w:p w14:paraId="27F62E9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xml:space="preserve">Администрация МО МР </w:t>
            </w:r>
            <w:proofErr w:type="spellStart"/>
            <w:r w:rsidRPr="002E18B1">
              <w:rPr>
                <w:rFonts w:ascii="Myriad Pro" w:eastAsia="Times New Roman" w:hAnsi="Myriad Pro" w:cs="Segoe UI"/>
                <w:color w:val="000000"/>
                <w:sz w:val="16"/>
                <w:szCs w:val="26"/>
              </w:rPr>
              <w:t>Корткеросский</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2A672D0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51-112/340/13ТП</w:t>
            </w:r>
          </w:p>
        </w:tc>
        <w:tc>
          <w:tcPr>
            <w:tcW w:w="303" w:type="pct"/>
            <w:tcBorders>
              <w:top w:val="nil"/>
              <w:left w:val="nil"/>
              <w:bottom w:val="single" w:sz="4" w:space="0" w:color="auto"/>
              <w:right w:val="single" w:sz="4" w:space="0" w:color="auto"/>
            </w:tcBorders>
            <w:shd w:val="clear" w:color="auto" w:fill="auto"/>
            <w:vAlign w:val="center"/>
            <w:hideMark/>
          </w:tcPr>
          <w:p w14:paraId="53383AC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30.06.2016</w:t>
            </w:r>
          </w:p>
        </w:tc>
        <w:tc>
          <w:tcPr>
            <w:tcW w:w="298" w:type="pct"/>
            <w:tcBorders>
              <w:top w:val="nil"/>
              <w:left w:val="nil"/>
              <w:bottom w:val="single" w:sz="4" w:space="0" w:color="auto"/>
              <w:right w:val="single" w:sz="4" w:space="0" w:color="auto"/>
            </w:tcBorders>
            <w:shd w:val="clear" w:color="auto" w:fill="auto"/>
            <w:vAlign w:val="center"/>
            <w:hideMark/>
          </w:tcPr>
          <w:p w14:paraId="2F33526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166,50</w:t>
            </w:r>
          </w:p>
        </w:tc>
        <w:tc>
          <w:tcPr>
            <w:tcW w:w="411" w:type="pct"/>
            <w:tcBorders>
              <w:top w:val="nil"/>
              <w:left w:val="nil"/>
              <w:bottom w:val="single" w:sz="4" w:space="0" w:color="auto"/>
              <w:right w:val="single" w:sz="4" w:space="0" w:color="auto"/>
            </w:tcBorders>
            <w:shd w:val="clear" w:color="auto" w:fill="auto"/>
            <w:vAlign w:val="center"/>
            <w:hideMark/>
          </w:tcPr>
          <w:p w14:paraId="5EEC69FE"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2EAB20C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7615FEA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4D871D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E941F1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379BB5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01456A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74D86B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64369F0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1E7EE67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3,95</w:t>
            </w:r>
          </w:p>
        </w:tc>
        <w:tc>
          <w:tcPr>
            <w:tcW w:w="231" w:type="pct"/>
            <w:tcBorders>
              <w:top w:val="nil"/>
              <w:left w:val="nil"/>
              <w:bottom w:val="single" w:sz="4" w:space="0" w:color="auto"/>
              <w:right w:val="single" w:sz="4" w:space="0" w:color="auto"/>
            </w:tcBorders>
            <w:shd w:val="clear" w:color="auto" w:fill="auto"/>
            <w:vAlign w:val="center"/>
            <w:hideMark/>
          </w:tcPr>
          <w:p w14:paraId="055D56A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3,62</w:t>
            </w:r>
          </w:p>
        </w:tc>
        <w:tc>
          <w:tcPr>
            <w:tcW w:w="227" w:type="pct"/>
            <w:tcBorders>
              <w:top w:val="nil"/>
              <w:left w:val="nil"/>
              <w:bottom w:val="single" w:sz="4" w:space="0" w:color="auto"/>
              <w:right w:val="single" w:sz="4" w:space="0" w:color="auto"/>
            </w:tcBorders>
            <w:shd w:val="clear" w:color="auto" w:fill="auto"/>
            <w:vAlign w:val="center"/>
            <w:hideMark/>
          </w:tcPr>
          <w:p w14:paraId="68D2073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3,30</w:t>
            </w:r>
          </w:p>
        </w:tc>
        <w:tc>
          <w:tcPr>
            <w:tcW w:w="229" w:type="pct"/>
            <w:tcBorders>
              <w:top w:val="nil"/>
              <w:left w:val="nil"/>
              <w:bottom w:val="single" w:sz="4" w:space="0" w:color="auto"/>
              <w:right w:val="single" w:sz="4" w:space="0" w:color="auto"/>
            </w:tcBorders>
            <w:shd w:val="clear" w:color="auto" w:fill="auto"/>
            <w:vAlign w:val="center"/>
            <w:hideMark/>
          </w:tcPr>
          <w:p w14:paraId="5C6B3B1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2,64</w:t>
            </w:r>
          </w:p>
        </w:tc>
        <w:tc>
          <w:tcPr>
            <w:tcW w:w="229" w:type="pct"/>
            <w:tcBorders>
              <w:top w:val="nil"/>
              <w:left w:val="nil"/>
              <w:bottom w:val="single" w:sz="4" w:space="0" w:color="auto"/>
              <w:right w:val="single" w:sz="4" w:space="0" w:color="auto"/>
            </w:tcBorders>
            <w:shd w:val="clear" w:color="auto" w:fill="auto"/>
            <w:vAlign w:val="center"/>
            <w:hideMark/>
          </w:tcPr>
          <w:p w14:paraId="18C7D6F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2,64</w:t>
            </w:r>
          </w:p>
        </w:tc>
        <w:tc>
          <w:tcPr>
            <w:tcW w:w="225" w:type="pct"/>
            <w:tcBorders>
              <w:top w:val="nil"/>
              <w:left w:val="nil"/>
              <w:bottom w:val="single" w:sz="4" w:space="0" w:color="auto"/>
              <w:right w:val="single" w:sz="4" w:space="0" w:color="auto"/>
            </w:tcBorders>
            <w:shd w:val="clear" w:color="auto" w:fill="auto"/>
            <w:vAlign w:val="center"/>
            <w:hideMark/>
          </w:tcPr>
          <w:p w14:paraId="458DF51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2,31</w:t>
            </w:r>
          </w:p>
        </w:tc>
      </w:tr>
      <w:tr w:rsidR="00C14694" w:rsidRPr="002E18B1" w14:paraId="0E0B3213"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006A637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w:t>
            </w:r>
          </w:p>
        </w:tc>
        <w:tc>
          <w:tcPr>
            <w:tcW w:w="566" w:type="pct"/>
            <w:tcBorders>
              <w:top w:val="nil"/>
              <w:left w:val="nil"/>
              <w:bottom w:val="single" w:sz="4" w:space="0" w:color="auto"/>
              <w:right w:val="single" w:sz="4" w:space="0" w:color="auto"/>
            </w:tcBorders>
            <w:shd w:val="clear" w:color="auto" w:fill="auto"/>
            <w:vAlign w:val="center"/>
            <w:hideMark/>
          </w:tcPr>
          <w:p w14:paraId="0C7632FC" w14:textId="77777777" w:rsidR="00000CC4" w:rsidRPr="002E18B1" w:rsidRDefault="001F7D3F"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ООО </w:t>
            </w:r>
            <w:proofErr w:type="spellStart"/>
            <w:r w:rsidR="00000CC4" w:rsidRPr="002E18B1">
              <w:rPr>
                <w:rFonts w:ascii="Myriad Pro" w:eastAsia="Times New Roman" w:hAnsi="Myriad Pro" w:cs="Segoe UI"/>
                <w:color w:val="000000"/>
                <w:sz w:val="16"/>
                <w:szCs w:val="26"/>
              </w:rPr>
              <w:t>СпбГлавСтройИнвест</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2D8E98D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56-04308Ю/15</w:t>
            </w:r>
          </w:p>
        </w:tc>
        <w:tc>
          <w:tcPr>
            <w:tcW w:w="303" w:type="pct"/>
            <w:tcBorders>
              <w:top w:val="nil"/>
              <w:left w:val="nil"/>
              <w:bottom w:val="single" w:sz="4" w:space="0" w:color="auto"/>
              <w:right w:val="single" w:sz="4" w:space="0" w:color="auto"/>
            </w:tcBorders>
            <w:shd w:val="clear" w:color="auto" w:fill="auto"/>
            <w:vAlign w:val="center"/>
            <w:hideMark/>
          </w:tcPr>
          <w:p w14:paraId="528AEE7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30.06.2016</w:t>
            </w:r>
          </w:p>
        </w:tc>
        <w:tc>
          <w:tcPr>
            <w:tcW w:w="298" w:type="pct"/>
            <w:tcBorders>
              <w:top w:val="nil"/>
              <w:left w:val="nil"/>
              <w:bottom w:val="single" w:sz="4" w:space="0" w:color="auto"/>
              <w:right w:val="single" w:sz="4" w:space="0" w:color="auto"/>
            </w:tcBorders>
            <w:shd w:val="clear" w:color="auto" w:fill="auto"/>
            <w:vAlign w:val="center"/>
            <w:hideMark/>
          </w:tcPr>
          <w:p w14:paraId="36EA8EA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197,47</w:t>
            </w:r>
          </w:p>
        </w:tc>
        <w:tc>
          <w:tcPr>
            <w:tcW w:w="411" w:type="pct"/>
            <w:tcBorders>
              <w:top w:val="nil"/>
              <w:left w:val="nil"/>
              <w:bottom w:val="single" w:sz="4" w:space="0" w:color="auto"/>
              <w:right w:val="single" w:sz="4" w:space="0" w:color="auto"/>
            </w:tcBorders>
            <w:shd w:val="clear" w:color="auto" w:fill="auto"/>
            <w:vAlign w:val="center"/>
            <w:hideMark/>
          </w:tcPr>
          <w:p w14:paraId="5F6F68CB"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5014229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2F7EE0F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188C7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6748684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FD64F7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BB3DEA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E72672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05EBB72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vAlign w:val="center"/>
            <w:hideMark/>
          </w:tcPr>
          <w:p w14:paraId="3EDF372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4,69</w:t>
            </w:r>
          </w:p>
        </w:tc>
        <w:tc>
          <w:tcPr>
            <w:tcW w:w="231" w:type="pct"/>
            <w:tcBorders>
              <w:top w:val="nil"/>
              <w:left w:val="nil"/>
              <w:bottom w:val="single" w:sz="4" w:space="0" w:color="auto"/>
              <w:right w:val="single" w:sz="4" w:space="0" w:color="auto"/>
            </w:tcBorders>
            <w:shd w:val="clear" w:color="auto" w:fill="auto"/>
            <w:vAlign w:val="center"/>
            <w:hideMark/>
          </w:tcPr>
          <w:p w14:paraId="1453AC0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4,30</w:t>
            </w:r>
          </w:p>
        </w:tc>
        <w:tc>
          <w:tcPr>
            <w:tcW w:w="227" w:type="pct"/>
            <w:tcBorders>
              <w:top w:val="nil"/>
              <w:left w:val="nil"/>
              <w:bottom w:val="single" w:sz="4" w:space="0" w:color="auto"/>
              <w:right w:val="single" w:sz="4" w:space="0" w:color="auto"/>
            </w:tcBorders>
            <w:shd w:val="clear" w:color="auto" w:fill="auto"/>
            <w:vAlign w:val="center"/>
            <w:hideMark/>
          </w:tcPr>
          <w:p w14:paraId="68FB991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3,91</w:t>
            </w:r>
          </w:p>
        </w:tc>
        <w:tc>
          <w:tcPr>
            <w:tcW w:w="229" w:type="pct"/>
            <w:tcBorders>
              <w:top w:val="nil"/>
              <w:left w:val="nil"/>
              <w:bottom w:val="single" w:sz="4" w:space="0" w:color="auto"/>
              <w:right w:val="single" w:sz="4" w:space="0" w:color="auto"/>
            </w:tcBorders>
            <w:shd w:val="clear" w:color="auto" w:fill="auto"/>
            <w:vAlign w:val="center"/>
            <w:hideMark/>
          </w:tcPr>
          <w:p w14:paraId="172C7CD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3,13</w:t>
            </w:r>
          </w:p>
        </w:tc>
        <w:tc>
          <w:tcPr>
            <w:tcW w:w="229" w:type="pct"/>
            <w:tcBorders>
              <w:top w:val="nil"/>
              <w:left w:val="nil"/>
              <w:bottom w:val="single" w:sz="4" w:space="0" w:color="auto"/>
              <w:right w:val="single" w:sz="4" w:space="0" w:color="auto"/>
            </w:tcBorders>
            <w:shd w:val="clear" w:color="auto" w:fill="auto"/>
            <w:vAlign w:val="center"/>
            <w:hideMark/>
          </w:tcPr>
          <w:p w14:paraId="20BF1A0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3,13</w:t>
            </w:r>
          </w:p>
        </w:tc>
        <w:tc>
          <w:tcPr>
            <w:tcW w:w="225" w:type="pct"/>
            <w:tcBorders>
              <w:top w:val="nil"/>
              <w:left w:val="nil"/>
              <w:bottom w:val="single" w:sz="4" w:space="0" w:color="auto"/>
              <w:right w:val="single" w:sz="4" w:space="0" w:color="auto"/>
            </w:tcBorders>
            <w:shd w:val="clear" w:color="auto" w:fill="auto"/>
            <w:vAlign w:val="center"/>
            <w:hideMark/>
          </w:tcPr>
          <w:p w14:paraId="5E556B8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2,74</w:t>
            </w:r>
          </w:p>
        </w:tc>
      </w:tr>
      <w:tr w:rsidR="00C14694" w:rsidRPr="002E18B1" w14:paraId="051DA134" w14:textId="77777777" w:rsidTr="00C14694">
        <w:trPr>
          <w:trHeight w:val="408"/>
        </w:trPr>
        <w:tc>
          <w:tcPr>
            <w:tcW w:w="133" w:type="pct"/>
            <w:tcBorders>
              <w:top w:val="nil"/>
              <w:left w:val="single" w:sz="4" w:space="0" w:color="auto"/>
              <w:bottom w:val="single" w:sz="4" w:space="0" w:color="auto"/>
              <w:right w:val="single" w:sz="4" w:space="0" w:color="auto"/>
            </w:tcBorders>
            <w:shd w:val="clear" w:color="auto" w:fill="auto"/>
            <w:vAlign w:val="center"/>
            <w:hideMark/>
          </w:tcPr>
          <w:p w14:paraId="5E8CCB6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w:t>
            </w:r>
          </w:p>
        </w:tc>
        <w:tc>
          <w:tcPr>
            <w:tcW w:w="566" w:type="pct"/>
            <w:tcBorders>
              <w:top w:val="nil"/>
              <w:left w:val="nil"/>
              <w:bottom w:val="single" w:sz="4" w:space="0" w:color="auto"/>
              <w:right w:val="single" w:sz="4" w:space="0" w:color="auto"/>
            </w:tcBorders>
            <w:shd w:val="clear" w:color="auto" w:fill="auto"/>
            <w:vAlign w:val="center"/>
            <w:hideMark/>
          </w:tcPr>
          <w:p w14:paraId="5A65349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Администрация</w:t>
            </w:r>
            <w:r w:rsidR="001F7D3F" w:rsidRPr="002E18B1">
              <w:rPr>
                <w:rFonts w:ascii="Myriad Pro" w:eastAsia="Times New Roman" w:hAnsi="Myriad Pro" w:cs="Segoe UI"/>
                <w:color w:val="000000"/>
                <w:sz w:val="16"/>
                <w:szCs w:val="26"/>
              </w:rPr>
              <w:t xml:space="preserve"> </w:t>
            </w:r>
            <w:r w:rsidRPr="002E18B1">
              <w:rPr>
                <w:rFonts w:ascii="Myriad Pro" w:eastAsia="Times New Roman" w:hAnsi="Myriad Pro" w:cs="Segoe UI"/>
                <w:color w:val="000000"/>
                <w:sz w:val="16"/>
                <w:szCs w:val="26"/>
              </w:rPr>
              <w:t xml:space="preserve">МР </w:t>
            </w:r>
            <w:proofErr w:type="spellStart"/>
            <w:r w:rsidRPr="002E18B1">
              <w:rPr>
                <w:rFonts w:ascii="Myriad Pro" w:eastAsia="Times New Roman" w:hAnsi="Myriad Pro" w:cs="Segoe UI"/>
                <w:color w:val="000000"/>
                <w:sz w:val="16"/>
                <w:szCs w:val="26"/>
              </w:rPr>
              <w:t>Усть-Вымский</w:t>
            </w:r>
            <w:proofErr w:type="spellEnd"/>
          </w:p>
        </w:tc>
        <w:tc>
          <w:tcPr>
            <w:tcW w:w="380" w:type="pct"/>
            <w:tcBorders>
              <w:top w:val="nil"/>
              <w:left w:val="nil"/>
              <w:bottom w:val="single" w:sz="4" w:space="0" w:color="auto"/>
              <w:right w:val="single" w:sz="4" w:space="0" w:color="auto"/>
            </w:tcBorders>
            <w:shd w:val="clear" w:color="auto" w:fill="auto"/>
            <w:vAlign w:val="center"/>
            <w:hideMark/>
          </w:tcPr>
          <w:p w14:paraId="779E974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56-02178Ю/15</w:t>
            </w:r>
          </w:p>
        </w:tc>
        <w:tc>
          <w:tcPr>
            <w:tcW w:w="303" w:type="pct"/>
            <w:tcBorders>
              <w:top w:val="nil"/>
              <w:left w:val="nil"/>
              <w:bottom w:val="single" w:sz="4" w:space="0" w:color="auto"/>
              <w:right w:val="single" w:sz="4" w:space="0" w:color="auto"/>
            </w:tcBorders>
            <w:shd w:val="clear" w:color="auto" w:fill="auto"/>
            <w:vAlign w:val="center"/>
            <w:hideMark/>
          </w:tcPr>
          <w:p w14:paraId="1A1F9C7A"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06.02.2016</w:t>
            </w:r>
          </w:p>
        </w:tc>
        <w:tc>
          <w:tcPr>
            <w:tcW w:w="298" w:type="pct"/>
            <w:tcBorders>
              <w:top w:val="nil"/>
              <w:left w:val="nil"/>
              <w:bottom w:val="single" w:sz="4" w:space="0" w:color="auto"/>
              <w:right w:val="single" w:sz="4" w:space="0" w:color="auto"/>
            </w:tcBorders>
            <w:shd w:val="clear" w:color="auto" w:fill="auto"/>
            <w:vAlign w:val="center"/>
            <w:hideMark/>
          </w:tcPr>
          <w:p w14:paraId="49C2A1A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189,06</w:t>
            </w:r>
          </w:p>
        </w:tc>
        <w:tc>
          <w:tcPr>
            <w:tcW w:w="411" w:type="pct"/>
            <w:tcBorders>
              <w:top w:val="nil"/>
              <w:left w:val="nil"/>
              <w:bottom w:val="single" w:sz="4" w:space="0" w:color="auto"/>
              <w:right w:val="single" w:sz="4" w:space="0" w:color="auto"/>
            </w:tcBorders>
            <w:shd w:val="clear" w:color="auto" w:fill="auto"/>
            <w:vAlign w:val="center"/>
            <w:hideMark/>
          </w:tcPr>
          <w:p w14:paraId="4AC05963" w14:textId="77777777" w:rsidR="00000CC4" w:rsidRPr="002E18B1" w:rsidRDefault="00000CC4" w:rsidP="00C14694">
            <w:pPr>
              <w:spacing w:after="0"/>
              <w:ind w:left="-57" w:right="-57"/>
              <w:jc w:val="center"/>
              <w:rPr>
                <w:rFonts w:ascii="Myriad Pro" w:hAnsi="Myriad Pro"/>
              </w:rPr>
            </w:pPr>
            <w:r w:rsidRPr="002E18B1">
              <w:rPr>
                <w:rFonts w:ascii="Myriad Pro" w:eastAsia="Times New Roman" w:hAnsi="Myriad Pro" w:cs="Segoe UI"/>
                <w:color w:val="000000"/>
                <w:sz w:val="16"/>
                <w:szCs w:val="26"/>
              </w:rPr>
              <w:t>10,00</w:t>
            </w:r>
          </w:p>
        </w:tc>
        <w:tc>
          <w:tcPr>
            <w:tcW w:w="179" w:type="pct"/>
            <w:tcBorders>
              <w:top w:val="nil"/>
              <w:left w:val="nil"/>
              <w:bottom w:val="single" w:sz="4" w:space="0" w:color="auto"/>
              <w:right w:val="single" w:sz="4" w:space="0" w:color="auto"/>
            </w:tcBorders>
            <w:shd w:val="clear" w:color="auto" w:fill="auto"/>
            <w:vAlign w:val="center"/>
            <w:hideMark/>
          </w:tcPr>
          <w:p w14:paraId="5031FD0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vAlign w:val="center"/>
            <w:hideMark/>
          </w:tcPr>
          <w:p w14:paraId="28C431F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9BD63F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1B1AE8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8819E8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7FAA817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4B34D04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vAlign w:val="center"/>
            <w:hideMark/>
          </w:tcPr>
          <w:p w14:paraId="4427E46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4,49</w:t>
            </w:r>
          </w:p>
        </w:tc>
        <w:tc>
          <w:tcPr>
            <w:tcW w:w="231" w:type="pct"/>
            <w:gridSpan w:val="2"/>
            <w:tcBorders>
              <w:top w:val="nil"/>
              <w:left w:val="nil"/>
              <w:bottom w:val="single" w:sz="4" w:space="0" w:color="auto"/>
              <w:right w:val="single" w:sz="4" w:space="0" w:color="auto"/>
            </w:tcBorders>
            <w:shd w:val="clear" w:color="auto" w:fill="auto"/>
            <w:vAlign w:val="center"/>
            <w:hideMark/>
          </w:tcPr>
          <w:p w14:paraId="49711EE0"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4,12</w:t>
            </w:r>
          </w:p>
        </w:tc>
        <w:tc>
          <w:tcPr>
            <w:tcW w:w="231" w:type="pct"/>
            <w:tcBorders>
              <w:top w:val="nil"/>
              <w:left w:val="nil"/>
              <w:bottom w:val="single" w:sz="4" w:space="0" w:color="auto"/>
              <w:right w:val="single" w:sz="4" w:space="0" w:color="auto"/>
            </w:tcBorders>
            <w:shd w:val="clear" w:color="auto" w:fill="auto"/>
            <w:vAlign w:val="center"/>
            <w:hideMark/>
          </w:tcPr>
          <w:p w14:paraId="13BA55B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3,74</w:t>
            </w:r>
          </w:p>
        </w:tc>
        <w:tc>
          <w:tcPr>
            <w:tcW w:w="227" w:type="pct"/>
            <w:tcBorders>
              <w:top w:val="nil"/>
              <w:left w:val="nil"/>
              <w:bottom w:val="single" w:sz="4" w:space="0" w:color="auto"/>
              <w:right w:val="single" w:sz="4" w:space="0" w:color="auto"/>
            </w:tcBorders>
            <w:shd w:val="clear" w:color="auto" w:fill="auto"/>
            <w:vAlign w:val="center"/>
            <w:hideMark/>
          </w:tcPr>
          <w:p w14:paraId="6E76F4E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2,99</w:t>
            </w:r>
          </w:p>
        </w:tc>
        <w:tc>
          <w:tcPr>
            <w:tcW w:w="229" w:type="pct"/>
            <w:tcBorders>
              <w:top w:val="nil"/>
              <w:left w:val="nil"/>
              <w:bottom w:val="single" w:sz="4" w:space="0" w:color="auto"/>
              <w:right w:val="single" w:sz="4" w:space="0" w:color="auto"/>
            </w:tcBorders>
            <w:shd w:val="clear" w:color="auto" w:fill="auto"/>
            <w:vAlign w:val="center"/>
            <w:hideMark/>
          </w:tcPr>
          <w:p w14:paraId="649DBD7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2,99</w:t>
            </w:r>
          </w:p>
        </w:tc>
        <w:tc>
          <w:tcPr>
            <w:tcW w:w="229" w:type="pct"/>
            <w:tcBorders>
              <w:top w:val="nil"/>
              <w:left w:val="nil"/>
              <w:bottom w:val="single" w:sz="4" w:space="0" w:color="auto"/>
              <w:right w:val="single" w:sz="4" w:space="0" w:color="auto"/>
            </w:tcBorders>
            <w:shd w:val="clear" w:color="auto" w:fill="auto"/>
            <w:vAlign w:val="center"/>
            <w:hideMark/>
          </w:tcPr>
          <w:p w14:paraId="127B95E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2,62</w:t>
            </w:r>
          </w:p>
        </w:tc>
        <w:tc>
          <w:tcPr>
            <w:tcW w:w="225" w:type="pct"/>
            <w:tcBorders>
              <w:top w:val="nil"/>
              <w:left w:val="nil"/>
              <w:bottom w:val="single" w:sz="4" w:space="0" w:color="auto"/>
              <w:right w:val="single" w:sz="4" w:space="0" w:color="auto"/>
            </w:tcBorders>
            <w:shd w:val="clear" w:color="auto" w:fill="auto"/>
            <w:vAlign w:val="center"/>
            <w:hideMark/>
          </w:tcPr>
          <w:p w14:paraId="2A33179D"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2,25</w:t>
            </w:r>
          </w:p>
        </w:tc>
      </w:tr>
      <w:tr w:rsidR="00C14694" w:rsidRPr="002E18B1" w14:paraId="31A55A3C"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noWrap/>
            <w:vAlign w:val="bottom"/>
            <w:hideMark/>
          </w:tcPr>
          <w:p w14:paraId="5CBE0016"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w:t>
            </w:r>
          </w:p>
        </w:tc>
        <w:tc>
          <w:tcPr>
            <w:tcW w:w="566" w:type="pct"/>
            <w:tcBorders>
              <w:top w:val="nil"/>
              <w:left w:val="nil"/>
              <w:bottom w:val="single" w:sz="4" w:space="0" w:color="auto"/>
              <w:right w:val="single" w:sz="4" w:space="0" w:color="auto"/>
            </w:tcBorders>
            <w:shd w:val="clear" w:color="auto" w:fill="auto"/>
            <w:noWrap/>
            <w:vAlign w:val="bottom"/>
            <w:hideMark/>
          </w:tcPr>
          <w:p w14:paraId="00162EAD"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ИТОГО</w:t>
            </w:r>
          </w:p>
        </w:tc>
        <w:tc>
          <w:tcPr>
            <w:tcW w:w="380" w:type="pct"/>
            <w:tcBorders>
              <w:top w:val="nil"/>
              <w:left w:val="nil"/>
              <w:bottom w:val="single" w:sz="4" w:space="0" w:color="auto"/>
              <w:right w:val="single" w:sz="4" w:space="0" w:color="auto"/>
            </w:tcBorders>
            <w:shd w:val="clear" w:color="auto" w:fill="auto"/>
            <w:noWrap/>
            <w:vAlign w:val="bottom"/>
            <w:hideMark/>
          </w:tcPr>
          <w:p w14:paraId="6E095ECA"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w:t>
            </w:r>
          </w:p>
        </w:tc>
        <w:tc>
          <w:tcPr>
            <w:tcW w:w="303" w:type="pct"/>
            <w:tcBorders>
              <w:top w:val="nil"/>
              <w:left w:val="nil"/>
              <w:bottom w:val="single" w:sz="4" w:space="0" w:color="auto"/>
              <w:right w:val="single" w:sz="4" w:space="0" w:color="auto"/>
            </w:tcBorders>
            <w:shd w:val="clear" w:color="auto" w:fill="auto"/>
            <w:noWrap/>
            <w:vAlign w:val="bottom"/>
            <w:hideMark/>
          </w:tcPr>
          <w:p w14:paraId="78865135"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w:t>
            </w:r>
          </w:p>
        </w:tc>
        <w:tc>
          <w:tcPr>
            <w:tcW w:w="298" w:type="pct"/>
            <w:tcBorders>
              <w:top w:val="nil"/>
              <w:left w:val="nil"/>
              <w:bottom w:val="single" w:sz="4" w:space="0" w:color="auto"/>
              <w:right w:val="single" w:sz="4" w:space="0" w:color="auto"/>
            </w:tcBorders>
            <w:shd w:val="clear" w:color="auto" w:fill="auto"/>
            <w:noWrap/>
            <w:vAlign w:val="center"/>
            <w:hideMark/>
          </w:tcPr>
          <w:p w14:paraId="53E6666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411" w:type="pct"/>
            <w:tcBorders>
              <w:top w:val="nil"/>
              <w:left w:val="nil"/>
              <w:bottom w:val="single" w:sz="4" w:space="0" w:color="auto"/>
              <w:right w:val="single" w:sz="4" w:space="0" w:color="auto"/>
            </w:tcBorders>
            <w:shd w:val="clear" w:color="auto" w:fill="auto"/>
            <w:noWrap/>
            <w:vAlign w:val="center"/>
            <w:hideMark/>
          </w:tcPr>
          <w:p w14:paraId="48F3328B"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34E6D00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5C71B4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26DFC89"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07DDEC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7D824F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A0E6201"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74D2B77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52D67BF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noWrap/>
            <w:vAlign w:val="center"/>
            <w:hideMark/>
          </w:tcPr>
          <w:p w14:paraId="095FBF0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39303DC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27" w:type="pct"/>
            <w:tcBorders>
              <w:top w:val="nil"/>
              <w:left w:val="nil"/>
              <w:bottom w:val="single" w:sz="4" w:space="0" w:color="auto"/>
              <w:right w:val="single" w:sz="4" w:space="0" w:color="auto"/>
            </w:tcBorders>
            <w:shd w:val="clear" w:color="auto" w:fill="auto"/>
            <w:vAlign w:val="center"/>
            <w:hideMark/>
          </w:tcPr>
          <w:p w14:paraId="0ABE7A5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85,14</w:t>
            </w:r>
          </w:p>
        </w:tc>
        <w:tc>
          <w:tcPr>
            <w:tcW w:w="229" w:type="pct"/>
            <w:tcBorders>
              <w:top w:val="nil"/>
              <w:left w:val="nil"/>
              <w:bottom w:val="single" w:sz="4" w:space="0" w:color="auto"/>
              <w:right w:val="single" w:sz="4" w:space="0" w:color="auto"/>
            </w:tcBorders>
            <w:shd w:val="clear" w:color="auto" w:fill="auto"/>
            <w:vAlign w:val="center"/>
            <w:hideMark/>
          </w:tcPr>
          <w:p w14:paraId="486767C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75,51</w:t>
            </w:r>
          </w:p>
        </w:tc>
        <w:tc>
          <w:tcPr>
            <w:tcW w:w="229" w:type="pct"/>
            <w:tcBorders>
              <w:top w:val="nil"/>
              <w:left w:val="nil"/>
              <w:bottom w:val="single" w:sz="4" w:space="0" w:color="auto"/>
              <w:right w:val="single" w:sz="4" w:space="0" w:color="auto"/>
            </w:tcBorders>
            <w:shd w:val="clear" w:color="auto" w:fill="auto"/>
            <w:vAlign w:val="center"/>
            <w:hideMark/>
          </w:tcPr>
          <w:p w14:paraId="4204AB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69,31</w:t>
            </w:r>
          </w:p>
        </w:tc>
        <w:tc>
          <w:tcPr>
            <w:tcW w:w="225" w:type="pct"/>
            <w:tcBorders>
              <w:top w:val="nil"/>
              <w:left w:val="nil"/>
              <w:bottom w:val="single" w:sz="4" w:space="0" w:color="auto"/>
              <w:right w:val="single" w:sz="4" w:space="0" w:color="auto"/>
            </w:tcBorders>
            <w:shd w:val="clear" w:color="auto" w:fill="auto"/>
            <w:vAlign w:val="center"/>
            <w:hideMark/>
          </w:tcPr>
          <w:p w14:paraId="48243F83"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58,34</w:t>
            </w:r>
          </w:p>
        </w:tc>
      </w:tr>
      <w:tr w:rsidR="00C14694" w:rsidRPr="002E18B1" w14:paraId="63625AB2" w14:textId="77777777" w:rsidTr="00C14694">
        <w:trPr>
          <w:trHeight w:val="288"/>
        </w:trPr>
        <w:tc>
          <w:tcPr>
            <w:tcW w:w="133" w:type="pct"/>
            <w:tcBorders>
              <w:top w:val="nil"/>
              <w:left w:val="single" w:sz="4" w:space="0" w:color="auto"/>
              <w:bottom w:val="single" w:sz="4" w:space="0" w:color="auto"/>
              <w:right w:val="single" w:sz="4" w:space="0" w:color="auto"/>
            </w:tcBorders>
            <w:shd w:val="clear" w:color="auto" w:fill="auto"/>
            <w:noWrap/>
            <w:vAlign w:val="bottom"/>
            <w:hideMark/>
          </w:tcPr>
          <w:p w14:paraId="2F837AE0"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w:t>
            </w:r>
          </w:p>
        </w:tc>
        <w:tc>
          <w:tcPr>
            <w:tcW w:w="566" w:type="pct"/>
            <w:tcBorders>
              <w:top w:val="nil"/>
              <w:left w:val="nil"/>
              <w:bottom w:val="single" w:sz="4" w:space="0" w:color="auto"/>
              <w:right w:val="single" w:sz="4" w:space="0" w:color="auto"/>
            </w:tcBorders>
            <w:shd w:val="clear" w:color="auto" w:fill="auto"/>
            <w:noWrap/>
            <w:vAlign w:val="bottom"/>
            <w:hideMark/>
          </w:tcPr>
          <w:p w14:paraId="620DBD5D"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ИТОГО</w:t>
            </w:r>
          </w:p>
        </w:tc>
        <w:tc>
          <w:tcPr>
            <w:tcW w:w="380" w:type="pct"/>
            <w:tcBorders>
              <w:top w:val="nil"/>
              <w:left w:val="nil"/>
              <w:bottom w:val="single" w:sz="4" w:space="0" w:color="auto"/>
              <w:right w:val="single" w:sz="4" w:space="0" w:color="auto"/>
            </w:tcBorders>
            <w:shd w:val="clear" w:color="auto" w:fill="auto"/>
            <w:noWrap/>
            <w:vAlign w:val="bottom"/>
            <w:hideMark/>
          </w:tcPr>
          <w:p w14:paraId="44267865"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w:t>
            </w:r>
          </w:p>
        </w:tc>
        <w:tc>
          <w:tcPr>
            <w:tcW w:w="303" w:type="pct"/>
            <w:tcBorders>
              <w:top w:val="nil"/>
              <w:left w:val="nil"/>
              <w:bottom w:val="single" w:sz="4" w:space="0" w:color="auto"/>
              <w:right w:val="single" w:sz="4" w:space="0" w:color="auto"/>
            </w:tcBorders>
            <w:shd w:val="clear" w:color="auto" w:fill="auto"/>
            <w:noWrap/>
            <w:vAlign w:val="bottom"/>
            <w:hideMark/>
          </w:tcPr>
          <w:p w14:paraId="12E58BD8" w14:textId="77777777" w:rsidR="00000CC4" w:rsidRPr="002E18B1" w:rsidRDefault="00000CC4" w:rsidP="00C14694">
            <w:pPr>
              <w:spacing w:after="0" w:line="240" w:lineRule="auto"/>
              <w:ind w:left="-57" w:right="-57"/>
              <w:rPr>
                <w:rFonts w:ascii="Myriad Pro" w:eastAsia="Times New Roman" w:hAnsi="Myriad Pro" w:cs="Segoe UI"/>
                <w:color w:val="000000"/>
                <w:sz w:val="16"/>
                <w:szCs w:val="26"/>
              </w:rPr>
            </w:pPr>
            <w:r w:rsidRPr="002E18B1">
              <w:rPr>
                <w:rFonts w:ascii="Myriad Pro" w:eastAsia="Times New Roman" w:hAnsi="Myriad Pro" w:cs="Segoe UI"/>
                <w:color w:val="000000"/>
                <w:sz w:val="16"/>
                <w:szCs w:val="26"/>
              </w:rPr>
              <w:t> </w:t>
            </w:r>
          </w:p>
        </w:tc>
        <w:tc>
          <w:tcPr>
            <w:tcW w:w="298" w:type="pct"/>
            <w:tcBorders>
              <w:top w:val="nil"/>
              <w:left w:val="nil"/>
              <w:bottom w:val="single" w:sz="4" w:space="0" w:color="auto"/>
              <w:right w:val="single" w:sz="4" w:space="0" w:color="auto"/>
            </w:tcBorders>
            <w:shd w:val="clear" w:color="auto" w:fill="auto"/>
            <w:noWrap/>
            <w:vAlign w:val="center"/>
            <w:hideMark/>
          </w:tcPr>
          <w:p w14:paraId="0B32861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411" w:type="pct"/>
            <w:tcBorders>
              <w:top w:val="nil"/>
              <w:left w:val="nil"/>
              <w:bottom w:val="single" w:sz="4" w:space="0" w:color="auto"/>
              <w:right w:val="single" w:sz="4" w:space="0" w:color="auto"/>
            </w:tcBorders>
            <w:shd w:val="clear" w:color="auto" w:fill="auto"/>
            <w:noWrap/>
            <w:vAlign w:val="center"/>
            <w:hideMark/>
          </w:tcPr>
          <w:p w14:paraId="2C4E985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E370AB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00A3B2EE"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231405C4"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522DF79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488104FC"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179" w:type="pct"/>
            <w:tcBorders>
              <w:top w:val="nil"/>
              <w:left w:val="nil"/>
              <w:bottom w:val="single" w:sz="4" w:space="0" w:color="auto"/>
              <w:right w:val="single" w:sz="4" w:space="0" w:color="auto"/>
            </w:tcBorders>
            <w:shd w:val="clear" w:color="auto" w:fill="auto"/>
            <w:noWrap/>
            <w:vAlign w:val="center"/>
            <w:hideMark/>
          </w:tcPr>
          <w:p w14:paraId="18A90985"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27DF0238"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tcBorders>
              <w:top w:val="nil"/>
              <w:left w:val="nil"/>
              <w:bottom w:val="single" w:sz="4" w:space="0" w:color="auto"/>
              <w:right w:val="single" w:sz="4" w:space="0" w:color="auto"/>
            </w:tcBorders>
            <w:shd w:val="clear" w:color="auto" w:fill="auto"/>
            <w:noWrap/>
            <w:vAlign w:val="center"/>
            <w:hideMark/>
          </w:tcPr>
          <w:p w14:paraId="3164DC16"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1" w:type="pct"/>
            <w:gridSpan w:val="2"/>
            <w:tcBorders>
              <w:top w:val="nil"/>
              <w:left w:val="nil"/>
              <w:bottom w:val="single" w:sz="4" w:space="0" w:color="auto"/>
              <w:right w:val="single" w:sz="4" w:space="0" w:color="auto"/>
            </w:tcBorders>
            <w:shd w:val="clear" w:color="auto" w:fill="auto"/>
            <w:noWrap/>
            <w:vAlign w:val="center"/>
            <w:hideMark/>
          </w:tcPr>
          <w:p w14:paraId="055C053F"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232" w:type="pct"/>
            <w:tcBorders>
              <w:top w:val="nil"/>
              <w:left w:val="nil"/>
              <w:bottom w:val="single" w:sz="4" w:space="0" w:color="auto"/>
              <w:right w:val="single" w:sz="4" w:space="0" w:color="auto"/>
            </w:tcBorders>
            <w:shd w:val="clear" w:color="auto" w:fill="auto"/>
            <w:noWrap/>
            <w:vAlign w:val="center"/>
            <w:hideMark/>
          </w:tcPr>
          <w:p w14:paraId="3641FFC7" w14:textId="77777777" w:rsidR="00000CC4" w:rsidRPr="002E18B1" w:rsidRDefault="00000CC4" w:rsidP="00C14694">
            <w:pPr>
              <w:spacing w:after="0" w:line="240" w:lineRule="auto"/>
              <w:ind w:left="-57" w:right="-57"/>
              <w:jc w:val="center"/>
              <w:rPr>
                <w:rFonts w:ascii="Myriad Pro" w:eastAsia="Times New Roman" w:hAnsi="Myriad Pro" w:cs="Segoe UI"/>
                <w:color w:val="000000"/>
                <w:sz w:val="16"/>
                <w:szCs w:val="26"/>
              </w:rPr>
            </w:pPr>
          </w:p>
        </w:tc>
        <w:tc>
          <w:tcPr>
            <w:tcW w:w="910" w:type="pct"/>
            <w:gridSpan w:val="4"/>
            <w:tcBorders>
              <w:top w:val="single" w:sz="4" w:space="0" w:color="auto"/>
              <w:left w:val="nil"/>
              <w:bottom w:val="single" w:sz="4" w:space="0" w:color="auto"/>
              <w:right w:val="single" w:sz="4" w:space="0" w:color="auto"/>
            </w:tcBorders>
            <w:shd w:val="clear" w:color="auto" w:fill="auto"/>
            <w:noWrap/>
            <w:vAlign w:val="center"/>
            <w:hideMark/>
          </w:tcPr>
          <w:p w14:paraId="1CFE507C" w14:textId="77777777" w:rsidR="00000CC4" w:rsidRPr="002E18B1" w:rsidRDefault="00000CC4" w:rsidP="00C14694">
            <w:pPr>
              <w:spacing w:after="0" w:line="240" w:lineRule="auto"/>
              <w:ind w:left="-57" w:right="-57"/>
              <w:jc w:val="center"/>
              <w:rPr>
                <w:rFonts w:ascii="Myriad Pro" w:eastAsia="Times New Roman" w:hAnsi="Myriad Pro" w:cs="Segoe UI"/>
                <w:b/>
                <w:color w:val="000000"/>
                <w:sz w:val="16"/>
                <w:szCs w:val="26"/>
              </w:rPr>
            </w:pPr>
            <w:r w:rsidRPr="002E18B1">
              <w:rPr>
                <w:rFonts w:ascii="Myriad Pro" w:eastAsia="Times New Roman" w:hAnsi="Myriad Pro" w:cs="Segoe UI"/>
                <w:b/>
                <w:color w:val="000000"/>
                <w:szCs w:val="26"/>
              </w:rPr>
              <w:t>288,30</w:t>
            </w:r>
          </w:p>
        </w:tc>
      </w:tr>
    </w:tbl>
    <w:p w14:paraId="4F3E3A9A" w14:textId="77777777" w:rsidR="00000CC4" w:rsidRPr="002E18B1" w:rsidRDefault="00000CC4" w:rsidP="00000CC4">
      <w:pPr>
        <w:spacing w:after="0" w:line="360" w:lineRule="auto"/>
        <w:ind w:firstLine="567"/>
        <w:jc w:val="both"/>
        <w:textAlignment w:val="baseline"/>
        <w:rPr>
          <w:rFonts w:ascii="Myriad Pro" w:eastAsia="Times New Roman" w:hAnsi="Myriad Pro" w:cs="Segoe UI"/>
          <w:sz w:val="18"/>
          <w:szCs w:val="18"/>
        </w:rPr>
      </w:pPr>
    </w:p>
    <w:p w14:paraId="215AFAEB" w14:textId="77777777" w:rsidR="00000CC4" w:rsidRPr="002E18B1" w:rsidRDefault="00000CC4" w:rsidP="00000CC4">
      <w:pPr>
        <w:spacing w:after="0" w:line="360" w:lineRule="auto"/>
        <w:ind w:firstLine="567"/>
        <w:jc w:val="both"/>
        <w:textAlignment w:val="baseline"/>
        <w:rPr>
          <w:rFonts w:ascii="Myriad Pro" w:eastAsia="Times New Roman" w:hAnsi="Myriad Pro" w:cs="Segoe UI"/>
          <w:sz w:val="18"/>
          <w:szCs w:val="18"/>
        </w:rPr>
        <w:sectPr w:rsidR="00000CC4" w:rsidRPr="002E18B1" w:rsidSect="00AA3867">
          <w:pgSz w:w="16838" w:h="11906" w:orient="landscape"/>
          <w:pgMar w:top="1560" w:right="1134" w:bottom="1701" w:left="1134" w:header="709" w:footer="709" w:gutter="0"/>
          <w:cols w:space="708"/>
          <w:docGrid w:linePitch="360"/>
        </w:sectPr>
      </w:pPr>
    </w:p>
    <w:p w14:paraId="3A58BC19" w14:textId="77777777" w:rsidR="00000CC4" w:rsidRPr="002E18B1" w:rsidRDefault="00000CC4" w:rsidP="00C14694">
      <w:pPr>
        <w:pStyle w:val="2f5"/>
        <w:rPr>
          <w:sz w:val="18"/>
          <w:szCs w:val="18"/>
        </w:rPr>
      </w:pPr>
      <w:r w:rsidRPr="002E18B1">
        <w:lastRenderedPageBreak/>
        <w:t xml:space="preserve">В результате пересчета, расходы, связанные с предоставлением беспроцентной рассрочки, на 2017 год по расчету Исполнителя составляют 288,3 тыс. руб. </w:t>
      </w:r>
    </w:p>
    <w:p w14:paraId="7934E3CB" w14:textId="77777777" w:rsidR="00000CC4" w:rsidRPr="002E18B1" w:rsidRDefault="00000CC4" w:rsidP="00C14694">
      <w:pPr>
        <w:pStyle w:val="2f5"/>
      </w:pPr>
      <w:r w:rsidRPr="002E18B1">
        <w:t xml:space="preserve">Таким образом, размер плановых выпадающих доходов на 2017 год, связанных с осуществлением технологического присоединения к электрическим сетям, по мнению Исполнителя, составил 125 544,88 тыс. руб. (без НДС), в том числе: </w:t>
      </w:r>
    </w:p>
    <w:tbl>
      <w:tblPr>
        <w:tblStyle w:val="afff7"/>
        <w:tblW w:w="5000" w:type="pct"/>
        <w:tblLook w:val="04A0" w:firstRow="1" w:lastRow="0" w:firstColumn="1" w:lastColumn="0" w:noHBand="0" w:noVBand="1"/>
      </w:tblPr>
      <w:tblGrid>
        <w:gridCol w:w="747"/>
        <w:gridCol w:w="6858"/>
        <w:gridCol w:w="1965"/>
      </w:tblGrid>
      <w:tr w:rsidR="00000CC4" w:rsidRPr="002E18B1" w14:paraId="1AFAD2AC" w14:textId="77777777" w:rsidTr="00C14694">
        <w:trPr>
          <w:cantSplit/>
        </w:trPr>
        <w:tc>
          <w:tcPr>
            <w:tcW w:w="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D13E558" w14:textId="77777777" w:rsidR="00000CC4" w:rsidRPr="002E18B1" w:rsidRDefault="001F7D3F" w:rsidP="00CF5D56">
            <w:pPr>
              <w:rPr>
                <w:b/>
                <w:bCs/>
                <w:color w:val="FFFFFF" w:themeColor="background1"/>
                <w:sz w:val="20"/>
                <w:szCs w:val="20"/>
              </w:rPr>
            </w:pPr>
            <w:r w:rsidRPr="002E18B1">
              <w:rPr>
                <w:b/>
                <w:bCs/>
                <w:color w:val="FFFFFF" w:themeColor="background1"/>
                <w:sz w:val="20"/>
                <w:szCs w:val="20"/>
              </w:rPr>
              <w:t>№ </w:t>
            </w:r>
            <w:r w:rsidR="00000CC4" w:rsidRPr="002E18B1">
              <w:rPr>
                <w:b/>
                <w:bCs/>
                <w:color w:val="FFFFFF" w:themeColor="background1"/>
                <w:sz w:val="20"/>
                <w:szCs w:val="20"/>
              </w:rPr>
              <w:t xml:space="preserve">п/п </w:t>
            </w:r>
          </w:p>
        </w:tc>
        <w:tc>
          <w:tcPr>
            <w:tcW w:w="3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5251E2"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 xml:space="preserve">Наименование </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41C411E"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 xml:space="preserve">Выпадающие доходы, (тыс. руб. без НДС) </w:t>
            </w:r>
          </w:p>
        </w:tc>
      </w:tr>
      <w:tr w:rsidR="00000CC4" w:rsidRPr="002E18B1" w14:paraId="502C404F" w14:textId="77777777" w:rsidTr="00C14694">
        <w:trPr>
          <w:cantSplit/>
        </w:trPr>
        <w:tc>
          <w:tcPr>
            <w:tcW w:w="295" w:type="pct"/>
            <w:tcBorders>
              <w:top w:val="single" w:sz="4" w:space="0" w:color="FFFFFF" w:themeColor="background1"/>
            </w:tcBorders>
            <w:hideMark/>
          </w:tcPr>
          <w:p w14:paraId="2370E1DC" w14:textId="77777777" w:rsidR="00000CC4" w:rsidRPr="002E18B1" w:rsidRDefault="00000CC4" w:rsidP="00CF5D56">
            <w:pPr>
              <w:rPr>
                <w:sz w:val="20"/>
                <w:szCs w:val="20"/>
              </w:rPr>
            </w:pPr>
            <w:r w:rsidRPr="002E18B1">
              <w:rPr>
                <w:sz w:val="20"/>
                <w:szCs w:val="20"/>
              </w:rPr>
              <w:t xml:space="preserve">1 </w:t>
            </w:r>
          </w:p>
        </w:tc>
        <w:tc>
          <w:tcPr>
            <w:tcW w:w="3631" w:type="pct"/>
            <w:tcBorders>
              <w:top w:val="single" w:sz="4" w:space="0" w:color="FFFFFF" w:themeColor="background1"/>
            </w:tcBorders>
            <w:hideMark/>
          </w:tcPr>
          <w:p w14:paraId="3C957270" w14:textId="77777777" w:rsidR="00000CC4" w:rsidRPr="002E18B1" w:rsidRDefault="00000CC4" w:rsidP="00CF5D56">
            <w:pPr>
              <w:jc w:val="left"/>
              <w:rPr>
                <w:sz w:val="20"/>
                <w:szCs w:val="20"/>
              </w:rPr>
            </w:pPr>
            <w:r w:rsidRPr="002E18B1">
              <w:rPr>
                <w:sz w:val="20"/>
                <w:szCs w:val="20"/>
              </w:rPr>
              <w:t xml:space="preserve">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w:t>
            </w:r>
          </w:p>
        </w:tc>
        <w:tc>
          <w:tcPr>
            <w:tcW w:w="1074" w:type="pct"/>
            <w:tcBorders>
              <w:top w:val="single" w:sz="4" w:space="0" w:color="FFFFFF" w:themeColor="background1"/>
            </w:tcBorders>
            <w:hideMark/>
          </w:tcPr>
          <w:p w14:paraId="4C541165" w14:textId="77777777" w:rsidR="00000CC4" w:rsidRPr="002E18B1" w:rsidRDefault="00000CC4" w:rsidP="00CF5D56">
            <w:pPr>
              <w:rPr>
                <w:rFonts w:cs="Arial"/>
                <w:color w:val="000000"/>
                <w:sz w:val="20"/>
                <w:szCs w:val="20"/>
              </w:rPr>
            </w:pPr>
            <w:r w:rsidRPr="002E18B1">
              <w:rPr>
                <w:rFonts w:cs="Arial"/>
                <w:color w:val="000000"/>
                <w:sz w:val="20"/>
                <w:szCs w:val="20"/>
              </w:rPr>
              <w:t>118 610,58</w:t>
            </w:r>
          </w:p>
        </w:tc>
      </w:tr>
      <w:tr w:rsidR="00000CC4" w:rsidRPr="002E18B1" w14:paraId="6D17AEE7" w14:textId="77777777" w:rsidTr="00C14694">
        <w:trPr>
          <w:cantSplit/>
        </w:trPr>
        <w:tc>
          <w:tcPr>
            <w:tcW w:w="295" w:type="pct"/>
            <w:hideMark/>
          </w:tcPr>
          <w:p w14:paraId="4CABF0C3" w14:textId="77777777" w:rsidR="00000CC4" w:rsidRPr="002E18B1" w:rsidRDefault="00000CC4" w:rsidP="00CF5D56">
            <w:pPr>
              <w:rPr>
                <w:sz w:val="20"/>
                <w:szCs w:val="20"/>
              </w:rPr>
            </w:pPr>
            <w:r w:rsidRPr="002E18B1">
              <w:rPr>
                <w:sz w:val="20"/>
                <w:szCs w:val="20"/>
              </w:rPr>
              <w:t xml:space="preserve">2 </w:t>
            </w:r>
          </w:p>
        </w:tc>
        <w:tc>
          <w:tcPr>
            <w:tcW w:w="3631" w:type="pct"/>
            <w:hideMark/>
          </w:tcPr>
          <w:p w14:paraId="7B404F6A" w14:textId="77777777" w:rsidR="00000CC4" w:rsidRPr="002E18B1" w:rsidRDefault="00000CC4" w:rsidP="00CF5D56">
            <w:pPr>
              <w:jc w:val="left"/>
              <w:rPr>
                <w:sz w:val="20"/>
                <w:szCs w:val="20"/>
              </w:rPr>
            </w:pPr>
            <w:r w:rsidRPr="002E18B1">
              <w:rPr>
                <w:sz w:val="20"/>
                <w:szCs w:val="20"/>
              </w:rPr>
              <w:t xml:space="preserve">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w:t>
            </w:r>
          </w:p>
        </w:tc>
        <w:tc>
          <w:tcPr>
            <w:tcW w:w="1074" w:type="pct"/>
            <w:hideMark/>
          </w:tcPr>
          <w:p w14:paraId="6D3388E5" w14:textId="77777777" w:rsidR="00000CC4" w:rsidRPr="002E18B1" w:rsidRDefault="00000CC4" w:rsidP="00CF5D56">
            <w:pPr>
              <w:rPr>
                <w:rFonts w:cs="Arial"/>
                <w:color w:val="000000"/>
                <w:sz w:val="20"/>
                <w:szCs w:val="20"/>
              </w:rPr>
            </w:pPr>
            <w:r w:rsidRPr="002E18B1">
              <w:rPr>
                <w:rFonts w:cs="Arial"/>
                <w:color w:val="000000"/>
                <w:sz w:val="20"/>
                <w:szCs w:val="20"/>
              </w:rPr>
              <w:t>6 646,01</w:t>
            </w:r>
          </w:p>
        </w:tc>
      </w:tr>
      <w:tr w:rsidR="00000CC4" w:rsidRPr="002E18B1" w14:paraId="65073FBD" w14:textId="77777777" w:rsidTr="00C14694">
        <w:trPr>
          <w:cantSplit/>
        </w:trPr>
        <w:tc>
          <w:tcPr>
            <w:tcW w:w="295" w:type="pct"/>
            <w:hideMark/>
          </w:tcPr>
          <w:p w14:paraId="409DBB8B" w14:textId="77777777" w:rsidR="00000CC4" w:rsidRPr="002E18B1" w:rsidRDefault="00000CC4" w:rsidP="00CF5D56">
            <w:pPr>
              <w:rPr>
                <w:sz w:val="20"/>
                <w:szCs w:val="20"/>
              </w:rPr>
            </w:pPr>
            <w:r w:rsidRPr="002E18B1">
              <w:rPr>
                <w:sz w:val="20"/>
                <w:szCs w:val="20"/>
              </w:rPr>
              <w:t xml:space="preserve">3 </w:t>
            </w:r>
          </w:p>
        </w:tc>
        <w:tc>
          <w:tcPr>
            <w:tcW w:w="3631" w:type="pct"/>
            <w:hideMark/>
          </w:tcPr>
          <w:p w14:paraId="7E30A56D" w14:textId="77777777" w:rsidR="00000CC4" w:rsidRPr="002E18B1" w:rsidRDefault="00000CC4" w:rsidP="00CF5D56">
            <w:pPr>
              <w:jc w:val="left"/>
              <w:rPr>
                <w:sz w:val="20"/>
                <w:szCs w:val="20"/>
              </w:rPr>
            </w:pPr>
            <w:r w:rsidRPr="002E18B1">
              <w:rPr>
                <w:sz w:val="20"/>
                <w:szCs w:val="20"/>
              </w:rPr>
              <w:t xml:space="preserve">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 </w:t>
            </w:r>
          </w:p>
        </w:tc>
        <w:tc>
          <w:tcPr>
            <w:tcW w:w="1074" w:type="pct"/>
            <w:hideMark/>
          </w:tcPr>
          <w:p w14:paraId="2B472FF3" w14:textId="77777777" w:rsidR="00000CC4" w:rsidRPr="002E18B1" w:rsidRDefault="00000CC4" w:rsidP="00CF5D56">
            <w:pPr>
              <w:rPr>
                <w:rFonts w:cs="Arial"/>
                <w:color w:val="000000"/>
                <w:sz w:val="20"/>
                <w:szCs w:val="20"/>
              </w:rPr>
            </w:pPr>
            <w:r w:rsidRPr="002E18B1">
              <w:rPr>
                <w:rFonts w:cs="Arial"/>
                <w:color w:val="000000"/>
                <w:sz w:val="20"/>
                <w:szCs w:val="20"/>
              </w:rPr>
              <w:t>288</w:t>
            </w:r>
          </w:p>
        </w:tc>
      </w:tr>
      <w:tr w:rsidR="00000CC4" w:rsidRPr="002E18B1" w14:paraId="3E190510" w14:textId="77777777" w:rsidTr="00C14694">
        <w:trPr>
          <w:cantSplit/>
        </w:trPr>
        <w:tc>
          <w:tcPr>
            <w:tcW w:w="295" w:type="pct"/>
            <w:hideMark/>
          </w:tcPr>
          <w:p w14:paraId="622513EB" w14:textId="77777777" w:rsidR="00000CC4" w:rsidRPr="002E18B1" w:rsidRDefault="00000CC4" w:rsidP="00CF5D56">
            <w:pPr>
              <w:rPr>
                <w:b/>
                <w:sz w:val="20"/>
                <w:szCs w:val="20"/>
              </w:rPr>
            </w:pPr>
            <w:r w:rsidRPr="002E18B1">
              <w:rPr>
                <w:b/>
                <w:sz w:val="20"/>
                <w:szCs w:val="20"/>
              </w:rPr>
              <w:t xml:space="preserve">4 </w:t>
            </w:r>
          </w:p>
        </w:tc>
        <w:tc>
          <w:tcPr>
            <w:tcW w:w="3631" w:type="pct"/>
            <w:hideMark/>
          </w:tcPr>
          <w:p w14:paraId="437A0B8B" w14:textId="77777777" w:rsidR="00000CC4" w:rsidRPr="002E18B1" w:rsidRDefault="00000CC4" w:rsidP="00CF5D56">
            <w:pPr>
              <w:jc w:val="left"/>
              <w:rPr>
                <w:b/>
                <w:sz w:val="20"/>
                <w:szCs w:val="20"/>
              </w:rPr>
            </w:pPr>
            <w:r w:rsidRPr="002E18B1">
              <w:rPr>
                <w:b/>
                <w:sz w:val="20"/>
                <w:szCs w:val="20"/>
              </w:rPr>
              <w:t xml:space="preserve">Итого: </w:t>
            </w:r>
          </w:p>
        </w:tc>
        <w:tc>
          <w:tcPr>
            <w:tcW w:w="1074" w:type="pct"/>
            <w:hideMark/>
          </w:tcPr>
          <w:p w14:paraId="3C199FEC" w14:textId="77777777" w:rsidR="00000CC4" w:rsidRPr="002E18B1" w:rsidRDefault="00000CC4" w:rsidP="00CF5D56">
            <w:pPr>
              <w:rPr>
                <w:rFonts w:cs="Arial"/>
                <w:b/>
                <w:bCs/>
                <w:color w:val="000000"/>
                <w:sz w:val="20"/>
                <w:szCs w:val="20"/>
              </w:rPr>
            </w:pPr>
            <w:r w:rsidRPr="002E18B1">
              <w:rPr>
                <w:rFonts w:cs="Arial"/>
                <w:b/>
                <w:bCs/>
                <w:color w:val="000000"/>
                <w:sz w:val="20"/>
                <w:szCs w:val="20"/>
              </w:rPr>
              <w:t>125 544,88</w:t>
            </w:r>
          </w:p>
        </w:tc>
      </w:tr>
    </w:tbl>
    <w:p w14:paraId="60E418F8" w14:textId="77777777" w:rsidR="00000CC4" w:rsidRPr="002E18B1" w:rsidRDefault="00000CC4" w:rsidP="00000CC4">
      <w:pPr>
        <w:spacing w:after="0" w:line="360" w:lineRule="auto"/>
        <w:ind w:firstLine="709"/>
        <w:jc w:val="both"/>
        <w:rPr>
          <w:rFonts w:ascii="Myriad Pro" w:eastAsia="Times New Roman" w:hAnsi="Myriad Pro" w:cs="Segoe UI"/>
          <w:color w:val="000000"/>
          <w:sz w:val="26"/>
          <w:szCs w:val="26"/>
        </w:rPr>
      </w:pPr>
      <w:r w:rsidRPr="002E18B1">
        <w:rPr>
          <w:rFonts w:ascii="Myriad Pro" w:eastAsia="Calibri" w:hAnsi="Myriad Pro" w:cs="Times New Roman"/>
          <w:sz w:val="26"/>
          <w:szCs w:val="26"/>
        </w:rPr>
        <w:t>Министерством энергетики, жилищно-коммунального хозяйства и тарифам Республики Коми р</w:t>
      </w:r>
      <w:r w:rsidRPr="002E18B1">
        <w:rPr>
          <w:rFonts w:ascii="Myriad Pro" w:eastAsia="Times New Roman" w:hAnsi="Myriad Pro" w:cs="Segoe UI"/>
          <w:color w:val="000000"/>
          <w:sz w:val="26"/>
          <w:szCs w:val="26"/>
        </w:rPr>
        <w:t xml:space="preserve">азмер плановых выпадающих доходов на 2017год, связанных с осуществлением технологического присоединения к электрическим сетям для филиала </w:t>
      </w:r>
      <w:r w:rsidR="001F7D3F" w:rsidRPr="002E18B1">
        <w:rPr>
          <w:rFonts w:ascii="Myriad Pro" w:eastAsia="Times New Roman" w:hAnsi="Myriad Pro" w:cs="Segoe UI"/>
          <w:color w:val="000000"/>
          <w:sz w:val="26"/>
          <w:szCs w:val="26"/>
        </w:rPr>
        <w:t>ПАО </w:t>
      </w:r>
      <w:r w:rsidRPr="002E18B1">
        <w:rPr>
          <w:rFonts w:ascii="Myriad Pro" w:eastAsia="Times New Roman" w:hAnsi="Myriad Pro" w:cs="Segoe UI"/>
          <w:color w:val="000000"/>
          <w:sz w:val="26"/>
          <w:szCs w:val="26"/>
        </w:rPr>
        <w:t xml:space="preserve">«МРСК Северо-Запада» «Комиэнерго» предусмотрен в размере 125 570,6 тыс. руб. По расчету Исполнителя данные расходы на 2018 год составляют 125 544,88 тыс. руб. </w:t>
      </w:r>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1418"/>
        <w:gridCol w:w="1676"/>
        <w:gridCol w:w="1300"/>
        <w:gridCol w:w="1446"/>
      </w:tblGrid>
      <w:tr w:rsidR="00000CC4" w:rsidRPr="002E18B1" w14:paraId="0862A9C7" w14:textId="77777777" w:rsidTr="00CF5D56">
        <w:trPr>
          <w:trHeight w:val="1056"/>
        </w:trPr>
        <w:tc>
          <w:tcPr>
            <w:tcW w:w="35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9EB9FD"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20"/>
                <w:szCs w:val="28"/>
              </w:rPr>
            </w:pPr>
            <w:r w:rsidRPr="002E18B1">
              <w:rPr>
                <w:rFonts w:ascii="Myriad Pro" w:eastAsia="Times New Roman" w:hAnsi="Myriad Pro" w:cs="Segoe UI"/>
                <w:b/>
                <w:bCs/>
                <w:color w:val="FFFFFF" w:themeColor="background1"/>
                <w:sz w:val="20"/>
                <w:szCs w:val="28"/>
              </w:rPr>
              <w:t>Наименование статьи расходов</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1D4DC"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20"/>
                <w:szCs w:val="28"/>
              </w:rPr>
            </w:pPr>
            <w:r w:rsidRPr="002E18B1">
              <w:rPr>
                <w:rFonts w:ascii="Myriad Pro" w:eastAsia="Times New Roman" w:hAnsi="Myriad Pro" w:cs="Segoe UI"/>
                <w:b/>
                <w:bCs/>
                <w:color w:val="FFFFFF" w:themeColor="background1"/>
                <w:sz w:val="20"/>
                <w:szCs w:val="28"/>
              </w:rPr>
              <w:t>Факт за 2015, тыс. руб.</w:t>
            </w:r>
          </w:p>
        </w:tc>
        <w:tc>
          <w:tcPr>
            <w:tcW w:w="1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FCD5E"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20"/>
                <w:szCs w:val="28"/>
              </w:rPr>
            </w:pPr>
            <w:r w:rsidRPr="002E18B1">
              <w:rPr>
                <w:rFonts w:ascii="Myriad Pro" w:eastAsia="Times New Roman" w:hAnsi="Myriad Pro" w:cs="Segoe UI"/>
                <w:b/>
                <w:bCs/>
                <w:color w:val="FFFFFF" w:themeColor="background1"/>
                <w:sz w:val="20"/>
                <w:szCs w:val="28"/>
              </w:rPr>
              <w:t xml:space="preserve">Заявлено филиалом </w:t>
            </w:r>
            <w:r w:rsidR="001F7D3F" w:rsidRPr="002E18B1">
              <w:rPr>
                <w:rFonts w:ascii="Myriad Pro" w:eastAsia="Times New Roman" w:hAnsi="Myriad Pro" w:cs="Segoe UI"/>
                <w:b/>
                <w:bCs/>
                <w:color w:val="FFFFFF" w:themeColor="background1"/>
                <w:sz w:val="20"/>
                <w:szCs w:val="28"/>
              </w:rPr>
              <w:t>ПАО </w:t>
            </w:r>
            <w:r w:rsidRPr="002E18B1">
              <w:rPr>
                <w:rFonts w:ascii="Myriad Pro" w:eastAsia="Times New Roman" w:hAnsi="Myriad Pro" w:cs="Segoe UI"/>
                <w:b/>
                <w:bCs/>
                <w:color w:val="FFFFFF" w:themeColor="background1"/>
                <w:sz w:val="20"/>
                <w:szCs w:val="28"/>
              </w:rPr>
              <w:t>«МРСК Северо-Запада» «Комиэнерго» на 2017, тыс. руб.</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679FE"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20"/>
                <w:szCs w:val="28"/>
              </w:rPr>
            </w:pPr>
            <w:r w:rsidRPr="002E18B1">
              <w:rPr>
                <w:rFonts w:ascii="Myriad Pro" w:eastAsia="Times New Roman" w:hAnsi="Myriad Pro" w:cs="Segoe UI"/>
                <w:b/>
                <w:bCs/>
                <w:color w:val="FFFFFF" w:themeColor="background1"/>
                <w:sz w:val="20"/>
                <w:szCs w:val="28"/>
              </w:rPr>
              <w:t>ТБР на 2017, тыс. руб.</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93063A" w14:textId="77777777" w:rsidR="00000CC4" w:rsidRPr="002E18B1" w:rsidRDefault="00000CC4" w:rsidP="00CF5D56">
            <w:pPr>
              <w:spacing w:after="0" w:line="240" w:lineRule="auto"/>
              <w:jc w:val="center"/>
              <w:rPr>
                <w:rFonts w:ascii="Myriad Pro" w:eastAsia="Times New Roman" w:hAnsi="Myriad Pro" w:cs="Segoe UI"/>
                <w:b/>
                <w:bCs/>
                <w:color w:val="FFFFFF" w:themeColor="background1"/>
                <w:sz w:val="20"/>
                <w:szCs w:val="28"/>
              </w:rPr>
            </w:pPr>
            <w:r w:rsidRPr="002E18B1">
              <w:rPr>
                <w:rFonts w:ascii="Myriad Pro" w:eastAsia="Times New Roman" w:hAnsi="Myriad Pro" w:cs="Segoe UI"/>
                <w:b/>
                <w:bCs/>
                <w:color w:val="FFFFFF" w:themeColor="background1"/>
                <w:sz w:val="20"/>
                <w:szCs w:val="28"/>
              </w:rPr>
              <w:t>Расчет Исполнителя на 2017, тыс. руб.</w:t>
            </w:r>
          </w:p>
        </w:tc>
      </w:tr>
      <w:tr w:rsidR="00000CC4" w:rsidRPr="002E18B1" w14:paraId="5261C7CC" w14:textId="77777777" w:rsidTr="00CF5D56">
        <w:trPr>
          <w:trHeight w:val="509"/>
        </w:trPr>
        <w:tc>
          <w:tcPr>
            <w:tcW w:w="3544" w:type="dxa"/>
            <w:tcBorders>
              <w:top w:val="single" w:sz="4" w:space="0" w:color="FFFFFF" w:themeColor="background1"/>
            </w:tcBorders>
            <w:shd w:val="clear" w:color="auto" w:fill="auto"/>
            <w:noWrap/>
            <w:vAlign w:val="center"/>
            <w:hideMark/>
          </w:tcPr>
          <w:p w14:paraId="4C17EE71" w14:textId="77777777" w:rsidR="00000CC4" w:rsidRPr="002E18B1" w:rsidRDefault="00000CC4" w:rsidP="00CF5D56">
            <w:pPr>
              <w:spacing w:after="0" w:line="240" w:lineRule="auto"/>
              <w:jc w:val="center"/>
              <w:rPr>
                <w:rFonts w:ascii="Myriad Pro" w:eastAsia="Times New Roman" w:hAnsi="Myriad Pro" w:cs="Segoe UI"/>
                <w:color w:val="000000"/>
                <w:sz w:val="20"/>
                <w:szCs w:val="28"/>
              </w:rPr>
            </w:pPr>
            <w:r w:rsidRPr="002E18B1">
              <w:rPr>
                <w:rFonts w:ascii="Myriad Pro" w:eastAsia="Times New Roman" w:hAnsi="Myriad Pro" w:cs="Segoe UI"/>
                <w:color w:val="000000"/>
                <w:sz w:val="20"/>
                <w:szCs w:val="28"/>
              </w:rPr>
              <w:t>Расходы на льготное технологическое присоединение</w:t>
            </w:r>
          </w:p>
        </w:tc>
        <w:tc>
          <w:tcPr>
            <w:tcW w:w="1418" w:type="dxa"/>
            <w:tcBorders>
              <w:top w:val="single" w:sz="4" w:space="0" w:color="FFFFFF" w:themeColor="background1"/>
            </w:tcBorders>
            <w:shd w:val="clear" w:color="auto" w:fill="auto"/>
            <w:noWrap/>
            <w:vAlign w:val="center"/>
            <w:hideMark/>
          </w:tcPr>
          <w:p w14:paraId="4D2332E7" w14:textId="77777777" w:rsidR="00000CC4" w:rsidRPr="002E18B1" w:rsidRDefault="00000CC4" w:rsidP="00CF5D56">
            <w:pPr>
              <w:spacing w:after="0" w:line="240" w:lineRule="auto"/>
              <w:jc w:val="center"/>
              <w:rPr>
                <w:rFonts w:ascii="Myriad Pro" w:eastAsia="Times New Roman" w:hAnsi="Myriad Pro" w:cs="Segoe UI"/>
                <w:color w:val="000000"/>
                <w:sz w:val="20"/>
                <w:szCs w:val="28"/>
              </w:rPr>
            </w:pPr>
            <w:r w:rsidRPr="002E18B1">
              <w:rPr>
                <w:rFonts w:ascii="Myriad Pro" w:eastAsia="Times New Roman" w:hAnsi="Myriad Pro" w:cs="Segoe UI"/>
                <w:color w:val="000000"/>
                <w:sz w:val="20"/>
                <w:szCs w:val="28"/>
              </w:rPr>
              <w:t>18 361</w:t>
            </w:r>
          </w:p>
        </w:tc>
        <w:tc>
          <w:tcPr>
            <w:tcW w:w="1676" w:type="dxa"/>
            <w:tcBorders>
              <w:top w:val="single" w:sz="4" w:space="0" w:color="FFFFFF" w:themeColor="background1"/>
            </w:tcBorders>
            <w:shd w:val="clear" w:color="auto" w:fill="auto"/>
            <w:noWrap/>
            <w:vAlign w:val="center"/>
            <w:hideMark/>
          </w:tcPr>
          <w:p w14:paraId="5A649731" w14:textId="77777777" w:rsidR="00000CC4" w:rsidRPr="002E18B1" w:rsidRDefault="00000CC4" w:rsidP="00CF5D56">
            <w:pPr>
              <w:spacing w:after="0" w:line="240" w:lineRule="auto"/>
              <w:jc w:val="center"/>
              <w:rPr>
                <w:rFonts w:ascii="Myriad Pro" w:eastAsia="Times New Roman" w:hAnsi="Myriad Pro" w:cs="Segoe UI"/>
                <w:color w:val="000000"/>
                <w:sz w:val="20"/>
                <w:szCs w:val="28"/>
              </w:rPr>
            </w:pPr>
            <w:r w:rsidRPr="002E18B1">
              <w:rPr>
                <w:rFonts w:ascii="Myriad Pro" w:eastAsia="Times New Roman" w:hAnsi="Myriad Pro" w:cs="Segoe UI"/>
                <w:color w:val="000000"/>
                <w:sz w:val="20"/>
                <w:szCs w:val="28"/>
              </w:rPr>
              <w:t>372 252</w:t>
            </w:r>
          </w:p>
        </w:tc>
        <w:tc>
          <w:tcPr>
            <w:tcW w:w="1300" w:type="dxa"/>
            <w:tcBorders>
              <w:top w:val="single" w:sz="4" w:space="0" w:color="FFFFFF" w:themeColor="background1"/>
            </w:tcBorders>
            <w:shd w:val="clear" w:color="auto" w:fill="auto"/>
            <w:noWrap/>
            <w:vAlign w:val="center"/>
            <w:hideMark/>
          </w:tcPr>
          <w:p w14:paraId="60091362" w14:textId="77777777" w:rsidR="00000CC4" w:rsidRPr="002E18B1" w:rsidRDefault="00000CC4" w:rsidP="00CF5D56">
            <w:pPr>
              <w:spacing w:after="0" w:line="240" w:lineRule="auto"/>
              <w:jc w:val="center"/>
              <w:rPr>
                <w:rFonts w:ascii="Myriad Pro" w:eastAsia="Times New Roman" w:hAnsi="Myriad Pro" w:cs="Segoe UI"/>
                <w:color w:val="000000"/>
                <w:sz w:val="20"/>
                <w:szCs w:val="28"/>
              </w:rPr>
            </w:pPr>
            <w:r w:rsidRPr="002E18B1">
              <w:rPr>
                <w:rFonts w:ascii="Myriad Pro" w:eastAsia="Times New Roman" w:hAnsi="Myriad Pro" w:cs="Segoe UI"/>
                <w:color w:val="000000"/>
                <w:sz w:val="20"/>
                <w:szCs w:val="28"/>
              </w:rPr>
              <w:t>125 570,60</w:t>
            </w:r>
          </w:p>
        </w:tc>
        <w:tc>
          <w:tcPr>
            <w:tcW w:w="1446" w:type="dxa"/>
            <w:tcBorders>
              <w:top w:val="single" w:sz="4" w:space="0" w:color="FFFFFF" w:themeColor="background1"/>
            </w:tcBorders>
            <w:shd w:val="clear" w:color="auto" w:fill="auto"/>
            <w:noWrap/>
            <w:vAlign w:val="center"/>
            <w:hideMark/>
          </w:tcPr>
          <w:p w14:paraId="5739759C" w14:textId="77777777" w:rsidR="00000CC4" w:rsidRPr="002E18B1" w:rsidRDefault="00000CC4" w:rsidP="00CF5D56">
            <w:pPr>
              <w:spacing w:after="0" w:line="240" w:lineRule="auto"/>
              <w:jc w:val="center"/>
              <w:rPr>
                <w:rFonts w:ascii="Myriad Pro" w:eastAsia="Times New Roman" w:hAnsi="Myriad Pro" w:cs="Segoe UI"/>
                <w:color w:val="000000"/>
                <w:sz w:val="20"/>
                <w:szCs w:val="28"/>
              </w:rPr>
            </w:pPr>
            <w:r w:rsidRPr="002E18B1">
              <w:rPr>
                <w:rFonts w:ascii="Myriad Pro" w:eastAsia="Times New Roman" w:hAnsi="Myriad Pro" w:cs="Segoe UI"/>
                <w:color w:val="000000"/>
                <w:sz w:val="20"/>
                <w:szCs w:val="28"/>
              </w:rPr>
              <w:t>125 544,88</w:t>
            </w:r>
          </w:p>
        </w:tc>
      </w:tr>
    </w:tbl>
    <w:p w14:paraId="0C3ACD0E" w14:textId="77777777" w:rsidR="00000CC4" w:rsidRPr="002E18B1" w:rsidRDefault="00000CC4" w:rsidP="00000CC4">
      <w:pPr>
        <w:spacing w:after="0" w:line="360" w:lineRule="auto"/>
        <w:ind w:firstLine="709"/>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Сводные данные приведены в таблице. </w:t>
      </w:r>
    </w:p>
    <w:p w14:paraId="46D953CC" w14:textId="77777777" w:rsidR="00000CC4" w:rsidRPr="002E18B1" w:rsidRDefault="00000CC4" w:rsidP="00000CC4">
      <w:pPr>
        <w:spacing w:after="0" w:line="360" w:lineRule="auto"/>
        <w:ind w:firstLine="709"/>
        <w:jc w:val="both"/>
        <w:rPr>
          <w:rFonts w:ascii="Myriad Pro" w:eastAsia="Calibri" w:hAnsi="Myriad Pro" w:cs="Times New Roman"/>
          <w:sz w:val="26"/>
          <w:szCs w:val="26"/>
        </w:rPr>
      </w:pPr>
    </w:p>
    <w:p w14:paraId="1A709E6A" w14:textId="77777777" w:rsidR="00000CC4" w:rsidRPr="002E18B1" w:rsidRDefault="00000CC4" w:rsidP="00000CC4">
      <w:pPr>
        <w:spacing w:after="0" w:line="360" w:lineRule="auto"/>
        <w:ind w:firstLine="709"/>
        <w:jc w:val="both"/>
        <w:rPr>
          <w:rFonts w:ascii="Myriad Pro" w:eastAsia="Calibri" w:hAnsi="Myriad Pro" w:cs="Times New Roman"/>
          <w:sz w:val="26"/>
          <w:szCs w:val="26"/>
        </w:rPr>
        <w:sectPr w:rsidR="00000CC4" w:rsidRPr="002E18B1" w:rsidSect="00176FF2">
          <w:headerReference w:type="default" r:id="rId87"/>
          <w:footerReference w:type="default" r:id="rId88"/>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3579"/>
        <w:gridCol w:w="1944"/>
        <w:gridCol w:w="1944"/>
        <w:gridCol w:w="1943"/>
        <w:gridCol w:w="2419"/>
        <w:gridCol w:w="1487"/>
        <w:gridCol w:w="1470"/>
      </w:tblGrid>
      <w:tr w:rsidR="00000CC4" w:rsidRPr="002E18B1" w14:paraId="13F19085" w14:textId="77777777" w:rsidTr="00C14694">
        <w:trPr>
          <w:trHeight w:val="20"/>
        </w:trPr>
        <w:tc>
          <w:tcPr>
            <w:tcW w:w="1210" w:type="pct"/>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6D7A1229"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lastRenderedPageBreak/>
              <w:t>Наименование статьи расходов</w:t>
            </w:r>
          </w:p>
        </w:tc>
        <w:tc>
          <w:tcPr>
            <w:tcW w:w="65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F179DEF"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Факт за 2015, тыс. руб.</w:t>
            </w:r>
          </w:p>
        </w:tc>
        <w:tc>
          <w:tcPr>
            <w:tcW w:w="65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812E185"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Заявлено филиалом </w:t>
            </w:r>
            <w:r w:rsidR="001F7D3F" w:rsidRPr="002E18B1">
              <w:rPr>
                <w:rFonts w:ascii="Myriad Pro" w:eastAsia="Times New Roman" w:hAnsi="Myriad Pro" w:cs="Arial"/>
                <w:color w:val="FFFFFF"/>
                <w:sz w:val="20"/>
                <w:szCs w:val="20"/>
              </w:rPr>
              <w:t>ПАО </w:t>
            </w:r>
            <w:r w:rsidRPr="002E18B1">
              <w:rPr>
                <w:rFonts w:ascii="Myriad Pro" w:eastAsia="Times New Roman" w:hAnsi="Myriad Pro" w:cs="Arial"/>
                <w:color w:val="FFFFFF"/>
                <w:sz w:val="20"/>
                <w:szCs w:val="20"/>
              </w:rPr>
              <w:t>«МРСК Северо-Запада»- «Комиэнерго» на 2017, тыс. руб.</w:t>
            </w:r>
          </w:p>
        </w:tc>
        <w:tc>
          <w:tcPr>
            <w:tcW w:w="65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762835C"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ТБР на 2017, тыс. руб.</w:t>
            </w:r>
          </w:p>
        </w:tc>
        <w:tc>
          <w:tcPr>
            <w:tcW w:w="81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956244F"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Расчет Исполнителя на 2017 год, тыс. руб.</w:t>
            </w:r>
          </w:p>
        </w:tc>
        <w:tc>
          <w:tcPr>
            <w:tcW w:w="1000"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38BBB3E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Отклонение </w:t>
            </w:r>
            <w:r w:rsidRPr="002E18B1">
              <w:rPr>
                <w:rFonts w:ascii="Myriad Pro" w:eastAsia="Times New Roman" w:hAnsi="Myriad Pro" w:cs="Arial"/>
                <w:color w:val="FFFFFF"/>
                <w:sz w:val="20"/>
                <w:szCs w:val="20"/>
              </w:rPr>
              <w:br/>
              <w:t>Исполнительна 2017/ТБР на 2017</w:t>
            </w:r>
          </w:p>
        </w:tc>
      </w:tr>
      <w:tr w:rsidR="00000CC4" w:rsidRPr="002E18B1" w14:paraId="5951EA84" w14:textId="77777777" w:rsidTr="00C14694">
        <w:trPr>
          <w:trHeight w:val="20"/>
        </w:trPr>
        <w:tc>
          <w:tcPr>
            <w:tcW w:w="1210" w:type="pct"/>
            <w:vMerge/>
            <w:tcBorders>
              <w:top w:val="single" w:sz="4" w:space="0" w:color="FFFFFF"/>
              <w:left w:val="single" w:sz="4" w:space="0" w:color="FFFFFF"/>
              <w:bottom w:val="single" w:sz="4" w:space="0" w:color="FFFFFF"/>
              <w:right w:val="single" w:sz="4" w:space="0" w:color="FFFFFF"/>
            </w:tcBorders>
            <w:vAlign w:val="center"/>
            <w:hideMark/>
          </w:tcPr>
          <w:p w14:paraId="3541EB80"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657" w:type="pct"/>
            <w:vMerge/>
            <w:tcBorders>
              <w:top w:val="single" w:sz="4" w:space="0" w:color="FFFFFF"/>
              <w:left w:val="single" w:sz="4" w:space="0" w:color="FFFFFF"/>
              <w:bottom w:val="single" w:sz="4" w:space="0" w:color="FFFFFF"/>
              <w:right w:val="single" w:sz="4" w:space="0" w:color="FFFFFF"/>
            </w:tcBorders>
            <w:vAlign w:val="center"/>
            <w:hideMark/>
          </w:tcPr>
          <w:p w14:paraId="3CF45548"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657" w:type="pct"/>
            <w:vMerge/>
            <w:tcBorders>
              <w:top w:val="single" w:sz="4" w:space="0" w:color="FFFFFF"/>
              <w:left w:val="single" w:sz="4" w:space="0" w:color="FFFFFF"/>
              <w:bottom w:val="single" w:sz="4" w:space="0" w:color="FFFFFF"/>
              <w:right w:val="single" w:sz="4" w:space="0" w:color="FFFFFF"/>
            </w:tcBorders>
            <w:vAlign w:val="center"/>
            <w:hideMark/>
          </w:tcPr>
          <w:p w14:paraId="04788573"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657" w:type="pct"/>
            <w:vMerge/>
            <w:tcBorders>
              <w:top w:val="single" w:sz="4" w:space="0" w:color="FFFFFF"/>
              <w:left w:val="single" w:sz="4" w:space="0" w:color="FFFFFF"/>
              <w:bottom w:val="single" w:sz="4" w:space="0" w:color="FFFFFF"/>
              <w:right w:val="single" w:sz="4" w:space="0" w:color="FFFFFF"/>
            </w:tcBorders>
            <w:vAlign w:val="center"/>
            <w:hideMark/>
          </w:tcPr>
          <w:p w14:paraId="1EA43B89"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818" w:type="pct"/>
            <w:vMerge/>
            <w:tcBorders>
              <w:top w:val="single" w:sz="4" w:space="0" w:color="FFFFFF"/>
              <w:left w:val="single" w:sz="4" w:space="0" w:color="FFFFFF"/>
              <w:bottom w:val="single" w:sz="4" w:space="0" w:color="FFFFFF"/>
              <w:right w:val="single" w:sz="4" w:space="0" w:color="FFFFFF"/>
            </w:tcBorders>
            <w:vAlign w:val="center"/>
            <w:hideMark/>
          </w:tcPr>
          <w:p w14:paraId="1D8CB76F" w14:textId="77777777" w:rsidR="00000CC4" w:rsidRPr="002E18B1" w:rsidRDefault="00000CC4" w:rsidP="00CF5D56">
            <w:pPr>
              <w:spacing w:after="0" w:line="240" w:lineRule="auto"/>
              <w:rPr>
                <w:rFonts w:ascii="Myriad Pro" w:eastAsia="Times New Roman" w:hAnsi="Myriad Pro" w:cs="Arial"/>
                <w:color w:val="FFFFFF"/>
                <w:sz w:val="20"/>
                <w:szCs w:val="20"/>
              </w:rPr>
            </w:pPr>
          </w:p>
        </w:tc>
        <w:tc>
          <w:tcPr>
            <w:tcW w:w="503" w:type="pct"/>
            <w:tcBorders>
              <w:top w:val="nil"/>
              <w:left w:val="nil"/>
              <w:bottom w:val="single" w:sz="4" w:space="0" w:color="FFFFFF"/>
              <w:right w:val="single" w:sz="4" w:space="0" w:color="FFFFFF"/>
            </w:tcBorders>
            <w:shd w:val="clear" w:color="000000" w:fill="4F6228"/>
            <w:vAlign w:val="center"/>
            <w:hideMark/>
          </w:tcPr>
          <w:p w14:paraId="3A65EDCC" w14:textId="77777777" w:rsidR="00000CC4" w:rsidRPr="002E18B1" w:rsidRDefault="00000CC4" w:rsidP="00CF5D56">
            <w:pPr>
              <w:spacing w:after="0" w:line="240" w:lineRule="auto"/>
              <w:jc w:val="right"/>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со знаком</w:t>
            </w:r>
            <w:r w:rsidR="001F7D3F" w:rsidRPr="002E18B1">
              <w:rPr>
                <w:rFonts w:ascii="Myriad Pro" w:eastAsia="Times New Roman" w:hAnsi="Myriad Pro" w:cs="Arial"/>
                <w:color w:val="FFFFFF"/>
                <w:sz w:val="20"/>
                <w:szCs w:val="20"/>
              </w:rPr>
              <w:t xml:space="preserve"> </w:t>
            </w:r>
            <w:r w:rsidRPr="002E18B1">
              <w:rPr>
                <w:rFonts w:ascii="Myriad Pro" w:eastAsia="Times New Roman" w:hAnsi="Myriad Pro" w:cs="Arial"/>
                <w:color w:val="FFFFFF"/>
                <w:sz w:val="20"/>
                <w:szCs w:val="20"/>
              </w:rPr>
              <w:t>"-"</w:t>
            </w:r>
          </w:p>
        </w:tc>
        <w:tc>
          <w:tcPr>
            <w:tcW w:w="497" w:type="pct"/>
            <w:tcBorders>
              <w:top w:val="nil"/>
              <w:left w:val="nil"/>
              <w:bottom w:val="single" w:sz="4" w:space="0" w:color="FFFFFF"/>
              <w:right w:val="single" w:sz="4" w:space="0" w:color="FFFFFF"/>
            </w:tcBorders>
            <w:shd w:val="clear" w:color="000000" w:fill="4F6228"/>
            <w:vAlign w:val="center"/>
            <w:hideMark/>
          </w:tcPr>
          <w:p w14:paraId="73608818" w14:textId="77777777" w:rsidR="00000CC4" w:rsidRPr="002E18B1" w:rsidRDefault="00000CC4" w:rsidP="00CF5D56">
            <w:pPr>
              <w:spacing w:after="0" w:line="240" w:lineRule="auto"/>
              <w:jc w:val="right"/>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со знаком</w:t>
            </w:r>
            <w:r w:rsidR="001F7D3F" w:rsidRPr="002E18B1">
              <w:rPr>
                <w:rFonts w:ascii="Myriad Pro" w:eastAsia="Times New Roman" w:hAnsi="Myriad Pro" w:cs="Arial"/>
                <w:color w:val="FFFFFF"/>
                <w:sz w:val="20"/>
                <w:szCs w:val="20"/>
              </w:rPr>
              <w:t xml:space="preserve"> </w:t>
            </w:r>
            <w:r w:rsidRPr="002E18B1">
              <w:rPr>
                <w:rFonts w:ascii="Myriad Pro" w:eastAsia="Times New Roman" w:hAnsi="Myriad Pro" w:cs="Arial"/>
                <w:color w:val="FFFFFF"/>
                <w:sz w:val="20"/>
                <w:szCs w:val="20"/>
              </w:rPr>
              <w:t>"+"</w:t>
            </w:r>
          </w:p>
        </w:tc>
      </w:tr>
      <w:tr w:rsidR="00000CC4" w:rsidRPr="002E18B1" w14:paraId="339C28B7"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369EB613"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Оплата услуг </w:t>
            </w:r>
            <w:r w:rsidR="001F7D3F" w:rsidRPr="002E18B1">
              <w:rPr>
                <w:rFonts w:ascii="Myriad Pro" w:eastAsia="Times New Roman" w:hAnsi="Myriad Pro" w:cs="Arial"/>
                <w:color w:val="000000"/>
                <w:sz w:val="20"/>
                <w:szCs w:val="20"/>
              </w:rPr>
              <w:t>ПАО </w:t>
            </w:r>
            <w:r w:rsidRPr="002E18B1">
              <w:rPr>
                <w:rFonts w:ascii="Myriad Pro" w:eastAsia="Times New Roman" w:hAnsi="Myriad Pro" w:cs="Arial"/>
                <w:color w:val="000000"/>
                <w:sz w:val="20"/>
                <w:szCs w:val="20"/>
              </w:rPr>
              <w:t>«ФСК ЕЭС»</w:t>
            </w:r>
          </w:p>
        </w:tc>
        <w:tc>
          <w:tcPr>
            <w:tcW w:w="657" w:type="pct"/>
            <w:tcBorders>
              <w:top w:val="nil"/>
              <w:left w:val="nil"/>
              <w:bottom w:val="single" w:sz="4" w:space="0" w:color="auto"/>
              <w:right w:val="single" w:sz="4" w:space="0" w:color="auto"/>
            </w:tcBorders>
            <w:shd w:val="clear" w:color="auto" w:fill="auto"/>
            <w:vAlign w:val="center"/>
            <w:hideMark/>
          </w:tcPr>
          <w:p w14:paraId="01BBD4DE"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1 349 289,94</w:t>
            </w:r>
          </w:p>
        </w:tc>
        <w:tc>
          <w:tcPr>
            <w:tcW w:w="657" w:type="pct"/>
            <w:tcBorders>
              <w:top w:val="nil"/>
              <w:left w:val="nil"/>
              <w:bottom w:val="single" w:sz="4" w:space="0" w:color="auto"/>
              <w:right w:val="single" w:sz="4" w:space="0" w:color="auto"/>
            </w:tcBorders>
            <w:shd w:val="clear" w:color="auto" w:fill="auto"/>
            <w:vAlign w:val="center"/>
            <w:hideMark/>
          </w:tcPr>
          <w:p w14:paraId="1DE1F396"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1 527 118,95</w:t>
            </w:r>
          </w:p>
        </w:tc>
        <w:tc>
          <w:tcPr>
            <w:tcW w:w="657" w:type="pct"/>
            <w:tcBorders>
              <w:top w:val="nil"/>
              <w:left w:val="nil"/>
              <w:bottom w:val="single" w:sz="4" w:space="0" w:color="auto"/>
              <w:right w:val="single" w:sz="4" w:space="0" w:color="auto"/>
            </w:tcBorders>
            <w:shd w:val="clear" w:color="auto" w:fill="auto"/>
            <w:vAlign w:val="center"/>
            <w:hideMark/>
          </w:tcPr>
          <w:p w14:paraId="004A780C"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1 551 593,40</w:t>
            </w:r>
          </w:p>
        </w:tc>
        <w:tc>
          <w:tcPr>
            <w:tcW w:w="818" w:type="pct"/>
            <w:tcBorders>
              <w:top w:val="nil"/>
              <w:left w:val="nil"/>
              <w:bottom w:val="single" w:sz="4" w:space="0" w:color="auto"/>
              <w:right w:val="single" w:sz="4" w:space="0" w:color="auto"/>
            </w:tcBorders>
            <w:shd w:val="clear" w:color="auto" w:fill="auto"/>
            <w:vAlign w:val="center"/>
            <w:hideMark/>
          </w:tcPr>
          <w:p w14:paraId="43EC1177"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1 551 478,63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5266E96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-114,77 </w:t>
            </w:r>
          </w:p>
        </w:tc>
        <w:tc>
          <w:tcPr>
            <w:tcW w:w="497" w:type="pct"/>
            <w:tcBorders>
              <w:top w:val="nil"/>
              <w:left w:val="nil"/>
              <w:bottom w:val="single" w:sz="4" w:space="0" w:color="auto"/>
              <w:right w:val="single" w:sz="4" w:space="0" w:color="auto"/>
            </w:tcBorders>
            <w:shd w:val="clear" w:color="auto" w:fill="auto"/>
            <w:vAlign w:val="center"/>
            <w:hideMark/>
          </w:tcPr>
          <w:p w14:paraId="51152794"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r>
      <w:tr w:rsidR="00000CC4" w:rsidRPr="002E18B1" w14:paraId="7AF5E297"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8D2C70E"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Энергия на хоз. нужды</w:t>
            </w:r>
          </w:p>
        </w:tc>
        <w:tc>
          <w:tcPr>
            <w:tcW w:w="657" w:type="pct"/>
            <w:tcBorders>
              <w:top w:val="nil"/>
              <w:left w:val="nil"/>
              <w:bottom w:val="single" w:sz="4" w:space="0" w:color="auto"/>
              <w:right w:val="single" w:sz="4" w:space="0" w:color="auto"/>
            </w:tcBorders>
            <w:shd w:val="clear" w:color="auto" w:fill="auto"/>
            <w:vAlign w:val="center"/>
            <w:hideMark/>
          </w:tcPr>
          <w:p w14:paraId="192B1E02"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60 322,00</w:t>
            </w:r>
          </w:p>
        </w:tc>
        <w:tc>
          <w:tcPr>
            <w:tcW w:w="657" w:type="pct"/>
            <w:tcBorders>
              <w:top w:val="nil"/>
              <w:left w:val="nil"/>
              <w:bottom w:val="single" w:sz="4" w:space="0" w:color="auto"/>
              <w:right w:val="single" w:sz="4" w:space="0" w:color="auto"/>
            </w:tcBorders>
            <w:shd w:val="clear" w:color="auto" w:fill="auto"/>
            <w:vAlign w:val="center"/>
            <w:hideMark/>
          </w:tcPr>
          <w:p w14:paraId="262AF5DD"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69 911,27</w:t>
            </w:r>
          </w:p>
        </w:tc>
        <w:tc>
          <w:tcPr>
            <w:tcW w:w="657" w:type="pct"/>
            <w:tcBorders>
              <w:top w:val="nil"/>
              <w:left w:val="nil"/>
              <w:bottom w:val="single" w:sz="4" w:space="0" w:color="auto"/>
              <w:right w:val="single" w:sz="4" w:space="0" w:color="auto"/>
            </w:tcBorders>
            <w:shd w:val="clear" w:color="auto" w:fill="auto"/>
            <w:vAlign w:val="center"/>
            <w:hideMark/>
          </w:tcPr>
          <w:p w14:paraId="5926EF8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69 620,39</w:t>
            </w:r>
          </w:p>
        </w:tc>
        <w:tc>
          <w:tcPr>
            <w:tcW w:w="818" w:type="pct"/>
            <w:tcBorders>
              <w:top w:val="nil"/>
              <w:left w:val="nil"/>
              <w:bottom w:val="single" w:sz="4" w:space="0" w:color="auto"/>
              <w:right w:val="single" w:sz="4" w:space="0" w:color="auto"/>
            </w:tcBorders>
            <w:shd w:val="clear" w:color="auto" w:fill="auto"/>
            <w:vAlign w:val="center"/>
            <w:hideMark/>
          </w:tcPr>
          <w:p w14:paraId="45C022DA"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69 620,39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7705D4FE"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35C8FF46"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0,00 </w:t>
            </w:r>
          </w:p>
        </w:tc>
      </w:tr>
      <w:tr w:rsidR="00000CC4" w:rsidRPr="002E18B1" w14:paraId="1BA3E8C1"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602A39B"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Плата за аренду имущества</w:t>
            </w:r>
          </w:p>
        </w:tc>
        <w:tc>
          <w:tcPr>
            <w:tcW w:w="657" w:type="pct"/>
            <w:tcBorders>
              <w:top w:val="nil"/>
              <w:left w:val="nil"/>
              <w:bottom w:val="single" w:sz="4" w:space="0" w:color="auto"/>
              <w:right w:val="single" w:sz="4" w:space="0" w:color="auto"/>
            </w:tcBorders>
            <w:shd w:val="clear" w:color="auto" w:fill="auto"/>
            <w:vAlign w:val="center"/>
            <w:hideMark/>
          </w:tcPr>
          <w:p w14:paraId="6E4B48BF"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9 155,77</w:t>
            </w:r>
          </w:p>
        </w:tc>
        <w:tc>
          <w:tcPr>
            <w:tcW w:w="657" w:type="pct"/>
            <w:tcBorders>
              <w:top w:val="nil"/>
              <w:left w:val="nil"/>
              <w:bottom w:val="single" w:sz="4" w:space="0" w:color="auto"/>
              <w:right w:val="single" w:sz="4" w:space="0" w:color="auto"/>
            </w:tcBorders>
            <w:shd w:val="clear" w:color="auto" w:fill="auto"/>
            <w:vAlign w:val="center"/>
            <w:hideMark/>
          </w:tcPr>
          <w:p w14:paraId="5932C69D"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9 018,35</w:t>
            </w:r>
          </w:p>
        </w:tc>
        <w:tc>
          <w:tcPr>
            <w:tcW w:w="657" w:type="pct"/>
            <w:tcBorders>
              <w:top w:val="nil"/>
              <w:left w:val="nil"/>
              <w:bottom w:val="single" w:sz="4" w:space="0" w:color="auto"/>
              <w:right w:val="single" w:sz="4" w:space="0" w:color="auto"/>
            </w:tcBorders>
            <w:shd w:val="clear" w:color="auto" w:fill="auto"/>
            <w:vAlign w:val="center"/>
            <w:hideMark/>
          </w:tcPr>
          <w:p w14:paraId="0BFA5F5D"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0,00</w:t>
            </w:r>
          </w:p>
        </w:tc>
        <w:tc>
          <w:tcPr>
            <w:tcW w:w="818" w:type="pct"/>
            <w:tcBorders>
              <w:top w:val="nil"/>
              <w:left w:val="nil"/>
              <w:bottom w:val="single" w:sz="4" w:space="0" w:color="auto"/>
              <w:right w:val="single" w:sz="4" w:space="0" w:color="auto"/>
            </w:tcBorders>
            <w:shd w:val="clear" w:color="auto" w:fill="auto"/>
            <w:vAlign w:val="center"/>
            <w:hideMark/>
          </w:tcPr>
          <w:p w14:paraId="1F291C99"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1 243,95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073ADAB3"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77E4B295"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1 243,95 </w:t>
            </w:r>
          </w:p>
        </w:tc>
      </w:tr>
      <w:tr w:rsidR="00000CC4" w:rsidRPr="002E18B1" w14:paraId="5F4CF436"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7A24F9DE"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Налоги, всего, в том числе:</w:t>
            </w:r>
          </w:p>
        </w:tc>
        <w:tc>
          <w:tcPr>
            <w:tcW w:w="657" w:type="pct"/>
            <w:tcBorders>
              <w:top w:val="nil"/>
              <w:left w:val="nil"/>
              <w:bottom w:val="single" w:sz="4" w:space="0" w:color="auto"/>
              <w:right w:val="single" w:sz="4" w:space="0" w:color="auto"/>
            </w:tcBorders>
            <w:shd w:val="clear" w:color="auto" w:fill="auto"/>
            <w:vAlign w:val="center"/>
            <w:hideMark/>
          </w:tcPr>
          <w:p w14:paraId="7792BDF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132 605,90</w:t>
            </w:r>
          </w:p>
        </w:tc>
        <w:tc>
          <w:tcPr>
            <w:tcW w:w="657" w:type="pct"/>
            <w:tcBorders>
              <w:top w:val="nil"/>
              <w:left w:val="nil"/>
              <w:bottom w:val="single" w:sz="4" w:space="0" w:color="auto"/>
              <w:right w:val="single" w:sz="4" w:space="0" w:color="auto"/>
            </w:tcBorders>
            <w:shd w:val="clear" w:color="auto" w:fill="auto"/>
            <w:vAlign w:val="center"/>
            <w:hideMark/>
          </w:tcPr>
          <w:p w14:paraId="538ECAE7"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194 805,05</w:t>
            </w:r>
          </w:p>
        </w:tc>
        <w:tc>
          <w:tcPr>
            <w:tcW w:w="657" w:type="pct"/>
            <w:tcBorders>
              <w:top w:val="nil"/>
              <w:left w:val="nil"/>
              <w:bottom w:val="single" w:sz="4" w:space="0" w:color="auto"/>
              <w:right w:val="single" w:sz="4" w:space="0" w:color="auto"/>
            </w:tcBorders>
            <w:shd w:val="clear" w:color="auto" w:fill="auto"/>
            <w:vAlign w:val="center"/>
            <w:hideMark/>
          </w:tcPr>
          <w:p w14:paraId="280AEAD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179 223,73</w:t>
            </w:r>
          </w:p>
        </w:tc>
        <w:tc>
          <w:tcPr>
            <w:tcW w:w="818" w:type="pct"/>
            <w:tcBorders>
              <w:top w:val="nil"/>
              <w:left w:val="nil"/>
              <w:bottom w:val="single" w:sz="4" w:space="0" w:color="auto"/>
              <w:right w:val="single" w:sz="4" w:space="0" w:color="auto"/>
            </w:tcBorders>
            <w:shd w:val="clear" w:color="auto" w:fill="auto"/>
            <w:vAlign w:val="center"/>
            <w:hideMark/>
          </w:tcPr>
          <w:p w14:paraId="45E01BA9"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176 551,77</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41920F44"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-2 671,97</w:t>
            </w:r>
          </w:p>
        </w:tc>
        <w:tc>
          <w:tcPr>
            <w:tcW w:w="497" w:type="pct"/>
            <w:tcBorders>
              <w:top w:val="nil"/>
              <w:left w:val="nil"/>
              <w:bottom w:val="single" w:sz="4" w:space="0" w:color="auto"/>
              <w:right w:val="single" w:sz="4" w:space="0" w:color="auto"/>
            </w:tcBorders>
            <w:shd w:val="clear" w:color="auto" w:fill="auto"/>
            <w:vAlign w:val="center"/>
            <w:hideMark/>
          </w:tcPr>
          <w:p w14:paraId="1B607A9F"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r>
      <w:tr w:rsidR="00000CC4" w:rsidRPr="002E18B1" w14:paraId="6085E2F3"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26419C47" w14:textId="77777777" w:rsidR="00000CC4" w:rsidRPr="002E18B1" w:rsidRDefault="00000CC4" w:rsidP="00CF5D56">
            <w:pPr>
              <w:spacing w:after="0" w:line="240" w:lineRule="auto"/>
              <w:ind w:firstLineChars="100" w:firstLine="200"/>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Плата за землю</w:t>
            </w:r>
          </w:p>
        </w:tc>
        <w:tc>
          <w:tcPr>
            <w:tcW w:w="657" w:type="pct"/>
            <w:tcBorders>
              <w:top w:val="nil"/>
              <w:left w:val="nil"/>
              <w:bottom w:val="single" w:sz="4" w:space="0" w:color="auto"/>
              <w:right w:val="single" w:sz="4" w:space="0" w:color="auto"/>
            </w:tcBorders>
            <w:shd w:val="clear" w:color="auto" w:fill="auto"/>
            <w:vAlign w:val="center"/>
            <w:hideMark/>
          </w:tcPr>
          <w:p w14:paraId="3E150F68"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3 995,00</w:t>
            </w:r>
          </w:p>
        </w:tc>
        <w:tc>
          <w:tcPr>
            <w:tcW w:w="657" w:type="pct"/>
            <w:tcBorders>
              <w:top w:val="nil"/>
              <w:left w:val="nil"/>
              <w:bottom w:val="single" w:sz="4" w:space="0" w:color="auto"/>
              <w:right w:val="single" w:sz="4" w:space="0" w:color="auto"/>
            </w:tcBorders>
            <w:shd w:val="clear" w:color="auto" w:fill="auto"/>
            <w:vAlign w:val="center"/>
            <w:hideMark/>
          </w:tcPr>
          <w:p w14:paraId="48FCEACA"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5 228,91</w:t>
            </w:r>
          </w:p>
        </w:tc>
        <w:tc>
          <w:tcPr>
            <w:tcW w:w="657" w:type="pct"/>
            <w:tcBorders>
              <w:top w:val="nil"/>
              <w:left w:val="nil"/>
              <w:bottom w:val="single" w:sz="4" w:space="0" w:color="auto"/>
              <w:right w:val="single" w:sz="4" w:space="0" w:color="auto"/>
            </w:tcBorders>
            <w:shd w:val="clear" w:color="auto" w:fill="auto"/>
            <w:vAlign w:val="center"/>
            <w:hideMark/>
          </w:tcPr>
          <w:p w14:paraId="29C81157"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5 228,91</w:t>
            </w:r>
          </w:p>
        </w:tc>
        <w:tc>
          <w:tcPr>
            <w:tcW w:w="818" w:type="pct"/>
            <w:tcBorders>
              <w:top w:val="nil"/>
              <w:left w:val="nil"/>
              <w:bottom w:val="single" w:sz="4" w:space="0" w:color="auto"/>
              <w:right w:val="single" w:sz="4" w:space="0" w:color="auto"/>
            </w:tcBorders>
            <w:shd w:val="clear" w:color="auto" w:fill="auto"/>
            <w:vAlign w:val="center"/>
            <w:hideMark/>
          </w:tcPr>
          <w:p w14:paraId="7B4DF4CB"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2 858,24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78B506CE"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-2 370,67 </w:t>
            </w:r>
          </w:p>
        </w:tc>
        <w:tc>
          <w:tcPr>
            <w:tcW w:w="497" w:type="pct"/>
            <w:tcBorders>
              <w:top w:val="nil"/>
              <w:left w:val="nil"/>
              <w:bottom w:val="single" w:sz="4" w:space="0" w:color="auto"/>
              <w:right w:val="single" w:sz="4" w:space="0" w:color="auto"/>
            </w:tcBorders>
            <w:shd w:val="clear" w:color="auto" w:fill="auto"/>
            <w:vAlign w:val="center"/>
            <w:hideMark/>
          </w:tcPr>
          <w:p w14:paraId="53D2FECD"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w:t>
            </w:r>
          </w:p>
        </w:tc>
      </w:tr>
      <w:tr w:rsidR="00000CC4" w:rsidRPr="002E18B1" w14:paraId="7812DD07"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B607460" w14:textId="77777777" w:rsidR="00000CC4" w:rsidRPr="002E18B1" w:rsidRDefault="00000CC4" w:rsidP="00CF5D56">
            <w:pPr>
              <w:spacing w:after="0" w:line="240" w:lineRule="auto"/>
              <w:ind w:firstLineChars="100" w:firstLine="200"/>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Налог на имущество</w:t>
            </w:r>
          </w:p>
        </w:tc>
        <w:tc>
          <w:tcPr>
            <w:tcW w:w="657" w:type="pct"/>
            <w:tcBorders>
              <w:top w:val="nil"/>
              <w:left w:val="nil"/>
              <w:bottom w:val="single" w:sz="4" w:space="0" w:color="auto"/>
              <w:right w:val="single" w:sz="4" w:space="0" w:color="auto"/>
            </w:tcBorders>
            <w:shd w:val="clear" w:color="auto" w:fill="auto"/>
            <w:vAlign w:val="center"/>
            <w:hideMark/>
          </w:tcPr>
          <w:p w14:paraId="0E5D302A" w14:textId="77777777" w:rsidR="00000CC4" w:rsidRPr="002E18B1" w:rsidRDefault="00000CC4" w:rsidP="00CF5D56">
            <w:pPr>
              <w:spacing w:after="0" w:line="240" w:lineRule="auto"/>
              <w:jc w:val="right"/>
              <w:rPr>
                <w:rFonts w:ascii="Myriad Pro" w:eastAsia="Times New Roman" w:hAnsi="Myriad Pro" w:cs="Arial"/>
                <w:i/>
                <w:iCs/>
                <w:color w:val="4F6228"/>
                <w:sz w:val="20"/>
                <w:szCs w:val="20"/>
              </w:rPr>
            </w:pPr>
            <w:r w:rsidRPr="002E18B1">
              <w:rPr>
                <w:rFonts w:ascii="Myriad Pro" w:eastAsia="Times New Roman" w:hAnsi="Myriad Pro" w:cs="Arial"/>
                <w:i/>
                <w:iCs/>
                <w:color w:val="4F6228"/>
                <w:sz w:val="20"/>
                <w:szCs w:val="20"/>
              </w:rPr>
              <w:t>83 831,60</w:t>
            </w:r>
          </w:p>
        </w:tc>
        <w:tc>
          <w:tcPr>
            <w:tcW w:w="657" w:type="pct"/>
            <w:tcBorders>
              <w:top w:val="nil"/>
              <w:left w:val="nil"/>
              <w:bottom w:val="single" w:sz="4" w:space="0" w:color="auto"/>
              <w:right w:val="single" w:sz="4" w:space="0" w:color="auto"/>
            </w:tcBorders>
            <w:shd w:val="clear" w:color="auto" w:fill="auto"/>
            <w:vAlign w:val="center"/>
            <w:hideMark/>
          </w:tcPr>
          <w:p w14:paraId="280D71F5"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140 855,44</w:t>
            </w:r>
          </w:p>
        </w:tc>
        <w:tc>
          <w:tcPr>
            <w:tcW w:w="657" w:type="pct"/>
            <w:tcBorders>
              <w:top w:val="nil"/>
              <w:left w:val="nil"/>
              <w:bottom w:val="single" w:sz="4" w:space="0" w:color="auto"/>
              <w:right w:val="single" w:sz="4" w:space="0" w:color="auto"/>
            </w:tcBorders>
            <w:shd w:val="clear" w:color="auto" w:fill="auto"/>
            <w:vAlign w:val="center"/>
            <w:hideMark/>
          </w:tcPr>
          <w:p w14:paraId="26D98E69"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127 946,54</w:t>
            </w:r>
          </w:p>
        </w:tc>
        <w:tc>
          <w:tcPr>
            <w:tcW w:w="818" w:type="pct"/>
            <w:tcBorders>
              <w:top w:val="nil"/>
              <w:left w:val="nil"/>
              <w:bottom w:val="single" w:sz="4" w:space="0" w:color="auto"/>
              <w:right w:val="single" w:sz="4" w:space="0" w:color="auto"/>
            </w:tcBorders>
            <w:shd w:val="clear" w:color="auto" w:fill="auto"/>
            <w:vAlign w:val="center"/>
            <w:hideMark/>
          </w:tcPr>
          <w:p w14:paraId="033913C9"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131 438,10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3FB8BDFE"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2D5D870E"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3 491,56 </w:t>
            </w:r>
          </w:p>
        </w:tc>
      </w:tr>
      <w:tr w:rsidR="00000CC4" w:rsidRPr="002E18B1" w14:paraId="26681D62"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6B6578C" w14:textId="77777777" w:rsidR="00000CC4" w:rsidRPr="002E18B1" w:rsidRDefault="00000CC4" w:rsidP="00CF5D56">
            <w:pPr>
              <w:spacing w:after="0" w:line="240" w:lineRule="auto"/>
              <w:ind w:firstLineChars="100" w:firstLine="200"/>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Транспортный налог</w:t>
            </w:r>
          </w:p>
        </w:tc>
        <w:tc>
          <w:tcPr>
            <w:tcW w:w="657" w:type="pct"/>
            <w:tcBorders>
              <w:top w:val="nil"/>
              <w:left w:val="nil"/>
              <w:bottom w:val="single" w:sz="4" w:space="0" w:color="auto"/>
              <w:right w:val="single" w:sz="4" w:space="0" w:color="auto"/>
            </w:tcBorders>
            <w:shd w:val="clear" w:color="auto" w:fill="auto"/>
            <w:vAlign w:val="center"/>
            <w:hideMark/>
          </w:tcPr>
          <w:p w14:paraId="1C494F08"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2 668,83</w:t>
            </w:r>
          </w:p>
        </w:tc>
        <w:tc>
          <w:tcPr>
            <w:tcW w:w="657" w:type="pct"/>
            <w:tcBorders>
              <w:top w:val="nil"/>
              <w:left w:val="nil"/>
              <w:bottom w:val="single" w:sz="4" w:space="0" w:color="auto"/>
              <w:right w:val="single" w:sz="4" w:space="0" w:color="auto"/>
            </w:tcBorders>
            <w:shd w:val="clear" w:color="auto" w:fill="auto"/>
            <w:vAlign w:val="center"/>
            <w:hideMark/>
          </w:tcPr>
          <w:p w14:paraId="4369B016"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3 137,29</w:t>
            </w:r>
          </w:p>
        </w:tc>
        <w:tc>
          <w:tcPr>
            <w:tcW w:w="657" w:type="pct"/>
            <w:tcBorders>
              <w:top w:val="nil"/>
              <w:left w:val="nil"/>
              <w:bottom w:val="single" w:sz="4" w:space="0" w:color="auto"/>
              <w:right w:val="single" w:sz="4" w:space="0" w:color="auto"/>
            </w:tcBorders>
            <w:shd w:val="clear" w:color="auto" w:fill="auto"/>
            <w:vAlign w:val="center"/>
            <w:hideMark/>
          </w:tcPr>
          <w:p w14:paraId="48950F16"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3 137,29</w:t>
            </w:r>
          </w:p>
        </w:tc>
        <w:tc>
          <w:tcPr>
            <w:tcW w:w="818" w:type="pct"/>
            <w:tcBorders>
              <w:top w:val="nil"/>
              <w:left w:val="nil"/>
              <w:bottom w:val="single" w:sz="4" w:space="0" w:color="auto"/>
              <w:right w:val="single" w:sz="4" w:space="0" w:color="auto"/>
            </w:tcBorders>
            <w:shd w:val="clear" w:color="auto" w:fill="auto"/>
            <w:vAlign w:val="center"/>
            <w:hideMark/>
          </w:tcPr>
          <w:p w14:paraId="1970A9B1"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2 668,38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122AB7F5"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-468,91 </w:t>
            </w:r>
          </w:p>
        </w:tc>
        <w:tc>
          <w:tcPr>
            <w:tcW w:w="497" w:type="pct"/>
            <w:tcBorders>
              <w:top w:val="nil"/>
              <w:left w:val="nil"/>
              <w:bottom w:val="single" w:sz="4" w:space="0" w:color="auto"/>
              <w:right w:val="single" w:sz="4" w:space="0" w:color="auto"/>
            </w:tcBorders>
            <w:shd w:val="clear" w:color="auto" w:fill="auto"/>
            <w:vAlign w:val="center"/>
            <w:hideMark/>
          </w:tcPr>
          <w:p w14:paraId="0BDFDE84"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w:t>
            </w:r>
          </w:p>
        </w:tc>
      </w:tr>
      <w:tr w:rsidR="00000CC4" w:rsidRPr="002E18B1" w14:paraId="324467CE"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33C119F" w14:textId="77777777" w:rsidR="00000CC4" w:rsidRPr="002E18B1" w:rsidRDefault="00000CC4" w:rsidP="00CF5D56">
            <w:pPr>
              <w:spacing w:after="0" w:line="240" w:lineRule="auto"/>
              <w:ind w:firstLineChars="100" w:firstLine="200"/>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Налог на прибыль</w:t>
            </w:r>
          </w:p>
        </w:tc>
        <w:tc>
          <w:tcPr>
            <w:tcW w:w="657" w:type="pct"/>
            <w:tcBorders>
              <w:top w:val="nil"/>
              <w:left w:val="nil"/>
              <w:bottom w:val="single" w:sz="4" w:space="0" w:color="auto"/>
              <w:right w:val="single" w:sz="4" w:space="0" w:color="auto"/>
            </w:tcBorders>
            <w:shd w:val="clear" w:color="auto" w:fill="auto"/>
            <w:vAlign w:val="center"/>
            <w:hideMark/>
          </w:tcPr>
          <w:p w14:paraId="327CAC25"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39 586,00</w:t>
            </w:r>
          </w:p>
        </w:tc>
        <w:tc>
          <w:tcPr>
            <w:tcW w:w="657" w:type="pct"/>
            <w:tcBorders>
              <w:top w:val="nil"/>
              <w:left w:val="nil"/>
              <w:bottom w:val="single" w:sz="4" w:space="0" w:color="auto"/>
              <w:right w:val="single" w:sz="4" w:space="0" w:color="auto"/>
            </w:tcBorders>
            <w:shd w:val="clear" w:color="auto" w:fill="auto"/>
            <w:vAlign w:val="center"/>
            <w:hideMark/>
          </w:tcPr>
          <w:p w14:paraId="73E4E7CC"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42 257,92</w:t>
            </w:r>
          </w:p>
        </w:tc>
        <w:tc>
          <w:tcPr>
            <w:tcW w:w="657" w:type="pct"/>
            <w:tcBorders>
              <w:top w:val="nil"/>
              <w:left w:val="nil"/>
              <w:bottom w:val="single" w:sz="4" w:space="0" w:color="auto"/>
              <w:right w:val="single" w:sz="4" w:space="0" w:color="auto"/>
            </w:tcBorders>
            <w:shd w:val="clear" w:color="auto" w:fill="auto"/>
            <w:vAlign w:val="center"/>
            <w:hideMark/>
          </w:tcPr>
          <w:p w14:paraId="2F9D8495"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39 586,00</w:t>
            </w:r>
          </w:p>
        </w:tc>
        <w:tc>
          <w:tcPr>
            <w:tcW w:w="818" w:type="pct"/>
            <w:tcBorders>
              <w:top w:val="nil"/>
              <w:left w:val="nil"/>
              <w:bottom w:val="single" w:sz="4" w:space="0" w:color="auto"/>
              <w:right w:val="single" w:sz="4" w:space="0" w:color="auto"/>
            </w:tcBorders>
            <w:shd w:val="clear" w:color="auto" w:fill="auto"/>
            <w:vAlign w:val="center"/>
            <w:hideMark/>
          </w:tcPr>
          <w:p w14:paraId="48F40B31"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39 586,00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555E2014"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170191D5"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0,00 </w:t>
            </w:r>
          </w:p>
        </w:tc>
      </w:tr>
      <w:tr w:rsidR="00000CC4" w:rsidRPr="002E18B1" w14:paraId="0E7D13C0"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noWrap/>
            <w:vAlign w:val="center"/>
            <w:hideMark/>
          </w:tcPr>
          <w:p w14:paraId="054F11FF" w14:textId="77777777" w:rsidR="00000CC4" w:rsidRPr="002E18B1" w:rsidRDefault="00000CC4" w:rsidP="00CF5D56">
            <w:pPr>
              <w:spacing w:after="0" w:line="240" w:lineRule="auto"/>
              <w:ind w:firstLineChars="100" w:firstLine="200"/>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прочие налоги</w:t>
            </w:r>
          </w:p>
        </w:tc>
        <w:tc>
          <w:tcPr>
            <w:tcW w:w="657" w:type="pct"/>
            <w:tcBorders>
              <w:top w:val="nil"/>
              <w:left w:val="nil"/>
              <w:bottom w:val="single" w:sz="4" w:space="0" w:color="auto"/>
              <w:right w:val="single" w:sz="4" w:space="0" w:color="auto"/>
            </w:tcBorders>
            <w:shd w:val="clear" w:color="auto" w:fill="auto"/>
            <w:vAlign w:val="center"/>
            <w:hideMark/>
          </w:tcPr>
          <w:p w14:paraId="4572140A"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2 524,47</w:t>
            </w:r>
          </w:p>
        </w:tc>
        <w:tc>
          <w:tcPr>
            <w:tcW w:w="657" w:type="pct"/>
            <w:tcBorders>
              <w:top w:val="nil"/>
              <w:left w:val="nil"/>
              <w:bottom w:val="single" w:sz="4" w:space="0" w:color="auto"/>
              <w:right w:val="single" w:sz="4" w:space="0" w:color="auto"/>
            </w:tcBorders>
            <w:shd w:val="clear" w:color="auto" w:fill="auto"/>
            <w:vAlign w:val="center"/>
            <w:hideMark/>
          </w:tcPr>
          <w:p w14:paraId="4477AA82"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3 325,50</w:t>
            </w:r>
          </w:p>
        </w:tc>
        <w:tc>
          <w:tcPr>
            <w:tcW w:w="657" w:type="pct"/>
            <w:tcBorders>
              <w:top w:val="nil"/>
              <w:left w:val="nil"/>
              <w:bottom w:val="single" w:sz="4" w:space="0" w:color="auto"/>
              <w:right w:val="single" w:sz="4" w:space="0" w:color="auto"/>
            </w:tcBorders>
            <w:shd w:val="clear" w:color="auto" w:fill="auto"/>
            <w:vAlign w:val="center"/>
            <w:hideMark/>
          </w:tcPr>
          <w:p w14:paraId="3DD52620"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3 325,00</w:t>
            </w:r>
          </w:p>
        </w:tc>
        <w:tc>
          <w:tcPr>
            <w:tcW w:w="818" w:type="pct"/>
            <w:tcBorders>
              <w:top w:val="nil"/>
              <w:left w:val="nil"/>
              <w:bottom w:val="single" w:sz="4" w:space="0" w:color="auto"/>
              <w:right w:val="single" w:sz="4" w:space="0" w:color="auto"/>
            </w:tcBorders>
            <w:shd w:val="clear" w:color="auto" w:fill="auto"/>
            <w:vAlign w:val="center"/>
            <w:hideMark/>
          </w:tcPr>
          <w:p w14:paraId="35247EDB"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1,05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54235A3E"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xml:space="preserve">-3 323,95 </w:t>
            </w:r>
          </w:p>
        </w:tc>
        <w:tc>
          <w:tcPr>
            <w:tcW w:w="497" w:type="pct"/>
            <w:tcBorders>
              <w:top w:val="nil"/>
              <w:left w:val="nil"/>
              <w:bottom w:val="single" w:sz="4" w:space="0" w:color="auto"/>
              <w:right w:val="single" w:sz="4" w:space="0" w:color="auto"/>
            </w:tcBorders>
            <w:shd w:val="clear" w:color="auto" w:fill="auto"/>
            <w:vAlign w:val="center"/>
            <w:hideMark/>
          </w:tcPr>
          <w:p w14:paraId="6B49EFB0" w14:textId="77777777" w:rsidR="00000CC4" w:rsidRPr="002E18B1" w:rsidRDefault="00000CC4" w:rsidP="00CF5D56">
            <w:pPr>
              <w:spacing w:after="0" w:line="240" w:lineRule="auto"/>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 </w:t>
            </w:r>
          </w:p>
        </w:tc>
      </w:tr>
      <w:tr w:rsidR="00000CC4" w:rsidRPr="002E18B1" w14:paraId="0232B697"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6F6B53EF"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Начисленная амортизация</w:t>
            </w:r>
          </w:p>
        </w:tc>
        <w:tc>
          <w:tcPr>
            <w:tcW w:w="657" w:type="pct"/>
            <w:tcBorders>
              <w:top w:val="nil"/>
              <w:left w:val="nil"/>
              <w:bottom w:val="single" w:sz="4" w:space="0" w:color="auto"/>
              <w:right w:val="single" w:sz="4" w:space="0" w:color="auto"/>
            </w:tcBorders>
            <w:shd w:val="clear" w:color="auto" w:fill="auto"/>
            <w:vAlign w:val="center"/>
            <w:hideMark/>
          </w:tcPr>
          <w:p w14:paraId="037FF7F5"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774 909,40</w:t>
            </w:r>
          </w:p>
        </w:tc>
        <w:tc>
          <w:tcPr>
            <w:tcW w:w="657" w:type="pct"/>
            <w:tcBorders>
              <w:top w:val="nil"/>
              <w:left w:val="nil"/>
              <w:bottom w:val="single" w:sz="4" w:space="0" w:color="auto"/>
              <w:right w:val="single" w:sz="4" w:space="0" w:color="auto"/>
            </w:tcBorders>
            <w:shd w:val="clear" w:color="auto" w:fill="auto"/>
            <w:vAlign w:val="center"/>
            <w:hideMark/>
          </w:tcPr>
          <w:p w14:paraId="5F58167E"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1 021 959,00</w:t>
            </w:r>
          </w:p>
        </w:tc>
        <w:tc>
          <w:tcPr>
            <w:tcW w:w="657" w:type="pct"/>
            <w:tcBorders>
              <w:top w:val="nil"/>
              <w:left w:val="nil"/>
              <w:bottom w:val="single" w:sz="4" w:space="0" w:color="auto"/>
              <w:right w:val="single" w:sz="4" w:space="0" w:color="auto"/>
            </w:tcBorders>
            <w:shd w:val="clear" w:color="auto" w:fill="auto"/>
            <w:vAlign w:val="center"/>
            <w:hideMark/>
          </w:tcPr>
          <w:p w14:paraId="5163CB3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863 297,91</w:t>
            </w:r>
          </w:p>
        </w:tc>
        <w:tc>
          <w:tcPr>
            <w:tcW w:w="818" w:type="pct"/>
            <w:tcBorders>
              <w:top w:val="nil"/>
              <w:left w:val="nil"/>
              <w:bottom w:val="single" w:sz="4" w:space="0" w:color="auto"/>
              <w:right w:val="single" w:sz="4" w:space="0" w:color="auto"/>
            </w:tcBorders>
            <w:shd w:val="clear" w:color="auto" w:fill="auto"/>
            <w:vAlign w:val="center"/>
            <w:hideMark/>
          </w:tcPr>
          <w:p w14:paraId="7C780F50"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858 490,45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24F06674"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-4 807,46 </w:t>
            </w:r>
          </w:p>
        </w:tc>
        <w:tc>
          <w:tcPr>
            <w:tcW w:w="497" w:type="pct"/>
            <w:tcBorders>
              <w:top w:val="nil"/>
              <w:left w:val="nil"/>
              <w:bottom w:val="single" w:sz="4" w:space="0" w:color="auto"/>
              <w:right w:val="single" w:sz="4" w:space="0" w:color="auto"/>
            </w:tcBorders>
            <w:shd w:val="clear" w:color="auto" w:fill="auto"/>
            <w:vAlign w:val="center"/>
            <w:hideMark/>
          </w:tcPr>
          <w:p w14:paraId="35972351"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r>
      <w:tr w:rsidR="00000CC4" w:rsidRPr="002E18B1" w14:paraId="0DF3D61C" w14:textId="77777777" w:rsidTr="00C14694">
        <w:trPr>
          <w:trHeight w:val="509"/>
        </w:trPr>
        <w:tc>
          <w:tcPr>
            <w:tcW w:w="1210" w:type="pct"/>
            <w:vMerge w:val="restart"/>
            <w:tcBorders>
              <w:top w:val="nil"/>
              <w:left w:val="single" w:sz="4" w:space="0" w:color="auto"/>
              <w:bottom w:val="single" w:sz="4" w:space="0" w:color="000000"/>
              <w:right w:val="single" w:sz="4" w:space="0" w:color="auto"/>
            </w:tcBorders>
            <w:shd w:val="clear" w:color="auto" w:fill="auto"/>
            <w:vAlign w:val="center"/>
            <w:hideMark/>
          </w:tcPr>
          <w:p w14:paraId="6E93825D"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Расходы на льготное технологическое присоединение в соответствии с Основами ценообразования</w:t>
            </w:r>
          </w:p>
        </w:tc>
        <w:tc>
          <w:tcPr>
            <w:tcW w:w="657" w:type="pct"/>
            <w:vMerge w:val="restart"/>
            <w:tcBorders>
              <w:top w:val="nil"/>
              <w:left w:val="single" w:sz="4" w:space="0" w:color="auto"/>
              <w:bottom w:val="single" w:sz="4" w:space="0" w:color="auto"/>
              <w:right w:val="single" w:sz="4" w:space="0" w:color="auto"/>
            </w:tcBorders>
            <w:shd w:val="clear" w:color="auto" w:fill="auto"/>
            <w:vAlign w:val="center"/>
            <w:hideMark/>
          </w:tcPr>
          <w:p w14:paraId="2BFD1CE1" w14:textId="77777777" w:rsidR="00000CC4" w:rsidRPr="002E18B1" w:rsidRDefault="00000CC4" w:rsidP="00CF5D56">
            <w:pPr>
              <w:spacing w:after="0" w:line="240" w:lineRule="auto"/>
              <w:jc w:val="right"/>
              <w:rPr>
                <w:rFonts w:ascii="Myriad Pro" w:eastAsia="Times New Roman" w:hAnsi="Myriad Pro" w:cs="Arial"/>
                <w:sz w:val="20"/>
                <w:szCs w:val="20"/>
              </w:rPr>
            </w:pPr>
            <w:r w:rsidRPr="002E18B1">
              <w:rPr>
                <w:rFonts w:ascii="Myriad Pro" w:eastAsia="Times New Roman" w:hAnsi="Myriad Pro" w:cs="Arial"/>
                <w:sz w:val="20"/>
                <w:szCs w:val="20"/>
              </w:rPr>
              <w:t>0,00</w:t>
            </w:r>
          </w:p>
        </w:tc>
        <w:tc>
          <w:tcPr>
            <w:tcW w:w="657" w:type="pct"/>
            <w:vMerge w:val="restart"/>
            <w:tcBorders>
              <w:top w:val="nil"/>
              <w:left w:val="single" w:sz="4" w:space="0" w:color="auto"/>
              <w:bottom w:val="single" w:sz="4" w:space="0" w:color="auto"/>
              <w:right w:val="single" w:sz="4" w:space="0" w:color="auto"/>
            </w:tcBorders>
            <w:shd w:val="clear" w:color="auto" w:fill="auto"/>
            <w:vAlign w:val="center"/>
            <w:hideMark/>
          </w:tcPr>
          <w:p w14:paraId="2849AE4B" w14:textId="77777777" w:rsidR="00000CC4" w:rsidRPr="002E18B1" w:rsidRDefault="00000CC4" w:rsidP="00CF5D56">
            <w:pPr>
              <w:spacing w:after="0" w:line="240" w:lineRule="auto"/>
              <w:jc w:val="right"/>
              <w:rPr>
                <w:rFonts w:ascii="Myriad Pro" w:eastAsia="Times New Roman" w:hAnsi="Myriad Pro" w:cs="Arial"/>
                <w:sz w:val="20"/>
                <w:szCs w:val="20"/>
              </w:rPr>
            </w:pPr>
            <w:r w:rsidRPr="002E18B1">
              <w:rPr>
                <w:rFonts w:ascii="Myriad Pro" w:eastAsia="Times New Roman" w:hAnsi="Myriad Pro" w:cs="Arial"/>
                <w:sz w:val="20"/>
                <w:szCs w:val="20"/>
              </w:rPr>
              <w:t>372 252,13</w:t>
            </w:r>
          </w:p>
        </w:tc>
        <w:tc>
          <w:tcPr>
            <w:tcW w:w="657" w:type="pct"/>
            <w:vMerge w:val="restart"/>
            <w:tcBorders>
              <w:top w:val="nil"/>
              <w:left w:val="single" w:sz="4" w:space="0" w:color="auto"/>
              <w:bottom w:val="single" w:sz="4" w:space="0" w:color="auto"/>
              <w:right w:val="single" w:sz="4" w:space="0" w:color="auto"/>
            </w:tcBorders>
            <w:shd w:val="clear" w:color="auto" w:fill="auto"/>
            <w:vAlign w:val="center"/>
            <w:hideMark/>
          </w:tcPr>
          <w:p w14:paraId="2DB042D2" w14:textId="77777777" w:rsidR="00000CC4" w:rsidRPr="002E18B1" w:rsidRDefault="00000CC4" w:rsidP="00CF5D56">
            <w:pPr>
              <w:spacing w:after="0" w:line="240" w:lineRule="auto"/>
              <w:jc w:val="right"/>
              <w:rPr>
                <w:rFonts w:ascii="Myriad Pro" w:eastAsia="Times New Roman" w:hAnsi="Myriad Pro" w:cs="Arial"/>
                <w:sz w:val="20"/>
                <w:szCs w:val="20"/>
              </w:rPr>
            </w:pPr>
            <w:r w:rsidRPr="002E18B1">
              <w:rPr>
                <w:rFonts w:ascii="Myriad Pro" w:eastAsia="Times New Roman" w:hAnsi="Myriad Pro" w:cs="Arial"/>
                <w:sz w:val="20"/>
                <w:szCs w:val="20"/>
              </w:rPr>
              <w:t>125 570,65</w:t>
            </w:r>
          </w:p>
        </w:tc>
        <w:tc>
          <w:tcPr>
            <w:tcW w:w="818" w:type="pct"/>
            <w:vMerge w:val="restart"/>
            <w:tcBorders>
              <w:top w:val="nil"/>
              <w:left w:val="single" w:sz="4" w:space="0" w:color="auto"/>
              <w:bottom w:val="single" w:sz="4" w:space="0" w:color="auto"/>
              <w:right w:val="single" w:sz="4" w:space="0" w:color="auto"/>
            </w:tcBorders>
            <w:shd w:val="clear" w:color="auto" w:fill="auto"/>
            <w:vAlign w:val="center"/>
            <w:hideMark/>
          </w:tcPr>
          <w:p w14:paraId="5E004861" w14:textId="77777777" w:rsidR="00000CC4" w:rsidRPr="002E18B1" w:rsidRDefault="00000CC4" w:rsidP="00CF5D56">
            <w:pPr>
              <w:spacing w:after="0" w:line="240" w:lineRule="auto"/>
              <w:jc w:val="right"/>
              <w:rPr>
                <w:rFonts w:ascii="Myriad Pro" w:eastAsia="Times New Roman" w:hAnsi="Myriad Pro" w:cs="Arial"/>
                <w:sz w:val="20"/>
                <w:szCs w:val="20"/>
              </w:rPr>
            </w:pPr>
            <w:r w:rsidRPr="002E18B1">
              <w:rPr>
                <w:rFonts w:ascii="Myriad Pro" w:eastAsia="Times New Roman" w:hAnsi="Myriad Pro" w:cs="Arial"/>
                <w:sz w:val="20"/>
                <w:szCs w:val="20"/>
              </w:rPr>
              <w:t xml:space="preserve">125 544,88 </w:t>
            </w:r>
          </w:p>
        </w:tc>
        <w:tc>
          <w:tcPr>
            <w:tcW w:w="503" w:type="pct"/>
            <w:vMerge w:val="restart"/>
            <w:tcBorders>
              <w:top w:val="nil"/>
              <w:left w:val="single" w:sz="4" w:space="0" w:color="auto"/>
              <w:bottom w:val="single" w:sz="4" w:space="0" w:color="auto"/>
              <w:right w:val="single" w:sz="4" w:space="0" w:color="auto"/>
            </w:tcBorders>
            <w:shd w:val="clear" w:color="auto" w:fill="auto"/>
            <w:vAlign w:val="center"/>
            <w:hideMark/>
          </w:tcPr>
          <w:p w14:paraId="4BE5A620" w14:textId="77777777" w:rsidR="00000CC4" w:rsidRPr="002E18B1" w:rsidRDefault="00000CC4" w:rsidP="00CF5D56">
            <w:pPr>
              <w:spacing w:after="0" w:line="240" w:lineRule="auto"/>
              <w:jc w:val="right"/>
              <w:rPr>
                <w:rFonts w:ascii="Myriad Pro" w:eastAsia="Times New Roman" w:hAnsi="Myriad Pro" w:cs="Arial"/>
                <w:sz w:val="20"/>
                <w:szCs w:val="20"/>
              </w:rPr>
            </w:pPr>
            <w:r w:rsidRPr="002E18B1">
              <w:rPr>
                <w:rFonts w:ascii="Myriad Pro" w:eastAsia="Times New Roman" w:hAnsi="Myriad Pro" w:cs="Arial"/>
                <w:sz w:val="20"/>
                <w:szCs w:val="20"/>
              </w:rPr>
              <w:t xml:space="preserve">-25,77 </w:t>
            </w:r>
          </w:p>
        </w:tc>
        <w:tc>
          <w:tcPr>
            <w:tcW w:w="497" w:type="pct"/>
            <w:vMerge w:val="restart"/>
            <w:tcBorders>
              <w:top w:val="nil"/>
              <w:left w:val="single" w:sz="4" w:space="0" w:color="auto"/>
              <w:bottom w:val="single" w:sz="4" w:space="0" w:color="auto"/>
              <w:right w:val="single" w:sz="4" w:space="0" w:color="auto"/>
            </w:tcBorders>
            <w:shd w:val="clear" w:color="auto" w:fill="auto"/>
            <w:vAlign w:val="center"/>
            <w:hideMark/>
          </w:tcPr>
          <w:p w14:paraId="44230140" w14:textId="77777777" w:rsidR="00000CC4" w:rsidRPr="002E18B1" w:rsidRDefault="00000CC4" w:rsidP="00CF5D56">
            <w:pPr>
              <w:spacing w:after="0" w:line="240" w:lineRule="auto"/>
              <w:jc w:val="right"/>
              <w:rPr>
                <w:rFonts w:ascii="Myriad Pro" w:eastAsia="Times New Roman" w:hAnsi="Myriad Pro" w:cs="Arial"/>
                <w:sz w:val="20"/>
                <w:szCs w:val="20"/>
              </w:rPr>
            </w:pPr>
            <w:r w:rsidRPr="002E18B1">
              <w:rPr>
                <w:rFonts w:ascii="Myriad Pro" w:eastAsia="Times New Roman" w:hAnsi="Myriad Pro" w:cs="Arial"/>
                <w:sz w:val="20"/>
                <w:szCs w:val="20"/>
              </w:rPr>
              <w:t> </w:t>
            </w:r>
          </w:p>
        </w:tc>
      </w:tr>
      <w:tr w:rsidR="00000CC4" w:rsidRPr="002E18B1" w14:paraId="0815E0E0" w14:textId="77777777" w:rsidTr="00C14694">
        <w:trPr>
          <w:trHeight w:val="509"/>
        </w:trPr>
        <w:tc>
          <w:tcPr>
            <w:tcW w:w="1210" w:type="pct"/>
            <w:vMerge/>
            <w:tcBorders>
              <w:top w:val="nil"/>
              <w:left w:val="single" w:sz="4" w:space="0" w:color="auto"/>
              <w:bottom w:val="single" w:sz="4" w:space="0" w:color="000000"/>
              <w:right w:val="single" w:sz="4" w:space="0" w:color="auto"/>
            </w:tcBorders>
            <w:vAlign w:val="center"/>
            <w:hideMark/>
          </w:tcPr>
          <w:p w14:paraId="5E69AC30" w14:textId="77777777" w:rsidR="00000CC4" w:rsidRPr="002E18B1" w:rsidRDefault="00000CC4" w:rsidP="00CF5D56">
            <w:pPr>
              <w:spacing w:after="0" w:line="240" w:lineRule="auto"/>
              <w:rPr>
                <w:rFonts w:ascii="Myriad Pro" w:eastAsia="Times New Roman" w:hAnsi="Myriad Pro" w:cs="Arial"/>
                <w:color w:val="000000"/>
                <w:sz w:val="20"/>
                <w:szCs w:val="20"/>
              </w:rPr>
            </w:pPr>
          </w:p>
        </w:tc>
        <w:tc>
          <w:tcPr>
            <w:tcW w:w="657" w:type="pct"/>
            <w:vMerge/>
            <w:tcBorders>
              <w:top w:val="nil"/>
              <w:left w:val="single" w:sz="4" w:space="0" w:color="auto"/>
              <w:bottom w:val="single" w:sz="4" w:space="0" w:color="auto"/>
              <w:right w:val="single" w:sz="4" w:space="0" w:color="auto"/>
            </w:tcBorders>
            <w:vAlign w:val="center"/>
            <w:hideMark/>
          </w:tcPr>
          <w:p w14:paraId="16FF9A3C" w14:textId="77777777" w:rsidR="00000CC4" w:rsidRPr="002E18B1" w:rsidRDefault="00000CC4" w:rsidP="00CF5D56">
            <w:pPr>
              <w:spacing w:after="0" w:line="240" w:lineRule="auto"/>
              <w:rPr>
                <w:rFonts w:ascii="Myriad Pro" w:eastAsia="Times New Roman" w:hAnsi="Myriad Pro" w:cs="Arial"/>
                <w:sz w:val="20"/>
                <w:szCs w:val="20"/>
              </w:rPr>
            </w:pPr>
          </w:p>
        </w:tc>
        <w:tc>
          <w:tcPr>
            <w:tcW w:w="657" w:type="pct"/>
            <w:vMerge/>
            <w:tcBorders>
              <w:top w:val="nil"/>
              <w:left w:val="single" w:sz="4" w:space="0" w:color="auto"/>
              <w:bottom w:val="single" w:sz="4" w:space="0" w:color="auto"/>
              <w:right w:val="single" w:sz="4" w:space="0" w:color="auto"/>
            </w:tcBorders>
            <w:vAlign w:val="center"/>
            <w:hideMark/>
          </w:tcPr>
          <w:p w14:paraId="66CCBFBE" w14:textId="77777777" w:rsidR="00000CC4" w:rsidRPr="002E18B1" w:rsidRDefault="00000CC4" w:rsidP="00CF5D56">
            <w:pPr>
              <w:spacing w:after="0" w:line="240" w:lineRule="auto"/>
              <w:rPr>
                <w:rFonts w:ascii="Myriad Pro" w:eastAsia="Times New Roman" w:hAnsi="Myriad Pro" w:cs="Arial"/>
                <w:sz w:val="20"/>
                <w:szCs w:val="20"/>
              </w:rPr>
            </w:pPr>
          </w:p>
        </w:tc>
        <w:tc>
          <w:tcPr>
            <w:tcW w:w="657" w:type="pct"/>
            <w:vMerge/>
            <w:tcBorders>
              <w:top w:val="nil"/>
              <w:left w:val="single" w:sz="4" w:space="0" w:color="auto"/>
              <w:bottom w:val="single" w:sz="4" w:space="0" w:color="auto"/>
              <w:right w:val="single" w:sz="4" w:space="0" w:color="auto"/>
            </w:tcBorders>
            <w:vAlign w:val="center"/>
            <w:hideMark/>
          </w:tcPr>
          <w:p w14:paraId="57E4D4F5" w14:textId="77777777" w:rsidR="00000CC4" w:rsidRPr="002E18B1" w:rsidRDefault="00000CC4" w:rsidP="00CF5D56">
            <w:pPr>
              <w:spacing w:after="0" w:line="240" w:lineRule="auto"/>
              <w:rPr>
                <w:rFonts w:ascii="Myriad Pro" w:eastAsia="Times New Roman" w:hAnsi="Myriad Pro" w:cs="Arial"/>
                <w:sz w:val="20"/>
                <w:szCs w:val="20"/>
              </w:rPr>
            </w:pPr>
          </w:p>
        </w:tc>
        <w:tc>
          <w:tcPr>
            <w:tcW w:w="818" w:type="pct"/>
            <w:vMerge/>
            <w:tcBorders>
              <w:top w:val="nil"/>
              <w:left w:val="single" w:sz="4" w:space="0" w:color="auto"/>
              <w:bottom w:val="single" w:sz="4" w:space="0" w:color="auto"/>
              <w:right w:val="single" w:sz="4" w:space="0" w:color="auto"/>
            </w:tcBorders>
            <w:vAlign w:val="center"/>
            <w:hideMark/>
          </w:tcPr>
          <w:p w14:paraId="00CA9B4A" w14:textId="77777777" w:rsidR="00000CC4" w:rsidRPr="002E18B1" w:rsidRDefault="00000CC4" w:rsidP="00CF5D56">
            <w:pPr>
              <w:spacing w:after="0" w:line="240" w:lineRule="auto"/>
              <w:rPr>
                <w:rFonts w:ascii="Myriad Pro" w:eastAsia="Times New Roman" w:hAnsi="Myriad Pro" w:cs="Arial"/>
                <w:sz w:val="20"/>
                <w:szCs w:val="20"/>
              </w:rPr>
            </w:pPr>
          </w:p>
        </w:tc>
        <w:tc>
          <w:tcPr>
            <w:tcW w:w="503" w:type="pct"/>
            <w:vMerge/>
            <w:tcBorders>
              <w:top w:val="nil"/>
              <w:left w:val="single" w:sz="4" w:space="0" w:color="auto"/>
              <w:bottom w:val="single" w:sz="4" w:space="0" w:color="auto"/>
              <w:right w:val="single" w:sz="4" w:space="0" w:color="auto"/>
            </w:tcBorders>
            <w:vAlign w:val="center"/>
            <w:hideMark/>
          </w:tcPr>
          <w:p w14:paraId="77B42904" w14:textId="77777777" w:rsidR="00000CC4" w:rsidRPr="002E18B1" w:rsidRDefault="00000CC4" w:rsidP="00CF5D56">
            <w:pPr>
              <w:spacing w:after="0" w:line="240" w:lineRule="auto"/>
              <w:rPr>
                <w:rFonts w:ascii="Myriad Pro" w:eastAsia="Times New Roman" w:hAnsi="Myriad Pro" w:cs="Arial"/>
                <w:sz w:val="20"/>
                <w:szCs w:val="20"/>
              </w:rPr>
            </w:pPr>
          </w:p>
        </w:tc>
        <w:tc>
          <w:tcPr>
            <w:tcW w:w="497" w:type="pct"/>
            <w:vMerge/>
            <w:tcBorders>
              <w:top w:val="nil"/>
              <w:left w:val="single" w:sz="4" w:space="0" w:color="auto"/>
              <w:bottom w:val="single" w:sz="4" w:space="0" w:color="auto"/>
              <w:right w:val="single" w:sz="4" w:space="0" w:color="auto"/>
            </w:tcBorders>
            <w:vAlign w:val="center"/>
            <w:hideMark/>
          </w:tcPr>
          <w:p w14:paraId="55967511" w14:textId="77777777" w:rsidR="00000CC4" w:rsidRPr="002E18B1" w:rsidRDefault="00000CC4" w:rsidP="00CF5D56">
            <w:pPr>
              <w:spacing w:after="0" w:line="240" w:lineRule="auto"/>
              <w:rPr>
                <w:rFonts w:ascii="Myriad Pro" w:eastAsia="Times New Roman" w:hAnsi="Myriad Pro" w:cs="Arial"/>
                <w:sz w:val="20"/>
                <w:szCs w:val="20"/>
              </w:rPr>
            </w:pPr>
          </w:p>
        </w:tc>
      </w:tr>
      <w:tr w:rsidR="00000CC4" w:rsidRPr="002E18B1" w14:paraId="0AA08142"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A60A0BB"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Отчисления на социальные нужды</w:t>
            </w:r>
          </w:p>
        </w:tc>
        <w:tc>
          <w:tcPr>
            <w:tcW w:w="657" w:type="pct"/>
            <w:tcBorders>
              <w:top w:val="nil"/>
              <w:left w:val="nil"/>
              <w:bottom w:val="single" w:sz="4" w:space="0" w:color="auto"/>
              <w:right w:val="single" w:sz="4" w:space="0" w:color="auto"/>
            </w:tcBorders>
            <w:shd w:val="clear" w:color="auto" w:fill="auto"/>
            <w:vAlign w:val="center"/>
            <w:hideMark/>
          </w:tcPr>
          <w:p w14:paraId="7802F7FA"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470 429,14</w:t>
            </w:r>
          </w:p>
        </w:tc>
        <w:tc>
          <w:tcPr>
            <w:tcW w:w="657" w:type="pct"/>
            <w:tcBorders>
              <w:top w:val="nil"/>
              <w:left w:val="nil"/>
              <w:bottom w:val="single" w:sz="4" w:space="0" w:color="auto"/>
              <w:right w:val="single" w:sz="4" w:space="0" w:color="auto"/>
            </w:tcBorders>
            <w:shd w:val="clear" w:color="auto" w:fill="auto"/>
            <w:vAlign w:val="center"/>
            <w:hideMark/>
          </w:tcPr>
          <w:p w14:paraId="24F02E0E"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598 022,94</w:t>
            </w:r>
          </w:p>
        </w:tc>
        <w:tc>
          <w:tcPr>
            <w:tcW w:w="657" w:type="pct"/>
            <w:tcBorders>
              <w:top w:val="nil"/>
              <w:left w:val="nil"/>
              <w:bottom w:val="single" w:sz="4" w:space="0" w:color="auto"/>
              <w:right w:val="single" w:sz="4" w:space="0" w:color="auto"/>
            </w:tcBorders>
            <w:shd w:val="clear" w:color="auto" w:fill="auto"/>
            <w:vAlign w:val="center"/>
            <w:hideMark/>
          </w:tcPr>
          <w:p w14:paraId="2D2388DB"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499 489,73</w:t>
            </w:r>
          </w:p>
        </w:tc>
        <w:tc>
          <w:tcPr>
            <w:tcW w:w="818" w:type="pct"/>
            <w:tcBorders>
              <w:top w:val="nil"/>
              <w:left w:val="nil"/>
              <w:bottom w:val="single" w:sz="4" w:space="0" w:color="auto"/>
              <w:right w:val="single" w:sz="4" w:space="0" w:color="auto"/>
            </w:tcBorders>
            <w:shd w:val="clear" w:color="auto" w:fill="auto"/>
            <w:vAlign w:val="center"/>
            <w:hideMark/>
          </w:tcPr>
          <w:p w14:paraId="4746151F"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491 951,28</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66A51EC0"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-7 538,45</w:t>
            </w:r>
          </w:p>
        </w:tc>
        <w:tc>
          <w:tcPr>
            <w:tcW w:w="497" w:type="pct"/>
            <w:tcBorders>
              <w:top w:val="nil"/>
              <w:left w:val="nil"/>
              <w:bottom w:val="single" w:sz="4" w:space="0" w:color="auto"/>
              <w:right w:val="single" w:sz="4" w:space="0" w:color="auto"/>
            </w:tcBorders>
            <w:shd w:val="clear" w:color="auto" w:fill="auto"/>
            <w:vAlign w:val="center"/>
            <w:hideMark/>
          </w:tcPr>
          <w:p w14:paraId="67999971"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r>
      <w:tr w:rsidR="00000CC4" w:rsidRPr="002E18B1" w14:paraId="1AF63198"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A8B8875"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Прочие неподконтрольные расходы</w:t>
            </w:r>
          </w:p>
        </w:tc>
        <w:tc>
          <w:tcPr>
            <w:tcW w:w="657" w:type="pct"/>
            <w:tcBorders>
              <w:top w:val="nil"/>
              <w:left w:val="nil"/>
              <w:bottom w:val="single" w:sz="4" w:space="0" w:color="auto"/>
              <w:right w:val="single" w:sz="4" w:space="0" w:color="auto"/>
            </w:tcBorders>
            <w:shd w:val="clear" w:color="auto" w:fill="auto"/>
            <w:vAlign w:val="center"/>
            <w:hideMark/>
          </w:tcPr>
          <w:p w14:paraId="65FED54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54 577,52</w:t>
            </w:r>
          </w:p>
        </w:tc>
        <w:tc>
          <w:tcPr>
            <w:tcW w:w="657" w:type="pct"/>
            <w:tcBorders>
              <w:top w:val="nil"/>
              <w:left w:val="nil"/>
              <w:bottom w:val="single" w:sz="4" w:space="0" w:color="auto"/>
              <w:right w:val="single" w:sz="4" w:space="0" w:color="auto"/>
            </w:tcBorders>
            <w:shd w:val="clear" w:color="auto" w:fill="auto"/>
            <w:vAlign w:val="center"/>
            <w:hideMark/>
          </w:tcPr>
          <w:p w14:paraId="7C4910C1"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144 286,30</w:t>
            </w:r>
          </w:p>
        </w:tc>
        <w:tc>
          <w:tcPr>
            <w:tcW w:w="657" w:type="pct"/>
            <w:tcBorders>
              <w:top w:val="nil"/>
              <w:left w:val="nil"/>
              <w:bottom w:val="single" w:sz="4" w:space="0" w:color="auto"/>
              <w:right w:val="single" w:sz="4" w:space="0" w:color="auto"/>
            </w:tcBorders>
            <w:shd w:val="clear" w:color="auto" w:fill="auto"/>
            <w:vAlign w:val="center"/>
            <w:hideMark/>
          </w:tcPr>
          <w:p w14:paraId="1A14C802"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75 898,90</w:t>
            </w:r>
          </w:p>
        </w:tc>
        <w:tc>
          <w:tcPr>
            <w:tcW w:w="818" w:type="pct"/>
            <w:tcBorders>
              <w:top w:val="nil"/>
              <w:left w:val="nil"/>
              <w:bottom w:val="single" w:sz="4" w:space="0" w:color="auto"/>
              <w:right w:val="single" w:sz="4" w:space="0" w:color="auto"/>
            </w:tcBorders>
            <w:shd w:val="clear" w:color="auto" w:fill="auto"/>
            <w:vAlign w:val="center"/>
            <w:hideMark/>
          </w:tcPr>
          <w:p w14:paraId="2A49AD00"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45 595,99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677E9C49"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-30 302,91 </w:t>
            </w:r>
          </w:p>
        </w:tc>
        <w:tc>
          <w:tcPr>
            <w:tcW w:w="497" w:type="pct"/>
            <w:tcBorders>
              <w:top w:val="nil"/>
              <w:left w:val="nil"/>
              <w:bottom w:val="single" w:sz="4" w:space="0" w:color="auto"/>
              <w:right w:val="single" w:sz="4" w:space="0" w:color="auto"/>
            </w:tcBorders>
            <w:shd w:val="clear" w:color="auto" w:fill="auto"/>
            <w:vAlign w:val="center"/>
            <w:hideMark/>
          </w:tcPr>
          <w:p w14:paraId="7F3E7AB3"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r>
      <w:tr w:rsidR="00000CC4" w:rsidRPr="002E18B1" w14:paraId="6D7198FC"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71D964C4"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Расходы на обслуживание заемных средств</w:t>
            </w:r>
          </w:p>
        </w:tc>
        <w:tc>
          <w:tcPr>
            <w:tcW w:w="657" w:type="pct"/>
            <w:tcBorders>
              <w:top w:val="nil"/>
              <w:left w:val="nil"/>
              <w:bottom w:val="single" w:sz="4" w:space="0" w:color="auto"/>
              <w:right w:val="single" w:sz="4" w:space="0" w:color="auto"/>
            </w:tcBorders>
            <w:shd w:val="clear" w:color="auto" w:fill="auto"/>
            <w:vAlign w:val="center"/>
            <w:hideMark/>
          </w:tcPr>
          <w:p w14:paraId="3BFB972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118 565,00</w:t>
            </w:r>
          </w:p>
        </w:tc>
        <w:tc>
          <w:tcPr>
            <w:tcW w:w="657" w:type="pct"/>
            <w:tcBorders>
              <w:top w:val="nil"/>
              <w:left w:val="nil"/>
              <w:bottom w:val="single" w:sz="4" w:space="0" w:color="auto"/>
              <w:right w:val="single" w:sz="4" w:space="0" w:color="auto"/>
            </w:tcBorders>
            <w:shd w:val="clear" w:color="auto" w:fill="auto"/>
            <w:vAlign w:val="center"/>
            <w:hideMark/>
          </w:tcPr>
          <w:p w14:paraId="3DE2BF5C"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95 572,43</w:t>
            </w:r>
          </w:p>
        </w:tc>
        <w:tc>
          <w:tcPr>
            <w:tcW w:w="657" w:type="pct"/>
            <w:tcBorders>
              <w:top w:val="nil"/>
              <w:left w:val="nil"/>
              <w:bottom w:val="single" w:sz="4" w:space="0" w:color="auto"/>
              <w:right w:val="single" w:sz="4" w:space="0" w:color="auto"/>
            </w:tcBorders>
            <w:shd w:val="clear" w:color="auto" w:fill="auto"/>
            <w:vAlign w:val="center"/>
            <w:hideMark/>
          </w:tcPr>
          <w:p w14:paraId="3ED4007E"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70 391,18</w:t>
            </w:r>
          </w:p>
        </w:tc>
        <w:tc>
          <w:tcPr>
            <w:tcW w:w="818" w:type="pct"/>
            <w:tcBorders>
              <w:top w:val="nil"/>
              <w:left w:val="nil"/>
              <w:bottom w:val="single" w:sz="4" w:space="0" w:color="auto"/>
              <w:right w:val="single" w:sz="4" w:space="0" w:color="auto"/>
            </w:tcBorders>
            <w:shd w:val="clear" w:color="auto" w:fill="auto"/>
            <w:vAlign w:val="center"/>
            <w:hideMark/>
          </w:tcPr>
          <w:p w14:paraId="6623B3F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141 257,37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02BC14E7"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47A934D"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70 866,19 </w:t>
            </w:r>
          </w:p>
        </w:tc>
      </w:tr>
      <w:tr w:rsidR="00000CC4" w:rsidRPr="002E18B1" w14:paraId="4128E394" w14:textId="77777777" w:rsidTr="00C14694">
        <w:trPr>
          <w:trHeight w:val="2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3A06EC3B"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Отчисления на энергосбережение</w:t>
            </w:r>
          </w:p>
        </w:tc>
        <w:tc>
          <w:tcPr>
            <w:tcW w:w="657" w:type="pct"/>
            <w:tcBorders>
              <w:top w:val="nil"/>
              <w:left w:val="nil"/>
              <w:bottom w:val="single" w:sz="4" w:space="0" w:color="auto"/>
              <w:right w:val="single" w:sz="4" w:space="0" w:color="auto"/>
            </w:tcBorders>
            <w:shd w:val="clear" w:color="auto" w:fill="auto"/>
            <w:vAlign w:val="center"/>
            <w:hideMark/>
          </w:tcPr>
          <w:p w14:paraId="36A16555"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657" w:type="pct"/>
            <w:tcBorders>
              <w:top w:val="nil"/>
              <w:left w:val="nil"/>
              <w:bottom w:val="single" w:sz="4" w:space="0" w:color="auto"/>
              <w:right w:val="single" w:sz="4" w:space="0" w:color="auto"/>
            </w:tcBorders>
            <w:shd w:val="clear" w:color="auto" w:fill="auto"/>
            <w:vAlign w:val="center"/>
            <w:hideMark/>
          </w:tcPr>
          <w:p w14:paraId="68B935CF"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657" w:type="pct"/>
            <w:tcBorders>
              <w:top w:val="nil"/>
              <w:left w:val="nil"/>
              <w:bottom w:val="single" w:sz="4" w:space="0" w:color="auto"/>
              <w:right w:val="single" w:sz="4" w:space="0" w:color="auto"/>
            </w:tcBorders>
            <w:shd w:val="clear" w:color="auto" w:fill="auto"/>
            <w:vAlign w:val="center"/>
            <w:hideMark/>
          </w:tcPr>
          <w:p w14:paraId="24522E6D"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818" w:type="pct"/>
            <w:tcBorders>
              <w:top w:val="nil"/>
              <w:left w:val="nil"/>
              <w:bottom w:val="single" w:sz="4" w:space="0" w:color="auto"/>
              <w:right w:val="single" w:sz="4" w:space="0" w:color="auto"/>
            </w:tcBorders>
            <w:shd w:val="clear" w:color="auto" w:fill="auto"/>
            <w:vAlign w:val="center"/>
            <w:hideMark/>
          </w:tcPr>
          <w:p w14:paraId="7FCBD878"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503" w:type="pct"/>
            <w:tcBorders>
              <w:top w:val="nil"/>
              <w:left w:val="single" w:sz="4" w:space="0" w:color="auto"/>
              <w:bottom w:val="single" w:sz="4" w:space="0" w:color="auto"/>
              <w:right w:val="single" w:sz="4" w:space="0" w:color="auto"/>
            </w:tcBorders>
            <w:shd w:val="clear" w:color="auto" w:fill="auto"/>
            <w:vAlign w:val="center"/>
            <w:hideMark/>
          </w:tcPr>
          <w:p w14:paraId="4A3C81BC"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E49D2CE" w14:textId="77777777" w:rsidR="00000CC4" w:rsidRPr="002E18B1" w:rsidRDefault="00000CC4" w:rsidP="00CF5D56">
            <w:pPr>
              <w:spacing w:after="0" w:line="240" w:lineRule="auto"/>
              <w:jc w:val="right"/>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w:t>
            </w:r>
          </w:p>
        </w:tc>
      </w:tr>
      <w:tr w:rsidR="00000CC4" w:rsidRPr="002E18B1" w14:paraId="373A5562" w14:textId="77777777" w:rsidTr="00C14694">
        <w:trPr>
          <w:trHeight w:val="20"/>
        </w:trPr>
        <w:tc>
          <w:tcPr>
            <w:tcW w:w="1210" w:type="pct"/>
            <w:tcBorders>
              <w:top w:val="nil"/>
              <w:left w:val="single" w:sz="4" w:space="0" w:color="auto"/>
              <w:bottom w:val="single" w:sz="4" w:space="0" w:color="auto"/>
              <w:right w:val="single" w:sz="4" w:space="0" w:color="auto"/>
            </w:tcBorders>
            <w:shd w:val="clear" w:color="000000" w:fill="D6E3BC"/>
            <w:vAlign w:val="center"/>
            <w:hideMark/>
          </w:tcPr>
          <w:p w14:paraId="58AF8E30" w14:textId="77777777" w:rsidR="00000CC4" w:rsidRPr="002E18B1" w:rsidRDefault="00000CC4" w:rsidP="00CF5D56">
            <w:pPr>
              <w:spacing w:after="0" w:line="240" w:lineRule="auto"/>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ИТОГО неподконтрольные расходы</w:t>
            </w:r>
          </w:p>
        </w:tc>
        <w:tc>
          <w:tcPr>
            <w:tcW w:w="657" w:type="pct"/>
            <w:tcBorders>
              <w:top w:val="nil"/>
              <w:left w:val="nil"/>
              <w:bottom w:val="single" w:sz="4" w:space="0" w:color="auto"/>
              <w:right w:val="single" w:sz="4" w:space="0" w:color="auto"/>
            </w:tcBorders>
            <w:shd w:val="clear" w:color="000000" w:fill="D6E3BC"/>
            <w:vAlign w:val="center"/>
            <w:hideMark/>
          </w:tcPr>
          <w:p w14:paraId="61EEB714" w14:textId="77777777" w:rsidR="00000CC4" w:rsidRPr="002E18B1" w:rsidRDefault="00000CC4" w:rsidP="00CF5D56">
            <w:pPr>
              <w:spacing w:after="0" w:line="240" w:lineRule="auto"/>
              <w:jc w:val="right"/>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2 969 854,67</w:t>
            </w:r>
          </w:p>
        </w:tc>
        <w:tc>
          <w:tcPr>
            <w:tcW w:w="657" w:type="pct"/>
            <w:tcBorders>
              <w:top w:val="nil"/>
              <w:left w:val="nil"/>
              <w:bottom w:val="single" w:sz="4" w:space="0" w:color="auto"/>
              <w:right w:val="single" w:sz="4" w:space="0" w:color="auto"/>
            </w:tcBorders>
            <w:shd w:val="clear" w:color="000000" w:fill="D6E3BC"/>
            <w:vAlign w:val="center"/>
            <w:hideMark/>
          </w:tcPr>
          <w:p w14:paraId="1DF26CD5" w14:textId="77777777" w:rsidR="00000CC4" w:rsidRPr="002E18B1" w:rsidRDefault="00000CC4" w:rsidP="00CF5D56">
            <w:pPr>
              <w:spacing w:after="0" w:line="240" w:lineRule="auto"/>
              <w:jc w:val="right"/>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4 032 946,43</w:t>
            </w:r>
          </w:p>
        </w:tc>
        <w:tc>
          <w:tcPr>
            <w:tcW w:w="657" w:type="pct"/>
            <w:tcBorders>
              <w:top w:val="nil"/>
              <w:left w:val="nil"/>
              <w:bottom w:val="single" w:sz="4" w:space="0" w:color="auto"/>
              <w:right w:val="single" w:sz="4" w:space="0" w:color="auto"/>
            </w:tcBorders>
            <w:shd w:val="clear" w:color="000000" w:fill="D6E3BC"/>
            <w:vAlign w:val="center"/>
            <w:hideMark/>
          </w:tcPr>
          <w:p w14:paraId="7845F6CD" w14:textId="77777777" w:rsidR="00000CC4" w:rsidRPr="002E18B1" w:rsidRDefault="00000CC4" w:rsidP="00CF5D56">
            <w:pPr>
              <w:spacing w:after="0" w:line="240" w:lineRule="auto"/>
              <w:jc w:val="right"/>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3 435 085,89</w:t>
            </w:r>
          </w:p>
        </w:tc>
        <w:tc>
          <w:tcPr>
            <w:tcW w:w="818" w:type="pct"/>
            <w:tcBorders>
              <w:top w:val="nil"/>
              <w:left w:val="nil"/>
              <w:bottom w:val="single" w:sz="4" w:space="0" w:color="auto"/>
              <w:right w:val="single" w:sz="4" w:space="0" w:color="auto"/>
            </w:tcBorders>
            <w:shd w:val="clear" w:color="000000" w:fill="D6E3BC"/>
            <w:vAlign w:val="center"/>
            <w:hideMark/>
          </w:tcPr>
          <w:p w14:paraId="2F1A04FE" w14:textId="77777777" w:rsidR="00000CC4" w:rsidRPr="002E18B1" w:rsidRDefault="00000CC4" w:rsidP="00CF5D56">
            <w:pPr>
              <w:spacing w:after="0" w:line="240" w:lineRule="auto"/>
              <w:jc w:val="right"/>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3 461 734,70</w:t>
            </w:r>
          </w:p>
        </w:tc>
        <w:tc>
          <w:tcPr>
            <w:tcW w:w="1000" w:type="pct"/>
            <w:gridSpan w:val="2"/>
            <w:tcBorders>
              <w:top w:val="single" w:sz="4" w:space="0" w:color="auto"/>
              <w:left w:val="single" w:sz="4" w:space="0" w:color="auto"/>
              <w:bottom w:val="single" w:sz="4" w:space="0" w:color="auto"/>
              <w:right w:val="single" w:sz="4" w:space="0" w:color="000000"/>
            </w:tcBorders>
            <w:shd w:val="clear" w:color="000000" w:fill="D6E3BC"/>
            <w:vAlign w:val="center"/>
            <w:hideMark/>
          </w:tcPr>
          <w:p w14:paraId="143E5B1E"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26 648,81</w:t>
            </w:r>
          </w:p>
        </w:tc>
      </w:tr>
    </w:tbl>
    <w:p w14:paraId="53EA4F04" w14:textId="77777777" w:rsidR="00000CC4" w:rsidRPr="002E18B1" w:rsidRDefault="00000CC4" w:rsidP="00000CC4">
      <w:pPr>
        <w:spacing w:after="0" w:line="360" w:lineRule="auto"/>
        <w:ind w:firstLine="709"/>
        <w:jc w:val="both"/>
        <w:rPr>
          <w:rFonts w:ascii="Myriad Pro" w:eastAsia="Calibri" w:hAnsi="Myriad Pro" w:cs="Times New Roman"/>
          <w:sz w:val="26"/>
          <w:szCs w:val="26"/>
        </w:rPr>
      </w:pPr>
    </w:p>
    <w:p w14:paraId="5EE6320E" w14:textId="77777777" w:rsidR="00000CC4" w:rsidRPr="002E18B1" w:rsidRDefault="00000CC4" w:rsidP="00000CC4">
      <w:pPr>
        <w:spacing w:after="0" w:line="360" w:lineRule="auto"/>
        <w:ind w:firstLine="709"/>
        <w:jc w:val="both"/>
        <w:rPr>
          <w:rFonts w:ascii="Myriad Pro" w:eastAsia="Calibri" w:hAnsi="Myriad Pro" w:cs="Times New Roman"/>
          <w:sz w:val="26"/>
          <w:szCs w:val="26"/>
        </w:rPr>
        <w:sectPr w:rsidR="00000CC4" w:rsidRPr="002E18B1" w:rsidSect="00AA3867">
          <w:pgSz w:w="16838" w:h="11906" w:orient="landscape"/>
          <w:pgMar w:top="1560" w:right="1134" w:bottom="1701" w:left="1134" w:header="709" w:footer="709" w:gutter="0"/>
          <w:cols w:space="708"/>
          <w:docGrid w:linePitch="360"/>
        </w:sectPr>
      </w:pPr>
    </w:p>
    <w:p w14:paraId="401B289D" w14:textId="77777777" w:rsidR="00000CC4" w:rsidRPr="002E18B1" w:rsidRDefault="00000CC4" w:rsidP="00C14694">
      <w:pPr>
        <w:pStyle w:val="20"/>
      </w:pPr>
      <w:bookmarkStart w:id="127" w:name="_Toc51142860"/>
      <w:bookmarkStart w:id="128" w:name="_Toc51312015"/>
      <w:bookmarkStart w:id="129" w:name="_Toc51142861"/>
      <w:bookmarkStart w:id="130" w:name="_Toc51312016"/>
      <w:bookmarkStart w:id="131" w:name="_Toc51142862"/>
      <w:bookmarkStart w:id="132" w:name="_Toc51312017"/>
      <w:bookmarkStart w:id="133" w:name="_Toc51142863"/>
      <w:bookmarkStart w:id="134" w:name="_Toc51312018"/>
      <w:bookmarkStart w:id="135" w:name="_Toc51142864"/>
      <w:bookmarkStart w:id="136" w:name="_Toc51312019"/>
      <w:bookmarkStart w:id="137" w:name="_Toc51142865"/>
      <w:bookmarkStart w:id="138" w:name="_Toc51312020"/>
      <w:bookmarkStart w:id="139" w:name="_Toc51142866"/>
      <w:bookmarkStart w:id="140" w:name="_Toc51312021"/>
      <w:bookmarkStart w:id="141" w:name="_Toc53314339"/>
      <w:bookmarkStart w:id="142" w:name="_Toc5349707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E18B1">
        <w:lastRenderedPageBreak/>
        <w:t xml:space="preserve">Экспертиза обоснованности расчетов </w:t>
      </w:r>
      <w:r w:rsidR="0075213B" w:rsidRPr="002E18B1">
        <w:t>Министерства энергетики, жилищно-коммунального хозяйства и тарифов Республики Коми</w:t>
      </w:r>
      <w:r w:rsidRPr="002E18B1">
        <w:t xml:space="preserve"> по статьям неподконтрольных расходов на 2018 год.</w:t>
      </w:r>
      <w:bookmarkEnd w:id="141"/>
      <w:bookmarkEnd w:id="142"/>
    </w:p>
    <w:p w14:paraId="6CF1ED98"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соответствии с п. 11 Методических указаний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98-э неподконтрольные расходы, определяемые методом экономически обоснованных расходов, для базового и i-</w:t>
      </w:r>
      <w:proofErr w:type="spellStart"/>
      <w:r w:rsidRPr="002E18B1">
        <w:rPr>
          <w:rFonts w:ascii="Myriad Pro" w:eastAsia="Calibri" w:hAnsi="Myriad Pro" w:cs="Times New Roman"/>
          <w:color w:val="000000" w:themeColor="text1"/>
          <w:sz w:val="26"/>
          <w:szCs w:val="26"/>
        </w:rPr>
        <w:t>го</w:t>
      </w:r>
      <w:proofErr w:type="spellEnd"/>
      <w:r w:rsidRPr="002E18B1">
        <w:rPr>
          <w:rFonts w:ascii="Myriad Pro" w:eastAsia="Calibri" w:hAnsi="Myriad Pro" w:cs="Times New Roman"/>
          <w:color w:val="000000" w:themeColor="text1"/>
          <w:sz w:val="26"/>
          <w:szCs w:val="26"/>
        </w:rPr>
        <w:t xml:space="preserve"> года долгосрочного периода регулирования, включают в себя:</w:t>
      </w:r>
    </w:p>
    <w:p w14:paraId="1834C2E7" w14:textId="77777777" w:rsidR="00000CC4" w:rsidRPr="002E18B1" w:rsidRDefault="00000CC4" w:rsidP="00C14694">
      <w:pPr>
        <w:pStyle w:val="3"/>
      </w:pPr>
      <w:r w:rsidRPr="002E18B1">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1F7D3F" w:rsidRPr="002E18B1">
        <w:t>ОАО </w:t>
      </w:r>
      <w:r w:rsidRPr="002E18B1">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3B25D3F0" w14:textId="77777777" w:rsidR="00000CC4" w:rsidRPr="002E18B1" w:rsidRDefault="00000CC4" w:rsidP="00C14694">
      <w:pPr>
        <w:pStyle w:val="3"/>
      </w:pPr>
      <w:r w:rsidRPr="002E18B1">
        <w:t>оплату налогов на прибыль, имущество и иных налогов (в соответствии с пунктами 20 и 28 Основ ценообразования);</w:t>
      </w:r>
    </w:p>
    <w:p w14:paraId="3540649F" w14:textId="77777777" w:rsidR="00000CC4" w:rsidRPr="002E18B1" w:rsidRDefault="00000CC4" w:rsidP="00C14694">
      <w:pPr>
        <w:pStyle w:val="3"/>
      </w:pPr>
      <w:r w:rsidRPr="002E18B1">
        <w:t>амортизацию основных средств (в соответствии с пунктом 27 Основ ценообразования);</w:t>
      </w:r>
    </w:p>
    <w:p w14:paraId="0260F7B7" w14:textId="77777777" w:rsidR="00000CC4" w:rsidRPr="002E18B1" w:rsidRDefault="00000CC4" w:rsidP="00C14694">
      <w:pPr>
        <w:pStyle w:val="3"/>
      </w:pPr>
      <w:r w:rsidRPr="002E18B1">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5D0BD3B0" w14:textId="77777777" w:rsidR="00000CC4" w:rsidRPr="002E18B1" w:rsidRDefault="00000CC4" w:rsidP="00C14694">
      <w:pPr>
        <w:pStyle w:val="3"/>
      </w:pPr>
      <w:r w:rsidRPr="002E18B1">
        <w:t>расходы, связанные с компенсацией выпадающих доходов, предусмотренных пунктом 87 Основ ценообразования;</w:t>
      </w:r>
    </w:p>
    <w:p w14:paraId="29C4E739" w14:textId="77777777" w:rsidR="00000CC4" w:rsidRPr="002E18B1" w:rsidRDefault="00000CC4" w:rsidP="00C14694">
      <w:pPr>
        <w:pStyle w:val="3"/>
      </w:pPr>
      <w:r w:rsidRPr="002E18B1">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1E74FDA" w14:textId="77777777" w:rsidR="00000CC4" w:rsidRPr="002E18B1" w:rsidRDefault="00000CC4" w:rsidP="00C14694">
      <w:pPr>
        <w:pStyle w:val="3"/>
      </w:pPr>
      <w:r w:rsidRPr="002E18B1">
        <w:t>прочие расходы, учитываемые при установлении тарифов на i-й год долгосрочного периода регулирования.</w:t>
      </w:r>
    </w:p>
    <w:tbl>
      <w:tblPr>
        <w:tblW w:w="5000" w:type="pct"/>
        <w:tblLook w:val="04A0" w:firstRow="1" w:lastRow="0" w:firstColumn="1" w:lastColumn="0" w:noHBand="0" w:noVBand="1"/>
      </w:tblPr>
      <w:tblGrid>
        <w:gridCol w:w="2705"/>
        <w:gridCol w:w="1495"/>
        <w:gridCol w:w="1342"/>
        <w:gridCol w:w="1345"/>
        <w:gridCol w:w="1191"/>
        <w:gridCol w:w="1492"/>
      </w:tblGrid>
      <w:tr w:rsidR="00000CC4" w:rsidRPr="002E18B1" w14:paraId="3496E1DE" w14:textId="77777777" w:rsidTr="00C616AF">
        <w:trPr>
          <w:trHeight w:val="960"/>
          <w:tblHeader/>
        </w:trPr>
        <w:tc>
          <w:tcPr>
            <w:tcW w:w="1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1EEFF0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Наименование статьи расходов</w:t>
            </w:r>
          </w:p>
        </w:tc>
        <w:tc>
          <w:tcPr>
            <w:tcW w:w="7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BA055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Факт за 2016, тыс. руб.</w:t>
            </w:r>
          </w:p>
        </w:tc>
        <w:tc>
          <w:tcPr>
            <w:tcW w:w="7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6C812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 xml:space="preserve">Заявлено филиалом </w:t>
            </w:r>
            <w:r w:rsidR="001F7D3F" w:rsidRPr="002E18B1">
              <w:rPr>
                <w:rFonts w:ascii="Myriad Pro" w:eastAsia="Calibri" w:hAnsi="Myriad Pro" w:cs="Times New Roman"/>
                <w:color w:val="FFFFFF" w:themeColor="background1"/>
                <w:sz w:val="18"/>
                <w:szCs w:val="26"/>
              </w:rPr>
              <w:t>ПАО </w:t>
            </w:r>
            <w:r w:rsidRPr="002E18B1">
              <w:rPr>
                <w:rFonts w:ascii="Myriad Pro" w:eastAsia="Calibri" w:hAnsi="Myriad Pro" w:cs="Times New Roman"/>
                <w:color w:val="FFFFFF" w:themeColor="background1"/>
                <w:sz w:val="18"/>
                <w:szCs w:val="26"/>
              </w:rPr>
              <w:t>«МРСК Северо-Запада»-»Комиэнерго» на 2018, тыс. руб.</w:t>
            </w:r>
          </w:p>
        </w:tc>
        <w:tc>
          <w:tcPr>
            <w:tcW w:w="7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A369C5"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ТБР на 2018, тыс. руб.</w:t>
            </w:r>
          </w:p>
        </w:tc>
        <w:tc>
          <w:tcPr>
            <w:tcW w:w="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1D71A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ТБР / заявлено на 2018, тыс. руб.</w:t>
            </w:r>
          </w:p>
        </w:tc>
        <w:tc>
          <w:tcPr>
            <w:tcW w:w="7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9EBBC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ТБР на 2018 /факт за 2016, тыс. руб.</w:t>
            </w:r>
          </w:p>
        </w:tc>
      </w:tr>
      <w:tr w:rsidR="00000CC4" w:rsidRPr="002E18B1" w14:paraId="70F80C9A" w14:textId="77777777" w:rsidTr="00C616AF">
        <w:trPr>
          <w:trHeight w:val="509"/>
          <w:tblHeader/>
        </w:trPr>
        <w:tc>
          <w:tcPr>
            <w:tcW w:w="1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3BEF1"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7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0ED5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7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BE92A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7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0DCFC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E9432A"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p>
        </w:tc>
        <w:tc>
          <w:tcPr>
            <w:tcW w:w="7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C26060" w14:textId="77777777" w:rsidR="00000CC4" w:rsidRPr="002E18B1" w:rsidRDefault="00000CC4" w:rsidP="00CF5D56">
            <w:pPr>
              <w:spacing w:after="0" w:line="240" w:lineRule="auto"/>
              <w:rPr>
                <w:rFonts w:ascii="Myriad Pro" w:eastAsia="Times New Roman" w:hAnsi="Myriad Pro" w:cs="Arial"/>
                <w:color w:val="FFFFFF"/>
                <w:sz w:val="18"/>
                <w:szCs w:val="18"/>
              </w:rPr>
            </w:pPr>
          </w:p>
        </w:tc>
      </w:tr>
      <w:tr w:rsidR="00000CC4" w:rsidRPr="002E18B1" w14:paraId="1E83E13A" w14:textId="77777777" w:rsidTr="00290EDB">
        <w:trPr>
          <w:trHeight w:val="396"/>
        </w:trPr>
        <w:tc>
          <w:tcPr>
            <w:tcW w:w="13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0865F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xml:space="preserve">Оплата услуг </w:t>
            </w:r>
            <w:r w:rsidR="001F7D3F" w:rsidRPr="002E18B1">
              <w:rPr>
                <w:rFonts w:ascii="Myriad Pro" w:eastAsia="Calibri" w:hAnsi="Myriad Pro" w:cs="Times New Roman"/>
                <w:color w:val="000000" w:themeColor="text1"/>
                <w:sz w:val="18"/>
                <w:szCs w:val="18"/>
              </w:rPr>
              <w:t>ПАО </w:t>
            </w:r>
            <w:r w:rsidRPr="002E18B1">
              <w:rPr>
                <w:rFonts w:ascii="Myriad Pro" w:eastAsia="Calibri" w:hAnsi="Myriad Pro" w:cs="Times New Roman"/>
                <w:color w:val="000000" w:themeColor="text1"/>
                <w:sz w:val="18"/>
                <w:szCs w:val="18"/>
              </w:rPr>
              <w:t>«ФСК ЕЭС»</w:t>
            </w:r>
          </w:p>
        </w:tc>
        <w:tc>
          <w:tcPr>
            <w:tcW w:w="7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3C452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1 454 189,00</w:t>
            </w:r>
          </w:p>
        </w:tc>
        <w:tc>
          <w:tcPr>
            <w:tcW w:w="7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35478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1 258 739,00</w:t>
            </w:r>
          </w:p>
        </w:tc>
        <w:tc>
          <w:tcPr>
            <w:tcW w:w="7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05CA8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1 257 255,90</w:t>
            </w:r>
          </w:p>
        </w:tc>
        <w:tc>
          <w:tcPr>
            <w:tcW w:w="6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3777A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-1 483,10</w:t>
            </w:r>
          </w:p>
        </w:tc>
        <w:tc>
          <w:tcPr>
            <w:tcW w:w="7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F54C7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-196 933,10</w:t>
            </w:r>
          </w:p>
        </w:tc>
      </w:tr>
      <w:tr w:rsidR="00000CC4" w:rsidRPr="002E18B1" w14:paraId="60958DC8"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4464400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Энергия на хоз. нужды</w:t>
            </w:r>
          </w:p>
        </w:tc>
        <w:tc>
          <w:tcPr>
            <w:tcW w:w="793" w:type="pct"/>
            <w:tcBorders>
              <w:top w:val="nil"/>
              <w:left w:val="nil"/>
              <w:bottom w:val="single" w:sz="4" w:space="0" w:color="auto"/>
              <w:right w:val="single" w:sz="4" w:space="0" w:color="auto"/>
            </w:tcBorders>
            <w:shd w:val="clear" w:color="auto" w:fill="auto"/>
            <w:vAlign w:val="center"/>
            <w:hideMark/>
          </w:tcPr>
          <w:p w14:paraId="54F9B4E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57 503,47</w:t>
            </w:r>
          </w:p>
        </w:tc>
        <w:tc>
          <w:tcPr>
            <w:tcW w:w="713" w:type="pct"/>
            <w:tcBorders>
              <w:top w:val="nil"/>
              <w:left w:val="nil"/>
              <w:bottom w:val="single" w:sz="4" w:space="0" w:color="auto"/>
              <w:right w:val="single" w:sz="4" w:space="0" w:color="auto"/>
            </w:tcBorders>
            <w:shd w:val="clear" w:color="auto" w:fill="auto"/>
            <w:vAlign w:val="center"/>
            <w:hideMark/>
          </w:tcPr>
          <w:p w14:paraId="0A9D994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61 956,71</w:t>
            </w:r>
          </w:p>
        </w:tc>
        <w:tc>
          <w:tcPr>
            <w:tcW w:w="714" w:type="pct"/>
            <w:tcBorders>
              <w:top w:val="nil"/>
              <w:left w:val="nil"/>
              <w:bottom w:val="single" w:sz="4" w:space="0" w:color="auto"/>
              <w:right w:val="single" w:sz="4" w:space="0" w:color="auto"/>
            </w:tcBorders>
            <w:shd w:val="clear" w:color="auto" w:fill="auto"/>
            <w:vAlign w:val="center"/>
            <w:hideMark/>
          </w:tcPr>
          <w:p w14:paraId="5B0EC5D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61 956,71</w:t>
            </w:r>
          </w:p>
        </w:tc>
        <w:tc>
          <w:tcPr>
            <w:tcW w:w="634" w:type="pct"/>
            <w:tcBorders>
              <w:top w:val="nil"/>
              <w:left w:val="nil"/>
              <w:bottom w:val="single" w:sz="4" w:space="0" w:color="auto"/>
              <w:right w:val="single" w:sz="4" w:space="0" w:color="auto"/>
            </w:tcBorders>
            <w:shd w:val="clear" w:color="auto" w:fill="auto"/>
            <w:vAlign w:val="center"/>
            <w:hideMark/>
          </w:tcPr>
          <w:p w14:paraId="60C96D2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2A6E328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4 453,24</w:t>
            </w:r>
          </w:p>
        </w:tc>
      </w:tr>
      <w:tr w:rsidR="00000CC4" w:rsidRPr="002E18B1" w14:paraId="37105BF9"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646D0D9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Плата за аренду имущества</w:t>
            </w:r>
          </w:p>
        </w:tc>
        <w:tc>
          <w:tcPr>
            <w:tcW w:w="793" w:type="pct"/>
            <w:tcBorders>
              <w:top w:val="nil"/>
              <w:left w:val="nil"/>
              <w:bottom w:val="single" w:sz="4" w:space="0" w:color="auto"/>
              <w:right w:val="single" w:sz="4" w:space="0" w:color="auto"/>
            </w:tcBorders>
            <w:shd w:val="clear" w:color="auto" w:fill="auto"/>
            <w:vAlign w:val="center"/>
            <w:hideMark/>
          </w:tcPr>
          <w:p w14:paraId="46AF553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7 869,45</w:t>
            </w:r>
          </w:p>
        </w:tc>
        <w:tc>
          <w:tcPr>
            <w:tcW w:w="713" w:type="pct"/>
            <w:tcBorders>
              <w:top w:val="nil"/>
              <w:left w:val="nil"/>
              <w:bottom w:val="single" w:sz="4" w:space="0" w:color="auto"/>
              <w:right w:val="single" w:sz="4" w:space="0" w:color="auto"/>
            </w:tcBorders>
            <w:shd w:val="clear" w:color="auto" w:fill="auto"/>
            <w:vAlign w:val="center"/>
            <w:hideMark/>
          </w:tcPr>
          <w:p w14:paraId="4F63EB8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6 419,10</w:t>
            </w:r>
          </w:p>
        </w:tc>
        <w:tc>
          <w:tcPr>
            <w:tcW w:w="714" w:type="pct"/>
            <w:tcBorders>
              <w:top w:val="nil"/>
              <w:left w:val="nil"/>
              <w:bottom w:val="single" w:sz="4" w:space="0" w:color="auto"/>
              <w:right w:val="single" w:sz="4" w:space="0" w:color="auto"/>
            </w:tcBorders>
            <w:shd w:val="clear" w:color="auto" w:fill="auto"/>
            <w:vAlign w:val="center"/>
            <w:hideMark/>
          </w:tcPr>
          <w:p w14:paraId="474F72C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1 199,00</w:t>
            </w:r>
          </w:p>
        </w:tc>
        <w:tc>
          <w:tcPr>
            <w:tcW w:w="634" w:type="pct"/>
            <w:tcBorders>
              <w:top w:val="nil"/>
              <w:left w:val="nil"/>
              <w:bottom w:val="single" w:sz="4" w:space="0" w:color="auto"/>
              <w:right w:val="single" w:sz="4" w:space="0" w:color="auto"/>
            </w:tcBorders>
            <w:shd w:val="clear" w:color="auto" w:fill="auto"/>
            <w:vAlign w:val="center"/>
            <w:hideMark/>
          </w:tcPr>
          <w:p w14:paraId="4DF258B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-5 220,10</w:t>
            </w:r>
          </w:p>
        </w:tc>
        <w:tc>
          <w:tcPr>
            <w:tcW w:w="792" w:type="pct"/>
            <w:tcBorders>
              <w:top w:val="nil"/>
              <w:left w:val="nil"/>
              <w:bottom w:val="single" w:sz="4" w:space="0" w:color="auto"/>
              <w:right w:val="single" w:sz="4" w:space="0" w:color="auto"/>
            </w:tcBorders>
            <w:shd w:val="clear" w:color="auto" w:fill="auto"/>
            <w:vAlign w:val="center"/>
            <w:hideMark/>
          </w:tcPr>
          <w:p w14:paraId="65422EF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-6 670,45</w:t>
            </w:r>
          </w:p>
        </w:tc>
      </w:tr>
      <w:tr w:rsidR="00000CC4" w:rsidRPr="002E18B1" w14:paraId="17672171"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09A539A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xml:space="preserve">аренда земли </w:t>
            </w:r>
          </w:p>
        </w:tc>
        <w:tc>
          <w:tcPr>
            <w:tcW w:w="793" w:type="pct"/>
            <w:tcBorders>
              <w:top w:val="nil"/>
              <w:left w:val="nil"/>
              <w:bottom w:val="single" w:sz="4" w:space="0" w:color="auto"/>
              <w:right w:val="single" w:sz="4" w:space="0" w:color="auto"/>
            </w:tcBorders>
            <w:shd w:val="clear" w:color="auto" w:fill="auto"/>
            <w:vAlign w:val="center"/>
            <w:hideMark/>
          </w:tcPr>
          <w:p w14:paraId="22A249A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1 100,00</w:t>
            </w:r>
          </w:p>
        </w:tc>
        <w:tc>
          <w:tcPr>
            <w:tcW w:w="713" w:type="pct"/>
            <w:tcBorders>
              <w:top w:val="nil"/>
              <w:left w:val="nil"/>
              <w:bottom w:val="single" w:sz="4" w:space="0" w:color="auto"/>
              <w:right w:val="single" w:sz="4" w:space="0" w:color="auto"/>
            </w:tcBorders>
            <w:shd w:val="clear" w:color="auto" w:fill="auto"/>
            <w:vAlign w:val="center"/>
            <w:hideMark/>
          </w:tcPr>
          <w:p w14:paraId="46EFB70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1 199,00</w:t>
            </w:r>
          </w:p>
        </w:tc>
        <w:tc>
          <w:tcPr>
            <w:tcW w:w="714" w:type="pct"/>
            <w:tcBorders>
              <w:top w:val="nil"/>
              <w:left w:val="nil"/>
              <w:bottom w:val="single" w:sz="4" w:space="0" w:color="auto"/>
              <w:right w:val="single" w:sz="4" w:space="0" w:color="auto"/>
            </w:tcBorders>
            <w:shd w:val="clear" w:color="auto" w:fill="auto"/>
            <w:vAlign w:val="center"/>
            <w:hideMark/>
          </w:tcPr>
          <w:p w14:paraId="754C4B1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1 199,00</w:t>
            </w:r>
          </w:p>
        </w:tc>
        <w:tc>
          <w:tcPr>
            <w:tcW w:w="634" w:type="pct"/>
            <w:tcBorders>
              <w:top w:val="nil"/>
              <w:left w:val="nil"/>
              <w:bottom w:val="single" w:sz="4" w:space="0" w:color="auto"/>
              <w:right w:val="single" w:sz="4" w:space="0" w:color="auto"/>
            </w:tcBorders>
            <w:shd w:val="clear" w:color="auto" w:fill="auto"/>
            <w:vAlign w:val="center"/>
            <w:hideMark/>
          </w:tcPr>
          <w:p w14:paraId="0AE9DE9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490D1EE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99,00</w:t>
            </w:r>
          </w:p>
        </w:tc>
      </w:tr>
      <w:tr w:rsidR="00000CC4" w:rsidRPr="002E18B1" w14:paraId="3548E760"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6A7AB54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аренда имущества</w:t>
            </w:r>
          </w:p>
        </w:tc>
        <w:tc>
          <w:tcPr>
            <w:tcW w:w="793" w:type="pct"/>
            <w:tcBorders>
              <w:top w:val="nil"/>
              <w:left w:val="nil"/>
              <w:bottom w:val="single" w:sz="4" w:space="0" w:color="auto"/>
              <w:right w:val="single" w:sz="4" w:space="0" w:color="auto"/>
            </w:tcBorders>
            <w:shd w:val="clear" w:color="auto" w:fill="auto"/>
            <w:vAlign w:val="center"/>
            <w:hideMark/>
          </w:tcPr>
          <w:p w14:paraId="00886A3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6 769,45</w:t>
            </w:r>
          </w:p>
        </w:tc>
        <w:tc>
          <w:tcPr>
            <w:tcW w:w="713" w:type="pct"/>
            <w:tcBorders>
              <w:top w:val="nil"/>
              <w:left w:val="nil"/>
              <w:bottom w:val="single" w:sz="4" w:space="0" w:color="auto"/>
              <w:right w:val="single" w:sz="4" w:space="0" w:color="auto"/>
            </w:tcBorders>
            <w:shd w:val="clear" w:color="auto" w:fill="auto"/>
            <w:vAlign w:val="center"/>
            <w:hideMark/>
          </w:tcPr>
          <w:p w14:paraId="0C5F6D2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5 220,10</w:t>
            </w:r>
          </w:p>
        </w:tc>
        <w:tc>
          <w:tcPr>
            <w:tcW w:w="714" w:type="pct"/>
            <w:tcBorders>
              <w:top w:val="nil"/>
              <w:left w:val="nil"/>
              <w:bottom w:val="single" w:sz="4" w:space="0" w:color="auto"/>
              <w:right w:val="single" w:sz="4" w:space="0" w:color="auto"/>
            </w:tcBorders>
            <w:shd w:val="clear" w:color="auto" w:fill="auto"/>
            <w:vAlign w:val="center"/>
            <w:hideMark/>
          </w:tcPr>
          <w:p w14:paraId="43EBAC0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634" w:type="pct"/>
            <w:tcBorders>
              <w:top w:val="nil"/>
              <w:left w:val="nil"/>
              <w:bottom w:val="single" w:sz="4" w:space="0" w:color="auto"/>
              <w:right w:val="single" w:sz="4" w:space="0" w:color="auto"/>
            </w:tcBorders>
            <w:shd w:val="clear" w:color="auto" w:fill="auto"/>
            <w:vAlign w:val="center"/>
            <w:hideMark/>
          </w:tcPr>
          <w:p w14:paraId="4333E16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-5 220,10</w:t>
            </w:r>
          </w:p>
        </w:tc>
        <w:tc>
          <w:tcPr>
            <w:tcW w:w="792" w:type="pct"/>
            <w:tcBorders>
              <w:top w:val="nil"/>
              <w:left w:val="nil"/>
              <w:bottom w:val="single" w:sz="4" w:space="0" w:color="auto"/>
              <w:right w:val="single" w:sz="4" w:space="0" w:color="auto"/>
            </w:tcBorders>
            <w:shd w:val="clear" w:color="auto" w:fill="auto"/>
            <w:vAlign w:val="center"/>
            <w:hideMark/>
          </w:tcPr>
          <w:p w14:paraId="385BD00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-6 769,45</w:t>
            </w:r>
          </w:p>
        </w:tc>
      </w:tr>
      <w:tr w:rsidR="00000CC4" w:rsidRPr="002E18B1" w14:paraId="20C0CCF3"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48E11C4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Налоги, всего, в том числе:</w:t>
            </w:r>
          </w:p>
        </w:tc>
        <w:tc>
          <w:tcPr>
            <w:tcW w:w="793" w:type="pct"/>
            <w:tcBorders>
              <w:top w:val="nil"/>
              <w:left w:val="nil"/>
              <w:bottom w:val="single" w:sz="4" w:space="0" w:color="auto"/>
              <w:right w:val="single" w:sz="4" w:space="0" w:color="auto"/>
            </w:tcBorders>
            <w:shd w:val="clear" w:color="auto" w:fill="auto"/>
            <w:vAlign w:val="center"/>
            <w:hideMark/>
          </w:tcPr>
          <w:p w14:paraId="7F059CF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172 695,10</w:t>
            </w:r>
          </w:p>
        </w:tc>
        <w:tc>
          <w:tcPr>
            <w:tcW w:w="713" w:type="pct"/>
            <w:tcBorders>
              <w:top w:val="nil"/>
              <w:left w:val="nil"/>
              <w:bottom w:val="single" w:sz="4" w:space="0" w:color="auto"/>
              <w:right w:val="single" w:sz="4" w:space="0" w:color="auto"/>
            </w:tcBorders>
            <w:shd w:val="clear" w:color="auto" w:fill="auto"/>
            <w:vAlign w:val="center"/>
            <w:hideMark/>
          </w:tcPr>
          <w:p w14:paraId="15628D4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287 193,87</w:t>
            </w:r>
          </w:p>
        </w:tc>
        <w:tc>
          <w:tcPr>
            <w:tcW w:w="714" w:type="pct"/>
            <w:tcBorders>
              <w:top w:val="nil"/>
              <w:left w:val="nil"/>
              <w:bottom w:val="single" w:sz="4" w:space="0" w:color="auto"/>
              <w:right w:val="single" w:sz="4" w:space="0" w:color="auto"/>
            </w:tcBorders>
            <w:shd w:val="clear" w:color="auto" w:fill="auto"/>
            <w:vAlign w:val="center"/>
            <w:hideMark/>
          </w:tcPr>
          <w:p w14:paraId="00D30B2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284 593,37</w:t>
            </w:r>
          </w:p>
        </w:tc>
        <w:tc>
          <w:tcPr>
            <w:tcW w:w="634" w:type="pct"/>
            <w:tcBorders>
              <w:top w:val="nil"/>
              <w:left w:val="nil"/>
              <w:bottom w:val="single" w:sz="4" w:space="0" w:color="auto"/>
              <w:right w:val="single" w:sz="4" w:space="0" w:color="auto"/>
            </w:tcBorders>
            <w:shd w:val="clear" w:color="auto" w:fill="auto"/>
            <w:vAlign w:val="center"/>
            <w:hideMark/>
          </w:tcPr>
          <w:p w14:paraId="3B5FA4A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-2 600,50</w:t>
            </w:r>
          </w:p>
        </w:tc>
        <w:tc>
          <w:tcPr>
            <w:tcW w:w="792" w:type="pct"/>
            <w:tcBorders>
              <w:top w:val="nil"/>
              <w:left w:val="nil"/>
              <w:bottom w:val="single" w:sz="4" w:space="0" w:color="auto"/>
              <w:right w:val="single" w:sz="4" w:space="0" w:color="auto"/>
            </w:tcBorders>
            <w:shd w:val="clear" w:color="auto" w:fill="auto"/>
            <w:vAlign w:val="center"/>
            <w:hideMark/>
          </w:tcPr>
          <w:p w14:paraId="5F3C20B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111 898,27</w:t>
            </w:r>
          </w:p>
        </w:tc>
      </w:tr>
      <w:tr w:rsidR="00000CC4" w:rsidRPr="002E18B1" w14:paraId="0B3A8186"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1F835B6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Плата за землю</w:t>
            </w:r>
          </w:p>
        </w:tc>
        <w:tc>
          <w:tcPr>
            <w:tcW w:w="793" w:type="pct"/>
            <w:tcBorders>
              <w:top w:val="nil"/>
              <w:left w:val="nil"/>
              <w:bottom w:val="single" w:sz="4" w:space="0" w:color="auto"/>
              <w:right w:val="single" w:sz="4" w:space="0" w:color="auto"/>
            </w:tcBorders>
            <w:shd w:val="clear" w:color="auto" w:fill="auto"/>
            <w:vAlign w:val="center"/>
            <w:hideMark/>
          </w:tcPr>
          <w:p w14:paraId="0D5618B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2 699,50</w:t>
            </w:r>
          </w:p>
        </w:tc>
        <w:tc>
          <w:tcPr>
            <w:tcW w:w="713" w:type="pct"/>
            <w:tcBorders>
              <w:top w:val="nil"/>
              <w:left w:val="nil"/>
              <w:bottom w:val="single" w:sz="4" w:space="0" w:color="auto"/>
              <w:right w:val="single" w:sz="4" w:space="0" w:color="auto"/>
            </w:tcBorders>
            <w:shd w:val="clear" w:color="auto" w:fill="auto"/>
            <w:vAlign w:val="center"/>
            <w:hideMark/>
          </w:tcPr>
          <w:p w14:paraId="3AFF1B5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2 745,00</w:t>
            </w:r>
          </w:p>
        </w:tc>
        <w:tc>
          <w:tcPr>
            <w:tcW w:w="714" w:type="pct"/>
            <w:tcBorders>
              <w:top w:val="nil"/>
              <w:left w:val="nil"/>
              <w:bottom w:val="single" w:sz="4" w:space="0" w:color="auto"/>
              <w:right w:val="single" w:sz="4" w:space="0" w:color="auto"/>
            </w:tcBorders>
            <w:shd w:val="clear" w:color="auto" w:fill="auto"/>
            <w:vAlign w:val="center"/>
            <w:hideMark/>
          </w:tcPr>
          <w:p w14:paraId="67C7CF6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2 745,00</w:t>
            </w:r>
          </w:p>
        </w:tc>
        <w:tc>
          <w:tcPr>
            <w:tcW w:w="634" w:type="pct"/>
            <w:tcBorders>
              <w:top w:val="nil"/>
              <w:left w:val="nil"/>
              <w:bottom w:val="single" w:sz="4" w:space="0" w:color="auto"/>
              <w:right w:val="single" w:sz="4" w:space="0" w:color="auto"/>
            </w:tcBorders>
            <w:shd w:val="clear" w:color="auto" w:fill="auto"/>
            <w:vAlign w:val="center"/>
            <w:hideMark/>
          </w:tcPr>
          <w:p w14:paraId="776CD8F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25CB81A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45,50</w:t>
            </w:r>
          </w:p>
        </w:tc>
      </w:tr>
      <w:tr w:rsidR="00000CC4" w:rsidRPr="002E18B1" w14:paraId="3256E5E9"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5E87A39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Налог на имущество</w:t>
            </w:r>
          </w:p>
        </w:tc>
        <w:tc>
          <w:tcPr>
            <w:tcW w:w="793" w:type="pct"/>
            <w:tcBorders>
              <w:top w:val="nil"/>
              <w:left w:val="nil"/>
              <w:bottom w:val="single" w:sz="4" w:space="0" w:color="auto"/>
              <w:right w:val="single" w:sz="4" w:space="0" w:color="auto"/>
            </w:tcBorders>
            <w:shd w:val="clear" w:color="auto" w:fill="auto"/>
            <w:vAlign w:val="center"/>
            <w:hideMark/>
          </w:tcPr>
          <w:p w14:paraId="149B63E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101 705,24</w:t>
            </w:r>
          </w:p>
        </w:tc>
        <w:tc>
          <w:tcPr>
            <w:tcW w:w="713" w:type="pct"/>
            <w:tcBorders>
              <w:top w:val="nil"/>
              <w:left w:val="nil"/>
              <w:bottom w:val="single" w:sz="4" w:space="0" w:color="auto"/>
              <w:right w:val="single" w:sz="4" w:space="0" w:color="auto"/>
            </w:tcBorders>
            <w:shd w:val="clear" w:color="auto" w:fill="auto"/>
            <w:vAlign w:val="center"/>
            <w:hideMark/>
          </w:tcPr>
          <w:p w14:paraId="2855119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215 297,00</w:t>
            </w:r>
          </w:p>
        </w:tc>
        <w:tc>
          <w:tcPr>
            <w:tcW w:w="714" w:type="pct"/>
            <w:tcBorders>
              <w:top w:val="nil"/>
              <w:left w:val="nil"/>
              <w:bottom w:val="single" w:sz="4" w:space="0" w:color="auto"/>
              <w:right w:val="single" w:sz="4" w:space="0" w:color="auto"/>
            </w:tcBorders>
            <w:shd w:val="clear" w:color="auto" w:fill="auto"/>
            <w:vAlign w:val="center"/>
            <w:hideMark/>
          </w:tcPr>
          <w:p w14:paraId="6290211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215 297,00</w:t>
            </w:r>
          </w:p>
        </w:tc>
        <w:tc>
          <w:tcPr>
            <w:tcW w:w="634" w:type="pct"/>
            <w:tcBorders>
              <w:top w:val="nil"/>
              <w:left w:val="nil"/>
              <w:bottom w:val="single" w:sz="4" w:space="0" w:color="auto"/>
              <w:right w:val="single" w:sz="4" w:space="0" w:color="auto"/>
            </w:tcBorders>
            <w:shd w:val="clear" w:color="auto" w:fill="auto"/>
            <w:vAlign w:val="center"/>
            <w:hideMark/>
          </w:tcPr>
          <w:p w14:paraId="4E53919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7705BDF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113 591,76</w:t>
            </w:r>
          </w:p>
        </w:tc>
      </w:tr>
      <w:tr w:rsidR="00000CC4" w:rsidRPr="002E18B1" w14:paraId="649999D0"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4ABEE24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транспортный налог</w:t>
            </w:r>
          </w:p>
        </w:tc>
        <w:tc>
          <w:tcPr>
            <w:tcW w:w="793" w:type="pct"/>
            <w:tcBorders>
              <w:top w:val="nil"/>
              <w:left w:val="nil"/>
              <w:bottom w:val="single" w:sz="4" w:space="0" w:color="auto"/>
              <w:right w:val="single" w:sz="4" w:space="0" w:color="auto"/>
            </w:tcBorders>
            <w:shd w:val="clear" w:color="auto" w:fill="auto"/>
            <w:vAlign w:val="center"/>
            <w:hideMark/>
          </w:tcPr>
          <w:p w14:paraId="17FC88D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3 134,19</w:t>
            </w:r>
          </w:p>
        </w:tc>
        <w:tc>
          <w:tcPr>
            <w:tcW w:w="713" w:type="pct"/>
            <w:tcBorders>
              <w:top w:val="nil"/>
              <w:left w:val="nil"/>
              <w:bottom w:val="single" w:sz="4" w:space="0" w:color="auto"/>
              <w:right w:val="single" w:sz="4" w:space="0" w:color="auto"/>
            </w:tcBorders>
            <w:shd w:val="clear" w:color="auto" w:fill="auto"/>
            <w:vAlign w:val="center"/>
            <w:hideMark/>
          </w:tcPr>
          <w:p w14:paraId="4E19F33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3 345,37</w:t>
            </w:r>
          </w:p>
        </w:tc>
        <w:tc>
          <w:tcPr>
            <w:tcW w:w="714" w:type="pct"/>
            <w:tcBorders>
              <w:top w:val="nil"/>
              <w:left w:val="nil"/>
              <w:bottom w:val="single" w:sz="4" w:space="0" w:color="auto"/>
              <w:right w:val="single" w:sz="4" w:space="0" w:color="auto"/>
            </w:tcBorders>
            <w:shd w:val="clear" w:color="auto" w:fill="auto"/>
            <w:vAlign w:val="center"/>
            <w:hideMark/>
          </w:tcPr>
          <w:p w14:paraId="5494B31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3 345,37</w:t>
            </w:r>
          </w:p>
        </w:tc>
        <w:tc>
          <w:tcPr>
            <w:tcW w:w="634" w:type="pct"/>
            <w:tcBorders>
              <w:top w:val="nil"/>
              <w:left w:val="nil"/>
              <w:bottom w:val="single" w:sz="4" w:space="0" w:color="auto"/>
              <w:right w:val="single" w:sz="4" w:space="0" w:color="auto"/>
            </w:tcBorders>
            <w:shd w:val="clear" w:color="auto" w:fill="auto"/>
            <w:vAlign w:val="center"/>
            <w:hideMark/>
          </w:tcPr>
          <w:p w14:paraId="67A83E7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3C7160C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211,18</w:t>
            </w:r>
          </w:p>
        </w:tc>
      </w:tr>
      <w:tr w:rsidR="00000CC4" w:rsidRPr="002E18B1" w14:paraId="760633E6"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73AEA84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налог на прибыль</w:t>
            </w:r>
          </w:p>
        </w:tc>
        <w:tc>
          <w:tcPr>
            <w:tcW w:w="793" w:type="pct"/>
            <w:tcBorders>
              <w:top w:val="nil"/>
              <w:left w:val="nil"/>
              <w:bottom w:val="single" w:sz="4" w:space="0" w:color="auto"/>
              <w:right w:val="single" w:sz="4" w:space="0" w:color="auto"/>
            </w:tcBorders>
            <w:shd w:val="clear" w:color="auto" w:fill="auto"/>
            <w:vAlign w:val="center"/>
            <w:hideMark/>
          </w:tcPr>
          <w:p w14:paraId="0E79FB2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63 206,00</w:t>
            </w:r>
          </w:p>
        </w:tc>
        <w:tc>
          <w:tcPr>
            <w:tcW w:w="713" w:type="pct"/>
            <w:tcBorders>
              <w:top w:val="nil"/>
              <w:left w:val="nil"/>
              <w:bottom w:val="single" w:sz="4" w:space="0" w:color="auto"/>
              <w:right w:val="single" w:sz="4" w:space="0" w:color="auto"/>
            </w:tcBorders>
            <w:shd w:val="clear" w:color="auto" w:fill="auto"/>
            <w:vAlign w:val="center"/>
            <w:hideMark/>
          </w:tcPr>
          <w:p w14:paraId="78A5589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63 206,00</w:t>
            </w:r>
          </w:p>
        </w:tc>
        <w:tc>
          <w:tcPr>
            <w:tcW w:w="714" w:type="pct"/>
            <w:tcBorders>
              <w:top w:val="nil"/>
              <w:left w:val="nil"/>
              <w:bottom w:val="single" w:sz="4" w:space="0" w:color="auto"/>
              <w:right w:val="single" w:sz="4" w:space="0" w:color="auto"/>
            </w:tcBorders>
            <w:shd w:val="clear" w:color="auto" w:fill="auto"/>
            <w:vAlign w:val="center"/>
            <w:hideMark/>
          </w:tcPr>
          <w:p w14:paraId="7A448CF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63 206,00</w:t>
            </w:r>
          </w:p>
        </w:tc>
        <w:tc>
          <w:tcPr>
            <w:tcW w:w="634" w:type="pct"/>
            <w:tcBorders>
              <w:top w:val="nil"/>
              <w:left w:val="nil"/>
              <w:bottom w:val="single" w:sz="4" w:space="0" w:color="auto"/>
              <w:right w:val="single" w:sz="4" w:space="0" w:color="auto"/>
            </w:tcBorders>
            <w:shd w:val="clear" w:color="auto" w:fill="auto"/>
            <w:vAlign w:val="center"/>
            <w:hideMark/>
          </w:tcPr>
          <w:p w14:paraId="32E1DB1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1D9EF41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r>
      <w:tr w:rsidR="00000CC4" w:rsidRPr="002E18B1" w14:paraId="3CE1C2D0"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6701E4D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прочие налоги</w:t>
            </w:r>
          </w:p>
        </w:tc>
        <w:tc>
          <w:tcPr>
            <w:tcW w:w="793" w:type="pct"/>
            <w:tcBorders>
              <w:top w:val="nil"/>
              <w:left w:val="nil"/>
              <w:bottom w:val="single" w:sz="4" w:space="0" w:color="auto"/>
              <w:right w:val="single" w:sz="4" w:space="0" w:color="auto"/>
            </w:tcBorders>
            <w:shd w:val="clear" w:color="auto" w:fill="auto"/>
            <w:vAlign w:val="center"/>
            <w:hideMark/>
          </w:tcPr>
          <w:p w14:paraId="4EB496F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1 950,17</w:t>
            </w:r>
          </w:p>
        </w:tc>
        <w:tc>
          <w:tcPr>
            <w:tcW w:w="713" w:type="pct"/>
            <w:tcBorders>
              <w:top w:val="nil"/>
              <w:left w:val="nil"/>
              <w:bottom w:val="single" w:sz="4" w:space="0" w:color="auto"/>
              <w:right w:val="single" w:sz="4" w:space="0" w:color="auto"/>
            </w:tcBorders>
            <w:shd w:val="clear" w:color="auto" w:fill="auto"/>
            <w:vAlign w:val="center"/>
            <w:hideMark/>
          </w:tcPr>
          <w:p w14:paraId="01108EE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2 600,50</w:t>
            </w:r>
          </w:p>
        </w:tc>
        <w:tc>
          <w:tcPr>
            <w:tcW w:w="714" w:type="pct"/>
            <w:tcBorders>
              <w:top w:val="nil"/>
              <w:left w:val="nil"/>
              <w:bottom w:val="single" w:sz="4" w:space="0" w:color="auto"/>
              <w:right w:val="single" w:sz="4" w:space="0" w:color="auto"/>
            </w:tcBorders>
            <w:shd w:val="clear" w:color="auto" w:fill="auto"/>
            <w:vAlign w:val="center"/>
            <w:hideMark/>
          </w:tcPr>
          <w:p w14:paraId="7346C91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634" w:type="pct"/>
            <w:tcBorders>
              <w:top w:val="nil"/>
              <w:left w:val="nil"/>
              <w:bottom w:val="single" w:sz="4" w:space="0" w:color="auto"/>
              <w:right w:val="single" w:sz="4" w:space="0" w:color="auto"/>
            </w:tcBorders>
            <w:shd w:val="clear" w:color="auto" w:fill="auto"/>
            <w:vAlign w:val="center"/>
            <w:hideMark/>
          </w:tcPr>
          <w:p w14:paraId="7D9E939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-2 600,50</w:t>
            </w:r>
          </w:p>
        </w:tc>
        <w:tc>
          <w:tcPr>
            <w:tcW w:w="792" w:type="pct"/>
            <w:tcBorders>
              <w:top w:val="nil"/>
              <w:left w:val="nil"/>
              <w:bottom w:val="single" w:sz="4" w:space="0" w:color="auto"/>
              <w:right w:val="single" w:sz="4" w:space="0" w:color="auto"/>
            </w:tcBorders>
            <w:shd w:val="clear" w:color="auto" w:fill="auto"/>
            <w:vAlign w:val="center"/>
            <w:hideMark/>
          </w:tcPr>
          <w:p w14:paraId="4791BBE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-1 950,17</w:t>
            </w:r>
          </w:p>
        </w:tc>
      </w:tr>
      <w:tr w:rsidR="00000CC4" w:rsidRPr="002E18B1" w14:paraId="20F7C1C2" w14:textId="77777777" w:rsidTr="00290EDB">
        <w:trPr>
          <w:trHeight w:val="396"/>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3BFB8D1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Начисленная амортизация</w:t>
            </w:r>
          </w:p>
        </w:tc>
        <w:tc>
          <w:tcPr>
            <w:tcW w:w="793" w:type="pct"/>
            <w:tcBorders>
              <w:top w:val="nil"/>
              <w:left w:val="nil"/>
              <w:bottom w:val="single" w:sz="4" w:space="0" w:color="auto"/>
              <w:right w:val="single" w:sz="4" w:space="0" w:color="auto"/>
            </w:tcBorders>
            <w:shd w:val="clear" w:color="auto" w:fill="auto"/>
            <w:vAlign w:val="center"/>
            <w:hideMark/>
          </w:tcPr>
          <w:p w14:paraId="3C616C6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932 716,46</w:t>
            </w:r>
          </w:p>
        </w:tc>
        <w:tc>
          <w:tcPr>
            <w:tcW w:w="713" w:type="pct"/>
            <w:tcBorders>
              <w:top w:val="nil"/>
              <w:left w:val="nil"/>
              <w:bottom w:val="single" w:sz="4" w:space="0" w:color="auto"/>
              <w:right w:val="single" w:sz="4" w:space="0" w:color="auto"/>
            </w:tcBorders>
            <w:shd w:val="clear" w:color="auto" w:fill="auto"/>
            <w:vAlign w:val="center"/>
            <w:hideMark/>
          </w:tcPr>
          <w:p w14:paraId="008951B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932 716,46</w:t>
            </w:r>
          </w:p>
        </w:tc>
        <w:tc>
          <w:tcPr>
            <w:tcW w:w="714" w:type="pct"/>
            <w:tcBorders>
              <w:top w:val="nil"/>
              <w:left w:val="nil"/>
              <w:bottom w:val="single" w:sz="4" w:space="0" w:color="auto"/>
              <w:right w:val="single" w:sz="4" w:space="0" w:color="auto"/>
            </w:tcBorders>
            <w:shd w:val="clear" w:color="auto" w:fill="auto"/>
            <w:vAlign w:val="center"/>
            <w:hideMark/>
          </w:tcPr>
          <w:p w14:paraId="2F1185B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932 716,46</w:t>
            </w:r>
          </w:p>
        </w:tc>
        <w:tc>
          <w:tcPr>
            <w:tcW w:w="634" w:type="pct"/>
            <w:tcBorders>
              <w:top w:val="nil"/>
              <w:left w:val="nil"/>
              <w:bottom w:val="single" w:sz="4" w:space="0" w:color="auto"/>
              <w:right w:val="single" w:sz="4" w:space="0" w:color="auto"/>
            </w:tcBorders>
            <w:shd w:val="clear" w:color="auto" w:fill="auto"/>
            <w:vAlign w:val="center"/>
            <w:hideMark/>
          </w:tcPr>
          <w:p w14:paraId="4E43B75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16DC6AB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r>
      <w:tr w:rsidR="00000CC4" w:rsidRPr="002E18B1" w14:paraId="1B23E759" w14:textId="77777777" w:rsidTr="00C14694">
        <w:trPr>
          <w:trHeight w:val="444"/>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5BD0F4E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Расходы на льготное технологическое присоединение в соответствии с Основами ценообразования</w:t>
            </w:r>
          </w:p>
        </w:tc>
        <w:tc>
          <w:tcPr>
            <w:tcW w:w="793" w:type="pct"/>
            <w:tcBorders>
              <w:top w:val="nil"/>
              <w:left w:val="nil"/>
              <w:bottom w:val="single" w:sz="4" w:space="0" w:color="auto"/>
              <w:right w:val="single" w:sz="4" w:space="0" w:color="auto"/>
            </w:tcBorders>
            <w:shd w:val="clear" w:color="auto" w:fill="auto"/>
            <w:vAlign w:val="center"/>
            <w:hideMark/>
          </w:tcPr>
          <w:p w14:paraId="7A515D4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59 399,00</w:t>
            </w:r>
          </w:p>
        </w:tc>
        <w:tc>
          <w:tcPr>
            <w:tcW w:w="713" w:type="pct"/>
            <w:tcBorders>
              <w:top w:val="nil"/>
              <w:left w:val="nil"/>
              <w:bottom w:val="single" w:sz="4" w:space="0" w:color="auto"/>
              <w:right w:val="single" w:sz="4" w:space="0" w:color="auto"/>
            </w:tcBorders>
            <w:shd w:val="clear" w:color="auto" w:fill="auto"/>
            <w:vAlign w:val="center"/>
            <w:hideMark/>
          </w:tcPr>
          <w:p w14:paraId="1E74283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159 395,93</w:t>
            </w:r>
          </w:p>
        </w:tc>
        <w:tc>
          <w:tcPr>
            <w:tcW w:w="714" w:type="pct"/>
            <w:tcBorders>
              <w:top w:val="nil"/>
              <w:left w:val="nil"/>
              <w:bottom w:val="single" w:sz="4" w:space="0" w:color="auto"/>
              <w:right w:val="single" w:sz="4" w:space="0" w:color="auto"/>
            </w:tcBorders>
            <w:shd w:val="clear" w:color="auto" w:fill="auto"/>
            <w:vAlign w:val="center"/>
            <w:hideMark/>
          </w:tcPr>
          <w:p w14:paraId="69377B1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168 295,26</w:t>
            </w:r>
          </w:p>
        </w:tc>
        <w:tc>
          <w:tcPr>
            <w:tcW w:w="634" w:type="pct"/>
            <w:tcBorders>
              <w:top w:val="nil"/>
              <w:left w:val="nil"/>
              <w:bottom w:val="single" w:sz="4" w:space="0" w:color="auto"/>
              <w:right w:val="single" w:sz="4" w:space="0" w:color="auto"/>
            </w:tcBorders>
            <w:shd w:val="clear" w:color="auto" w:fill="auto"/>
            <w:vAlign w:val="center"/>
            <w:hideMark/>
          </w:tcPr>
          <w:p w14:paraId="107A8C5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8 899,33</w:t>
            </w:r>
          </w:p>
        </w:tc>
        <w:tc>
          <w:tcPr>
            <w:tcW w:w="792" w:type="pct"/>
            <w:tcBorders>
              <w:top w:val="nil"/>
              <w:left w:val="nil"/>
              <w:bottom w:val="single" w:sz="4" w:space="0" w:color="auto"/>
              <w:right w:val="single" w:sz="4" w:space="0" w:color="auto"/>
            </w:tcBorders>
            <w:shd w:val="clear" w:color="auto" w:fill="auto"/>
            <w:vAlign w:val="center"/>
            <w:hideMark/>
          </w:tcPr>
          <w:p w14:paraId="4866645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108 896,26</w:t>
            </w:r>
          </w:p>
        </w:tc>
      </w:tr>
      <w:tr w:rsidR="00000CC4" w:rsidRPr="002E18B1" w14:paraId="3D228B0E" w14:textId="77777777" w:rsidTr="00C14694">
        <w:trPr>
          <w:trHeight w:val="444"/>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4B6F0C5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Отчисления на социальные нужды</w:t>
            </w:r>
          </w:p>
        </w:tc>
        <w:tc>
          <w:tcPr>
            <w:tcW w:w="793" w:type="pct"/>
            <w:tcBorders>
              <w:top w:val="nil"/>
              <w:left w:val="nil"/>
              <w:bottom w:val="single" w:sz="4" w:space="0" w:color="auto"/>
              <w:right w:val="single" w:sz="4" w:space="0" w:color="auto"/>
            </w:tcBorders>
            <w:shd w:val="clear" w:color="auto" w:fill="auto"/>
            <w:vAlign w:val="center"/>
            <w:hideMark/>
          </w:tcPr>
          <w:p w14:paraId="7E39124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516 245,54</w:t>
            </w:r>
          </w:p>
        </w:tc>
        <w:tc>
          <w:tcPr>
            <w:tcW w:w="713" w:type="pct"/>
            <w:tcBorders>
              <w:top w:val="nil"/>
              <w:left w:val="nil"/>
              <w:bottom w:val="single" w:sz="4" w:space="0" w:color="auto"/>
              <w:right w:val="single" w:sz="4" w:space="0" w:color="auto"/>
            </w:tcBorders>
            <w:shd w:val="clear" w:color="auto" w:fill="auto"/>
            <w:vAlign w:val="center"/>
            <w:hideMark/>
          </w:tcPr>
          <w:p w14:paraId="6E7E781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508 978,25</w:t>
            </w:r>
          </w:p>
        </w:tc>
        <w:tc>
          <w:tcPr>
            <w:tcW w:w="714" w:type="pct"/>
            <w:tcBorders>
              <w:top w:val="nil"/>
              <w:left w:val="nil"/>
              <w:bottom w:val="single" w:sz="4" w:space="0" w:color="auto"/>
              <w:right w:val="single" w:sz="4" w:space="0" w:color="auto"/>
            </w:tcBorders>
            <w:shd w:val="clear" w:color="auto" w:fill="auto"/>
            <w:vAlign w:val="center"/>
            <w:hideMark/>
          </w:tcPr>
          <w:p w14:paraId="04D11B6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508 978,25</w:t>
            </w:r>
          </w:p>
        </w:tc>
        <w:tc>
          <w:tcPr>
            <w:tcW w:w="634" w:type="pct"/>
            <w:tcBorders>
              <w:top w:val="nil"/>
              <w:left w:val="nil"/>
              <w:bottom w:val="single" w:sz="4" w:space="0" w:color="auto"/>
              <w:right w:val="single" w:sz="4" w:space="0" w:color="auto"/>
            </w:tcBorders>
            <w:shd w:val="clear" w:color="auto" w:fill="auto"/>
            <w:vAlign w:val="center"/>
            <w:hideMark/>
          </w:tcPr>
          <w:p w14:paraId="65147E8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792" w:type="pct"/>
            <w:tcBorders>
              <w:top w:val="nil"/>
              <w:left w:val="nil"/>
              <w:bottom w:val="single" w:sz="4" w:space="0" w:color="auto"/>
              <w:right w:val="single" w:sz="4" w:space="0" w:color="auto"/>
            </w:tcBorders>
            <w:shd w:val="clear" w:color="auto" w:fill="auto"/>
            <w:vAlign w:val="center"/>
            <w:hideMark/>
          </w:tcPr>
          <w:p w14:paraId="5E45F70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-7 267,29</w:t>
            </w:r>
          </w:p>
        </w:tc>
      </w:tr>
      <w:tr w:rsidR="00000CC4" w:rsidRPr="002E18B1" w14:paraId="16F634BB" w14:textId="77777777" w:rsidTr="00C14694">
        <w:trPr>
          <w:trHeight w:val="444"/>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713D64C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Прочие неподконтрольные расходы</w:t>
            </w:r>
          </w:p>
        </w:tc>
        <w:tc>
          <w:tcPr>
            <w:tcW w:w="793" w:type="pct"/>
            <w:tcBorders>
              <w:top w:val="nil"/>
              <w:left w:val="nil"/>
              <w:bottom w:val="single" w:sz="4" w:space="0" w:color="auto"/>
              <w:right w:val="single" w:sz="4" w:space="0" w:color="auto"/>
            </w:tcBorders>
            <w:shd w:val="clear" w:color="auto" w:fill="auto"/>
            <w:vAlign w:val="center"/>
            <w:hideMark/>
          </w:tcPr>
          <w:p w14:paraId="5B51596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67 036,18</w:t>
            </w:r>
          </w:p>
        </w:tc>
        <w:tc>
          <w:tcPr>
            <w:tcW w:w="713" w:type="pct"/>
            <w:tcBorders>
              <w:top w:val="nil"/>
              <w:left w:val="nil"/>
              <w:bottom w:val="single" w:sz="4" w:space="0" w:color="auto"/>
              <w:right w:val="single" w:sz="4" w:space="0" w:color="auto"/>
            </w:tcBorders>
            <w:shd w:val="clear" w:color="auto" w:fill="auto"/>
            <w:vAlign w:val="center"/>
            <w:hideMark/>
          </w:tcPr>
          <w:p w14:paraId="5ADF962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126 272,85</w:t>
            </w:r>
          </w:p>
        </w:tc>
        <w:tc>
          <w:tcPr>
            <w:tcW w:w="714" w:type="pct"/>
            <w:tcBorders>
              <w:top w:val="nil"/>
              <w:left w:val="nil"/>
              <w:bottom w:val="single" w:sz="4" w:space="0" w:color="auto"/>
              <w:right w:val="single" w:sz="4" w:space="0" w:color="auto"/>
            </w:tcBorders>
            <w:shd w:val="clear" w:color="auto" w:fill="auto"/>
            <w:vAlign w:val="center"/>
            <w:hideMark/>
          </w:tcPr>
          <w:p w14:paraId="4E90A99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61 625,48</w:t>
            </w:r>
          </w:p>
        </w:tc>
        <w:tc>
          <w:tcPr>
            <w:tcW w:w="634" w:type="pct"/>
            <w:tcBorders>
              <w:top w:val="nil"/>
              <w:left w:val="nil"/>
              <w:bottom w:val="single" w:sz="4" w:space="0" w:color="auto"/>
              <w:right w:val="single" w:sz="4" w:space="0" w:color="auto"/>
            </w:tcBorders>
            <w:shd w:val="clear" w:color="auto" w:fill="auto"/>
            <w:vAlign w:val="center"/>
            <w:hideMark/>
          </w:tcPr>
          <w:p w14:paraId="1EC7DC8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-64 647,37</w:t>
            </w:r>
          </w:p>
        </w:tc>
        <w:tc>
          <w:tcPr>
            <w:tcW w:w="792" w:type="pct"/>
            <w:tcBorders>
              <w:top w:val="nil"/>
              <w:left w:val="nil"/>
              <w:bottom w:val="single" w:sz="4" w:space="0" w:color="auto"/>
              <w:right w:val="single" w:sz="4" w:space="0" w:color="auto"/>
            </w:tcBorders>
            <w:shd w:val="clear" w:color="auto" w:fill="auto"/>
            <w:vAlign w:val="center"/>
            <w:hideMark/>
          </w:tcPr>
          <w:p w14:paraId="74630CF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-5 410,70</w:t>
            </w:r>
          </w:p>
        </w:tc>
      </w:tr>
      <w:tr w:rsidR="00000CC4" w:rsidRPr="002E18B1" w14:paraId="7168A4FB" w14:textId="77777777" w:rsidTr="00C14694">
        <w:trPr>
          <w:trHeight w:val="444"/>
        </w:trPr>
        <w:tc>
          <w:tcPr>
            <w:tcW w:w="1355" w:type="pct"/>
            <w:tcBorders>
              <w:top w:val="nil"/>
              <w:left w:val="single" w:sz="4" w:space="0" w:color="auto"/>
              <w:bottom w:val="single" w:sz="4" w:space="0" w:color="auto"/>
              <w:right w:val="single" w:sz="4" w:space="0" w:color="auto"/>
            </w:tcBorders>
            <w:shd w:val="clear" w:color="auto" w:fill="auto"/>
            <w:vAlign w:val="center"/>
            <w:hideMark/>
          </w:tcPr>
          <w:p w14:paraId="7E51B64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Расходы на обслуживание заемных средств</w:t>
            </w:r>
          </w:p>
        </w:tc>
        <w:tc>
          <w:tcPr>
            <w:tcW w:w="793" w:type="pct"/>
            <w:tcBorders>
              <w:top w:val="nil"/>
              <w:left w:val="nil"/>
              <w:bottom w:val="single" w:sz="4" w:space="0" w:color="auto"/>
              <w:right w:val="single" w:sz="4" w:space="0" w:color="auto"/>
            </w:tcBorders>
            <w:shd w:val="clear" w:color="auto" w:fill="auto"/>
            <w:vAlign w:val="center"/>
            <w:hideMark/>
          </w:tcPr>
          <w:p w14:paraId="1FCAEBE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83 288,00</w:t>
            </w:r>
          </w:p>
        </w:tc>
        <w:tc>
          <w:tcPr>
            <w:tcW w:w="713" w:type="pct"/>
            <w:tcBorders>
              <w:top w:val="nil"/>
              <w:left w:val="nil"/>
              <w:bottom w:val="single" w:sz="4" w:space="0" w:color="auto"/>
              <w:right w:val="single" w:sz="4" w:space="0" w:color="auto"/>
            </w:tcBorders>
            <w:shd w:val="clear" w:color="auto" w:fill="auto"/>
            <w:vAlign w:val="center"/>
            <w:hideMark/>
          </w:tcPr>
          <w:p w14:paraId="46C7FD2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105 729,00</w:t>
            </w:r>
          </w:p>
        </w:tc>
        <w:tc>
          <w:tcPr>
            <w:tcW w:w="714" w:type="pct"/>
            <w:tcBorders>
              <w:top w:val="nil"/>
              <w:left w:val="nil"/>
              <w:bottom w:val="single" w:sz="4" w:space="0" w:color="auto"/>
              <w:right w:val="single" w:sz="4" w:space="0" w:color="auto"/>
            </w:tcBorders>
            <w:shd w:val="clear" w:color="auto" w:fill="auto"/>
            <w:vAlign w:val="center"/>
            <w:hideMark/>
          </w:tcPr>
          <w:p w14:paraId="014819B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38 809,00</w:t>
            </w:r>
          </w:p>
        </w:tc>
        <w:tc>
          <w:tcPr>
            <w:tcW w:w="634" w:type="pct"/>
            <w:tcBorders>
              <w:top w:val="nil"/>
              <w:left w:val="nil"/>
              <w:bottom w:val="single" w:sz="4" w:space="0" w:color="auto"/>
              <w:right w:val="single" w:sz="4" w:space="0" w:color="auto"/>
            </w:tcBorders>
            <w:shd w:val="clear" w:color="auto" w:fill="auto"/>
            <w:vAlign w:val="center"/>
            <w:hideMark/>
          </w:tcPr>
          <w:p w14:paraId="460F32B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-66 920,00</w:t>
            </w:r>
          </w:p>
        </w:tc>
        <w:tc>
          <w:tcPr>
            <w:tcW w:w="792" w:type="pct"/>
            <w:tcBorders>
              <w:top w:val="nil"/>
              <w:left w:val="nil"/>
              <w:bottom w:val="single" w:sz="4" w:space="0" w:color="auto"/>
              <w:right w:val="single" w:sz="4" w:space="0" w:color="auto"/>
            </w:tcBorders>
            <w:shd w:val="clear" w:color="auto" w:fill="auto"/>
            <w:vAlign w:val="center"/>
            <w:hideMark/>
          </w:tcPr>
          <w:p w14:paraId="5019308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-44 479,00</w:t>
            </w:r>
          </w:p>
        </w:tc>
      </w:tr>
      <w:tr w:rsidR="00000CC4" w:rsidRPr="002E18B1" w14:paraId="67464E42" w14:textId="77777777" w:rsidTr="00C14694">
        <w:trPr>
          <w:trHeight w:val="444"/>
        </w:trPr>
        <w:tc>
          <w:tcPr>
            <w:tcW w:w="1355" w:type="pct"/>
            <w:tcBorders>
              <w:top w:val="nil"/>
              <w:left w:val="single" w:sz="4" w:space="0" w:color="auto"/>
              <w:bottom w:val="single" w:sz="4" w:space="0" w:color="auto"/>
              <w:right w:val="single" w:sz="4" w:space="0" w:color="auto"/>
            </w:tcBorders>
            <w:shd w:val="clear" w:color="000000" w:fill="D6E3BC"/>
            <w:vAlign w:val="center"/>
            <w:hideMark/>
          </w:tcPr>
          <w:p w14:paraId="568E128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ИТОГО неподконтрольные расходы</w:t>
            </w:r>
          </w:p>
        </w:tc>
        <w:tc>
          <w:tcPr>
            <w:tcW w:w="793" w:type="pct"/>
            <w:tcBorders>
              <w:top w:val="nil"/>
              <w:left w:val="nil"/>
              <w:bottom w:val="single" w:sz="4" w:space="0" w:color="auto"/>
              <w:right w:val="single" w:sz="4" w:space="0" w:color="auto"/>
            </w:tcBorders>
            <w:shd w:val="clear" w:color="000000" w:fill="D6E3BC"/>
            <w:vAlign w:val="center"/>
            <w:hideMark/>
          </w:tcPr>
          <w:p w14:paraId="236929F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3 350 942,20</w:t>
            </w:r>
          </w:p>
        </w:tc>
        <w:tc>
          <w:tcPr>
            <w:tcW w:w="713" w:type="pct"/>
            <w:tcBorders>
              <w:top w:val="nil"/>
              <w:left w:val="nil"/>
              <w:bottom w:val="single" w:sz="4" w:space="0" w:color="auto"/>
              <w:right w:val="single" w:sz="4" w:space="0" w:color="auto"/>
            </w:tcBorders>
            <w:shd w:val="clear" w:color="000000" w:fill="D6E3BC"/>
            <w:vAlign w:val="center"/>
            <w:hideMark/>
          </w:tcPr>
          <w:p w14:paraId="147CDF8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3 447 401,17</w:t>
            </w:r>
          </w:p>
        </w:tc>
        <w:tc>
          <w:tcPr>
            <w:tcW w:w="714" w:type="pct"/>
            <w:tcBorders>
              <w:top w:val="nil"/>
              <w:left w:val="nil"/>
              <w:bottom w:val="single" w:sz="4" w:space="0" w:color="auto"/>
              <w:right w:val="single" w:sz="4" w:space="0" w:color="auto"/>
            </w:tcBorders>
            <w:shd w:val="clear" w:color="000000" w:fill="D6E3BC"/>
            <w:vAlign w:val="center"/>
            <w:hideMark/>
          </w:tcPr>
          <w:p w14:paraId="1597E0E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3 315 429,43</w:t>
            </w:r>
          </w:p>
        </w:tc>
        <w:tc>
          <w:tcPr>
            <w:tcW w:w="634" w:type="pct"/>
            <w:tcBorders>
              <w:top w:val="nil"/>
              <w:left w:val="nil"/>
              <w:bottom w:val="single" w:sz="4" w:space="0" w:color="auto"/>
              <w:right w:val="single" w:sz="4" w:space="0" w:color="auto"/>
            </w:tcBorders>
            <w:shd w:val="clear" w:color="000000" w:fill="D6E3BC"/>
            <w:vAlign w:val="center"/>
            <w:hideMark/>
          </w:tcPr>
          <w:p w14:paraId="7E9B29B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-131 971,74</w:t>
            </w:r>
          </w:p>
        </w:tc>
        <w:tc>
          <w:tcPr>
            <w:tcW w:w="792" w:type="pct"/>
            <w:tcBorders>
              <w:top w:val="nil"/>
              <w:left w:val="nil"/>
              <w:bottom w:val="single" w:sz="4" w:space="0" w:color="auto"/>
              <w:right w:val="single" w:sz="4" w:space="0" w:color="auto"/>
            </w:tcBorders>
            <w:shd w:val="clear" w:color="000000" w:fill="D6E3BC"/>
            <w:vAlign w:val="center"/>
            <w:hideMark/>
          </w:tcPr>
          <w:p w14:paraId="219B8B9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-35 512,77</w:t>
            </w:r>
          </w:p>
        </w:tc>
      </w:tr>
    </w:tbl>
    <w:p w14:paraId="03629DCC" w14:textId="77777777" w:rsidR="00000CC4" w:rsidRPr="002E18B1" w:rsidRDefault="00000CC4" w:rsidP="00C14694">
      <w:pPr>
        <w:pStyle w:val="30"/>
        <w:rPr>
          <w:rFonts w:eastAsia="Times New Roman"/>
        </w:rPr>
      </w:pPr>
      <w:bookmarkStart w:id="143" w:name="_Toc53314340"/>
      <w:bookmarkStart w:id="144" w:name="_Toc53497072"/>
      <w:r w:rsidRPr="002E18B1">
        <w:rPr>
          <w:rFonts w:eastAsia="Times New Roman"/>
        </w:rPr>
        <w:lastRenderedPageBreak/>
        <w:t xml:space="preserve">Оплата услуг </w:t>
      </w:r>
      <w:r w:rsidR="001F7D3F" w:rsidRPr="002E18B1">
        <w:rPr>
          <w:rFonts w:eastAsia="Times New Roman"/>
        </w:rPr>
        <w:t>ПАО </w:t>
      </w:r>
      <w:r w:rsidRPr="002E18B1">
        <w:rPr>
          <w:rFonts w:eastAsia="Times New Roman"/>
        </w:rPr>
        <w:t>«ФСК ЕЭС»</w:t>
      </w:r>
      <w:bookmarkEnd w:id="143"/>
      <w:bookmarkEnd w:id="144"/>
    </w:p>
    <w:p w14:paraId="794C5C25" w14:textId="77777777" w:rsidR="00C14694" w:rsidRPr="002E18B1" w:rsidRDefault="00C14694" w:rsidP="00000CC4">
      <w:pPr>
        <w:spacing w:after="0" w:line="360" w:lineRule="auto"/>
        <w:contextualSpacing/>
        <w:jc w:val="both"/>
        <w:rPr>
          <w:rFonts w:ascii="Myriad Pro" w:eastAsia="Calibri" w:hAnsi="Myriad Pro" w:cs="Times New Roman"/>
          <w:b/>
          <w:color w:val="000000" w:themeColor="text1"/>
          <w:sz w:val="26"/>
          <w:szCs w:val="26"/>
        </w:rPr>
      </w:pPr>
    </w:p>
    <w:p w14:paraId="0177EAC3"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7075DCEE" w14:textId="77777777" w:rsidR="00000CC4" w:rsidRPr="002E18B1" w:rsidRDefault="00000CC4" w:rsidP="00C14694">
      <w:pPr>
        <w:pStyle w:val="2f5"/>
      </w:pPr>
      <w:r w:rsidRPr="002E18B1">
        <w:t xml:space="preserve">Филиалом </w:t>
      </w:r>
      <w:r w:rsidR="001F7D3F" w:rsidRPr="002E18B1">
        <w:t>ПАО </w:t>
      </w:r>
      <w:r w:rsidRPr="002E18B1">
        <w:t xml:space="preserve">«МРСК Северо-Запада» - «Комиэнерго» расходы на оплату услуг </w:t>
      </w:r>
      <w:r w:rsidR="001F7D3F" w:rsidRPr="002E18B1">
        <w:t>ПАО </w:t>
      </w:r>
      <w:r w:rsidRPr="002E18B1">
        <w:t xml:space="preserve">«ФСК ЕЭС» заявлены (от 28.04.2017 </w:t>
      </w:r>
      <w:r w:rsidR="001F7D3F" w:rsidRPr="002E18B1">
        <w:t>№ </w:t>
      </w:r>
      <w:r w:rsidRPr="002E18B1">
        <w:t>МР2/5/015-1-09-1/3669)</w:t>
      </w:r>
      <w:r w:rsidR="001F7D3F" w:rsidRPr="002E18B1">
        <w:t xml:space="preserve"> </w:t>
      </w:r>
      <w:r w:rsidRPr="002E18B1">
        <w:t>в размере 1</w:t>
      </w:r>
      <w:r w:rsidR="00C14694" w:rsidRPr="002E18B1">
        <w:t> </w:t>
      </w:r>
      <w:r w:rsidRPr="002E18B1">
        <w:t>533</w:t>
      </w:r>
      <w:r w:rsidR="00C14694" w:rsidRPr="002E18B1">
        <w:t> </w:t>
      </w:r>
      <w:r w:rsidRPr="002E18B1">
        <w:t>122</w:t>
      </w:r>
      <w:r w:rsidR="00C14694" w:rsidRPr="002E18B1">
        <w:t xml:space="preserve"> </w:t>
      </w:r>
      <w:r w:rsidRPr="002E18B1">
        <w:t xml:space="preserve">тыс. руб., согласно уточнениям расходы на оплату услуг </w:t>
      </w:r>
      <w:r w:rsidRPr="002E18B1">
        <w:br/>
      </w:r>
      <w:r w:rsidR="001F7D3F" w:rsidRPr="002E18B1">
        <w:t>ПАО </w:t>
      </w:r>
      <w:r w:rsidRPr="002E18B1">
        <w:t>«ФСК ЕЭС» заявлены в размере 1 258 739 тыс. руб. исходя из следующих параметров:</w:t>
      </w:r>
    </w:p>
    <w:p w14:paraId="74A98919" w14:textId="77777777" w:rsidR="00000CC4" w:rsidRPr="002E18B1" w:rsidRDefault="00000CC4" w:rsidP="00C14694">
      <w:pPr>
        <w:pStyle w:val="3"/>
      </w:pPr>
      <w:r w:rsidRPr="002E18B1">
        <w:t xml:space="preserve">объема заявленной мощности 447,62 МВт и объема потерь в сетях ЕНЭС 193 130 </w:t>
      </w:r>
      <w:proofErr w:type="spellStart"/>
      <w:r w:rsidRPr="002E18B1">
        <w:t>МВтч</w:t>
      </w:r>
      <w:proofErr w:type="spellEnd"/>
      <w:r w:rsidRPr="002E18B1">
        <w:t>.</w:t>
      </w:r>
    </w:p>
    <w:p w14:paraId="26FD8C61"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Ставка на содержание сетей ЕНЭС в расчете затрат на 2018 года принята в соответствии с приказом ФАС России от 19.12.2017 №1748/17:</w:t>
      </w:r>
    </w:p>
    <w:p w14:paraId="67FF284C" w14:textId="77777777" w:rsidR="00000CC4" w:rsidRPr="002E18B1" w:rsidRDefault="00000CC4" w:rsidP="00C14694">
      <w:pPr>
        <w:pStyle w:val="3"/>
      </w:pPr>
      <w:r w:rsidRPr="002E18B1">
        <w:t>на 1 полугодие 2018 года в размере 164 095,64 руб./МВт в мес.,</w:t>
      </w:r>
    </w:p>
    <w:p w14:paraId="42B9DB41" w14:textId="77777777" w:rsidR="00000CC4" w:rsidRPr="002E18B1" w:rsidRDefault="00000CC4" w:rsidP="00C14694">
      <w:pPr>
        <w:pStyle w:val="3"/>
      </w:pPr>
      <w:r w:rsidRPr="002E18B1">
        <w:t xml:space="preserve">на 2 полугодие 2018 в размере 173 164,15 руб./МВт в мес. </w:t>
      </w:r>
    </w:p>
    <w:p w14:paraId="6F1D18D0"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Плановый объем потерь в ЕНЭС на 2018 год по территории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определен как расчетная величина</w:t>
      </w:r>
      <w:r w:rsidRPr="002E18B1">
        <w:rPr>
          <w:rFonts w:ascii="Myriad Pro" w:hAnsi="Myriad Pro"/>
        </w:rPr>
        <w:t xml:space="preserve">. </w:t>
      </w:r>
    </w:p>
    <w:p w14:paraId="4A4DD959"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Ставка на оплату потерь в сетях ЕНЭС определена 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«Комиэнерго» в размере 1 913 руб./МВт*ч. </w:t>
      </w:r>
    </w:p>
    <w:p w14:paraId="279819D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112496F7" w14:textId="77777777" w:rsidR="00000CC4" w:rsidRPr="002E18B1" w:rsidRDefault="00000CC4" w:rsidP="00C14694">
      <w:pPr>
        <w:pStyle w:val="3"/>
      </w:pPr>
      <w:r w:rsidRPr="002E18B1">
        <w:t xml:space="preserve">Пояснения в составе пояснительной записки к расчету необходимой валовой выручки и формированию тарифов на услуги по передаче электрической энергии, оказываемые филиалом </w:t>
      </w:r>
      <w:r w:rsidR="001F7D3F" w:rsidRPr="002E18B1">
        <w:t>ПАО </w:t>
      </w:r>
      <w:r w:rsidRPr="002E18B1">
        <w:t xml:space="preserve">«МРСК Северо-Запада» «Комиэнерго» на 2018 год (заявление от 28.04.2017 </w:t>
      </w:r>
      <w:r w:rsidR="001F7D3F" w:rsidRPr="002E18B1">
        <w:t>№ </w:t>
      </w:r>
      <w:r w:rsidRPr="002E18B1">
        <w:t>МР2/5/015-1-09-1/3669);</w:t>
      </w:r>
    </w:p>
    <w:p w14:paraId="43C0423E" w14:textId="77777777" w:rsidR="00000CC4" w:rsidRPr="002E18B1" w:rsidRDefault="00000CC4" w:rsidP="00C14694">
      <w:pPr>
        <w:pStyle w:val="3"/>
      </w:pPr>
      <w:r w:rsidRPr="002E18B1">
        <w:t xml:space="preserve">Расчет затрат на услуги </w:t>
      </w:r>
      <w:r w:rsidR="001F7D3F" w:rsidRPr="002E18B1">
        <w:t>ПАО </w:t>
      </w:r>
      <w:r w:rsidRPr="002E18B1">
        <w:t>«ФСК ЕЭС» на 2018год;</w:t>
      </w:r>
    </w:p>
    <w:p w14:paraId="41BA2D6C" w14:textId="77777777" w:rsidR="00000CC4" w:rsidRPr="002E18B1" w:rsidRDefault="00000CC4" w:rsidP="00C14694">
      <w:pPr>
        <w:pStyle w:val="3"/>
      </w:pPr>
      <w:r w:rsidRPr="002E18B1">
        <w:t xml:space="preserve">Выписка из сводного прогнозного баланса производства и поставок электрической энергии в рамках ЕНЭС России, утв. приказом Федеральной антимонопольной службы от 30 ноября 2017 года </w:t>
      </w:r>
      <w:r w:rsidR="001F7D3F" w:rsidRPr="002E18B1">
        <w:t>№ </w:t>
      </w:r>
      <w:r w:rsidRPr="002E18B1">
        <w:t>1613/17-ДСП</w:t>
      </w:r>
    </w:p>
    <w:p w14:paraId="1E6D6D77" w14:textId="77777777" w:rsidR="00000CC4" w:rsidRPr="002E18B1" w:rsidRDefault="00000CC4" w:rsidP="00C14694">
      <w:pPr>
        <w:pStyle w:val="3"/>
      </w:pPr>
      <w:r w:rsidRPr="002E18B1">
        <w:lastRenderedPageBreak/>
        <w:t xml:space="preserve">Копия договора с </w:t>
      </w:r>
      <w:r w:rsidR="001F7D3F" w:rsidRPr="002E18B1">
        <w:t>ПАО </w:t>
      </w:r>
      <w:r w:rsidRPr="002E18B1">
        <w:t>«ФСК ЕЭС» от 25.01.2012 №574 П с дополнительными соглашениями и приложениями.</w:t>
      </w:r>
    </w:p>
    <w:p w14:paraId="670D30EA" w14:textId="77777777" w:rsidR="00000CC4" w:rsidRPr="002E18B1" w:rsidRDefault="00000CC4" w:rsidP="00000CC4">
      <w:pPr>
        <w:pStyle w:val="a3"/>
        <w:spacing w:after="0" w:line="360" w:lineRule="auto"/>
        <w:ind w:left="0" w:firstLine="567"/>
        <w:contextualSpacing w:val="0"/>
        <w:jc w:val="center"/>
        <w:rPr>
          <w:rFonts w:ascii="Myriad Pro" w:eastAsia="Calibri" w:hAnsi="Myriad Pro" w:cs="Times New Roman"/>
          <w:b/>
          <w:bCs/>
          <w:sz w:val="26"/>
          <w:szCs w:val="26"/>
        </w:rPr>
      </w:pPr>
      <w:r w:rsidRPr="002E18B1">
        <w:rPr>
          <w:rFonts w:ascii="Myriad Pro" w:hAnsi="Myriad Pro"/>
          <w:b/>
          <w:bCs/>
          <w:sz w:val="26"/>
          <w:szCs w:val="26"/>
        </w:rPr>
        <w:t xml:space="preserve">Предложение </w:t>
      </w:r>
      <w:r w:rsidRPr="002E18B1">
        <w:rPr>
          <w:rFonts w:ascii="Myriad Pro" w:eastAsia="Calibri" w:hAnsi="Myriad Pro" w:cs="Times New Roman"/>
          <w:b/>
          <w:bCs/>
          <w:sz w:val="26"/>
          <w:szCs w:val="26"/>
        </w:rPr>
        <w:t xml:space="preserve">филиала </w:t>
      </w:r>
      <w:r w:rsidR="001F7D3F" w:rsidRPr="002E18B1">
        <w:rPr>
          <w:rFonts w:ascii="Myriad Pro" w:eastAsia="Calibri" w:hAnsi="Myriad Pro" w:cs="Times New Roman"/>
          <w:b/>
          <w:bCs/>
          <w:sz w:val="26"/>
          <w:szCs w:val="26"/>
        </w:rPr>
        <w:t>ПАО </w:t>
      </w:r>
      <w:r w:rsidRPr="002E18B1">
        <w:rPr>
          <w:rFonts w:ascii="Myriad Pro" w:eastAsia="Calibri" w:hAnsi="Myriad Pro" w:cs="Times New Roman"/>
          <w:b/>
          <w:bCs/>
          <w:sz w:val="26"/>
          <w:szCs w:val="26"/>
        </w:rPr>
        <w:t xml:space="preserve">«МРСК Северо-Запада» </w:t>
      </w:r>
    </w:p>
    <w:p w14:paraId="001A742D" w14:textId="77777777" w:rsidR="00000CC4" w:rsidRPr="002E18B1" w:rsidRDefault="00000CC4" w:rsidP="00000CC4">
      <w:pPr>
        <w:pStyle w:val="a3"/>
        <w:spacing w:after="0" w:line="360" w:lineRule="auto"/>
        <w:ind w:left="0" w:firstLine="567"/>
        <w:contextualSpacing w:val="0"/>
        <w:jc w:val="center"/>
        <w:rPr>
          <w:rFonts w:ascii="Myriad Pro" w:eastAsia="Calibri" w:hAnsi="Myriad Pro" w:cs="Times New Roman"/>
          <w:b/>
          <w:bCs/>
          <w:sz w:val="26"/>
          <w:szCs w:val="26"/>
        </w:rPr>
      </w:pPr>
      <w:r w:rsidRPr="002E18B1">
        <w:rPr>
          <w:rFonts w:ascii="Myriad Pro" w:eastAsia="Calibri" w:hAnsi="Myriad Pro" w:cs="Times New Roman"/>
          <w:b/>
          <w:bCs/>
          <w:sz w:val="26"/>
          <w:szCs w:val="26"/>
        </w:rPr>
        <w:t>«Комиэнерго» на 2018 год</w:t>
      </w:r>
    </w:p>
    <w:tbl>
      <w:tblPr>
        <w:tblW w:w="5000" w:type="pct"/>
        <w:tblLook w:val="04A0" w:firstRow="1" w:lastRow="0" w:firstColumn="1" w:lastColumn="0" w:noHBand="0" w:noVBand="1"/>
      </w:tblPr>
      <w:tblGrid>
        <w:gridCol w:w="2979"/>
        <w:gridCol w:w="1351"/>
        <w:gridCol w:w="1195"/>
        <w:gridCol w:w="1164"/>
        <w:gridCol w:w="1537"/>
        <w:gridCol w:w="1344"/>
      </w:tblGrid>
      <w:tr w:rsidR="00000CC4" w:rsidRPr="002E18B1" w14:paraId="1A9A02E4" w14:textId="77777777" w:rsidTr="00C14694">
        <w:trPr>
          <w:trHeight w:val="300"/>
        </w:trPr>
        <w:tc>
          <w:tcPr>
            <w:tcW w:w="15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E79CCB"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Наименование показателя</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6E54B"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Един. Изм.</w:t>
            </w: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77CBD"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2016</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952E0"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2017</w:t>
            </w:r>
          </w:p>
        </w:tc>
        <w:tc>
          <w:tcPr>
            <w:tcW w:w="14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D2AA6"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2018</w:t>
            </w:r>
          </w:p>
        </w:tc>
      </w:tr>
      <w:tr w:rsidR="00000CC4" w:rsidRPr="002E18B1" w14:paraId="70641285" w14:textId="77777777" w:rsidTr="00C14694">
        <w:trPr>
          <w:trHeight w:val="1020"/>
        </w:trPr>
        <w:tc>
          <w:tcPr>
            <w:tcW w:w="1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D9D7A"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F1117"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F4292"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9C31E"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2F14D6"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 xml:space="preserve">Заявка от 28.04.2017 </w:t>
            </w:r>
            <w:r w:rsidR="001F7D3F" w:rsidRPr="002E18B1">
              <w:rPr>
                <w:rFonts w:ascii="Myriad Pro" w:hAnsi="Myriad Pro"/>
                <w:b/>
                <w:bCs/>
                <w:color w:val="FFFFFF" w:themeColor="background1"/>
                <w:sz w:val="18"/>
                <w:szCs w:val="20"/>
              </w:rPr>
              <w:t>№ </w:t>
            </w:r>
            <w:r w:rsidRPr="002E18B1">
              <w:rPr>
                <w:rFonts w:ascii="Myriad Pro" w:hAnsi="Myriad Pro"/>
                <w:b/>
                <w:bCs/>
                <w:color w:val="FFFFFF" w:themeColor="background1"/>
                <w:sz w:val="18"/>
                <w:szCs w:val="20"/>
              </w:rPr>
              <w:t>МР2/5/015-1-09-1/3669</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F45C3"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 xml:space="preserve">Уточнение заявки от 28.04.2017 </w:t>
            </w:r>
            <w:r w:rsidR="001F7D3F" w:rsidRPr="002E18B1">
              <w:rPr>
                <w:rFonts w:ascii="Myriad Pro" w:hAnsi="Myriad Pro"/>
                <w:b/>
                <w:bCs/>
                <w:color w:val="FFFFFF" w:themeColor="background1"/>
                <w:sz w:val="18"/>
                <w:szCs w:val="20"/>
              </w:rPr>
              <w:t>№ </w:t>
            </w:r>
            <w:r w:rsidRPr="002E18B1">
              <w:rPr>
                <w:rFonts w:ascii="Myriad Pro" w:hAnsi="Myriad Pro"/>
                <w:b/>
                <w:bCs/>
                <w:color w:val="FFFFFF" w:themeColor="background1"/>
                <w:sz w:val="18"/>
                <w:szCs w:val="20"/>
              </w:rPr>
              <w:t>МР2/5/015-1-09-1/3670</w:t>
            </w:r>
          </w:p>
        </w:tc>
      </w:tr>
      <w:tr w:rsidR="00000CC4" w:rsidRPr="002E18B1" w14:paraId="518A6032" w14:textId="77777777" w:rsidTr="00C14694">
        <w:trPr>
          <w:trHeight w:val="300"/>
        </w:trPr>
        <w:tc>
          <w:tcPr>
            <w:tcW w:w="15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75980"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14D9A" w14:textId="77777777" w:rsidR="00000CC4" w:rsidRPr="002E18B1" w:rsidRDefault="00000CC4" w:rsidP="00CF5D56">
            <w:pPr>
              <w:spacing w:after="0" w:line="240" w:lineRule="auto"/>
              <w:jc w:val="center"/>
              <w:rPr>
                <w:rFonts w:ascii="Myriad Pro" w:hAnsi="Myriad Pro"/>
                <w:b/>
                <w:bCs/>
                <w:color w:val="FFFFFF" w:themeColor="background1"/>
                <w:sz w:val="18"/>
                <w:szCs w:val="20"/>
              </w:rPr>
            </w:pPr>
          </w:p>
        </w:tc>
        <w:tc>
          <w:tcPr>
            <w:tcW w:w="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2AFF6F"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Факт</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63425"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Утв.</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B3BB8"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прогноз</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ED83D" w14:textId="77777777" w:rsidR="00000CC4" w:rsidRPr="002E18B1" w:rsidRDefault="00000CC4" w:rsidP="00CF5D56">
            <w:pPr>
              <w:spacing w:after="0" w:line="240" w:lineRule="auto"/>
              <w:jc w:val="center"/>
              <w:rPr>
                <w:rFonts w:ascii="Myriad Pro" w:hAnsi="Myriad Pro"/>
                <w:b/>
                <w:bCs/>
                <w:color w:val="FFFFFF" w:themeColor="background1"/>
                <w:sz w:val="18"/>
                <w:szCs w:val="20"/>
              </w:rPr>
            </w:pPr>
            <w:r w:rsidRPr="002E18B1">
              <w:rPr>
                <w:rFonts w:ascii="Myriad Pro" w:hAnsi="Myriad Pro"/>
                <w:b/>
                <w:bCs/>
                <w:color w:val="FFFFFF" w:themeColor="background1"/>
                <w:sz w:val="18"/>
                <w:szCs w:val="20"/>
              </w:rPr>
              <w:t>прогноз</w:t>
            </w:r>
          </w:p>
        </w:tc>
      </w:tr>
      <w:tr w:rsidR="00000CC4" w:rsidRPr="002E18B1" w14:paraId="71E44AEE" w14:textId="77777777" w:rsidTr="00C14694">
        <w:trPr>
          <w:trHeight w:val="315"/>
        </w:trPr>
        <w:tc>
          <w:tcPr>
            <w:tcW w:w="15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99354E"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Договорная мощность</w:t>
            </w:r>
          </w:p>
        </w:tc>
        <w:tc>
          <w:tcPr>
            <w:tcW w:w="67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49ED4B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w:t>
            </w:r>
          </w:p>
        </w:tc>
        <w:tc>
          <w:tcPr>
            <w:tcW w:w="64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C525E9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630,28</w:t>
            </w:r>
          </w:p>
        </w:tc>
        <w:tc>
          <w:tcPr>
            <w:tcW w:w="625"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03D45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630,28</w:t>
            </w:r>
          </w:p>
        </w:tc>
        <w:tc>
          <w:tcPr>
            <w:tcW w:w="82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F5253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569,390</w:t>
            </w:r>
          </w:p>
        </w:tc>
        <w:tc>
          <w:tcPr>
            <w:tcW w:w="670"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7A2214D"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447,62</w:t>
            </w:r>
          </w:p>
        </w:tc>
      </w:tr>
      <w:tr w:rsidR="00000CC4" w:rsidRPr="002E18B1" w14:paraId="567796BC"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5E1B82FF"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Тариф на содержание сетей</w:t>
            </w:r>
          </w:p>
        </w:tc>
        <w:tc>
          <w:tcPr>
            <w:tcW w:w="671" w:type="pct"/>
            <w:tcBorders>
              <w:top w:val="nil"/>
              <w:left w:val="nil"/>
              <w:bottom w:val="single" w:sz="4" w:space="0" w:color="auto"/>
              <w:right w:val="single" w:sz="4" w:space="0" w:color="auto"/>
            </w:tcBorders>
            <w:shd w:val="clear" w:color="auto" w:fill="auto"/>
            <w:noWrap/>
            <w:vAlign w:val="bottom"/>
            <w:hideMark/>
          </w:tcPr>
          <w:p w14:paraId="607D584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xml:space="preserve"> руб./МВт. мес.</w:t>
            </w:r>
          </w:p>
        </w:tc>
        <w:tc>
          <w:tcPr>
            <w:tcW w:w="641" w:type="pct"/>
            <w:tcBorders>
              <w:top w:val="nil"/>
              <w:left w:val="nil"/>
              <w:bottom w:val="single" w:sz="4" w:space="0" w:color="auto"/>
              <w:right w:val="single" w:sz="4" w:space="0" w:color="auto"/>
            </w:tcBorders>
            <w:shd w:val="clear" w:color="auto" w:fill="auto"/>
            <w:noWrap/>
            <w:vAlign w:val="bottom"/>
            <w:hideMark/>
          </w:tcPr>
          <w:p w14:paraId="43AFE43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150 114,05</w:t>
            </w:r>
          </w:p>
        </w:tc>
        <w:tc>
          <w:tcPr>
            <w:tcW w:w="625" w:type="pct"/>
            <w:tcBorders>
              <w:top w:val="nil"/>
              <w:left w:val="nil"/>
              <w:bottom w:val="single" w:sz="4" w:space="0" w:color="auto"/>
              <w:right w:val="single" w:sz="4" w:space="0" w:color="auto"/>
            </w:tcBorders>
            <w:shd w:val="clear" w:color="auto" w:fill="auto"/>
            <w:noWrap/>
            <w:vAlign w:val="bottom"/>
            <w:hideMark/>
          </w:tcPr>
          <w:p w14:paraId="4DD2348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159 818,12</w:t>
            </w:r>
          </w:p>
        </w:tc>
        <w:tc>
          <w:tcPr>
            <w:tcW w:w="820" w:type="pct"/>
            <w:tcBorders>
              <w:top w:val="nil"/>
              <w:left w:val="nil"/>
              <w:bottom w:val="single" w:sz="4" w:space="0" w:color="auto"/>
              <w:right w:val="single" w:sz="4" w:space="0" w:color="auto"/>
            </w:tcBorders>
            <w:shd w:val="clear" w:color="auto" w:fill="auto"/>
            <w:noWrap/>
            <w:vAlign w:val="bottom"/>
            <w:hideMark/>
          </w:tcPr>
          <w:p w14:paraId="1436A54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166 553,50</w:t>
            </w:r>
          </w:p>
        </w:tc>
        <w:tc>
          <w:tcPr>
            <w:tcW w:w="670" w:type="pct"/>
            <w:tcBorders>
              <w:top w:val="nil"/>
              <w:left w:val="nil"/>
              <w:bottom w:val="single" w:sz="4" w:space="0" w:color="auto"/>
              <w:right w:val="single" w:sz="4" w:space="0" w:color="auto"/>
            </w:tcBorders>
            <w:shd w:val="clear" w:color="auto" w:fill="auto"/>
            <w:noWrap/>
            <w:vAlign w:val="bottom"/>
            <w:hideMark/>
          </w:tcPr>
          <w:p w14:paraId="0F6FFE33"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165 550,50</w:t>
            </w:r>
          </w:p>
        </w:tc>
      </w:tr>
      <w:tr w:rsidR="00000CC4" w:rsidRPr="002E18B1" w14:paraId="15CB2923"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44DE8A94"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Прогнозный индекс роста тарифа на содержание</w:t>
            </w:r>
          </w:p>
        </w:tc>
        <w:tc>
          <w:tcPr>
            <w:tcW w:w="671" w:type="pct"/>
            <w:tcBorders>
              <w:top w:val="nil"/>
              <w:left w:val="nil"/>
              <w:bottom w:val="single" w:sz="4" w:space="0" w:color="auto"/>
              <w:right w:val="single" w:sz="4" w:space="0" w:color="auto"/>
            </w:tcBorders>
            <w:shd w:val="clear" w:color="auto" w:fill="auto"/>
            <w:noWrap/>
            <w:vAlign w:val="bottom"/>
            <w:hideMark/>
          </w:tcPr>
          <w:p w14:paraId="2877394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00DCB5F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25" w:type="pct"/>
            <w:tcBorders>
              <w:top w:val="nil"/>
              <w:left w:val="nil"/>
              <w:bottom w:val="single" w:sz="4" w:space="0" w:color="auto"/>
              <w:right w:val="single" w:sz="4" w:space="0" w:color="auto"/>
            </w:tcBorders>
            <w:shd w:val="clear" w:color="auto" w:fill="auto"/>
            <w:noWrap/>
            <w:vAlign w:val="bottom"/>
            <w:hideMark/>
          </w:tcPr>
          <w:p w14:paraId="2E3D19B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820" w:type="pct"/>
            <w:tcBorders>
              <w:top w:val="nil"/>
              <w:left w:val="nil"/>
              <w:bottom w:val="single" w:sz="4" w:space="0" w:color="auto"/>
              <w:right w:val="single" w:sz="4" w:space="0" w:color="auto"/>
            </w:tcBorders>
            <w:shd w:val="clear" w:color="auto" w:fill="auto"/>
            <w:noWrap/>
            <w:vAlign w:val="bottom"/>
            <w:hideMark/>
          </w:tcPr>
          <w:p w14:paraId="79109E0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104%</w:t>
            </w:r>
          </w:p>
        </w:tc>
        <w:tc>
          <w:tcPr>
            <w:tcW w:w="670" w:type="pct"/>
            <w:tcBorders>
              <w:top w:val="nil"/>
              <w:left w:val="nil"/>
              <w:bottom w:val="single" w:sz="4" w:space="0" w:color="auto"/>
              <w:right w:val="single" w:sz="4" w:space="0" w:color="auto"/>
            </w:tcBorders>
            <w:shd w:val="clear" w:color="auto" w:fill="auto"/>
            <w:noWrap/>
            <w:vAlign w:val="bottom"/>
            <w:hideMark/>
          </w:tcPr>
          <w:p w14:paraId="0D8A82D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r>
      <w:tr w:rsidR="00000CC4" w:rsidRPr="002E18B1" w14:paraId="58BA1B42"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2DF5D6D1"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Стоимость содержания объектов ЕНЭС</w:t>
            </w:r>
          </w:p>
        </w:tc>
        <w:tc>
          <w:tcPr>
            <w:tcW w:w="671" w:type="pct"/>
            <w:tcBorders>
              <w:top w:val="nil"/>
              <w:left w:val="nil"/>
              <w:bottom w:val="single" w:sz="4" w:space="0" w:color="auto"/>
              <w:right w:val="single" w:sz="4" w:space="0" w:color="auto"/>
            </w:tcBorders>
            <w:shd w:val="clear" w:color="auto" w:fill="auto"/>
            <w:noWrap/>
            <w:vAlign w:val="bottom"/>
            <w:hideMark/>
          </w:tcPr>
          <w:p w14:paraId="4B3EE51E" w14:textId="77777777" w:rsidR="00000CC4" w:rsidRPr="002E18B1" w:rsidRDefault="00000CC4" w:rsidP="00CF5D56">
            <w:pPr>
              <w:spacing w:after="0" w:line="240" w:lineRule="auto"/>
              <w:jc w:val="center"/>
              <w:rPr>
                <w:rFonts w:ascii="Myriad Pro" w:hAnsi="Myriad Pro"/>
                <w:sz w:val="18"/>
                <w:szCs w:val="20"/>
              </w:rPr>
            </w:pPr>
            <w:proofErr w:type="spellStart"/>
            <w:r w:rsidRPr="002E18B1">
              <w:rPr>
                <w:rFonts w:ascii="Myriad Pro" w:hAnsi="Myriad Pro"/>
                <w:sz w:val="18"/>
                <w:szCs w:val="20"/>
              </w:rPr>
              <w:t>тыс.руб</w:t>
            </w:r>
            <w:proofErr w:type="spellEnd"/>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46E89DE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1 135 363</w:t>
            </w:r>
          </w:p>
        </w:tc>
        <w:tc>
          <w:tcPr>
            <w:tcW w:w="625" w:type="pct"/>
            <w:tcBorders>
              <w:top w:val="nil"/>
              <w:left w:val="nil"/>
              <w:bottom w:val="single" w:sz="4" w:space="0" w:color="auto"/>
              <w:right w:val="single" w:sz="4" w:space="0" w:color="auto"/>
            </w:tcBorders>
            <w:shd w:val="clear" w:color="auto" w:fill="auto"/>
            <w:noWrap/>
            <w:vAlign w:val="bottom"/>
            <w:hideMark/>
          </w:tcPr>
          <w:p w14:paraId="64FE268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1 208 762</w:t>
            </w:r>
          </w:p>
        </w:tc>
        <w:tc>
          <w:tcPr>
            <w:tcW w:w="820" w:type="pct"/>
            <w:tcBorders>
              <w:top w:val="nil"/>
              <w:left w:val="nil"/>
              <w:bottom w:val="single" w:sz="4" w:space="0" w:color="auto"/>
              <w:right w:val="single" w:sz="4" w:space="0" w:color="auto"/>
            </w:tcBorders>
            <w:shd w:val="clear" w:color="auto" w:fill="auto"/>
            <w:noWrap/>
            <w:vAlign w:val="bottom"/>
            <w:hideMark/>
          </w:tcPr>
          <w:p w14:paraId="05197FD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1 138 007</w:t>
            </w:r>
          </w:p>
        </w:tc>
        <w:tc>
          <w:tcPr>
            <w:tcW w:w="670" w:type="pct"/>
            <w:tcBorders>
              <w:top w:val="nil"/>
              <w:left w:val="nil"/>
              <w:bottom w:val="single" w:sz="4" w:space="0" w:color="auto"/>
              <w:right w:val="single" w:sz="4" w:space="0" w:color="auto"/>
            </w:tcBorders>
            <w:shd w:val="clear" w:color="auto" w:fill="auto"/>
            <w:noWrap/>
            <w:vAlign w:val="bottom"/>
            <w:hideMark/>
          </w:tcPr>
          <w:p w14:paraId="3E4ADAD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889 235</w:t>
            </w:r>
          </w:p>
        </w:tc>
      </w:tr>
      <w:tr w:rsidR="00000CC4" w:rsidRPr="002E18B1" w14:paraId="0ABE2789"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76B492CF"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Фактический объем отпуска э/э из ЕНЭС</w:t>
            </w:r>
          </w:p>
        </w:tc>
        <w:tc>
          <w:tcPr>
            <w:tcW w:w="671" w:type="pct"/>
            <w:tcBorders>
              <w:top w:val="nil"/>
              <w:left w:val="nil"/>
              <w:bottom w:val="single" w:sz="4" w:space="0" w:color="auto"/>
              <w:right w:val="single" w:sz="4" w:space="0" w:color="auto"/>
            </w:tcBorders>
            <w:shd w:val="clear" w:color="auto" w:fill="auto"/>
            <w:noWrap/>
            <w:vAlign w:val="bottom"/>
            <w:hideMark/>
          </w:tcPr>
          <w:p w14:paraId="0870F54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641" w:type="pct"/>
            <w:tcBorders>
              <w:top w:val="nil"/>
              <w:left w:val="nil"/>
              <w:bottom w:val="single" w:sz="4" w:space="0" w:color="auto"/>
              <w:right w:val="single" w:sz="4" w:space="0" w:color="auto"/>
            </w:tcBorders>
            <w:shd w:val="clear" w:color="auto" w:fill="auto"/>
            <w:noWrap/>
            <w:vAlign w:val="bottom"/>
            <w:hideMark/>
          </w:tcPr>
          <w:p w14:paraId="707D815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2 098 921</w:t>
            </w:r>
          </w:p>
        </w:tc>
        <w:tc>
          <w:tcPr>
            <w:tcW w:w="625" w:type="pct"/>
            <w:tcBorders>
              <w:top w:val="nil"/>
              <w:left w:val="nil"/>
              <w:bottom w:val="single" w:sz="4" w:space="0" w:color="auto"/>
              <w:right w:val="single" w:sz="4" w:space="0" w:color="auto"/>
            </w:tcBorders>
            <w:shd w:val="clear" w:color="auto" w:fill="auto"/>
            <w:noWrap/>
            <w:vAlign w:val="bottom"/>
            <w:hideMark/>
          </w:tcPr>
          <w:p w14:paraId="19D913A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1 978 987</w:t>
            </w:r>
          </w:p>
        </w:tc>
        <w:tc>
          <w:tcPr>
            <w:tcW w:w="820" w:type="pct"/>
            <w:tcBorders>
              <w:top w:val="nil"/>
              <w:left w:val="nil"/>
              <w:bottom w:val="single" w:sz="4" w:space="0" w:color="auto"/>
              <w:right w:val="single" w:sz="4" w:space="0" w:color="auto"/>
            </w:tcBorders>
            <w:shd w:val="clear" w:color="auto" w:fill="auto"/>
            <w:noWrap/>
            <w:vAlign w:val="bottom"/>
            <w:hideMark/>
          </w:tcPr>
          <w:p w14:paraId="37D37DC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2 189 872</w:t>
            </w:r>
          </w:p>
        </w:tc>
        <w:tc>
          <w:tcPr>
            <w:tcW w:w="670" w:type="pct"/>
            <w:tcBorders>
              <w:top w:val="nil"/>
              <w:left w:val="nil"/>
              <w:bottom w:val="single" w:sz="4" w:space="0" w:color="auto"/>
              <w:right w:val="single" w:sz="4" w:space="0" w:color="auto"/>
            </w:tcBorders>
            <w:shd w:val="clear" w:color="auto" w:fill="auto"/>
            <w:noWrap/>
            <w:vAlign w:val="bottom"/>
            <w:hideMark/>
          </w:tcPr>
          <w:p w14:paraId="478D1728" w14:textId="77777777" w:rsidR="00000CC4" w:rsidRPr="002E18B1" w:rsidRDefault="00000CC4" w:rsidP="00CF5D56">
            <w:pPr>
              <w:spacing w:after="0" w:line="240" w:lineRule="auto"/>
              <w:jc w:val="center"/>
              <w:rPr>
                <w:rFonts w:ascii="Myriad Pro" w:hAnsi="Myriad Pro"/>
                <w:sz w:val="18"/>
                <w:szCs w:val="20"/>
              </w:rPr>
            </w:pPr>
          </w:p>
        </w:tc>
      </w:tr>
      <w:tr w:rsidR="00000CC4" w:rsidRPr="002E18B1" w14:paraId="0037FB5A"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3BFF699E"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Фактический объем отпуска э/э из ЕНЭС из сети ФСК</w:t>
            </w:r>
          </w:p>
        </w:tc>
        <w:tc>
          <w:tcPr>
            <w:tcW w:w="671" w:type="pct"/>
            <w:tcBorders>
              <w:top w:val="nil"/>
              <w:left w:val="nil"/>
              <w:bottom w:val="single" w:sz="4" w:space="0" w:color="auto"/>
              <w:right w:val="single" w:sz="4" w:space="0" w:color="auto"/>
            </w:tcBorders>
            <w:shd w:val="clear" w:color="auto" w:fill="auto"/>
            <w:noWrap/>
            <w:vAlign w:val="bottom"/>
            <w:hideMark/>
          </w:tcPr>
          <w:p w14:paraId="5083AABD"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641" w:type="pct"/>
            <w:tcBorders>
              <w:top w:val="nil"/>
              <w:left w:val="nil"/>
              <w:bottom w:val="single" w:sz="4" w:space="0" w:color="auto"/>
              <w:right w:val="single" w:sz="4" w:space="0" w:color="auto"/>
            </w:tcBorders>
            <w:shd w:val="clear" w:color="auto" w:fill="auto"/>
            <w:noWrap/>
            <w:vAlign w:val="bottom"/>
            <w:hideMark/>
          </w:tcPr>
          <w:p w14:paraId="6639F46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25" w:type="pct"/>
            <w:tcBorders>
              <w:top w:val="nil"/>
              <w:left w:val="nil"/>
              <w:bottom w:val="single" w:sz="4" w:space="0" w:color="auto"/>
              <w:right w:val="single" w:sz="4" w:space="0" w:color="auto"/>
            </w:tcBorders>
            <w:shd w:val="clear" w:color="auto" w:fill="auto"/>
            <w:noWrap/>
            <w:vAlign w:val="bottom"/>
            <w:hideMark/>
          </w:tcPr>
          <w:p w14:paraId="58628BF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820" w:type="pct"/>
            <w:tcBorders>
              <w:top w:val="nil"/>
              <w:left w:val="nil"/>
              <w:bottom w:val="single" w:sz="4" w:space="0" w:color="auto"/>
              <w:right w:val="single" w:sz="4" w:space="0" w:color="auto"/>
            </w:tcBorders>
            <w:shd w:val="clear" w:color="auto" w:fill="auto"/>
            <w:noWrap/>
            <w:vAlign w:val="bottom"/>
            <w:hideMark/>
          </w:tcPr>
          <w:p w14:paraId="579FFCBC"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670" w:type="pct"/>
            <w:tcBorders>
              <w:top w:val="nil"/>
              <w:left w:val="nil"/>
              <w:bottom w:val="single" w:sz="4" w:space="0" w:color="auto"/>
              <w:right w:val="single" w:sz="4" w:space="0" w:color="auto"/>
            </w:tcBorders>
            <w:shd w:val="clear" w:color="auto" w:fill="auto"/>
            <w:noWrap/>
            <w:vAlign w:val="bottom"/>
            <w:hideMark/>
          </w:tcPr>
          <w:p w14:paraId="2FAFA41F"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r>
      <w:tr w:rsidR="00000CC4" w:rsidRPr="002E18B1" w14:paraId="69A72AC3"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7EB2671C"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Фактический объем отпуска э/э из ЕНЭС из сети МСК</w:t>
            </w:r>
          </w:p>
        </w:tc>
        <w:tc>
          <w:tcPr>
            <w:tcW w:w="671" w:type="pct"/>
            <w:tcBorders>
              <w:top w:val="nil"/>
              <w:left w:val="nil"/>
              <w:bottom w:val="single" w:sz="4" w:space="0" w:color="auto"/>
              <w:right w:val="single" w:sz="4" w:space="0" w:color="auto"/>
            </w:tcBorders>
            <w:shd w:val="clear" w:color="auto" w:fill="auto"/>
            <w:noWrap/>
            <w:vAlign w:val="bottom"/>
            <w:hideMark/>
          </w:tcPr>
          <w:p w14:paraId="1D2A9EF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641" w:type="pct"/>
            <w:tcBorders>
              <w:top w:val="nil"/>
              <w:left w:val="nil"/>
              <w:bottom w:val="single" w:sz="4" w:space="0" w:color="auto"/>
              <w:right w:val="single" w:sz="4" w:space="0" w:color="auto"/>
            </w:tcBorders>
            <w:shd w:val="clear" w:color="auto" w:fill="auto"/>
            <w:noWrap/>
            <w:vAlign w:val="bottom"/>
            <w:hideMark/>
          </w:tcPr>
          <w:p w14:paraId="0720A93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2 098 921</w:t>
            </w:r>
          </w:p>
        </w:tc>
        <w:tc>
          <w:tcPr>
            <w:tcW w:w="625" w:type="pct"/>
            <w:tcBorders>
              <w:top w:val="nil"/>
              <w:left w:val="nil"/>
              <w:bottom w:val="single" w:sz="4" w:space="0" w:color="auto"/>
              <w:right w:val="single" w:sz="4" w:space="0" w:color="auto"/>
            </w:tcBorders>
            <w:shd w:val="clear" w:color="auto" w:fill="auto"/>
            <w:noWrap/>
            <w:vAlign w:val="bottom"/>
            <w:hideMark/>
          </w:tcPr>
          <w:p w14:paraId="0B08942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1 978 987</w:t>
            </w:r>
          </w:p>
        </w:tc>
        <w:tc>
          <w:tcPr>
            <w:tcW w:w="820" w:type="pct"/>
            <w:tcBorders>
              <w:top w:val="nil"/>
              <w:left w:val="nil"/>
              <w:bottom w:val="single" w:sz="4" w:space="0" w:color="auto"/>
              <w:right w:val="single" w:sz="4" w:space="0" w:color="auto"/>
            </w:tcBorders>
            <w:shd w:val="clear" w:color="auto" w:fill="auto"/>
            <w:noWrap/>
            <w:vAlign w:val="bottom"/>
            <w:hideMark/>
          </w:tcPr>
          <w:p w14:paraId="63274DBD"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2 189 872</w:t>
            </w:r>
          </w:p>
        </w:tc>
        <w:tc>
          <w:tcPr>
            <w:tcW w:w="670" w:type="pct"/>
            <w:tcBorders>
              <w:top w:val="nil"/>
              <w:left w:val="nil"/>
              <w:bottom w:val="single" w:sz="4" w:space="0" w:color="auto"/>
              <w:right w:val="single" w:sz="4" w:space="0" w:color="auto"/>
            </w:tcBorders>
            <w:shd w:val="clear" w:color="auto" w:fill="auto"/>
            <w:noWrap/>
            <w:vAlign w:val="bottom"/>
            <w:hideMark/>
          </w:tcPr>
          <w:p w14:paraId="75DE3BC0" w14:textId="77777777" w:rsidR="00000CC4" w:rsidRPr="002E18B1" w:rsidRDefault="00000CC4" w:rsidP="00CF5D56">
            <w:pPr>
              <w:spacing w:after="0" w:line="240" w:lineRule="auto"/>
              <w:jc w:val="center"/>
              <w:rPr>
                <w:rFonts w:ascii="Myriad Pro" w:hAnsi="Myriad Pro"/>
                <w:sz w:val="18"/>
                <w:szCs w:val="20"/>
              </w:rPr>
            </w:pPr>
          </w:p>
        </w:tc>
      </w:tr>
      <w:tr w:rsidR="00000CC4" w:rsidRPr="002E18B1" w14:paraId="4A0C0450"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4D2057FA"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Норматив потерь э/э в ЕНЭС по ФСК</w:t>
            </w:r>
          </w:p>
        </w:tc>
        <w:tc>
          <w:tcPr>
            <w:tcW w:w="671" w:type="pct"/>
            <w:tcBorders>
              <w:top w:val="nil"/>
              <w:left w:val="nil"/>
              <w:bottom w:val="single" w:sz="4" w:space="0" w:color="auto"/>
              <w:right w:val="single" w:sz="4" w:space="0" w:color="auto"/>
            </w:tcBorders>
            <w:shd w:val="clear" w:color="auto" w:fill="auto"/>
            <w:noWrap/>
            <w:vAlign w:val="bottom"/>
            <w:hideMark/>
          </w:tcPr>
          <w:p w14:paraId="6CDBE33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4AA7B2A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25" w:type="pct"/>
            <w:tcBorders>
              <w:top w:val="nil"/>
              <w:left w:val="nil"/>
              <w:bottom w:val="single" w:sz="4" w:space="0" w:color="auto"/>
              <w:right w:val="single" w:sz="4" w:space="0" w:color="auto"/>
            </w:tcBorders>
            <w:shd w:val="clear" w:color="auto" w:fill="auto"/>
            <w:noWrap/>
            <w:vAlign w:val="bottom"/>
            <w:hideMark/>
          </w:tcPr>
          <w:p w14:paraId="1E7E9BF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820" w:type="pct"/>
            <w:tcBorders>
              <w:top w:val="nil"/>
              <w:left w:val="nil"/>
              <w:bottom w:val="single" w:sz="4" w:space="0" w:color="auto"/>
              <w:right w:val="single" w:sz="4" w:space="0" w:color="auto"/>
            </w:tcBorders>
            <w:shd w:val="clear" w:color="auto" w:fill="auto"/>
            <w:noWrap/>
            <w:vAlign w:val="bottom"/>
            <w:hideMark/>
          </w:tcPr>
          <w:p w14:paraId="7A3356DB"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670" w:type="pct"/>
            <w:tcBorders>
              <w:top w:val="nil"/>
              <w:left w:val="nil"/>
              <w:bottom w:val="single" w:sz="4" w:space="0" w:color="auto"/>
              <w:right w:val="single" w:sz="4" w:space="0" w:color="auto"/>
            </w:tcBorders>
            <w:shd w:val="clear" w:color="auto" w:fill="auto"/>
            <w:noWrap/>
            <w:vAlign w:val="bottom"/>
            <w:hideMark/>
          </w:tcPr>
          <w:p w14:paraId="1E980BDE"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r>
      <w:tr w:rsidR="00000CC4" w:rsidRPr="002E18B1" w14:paraId="68F5357F"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4A0E4189"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Норматив потерь э/э в ЕНЭС по МСК</w:t>
            </w:r>
          </w:p>
        </w:tc>
        <w:tc>
          <w:tcPr>
            <w:tcW w:w="671" w:type="pct"/>
            <w:tcBorders>
              <w:top w:val="nil"/>
              <w:left w:val="nil"/>
              <w:bottom w:val="single" w:sz="4" w:space="0" w:color="auto"/>
              <w:right w:val="single" w:sz="4" w:space="0" w:color="auto"/>
            </w:tcBorders>
            <w:shd w:val="clear" w:color="auto" w:fill="auto"/>
            <w:noWrap/>
            <w:vAlign w:val="bottom"/>
            <w:hideMark/>
          </w:tcPr>
          <w:p w14:paraId="1FF501C2"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155132EA"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9,20%</w:t>
            </w:r>
          </w:p>
        </w:tc>
        <w:tc>
          <w:tcPr>
            <w:tcW w:w="625" w:type="pct"/>
            <w:tcBorders>
              <w:top w:val="nil"/>
              <w:left w:val="nil"/>
              <w:bottom w:val="single" w:sz="4" w:space="0" w:color="auto"/>
              <w:right w:val="single" w:sz="4" w:space="0" w:color="auto"/>
            </w:tcBorders>
            <w:shd w:val="clear" w:color="auto" w:fill="auto"/>
            <w:noWrap/>
            <w:vAlign w:val="bottom"/>
            <w:hideMark/>
          </w:tcPr>
          <w:p w14:paraId="671B00C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9,20%</w:t>
            </w:r>
          </w:p>
        </w:tc>
        <w:tc>
          <w:tcPr>
            <w:tcW w:w="820" w:type="pct"/>
            <w:tcBorders>
              <w:top w:val="nil"/>
              <w:left w:val="nil"/>
              <w:bottom w:val="single" w:sz="4" w:space="0" w:color="auto"/>
              <w:right w:val="single" w:sz="4" w:space="0" w:color="auto"/>
            </w:tcBorders>
            <w:shd w:val="clear" w:color="auto" w:fill="auto"/>
            <w:noWrap/>
            <w:vAlign w:val="bottom"/>
            <w:hideMark/>
          </w:tcPr>
          <w:p w14:paraId="11F93D2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9,34%</w:t>
            </w:r>
          </w:p>
        </w:tc>
        <w:tc>
          <w:tcPr>
            <w:tcW w:w="670" w:type="pct"/>
            <w:tcBorders>
              <w:top w:val="nil"/>
              <w:left w:val="nil"/>
              <w:bottom w:val="single" w:sz="4" w:space="0" w:color="auto"/>
              <w:right w:val="single" w:sz="4" w:space="0" w:color="auto"/>
            </w:tcBorders>
            <w:shd w:val="clear" w:color="auto" w:fill="auto"/>
            <w:noWrap/>
            <w:vAlign w:val="bottom"/>
            <w:hideMark/>
          </w:tcPr>
          <w:p w14:paraId="21AC458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r>
      <w:tr w:rsidR="00000CC4" w:rsidRPr="002E18B1" w14:paraId="519FA532"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22122BF8"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Объем потерь э/э в ЕНЭС</w:t>
            </w:r>
          </w:p>
        </w:tc>
        <w:tc>
          <w:tcPr>
            <w:tcW w:w="671" w:type="pct"/>
            <w:tcBorders>
              <w:top w:val="nil"/>
              <w:left w:val="nil"/>
              <w:bottom w:val="single" w:sz="4" w:space="0" w:color="auto"/>
              <w:right w:val="single" w:sz="4" w:space="0" w:color="auto"/>
            </w:tcBorders>
            <w:shd w:val="clear" w:color="auto" w:fill="auto"/>
            <w:noWrap/>
            <w:vAlign w:val="bottom"/>
            <w:hideMark/>
          </w:tcPr>
          <w:p w14:paraId="2E2D92F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641" w:type="pct"/>
            <w:tcBorders>
              <w:top w:val="nil"/>
              <w:left w:val="nil"/>
              <w:bottom w:val="single" w:sz="4" w:space="0" w:color="auto"/>
              <w:right w:val="single" w:sz="4" w:space="0" w:color="auto"/>
            </w:tcBorders>
            <w:shd w:val="clear" w:color="auto" w:fill="auto"/>
            <w:noWrap/>
            <w:vAlign w:val="bottom"/>
            <w:hideMark/>
          </w:tcPr>
          <w:p w14:paraId="256C380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193 190</w:t>
            </w:r>
          </w:p>
        </w:tc>
        <w:tc>
          <w:tcPr>
            <w:tcW w:w="625" w:type="pct"/>
            <w:tcBorders>
              <w:top w:val="nil"/>
              <w:left w:val="nil"/>
              <w:bottom w:val="single" w:sz="4" w:space="0" w:color="auto"/>
              <w:right w:val="single" w:sz="4" w:space="0" w:color="auto"/>
            </w:tcBorders>
            <w:shd w:val="clear" w:color="auto" w:fill="auto"/>
            <w:noWrap/>
            <w:vAlign w:val="bottom"/>
            <w:hideMark/>
          </w:tcPr>
          <w:p w14:paraId="43AED2D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182 067</w:t>
            </w:r>
          </w:p>
        </w:tc>
        <w:tc>
          <w:tcPr>
            <w:tcW w:w="820" w:type="pct"/>
            <w:tcBorders>
              <w:top w:val="nil"/>
              <w:left w:val="nil"/>
              <w:bottom w:val="single" w:sz="4" w:space="0" w:color="auto"/>
              <w:right w:val="single" w:sz="4" w:space="0" w:color="auto"/>
            </w:tcBorders>
            <w:shd w:val="clear" w:color="auto" w:fill="auto"/>
            <w:noWrap/>
            <w:vAlign w:val="bottom"/>
            <w:hideMark/>
          </w:tcPr>
          <w:p w14:paraId="24DA671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204 534</w:t>
            </w:r>
          </w:p>
        </w:tc>
        <w:tc>
          <w:tcPr>
            <w:tcW w:w="670" w:type="pct"/>
            <w:tcBorders>
              <w:top w:val="nil"/>
              <w:left w:val="nil"/>
              <w:bottom w:val="single" w:sz="4" w:space="0" w:color="auto"/>
              <w:right w:val="single" w:sz="4" w:space="0" w:color="auto"/>
            </w:tcBorders>
            <w:shd w:val="clear" w:color="auto" w:fill="auto"/>
            <w:noWrap/>
            <w:vAlign w:val="bottom"/>
            <w:hideMark/>
          </w:tcPr>
          <w:p w14:paraId="69B14B38"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193 130</w:t>
            </w:r>
          </w:p>
        </w:tc>
      </w:tr>
      <w:tr w:rsidR="00000CC4" w:rsidRPr="002E18B1" w14:paraId="7B7A7F90"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749140AF"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Объем потерь э/э в ЕНЭС по ФСК</w:t>
            </w:r>
          </w:p>
        </w:tc>
        <w:tc>
          <w:tcPr>
            <w:tcW w:w="671" w:type="pct"/>
            <w:tcBorders>
              <w:top w:val="nil"/>
              <w:left w:val="nil"/>
              <w:bottom w:val="single" w:sz="4" w:space="0" w:color="auto"/>
              <w:right w:val="single" w:sz="4" w:space="0" w:color="auto"/>
            </w:tcBorders>
            <w:shd w:val="clear" w:color="auto" w:fill="auto"/>
            <w:noWrap/>
            <w:vAlign w:val="bottom"/>
            <w:hideMark/>
          </w:tcPr>
          <w:p w14:paraId="036B6B6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641" w:type="pct"/>
            <w:tcBorders>
              <w:top w:val="nil"/>
              <w:left w:val="nil"/>
              <w:bottom w:val="single" w:sz="4" w:space="0" w:color="auto"/>
              <w:right w:val="single" w:sz="4" w:space="0" w:color="auto"/>
            </w:tcBorders>
            <w:shd w:val="clear" w:color="auto" w:fill="auto"/>
            <w:noWrap/>
            <w:vAlign w:val="bottom"/>
            <w:hideMark/>
          </w:tcPr>
          <w:p w14:paraId="4B03B1D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25" w:type="pct"/>
            <w:tcBorders>
              <w:top w:val="nil"/>
              <w:left w:val="nil"/>
              <w:bottom w:val="single" w:sz="4" w:space="0" w:color="auto"/>
              <w:right w:val="single" w:sz="4" w:space="0" w:color="auto"/>
            </w:tcBorders>
            <w:shd w:val="clear" w:color="auto" w:fill="auto"/>
            <w:noWrap/>
            <w:vAlign w:val="bottom"/>
            <w:hideMark/>
          </w:tcPr>
          <w:p w14:paraId="67CB89F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820" w:type="pct"/>
            <w:tcBorders>
              <w:top w:val="nil"/>
              <w:left w:val="nil"/>
              <w:bottom w:val="single" w:sz="4" w:space="0" w:color="auto"/>
              <w:right w:val="single" w:sz="4" w:space="0" w:color="auto"/>
            </w:tcBorders>
            <w:shd w:val="clear" w:color="auto" w:fill="auto"/>
            <w:noWrap/>
            <w:vAlign w:val="bottom"/>
            <w:hideMark/>
          </w:tcPr>
          <w:p w14:paraId="06795773"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c>
          <w:tcPr>
            <w:tcW w:w="670" w:type="pct"/>
            <w:tcBorders>
              <w:top w:val="nil"/>
              <w:left w:val="nil"/>
              <w:bottom w:val="single" w:sz="4" w:space="0" w:color="auto"/>
              <w:right w:val="single" w:sz="4" w:space="0" w:color="auto"/>
            </w:tcBorders>
            <w:shd w:val="clear" w:color="auto" w:fill="auto"/>
            <w:noWrap/>
            <w:vAlign w:val="bottom"/>
            <w:hideMark/>
          </w:tcPr>
          <w:p w14:paraId="781C9484"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 </w:t>
            </w:r>
          </w:p>
        </w:tc>
      </w:tr>
      <w:tr w:rsidR="00000CC4" w:rsidRPr="002E18B1" w14:paraId="496F8CAB"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257CC202"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Объем потерь э/э в ЕНЭС по МСК</w:t>
            </w:r>
          </w:p>
        </w:tc>
        <w:tc>
          <w:tcPr>
            <w:tcW w:w="671" w:type="pct"/>
            <w:tcBorders>
              <w:top w:val="nil"/>
              <w:left w:val="nil"/>
              <w:bottom w:val="single" w:sz="4" w:space="0" w:color="auto"/>
              <w:right w:val="single" w:sz="4" w:space="0" w:color="auto"/>
            </w:tcBorders>
            <w:shd w:val="clear" w:color="auto" w:fill="auto"/>
            <w:noWrap/>
            <w:vAlign w:val="bottom"/>
            <w:hideMark/>
          </w:tcPr>
          <w:p w14:paraId="3E2B8298"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МВт*ч</w:t>
            </w:r>
          </w:p>
        </w:tc>
        <w:tc>
          <w:tcPr>
            <w:tcW w:w="641" w:type="pct"/>
            <w:tcBorders>
              <w:top w:val="nil"/>
              <w:left w:val="nil"/>
              <w:bottom w:val="single" w:sz="4" w:space="0" w:color="auto"/>
              <w:right w:val="single" w:sz="4" w:space="0" w:color="auto"/>
            </w:tcBorders>
            <w:shd w:val="clear" w:color="auto" w:fill="auto"/>
            <w:noWrap/>
            <w:vAlign w:val="bottom"/>
            <w:hideMark/>
          </w:tcPr>
          <w:p w14:paraId="263DE01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193 190</w:t>
            </w:r>
          </w:p>
        </w:tc>
        <w:tc>
          <w:tcPr>
            <w:tcW w:w="625" w:type="pct"/>
            <w:tcBorders>
              <w:top w:val="nil"/>
              <w:left w:val="nil"/>
              <w:bottom w:val="single" w:sz="4" w:space="0" w:color="auto"/>
              <w:right w:val="single" w:sz="4" w:space="0" w:color="auto"/>
            </w:tcBorders>
            <w:shd w:val="clear" w:color="auto" w:fill="auto"/>
            <w:noWrap/>
            <w:vAlign w:val="bottom"/>
            <w:hideMark/>
          </w:tcPr>
          <w:p w14:paraId="2ECA377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182 067</w:t>
            </w:r>
          </w:p>
        </w:tc>
        <w:tc>
          <w:tcPr>
            <w:tcW w:w="820" w:type="pct"/>
            <w:tcBorders>
              <w:top w:val="nil"/>
              <w:left w:val="nil"/>
              <w:bottom w:val="single" w:sz="4" w:space="0" w:color="auto"/>
              <w:right w:val="single" w:sz="4" w:space="0" w:color="auto"/>
            </w:tcBorders>
            <w:shd w:val="clear" w:color="auto" w:fill="auto"/>
            <w:noWrap/>
            <w:vAlign w:val="bottom"/>
            <w:hideMark/>
          </w:tcPr>
          <w:p w14:paraId="1EBE555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204 534</w:t>
            </w:r>
          </w:p>
        </w:tc>
        <w:tc>
          <w:tcPr>
            <w:tcW w:w="670" w:type="pct"/>
            <w:tcBorders>
              <w:top w:val="nil"/>
              <w:left w:val="nil"/>
              <w:bottom w:val="single" w:sz="4" w:space="0" w:color="auto"/>
              <w:right w:val="single" w:sz="4" w:space="0" w:color="auto"/>
            </w:tcBorders>
            <w:shd w:val="clear" w:color="auto" w:fill="auto"/>
            <w:noWrap/>
            <w:vAlign w:val="bottom"/>
            <w:hideMark/>
          </w:tcPr>
          <w:p w14:paraId="06DC387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193 130</w:t>
            </w:r>
          </w:p>
        </w:tc>
      </w:tr>
      <w:tr w:rsidR="00000CC4" w:rsidRPr="002E18B1" w14:paraId="5867B1C7"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5774489F"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Тариф на потери в ЕНЭС</w:t>
            </w:r>
            <w:r w:rsidR="001F7D3F" w:rsidRPr="002E18B1">
              <w:rPr>
                <w:rFonts w:ascii="Myriad Pro" w:hAnsi="Myriad Pro"/>
                <w:sz w:val="18"/>
                <w:szCs w:val="20"/>
              </w:rPr>
              <w:t xml:space="preserve"> </w:t>
            </w:r>
          </w:p>
        </w:tc>
        <w:tc>
          <w:tcPr>
            <w:tcW w:w="671" w:type="pct"/>
            <w:tcBorders>
              <w:top w:val="nil"/>
              <w:left w:val="nil"/>
              <w:bottom w:val="single" w:sz="4" w:space="0" w:color="auto"/>
              <w:right w:val="single" w:sz="4" w:space="0" w:color="auto"/>
            </w:tcBorders>
            <w:shd w:val="clear" w:color="auto" w:fill="auto"/>
            <w:noWrap/>
            <w:vAlign w:val="bottom"/>
            <w:hideMark/>
          </w:tcPr>
          <w:p w14:paraId="2312E71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руб./</w:t>
            </w:r>
            <w:proofErr w:type="spellStart"/>
            <w:r w:rsidRPr="002E18B1">
              <w:rPr>
                <w:rFonts w:ascii="Myriad Pro" w:hAnsi="Myriad Pro"/>
                <w:sz w:val="18"/>
                <w:szCs w:val="20"/>
              </w:rPr>
              <w:t>МВт.ч</w:t>
            </w:r>
            <w:proofErr w:type="spellEnd"/>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2737087C"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1 650</w:t>
            </w:r>
          </w:p>
        </w:tc>
        <w:tc>
          <w:tcPr>
            <w:tcW w:w="625" w:type="pct"/>
            <w:tcBorders>
              <w:top w:val="nil"/>
              <w:left w:val="nil"/>
              <w:bottom w:val="single" w:sz="4" w:space="0" w:color="auto"/>
              <w:right w:val="single" w:sz="4" w:space="0" w:color="auto"/>
            </w:tcBorders>
            <w:shd w:val="clear" w:color="auto" w:fill="auto"/>
            <w:noWrap/>
            <w:vAlign w:val="bottom"/>
            <w:hideMark/>
          </w:tcPr>
          <w:p w14:paraId="054D5551"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1 883</w:t>
            </w:r>
          </w:p>
        </w:tc>
        <w:tc>
          <w:tcPr>
            <w:tcW w:w="820" w:type="pct"/>
            <w:tcBorders>
              <w:top w:val="nil"/>
              <w:left w:val="nil"/>
              <w:bottom w:val="single" w:sz="4" w:space="0" w:color="auto"/>
              <w:right w:val="single" w:sz="4" w:space="0" w:color="auto"/>
            </w:tcBorders>
            <w:shd w:val="clear" w:color="auto" w:fill="auto"/>
            <w:noWrap/>
            <w:vAlign w:val="bottom"/>
            <w:hideMark/>
          </w:tcPr>
          <w:p w14:paraId="02CEB6D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1 932</w:t>
            </w:r>
          </w:p>
        </w:tc>
        <w:tc>
          <w:tcPr>
            <w:tcW w:w="670" w:type="pct"/>
            <w:tcBorders>
              <w:top w:val="nil"/>
              <w:left w:val="nil"/>
              <w:bottom w:val="single" w:sz="4" w:space="0" w:color="auto"/>
              <w:right w:val="single" w:sz="4" w:space="0" w:color="auto"/>
            </w:tcBorders>
            <w:shd w:val="clear" w:color="auto" w:fill="auto"/>
            <w:noWrap/>
            <w:vAlign w:val="bottom"/>
            <w:hideMark/>
          </w:tcPr>
          <w:p w14:paraId="4F49AC66"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1 913</w:t>
            </w:r>
          </w:p>
        </w:tc>
      </w:tr>
      <w:tr w:rsidR="00000CC4" w:rsidRPr="002E18B1" w14:paraId="3149893C"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1D1BFF47"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Прогнозный индекс роста тарифа на покупку энергии</w:t>
            </w:r>
          </w:p>
        </w:tc>
        <w:tc>
          <w:tcPr>
            <w:tcW w:w="671" w:type="pct"/>
            <w:tcBorders>
              <w:top w:val="nil"/>
              <w:left w:val="nil"/>
              <w:bottom w:val="single" w:sz="4" w:space="0" w:color="auto"/>
              <w:right w:val="single" w:sz="4" w:space="0" w:color="auto"/>
            </w:tcBorders>
            <w:shd w:val="clear" w:color="auto" w:fill="auto"/>
            <w:noWrap/>
            <w:vAlign w:val="bottom"/>
            <w:hideMark/>
          </w:tcPr>
          <w:p w14:paraId="561D146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34A52D9B"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625" w:type="pct"/>
            <w:tcBorders>
              <w:top w:val="nil"/>
              <w:left w:val="nil"/>
              <w:bottom w:val="single" w:sz="4" w:space="0" w:color="auto"/>
              <w:right w:val="single" w:sz="4" w:space="0" w:color="auto"/>
            </w:tcBorders>
            <w:shd w:val="clear" w:color="auto" w:fill="auto"/>
            <w:noWrap/>
            <w:vAlign w:val="bottom"/>
            <w:hideMark/>
          </w:tcPr>
          <w:p w14:paraId="3FD359E4"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c>
          <w:tcPr>
            <w:tcW w:w="820" w:type="pct"/>
            <w:tcBorders>
              <w:top w:val="nil"/>
              <w:left w:val="nil"/>
              <w:bottom w:val="single" w:sz="4" w:space="0" w:color="auto"/>
              <w:right w:val="single" w:sz="4" w:space="0" w:color="auto"/>
            </w:tcBorders>
            <w:shd w:val="clear" w:color="auto" w:fill="auto"/>
            <w:noWrap/>
            <w:vAlign w:val="bottom"/>
            <w:hideMark/>
          </w:tcPr>
          <w:p w14:paraId="2A2C5DB7"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103%</w:t>
            </w:r>
          </w:p>
        </w:tc>
        <w:tc>
          <w:tcPr>
            <w:tcW w:w="670" w:type="pct"/>
            <w:tcBorders>
              <w:top w:val="nil"/>
              <w:left w:val="nil"/>
              <w:bottom w:val="single" w:sz="4" w:space="0" w:color="auto"/>
              <w:right w:val="single" w:sz="4" w:space="0" w:color="auto"/>
            </w:tcBorders>
            <w:shd w:val="clear" w:color="auto" w:fill="auto"/>
            <w:noWrap/>
            <w:vAlign w:val="bottom"/>
            <w:hideMark/>
          </w:tcPr>
          <w:p w14:paraId="0313FFD0"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 </w:t>
            </w:r>
          </w:p>
        </w:tc>
      </w:tr>
      <w:tr w:rsidR="00000CC4" w:rsidRPr="002E18B1" w14:paraId="2B9C0320"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auto"/>
            <w:vAlign w:val="center"/>
            <w:hideMark/>
          </w:tcPr>
          <w:p w14:paraId="6D227EE4" w14:textId="77777777" w:rsidR="00000CC4" w:rsidRPr="002E18B1" w:rsidRDefault="00000CC4" w:rsidP="00CF5D56">
            <w:pPr>
              <w:spacing w:after="0" w:line="240" w:lineRule="auto"/>
              <w:rPr>
                <w:rFonts w:ascii="Myriad Pro" w:hAnsi="Myriad Pro"/>
                <w:sz w:val="18"/>
                <w:szCs w:val="20"/>
              </w:rPr>
            </w:pPr>
            <w:r w:rsidRPr="002E18B1">
              <w:rPr>
                <w:rFonts w:ascii="Myriad Pro" w:hAnsi="Myriad Pro"/>
                <w:sz w:val="18"/>
                <w:szCs w:val="20"/>
              </w:rPr>
              <w:t>Стоимость потерь энергии в ЕНЭС</w:t>
            </w:r>
          </w:p>
        </w:tc>
        <w:tc>
          <w:tcPr>
            <w:tcW w:w="671" w:type="pct"/>
            <w:tcBorders>
              <w:top w:val="nil"/>
              <w:left w:val="nil"/>
              <w:bottom w:val="single" w:sz="4" w:space="0" w:color="auto"/>
              <w:right w:val="single" w:sz="4" w:space="0" w:color="auto"/>
            </w:tcBorders>
            <w:shd w:val="clear" w:color="auto" w:fill="auto"/>
            <w:noWrap/>
            <w:vAlign w:val="bottom"/>
            <w:hideMark/>
          </w:tcPr>
          <w:p w14:paraId="5F6AD53B" w14:textId="77777777" w:rsidR="00000CC4" w:rsidRPr="002E18B1" w:rsidRDefault="00000CC4" w:rsidP="00CF5D56">
            <w:pPr>
              <w:spacing w:after="0" w:line="240" w:lineRule="auto"/>
              <w:jc w:val="center"/>
              <w:rPr>
                <w:rFonts w:ascii="Myriad Pro" w:hAnsi="Myriad Pro"/>
                <w:sz w:val="18"/>
                <w:szCs w:val="20"/>
              </w:rPr>
            </w:pPr>
            <w:proofErr w:type="spellStart"/>
            <w:r w:rsidRPr="002E18B1">
              <w:rPr>
                <w:rFonts w:ascii="Myriad Pro" w:hAnsi="Myriad Pro"/>
                <w:sz w:val="18"/>
                <w:szCs w:val="20"/>
              </w:rPr>
              <w:t>тыс.руб</w:t>
            </w:r>
            <w:proofErr w:type="spellEnd"/>
            <w:r w:rsidRPr="002E18B1">
              <w:rPr>
                <w:rFonts w:ascii="Myriad Pro" w:hAnsi="Myriad Pro"/>
                <w:sz w:val="18"/>
                <w:szCs w:val="20"/>
              </w:rPr>
              <w:t>.</w:t>
            </w:r>
          </w:p>
        </w:tc>
        <w:tc>
          <w:tcPr>
            <w:tcW w:w="641" w:type="pct"/>
            <w:tcBorders>
              <w:top w:val="nil"/>
              <w:left w:val="nil"/>
              <w:bottom w:val="single" w:sz="4" w:space="0" w:color="auto"/>
              <w:right w:val="single" w:sz="4" w:space="0" w:color="auto"/>
            </w:tcBorders>
            <w:shd w:val="clear" w:color="auto" w:fill="auto"/>
            <w:noWrap/>
            <w:vAlign w:val="bottom"/>
            <w:hideMark/>
          </w:tcPr>
          <w:p w14:paraId="2083218F"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318 826</w:t>
            </w:r>
          </w:p>
        </w:tc>
        <w:tc>
          <w:tcPr>
            <w:tcW w:w="625" w:type="pct"/>
            <w:tcBorders>
              <w:top w:val="nil"/>
              <w:left w:val="nil"/>
              <w:bottom w:val="single" w:sz="4" w:space="0" w:color="auto"/>
              <w:right w:val="single" w:sz="4" w:space="0" w:color="auto"/>
            </w:tcBorders>
            <w:shd w:val="clear" w:color="auto" w:fill="auto"/>
            <w:noWrap/>
            <w:vAlign w:val="bottom"/>
            <w:hideMark/>
          </w:tcPr>
          <w:p w14:paraId="61AB3EB8"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342 832</w:t>
            </w:r>
          </w:p>
        </w:tc>
        <w:tc>
          <w:tcPr>
            <w:tcW w:w="820" w:type="pct"/>
            <w:tcBorders>
              <w:top w:val="nil"/>
              <w:left w:val="nil"/>
              <w:bottom w:val="single" w:sz="4" w:space="0" w:color="auto"/>
              <w:right w:val="single" w:sz="4" w:space="0" w:color="auto"/>
            </w:tcBorders>
            <w:shd w:val="clear" w:color="auto" w:fill="auto"/>
            <w:noWrap/>
            <w:vAlign w:val="bottom"/>
            <w:hideMark/>
          </w:tcPr>
          <w:p w14:paraId="0191F589"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395 115</w:t>
            </w:r>
          </w:p>
        </w:tc>
        <w:tc>
          <w:tcPr>
            <w:tcW w:w="670" w:type="pct"/>
            <w:tcBorders>
              <w:top w:val="nil"/>
              <w:left w:val="nil"/>
              <w:bottom w:val="single" w:sz="4" w:space="0" w:color="auto"/>
              <w:right w:val="single" w:sz="4" w:space="0" w:color="auto"/>
            </w:tcBorders>
            <w:shd w:val="clear" w:color="auto" w:fill="auto"/>
            <w:noWrap/>
            <w:vAlign w:val="bottom"/>
            <w:hideMark/>
          </w:tcPr>
          <w:p w14:paraId="57853055" w14:textId="77777777" w:rsidR="00000CC4" w:rsidRPr="002E18B1" w:rsidRDefault="00000CC4" w:rsidP="00CF5D56">
            <w:pPr>
              <w:spacing w:after="0" w:line="240" w:lineRule="auto"/>
              <w:jc w:val="center"/>
              <w:rPr>
                <w:rFonts w:ascii="Myriad Pro" w:hAnsi="Myriad Pro"/>
                <w:sz w:val="18"/>
                <w:szCs w:val="20"/>
              </w:rPr>
            </w:pPr>
            <w:r w:rsidRPr="002E18B1">
              <w:rPr>
                <w:rFonts w:ascii="Myriad Pro" w:hAnsi="Myriad Pro"/>
                <w:sz w:val="18"/>
                <w:szCs w:val="20"/>
              </w:rPr>
              <w:t>369 504</w:t>
            </w:r>
          </w:p>
        </w:tc>
      </w:tr>
      <w:tr w:rsidR="00000CC4" w:rsidRPr="002E18B1" w14:paraId="6445EDF8" w14:textId="77777777" w:rsidTr="00C14694">
        <w:trPr>
          <w:trHeight w:val="315"/>
        </w:trPr>
        <w:tc>
          <w:tcPr>
            <w:tcW w:w="1573" w:type="pct"/>
            <w:tcBorders>
              <w:top w:val="nil"/>
              <w:left w:val="single" w:sz="4" w:space="0" w:color="auto"/>
              <w:bottom w:val="single" w:sz="4" w:space="0" w:color="auto"/>
              <w:right w:val="single" w:sz="4" w:space="0" w:color="auto"/>
            </w:tcBorders>
            <w:shd w:val="clear" w:color="auto" w:fill="C2D69B" w:themeFill="accent3" w:themeFillTint="99"/>
            <w:vAlign w:val="center"/>
            <w:hideMark/>
          </w:tcPr>
          <w:p w14:paraId="1B30A431" w14:textId="77777777" w:rsidR="00000CC4" w:rsidRPr="002E18B1" w:rsidRDefault="00000CC4" w:rsidP="00CF5D56">
            <w:pPr>
              <w:spacing w:after="0" w:line="240" w:lineRule="auto"/>
              <w:rPr>
                <w:rFonts w:ascii="Myriad Pro" w:hAnsi="Myriad Pro"/>
                <w:b/>
                <w:sz w:val="18"/>
                <w:szCs w:val="20"/>
              </w:rPr>
            </w:pPr>
            <w:r w:rsidRPr="002E18B1">
              <w:rPr>
                <w:rFonts w:ascii="Myriad Pro" w:hAnsi="Myriad Pro"/>
                <w:b/>
                <w:sz w:val="18"/>
                <w:szCs w:val="20"/>
              </w:rPr>
              <w:t xml:space="preserve">Стоимость услуг </w:t>
            </w:r>
            <w:r w:rsidR="001F7D3F" w:rsidRPr="002E18B1">
              <w:rPr>
                <w:rFonts w:ascii="Myriad Pro" w:hAnsi="Myriad Pro"/>
                <w:b/>
                <w:sz w:val="18"/>
                <w:szCs w:val="20"/>
              </w:rPr>
              <w:t>ПАО </w:t>
            </w:r>
            <w:r w:rsidRPr="002E18B1">
              <w:rPr>
                <w:rFonts w:ascii="Myriad Pro" w:hAnsi="Myriad Pro"/>
                <w:b/>
                <w:sz w:val="18"/>
                <w:szCs w:val="20"/>
              </w:rPr>
              <w:t>"ФСК ЕЭС"</w:t>
            </w:r>
          </w:p>
        </w:tc>
        <w:tc>
          <w:tcPr>
            <w:tcW w:w="671" w:type="pct"/>
            <w:tcBorders>
              <w:top w:val="nil"/>
              <w:left w:val="nil"/>
              <w:bottom w:val="single" w:sz="4" w:space="0" w:color="auto"/>
              <w:right w:val="single" w:sz="4" w:space="0" w:color="auto"/>
            </w:tcBorders>
            <w:shd w:val="clear" w:color="auto" w:fill="C2D69B" w:themeFill="accent3" w:themeFillTint="99"/>
            <w:noWrap/>
            <w:vAlign w:val="bottom"/>
            <w:hideMark/>
          </w:tcPr>
          <w:p w14:paraId="34179CCE" w14:textId="77777777" w:rsidR="00000CC4" w:rsidRPr="002E18B1" w:rsidRDefault="00000CC4" w:rsidP="00CF5D56">
            <w:pPr>
              <w:spacing w:after="0" w:line="240" w:lineRule="auto"/>
              <w:jc w:val="center"/>
              <w:rPr>
                <w:rFonts w:ascii="Myriad Pro" w:hAnsi="Myriad Pro"/>
                <w:b/>
                <w:sz w:val="18"/>
                <w:szCs w:val="20"/>
              </w:rPr>
            </w:pPr>
            <w:proofErr w:type="spellStart"/>
            <w:r w:rsidRPr="002E18B1">
              <w:rPr>
                <w:rFonts w:ascii="Myriad Pro" w:hAnsi="Myriad Pro"/>
                <w:b/>
                <w:sz w:val="18"/>
                <w:szCs w:val="20"/>
              </w:rPr>
              <w:t>тыс.руб</w:t>
            </w:r>
            <w:proofErr w:type="spellEnd"/>
            <w:r w:rsidRPr="002E18B1">
              <w:rPr>
                <w:rFonts w:ascii="Myriad Pro" w:hAnsi="Myriad Pro"/>
                <w:b/>
                <w:sz w:val="18"/>
                <w:szCs w:val="20"/>
              </w:rPr>
              <w:t>.</w:t>
            </w:r>
          </w:p>
        </w:tc>
        <w:tc>
          <w:tcPr>
            <w:tcW w:w="641" w:type="pct"/>
            <w:tcBorders>
              <w:top w:val="nil"/>
              <w:left w:val="nil"/>
              <w:bottom w:val="single" w:sz="4" w:space="0" w:color="auto"/>
              <w:right w:val="single" w:sz="4" w:space="0" w:color="auto"/>
            </w:tcBorders>
            <w:shd w:val="clear" w:color="auto" w:fill="C2D69B" w:themeFill="accent3" w:themeFillTint="99"/>
            <w:noWrap/>
            <w:vAlign w:val="bottom"/>
            <w:hideMark/>
          </w:tcPr>
          <w:p w14:paraId="08E75CBC"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1 454 189</w:t>
            </w:r>
          </w:p>
        </w:tc>
        <w:tc>
          <w:tcPr>
            <w:tcW w:w="625" w:type="pct"/>
            <w:tcBorders>
              <w:top w:val="nil"/>
              <w:left w:val="nil"/>
              <w:bottom w:val="single" w:sz="4" w:space="0" w:color="auto"/>
              <w:right w:val="single" w:sz="4" w:space="0" w:color="auto"/>
            </w:tcBorders>
            <w:shd w:val="clear" w:color="auto" w:fill="C2D69B" w:themeFill="accent3" w:themeFillTint="99"/>
            <w:noWrap/>
            <w:vAlign w:val="bottom"/>
            <w:hideMark/>
          </w:tcPr>
          <w:p w14:paraId="2EDD603B"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1 551 594</w:t>
            </w:r>
          </w:p>
        </w:tc>
        <w:tc>
          <w:tcPr>
            <w:tcW w:w="820" w:type="pct"/>
            <w:tcBorders>
              <w:top w:val="nil"/>
              <w:left w:val="nil"/>
              <w:bottom w:val="single" w:sz="4" w:space="0" w:color="auto"/>
              <w:right w:val="single" w:sz="4" w:space="0" w:color="auto"/>
            </w:tcBorders>
            <w:shd w:val="clear" w:color="auto" w:fill="C2D69B" w:themeFill="accent3" w:themeFillTint="99"/>
            <w:noWrap/>
            <w:vAlign w:val="bottom"/>
            <w:hideMark/>
          </w:tcPr>
          <w:p w14:paraId="7DC1794B"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1 533 122</w:t>
            </w:r>
          </w:p>
        </w:tc>
        <w:tc>
          <w:tcPr>
            <w:tcW w:w="670" w:type="pct"/>
            <w:tcBorders>
              <w:top w:val="nil"/>
              <w:left w:val="nil"/>
              <w:bottom w:val="single" w:sz="4" w:space="0" w:color="auto"/>
              <w:right w:val="single" w:sz="4" w:space="0" w:color="auto"/>
            </w:tcBorders>
            <w:shd w:val="clear" w:color="auto" w:fill="C2D69B" w:themeFill="accent3" w:themeFillTint="99"/>
            <w:noWrap/>
            <w:vAlign w:val="bottom"/>
            <w:hideMark/>
          </w:tcPr>
          <w:p w14:paraId="0257257D" w14:textId="77777777" w:rsidR="00000CC4" w:rsidRPr="002E18B1" w:rsidRDefault="00000CC4" w:rsidP="00CF5D56">
            <w:pPr>
              <w:spacing w:after="0" w:line="240" w:lineRule="auto"/>
              <w:jc w:val="center"/>
              <w:rPr>
                <w:rFonts w:ascii="Myriad Pro" w:hAnsi="Myriad Pro"/>
                <w:b/>
                <w:sz w:val="18"/>
                <w:szCs w:val="20"/>
              </w:rPr>
            </w:pPr>
            <w:r w:rsidRPr="002E18B1">
              <w:rPr>
                <w:rFonts w:ascii="Myriad Pro" w:hAnsi="Myriad Pro"/>
                <w:b/>
                <w:sz w:val="18"/>
                <w:szCs w:val="20"/>
              </w:rPr>
              <w:t>1 258 739</w:t>
            </w:r>
          </w:p>
        </w:tc>
      </w:tr>
    </w:tbl>
    <w:p w14:paraId="69C740D3" w14:textId="77777777" w:rsidR="00000CC4" w:rsidRPr="002E18B1" w:rsidRDefault="00000CC4" w:rsidP="00000CC4">
      <w:pPr>
        <w:pStyle w:val="a3"/>
        <w:spacing w:after="0" w:line="360" w:lineRule="auto"/>
        <w:ind w:left="0" w:firstLine="567"/>
        <w:contextualSpacing w:val="0"/>
        <w:jc w:val="center"/>
        <w:rPr>
          <w:rFonts w:ascii="Myriad Pro" w:hAnsi="Myriad Pro"/>
          <w:b/>
          <w:bCs/>
          <w:sz w:val="26"/>
          <w:szCs w:val="26"/>
        </w:rPr>
      </w:pPr>
    </w:p>
    <w:p w14:paraId="1C0EC78E" w14:textId="77777777" w:rsidR="00000CC4" w:rsidRPr="002E18B1" w:rsidRDefault="00000CC4" w:rsidP="00C14694">
      <w:pPr>
        <w:pStyle w:val="afffe"/>
        <w:rPr>
          <w:rFonts w:eastAsia="Calibri"/>
        </w:rPr>
      </w:pPr>
      <w:r w:rsidRPr="002E18B1">
        <w:rPr>
          <w:rFonts w:eastAsia="Calibri"/>
        </w:rPr>
        <w:t>ПОЗИЦИЯ ОРГАНА РЕГУЛИРОВАНИЯ</w:t>
      </w:r>
    </w:p>
    <w:p w14:paraId="7E0A5173"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Стоимость услуг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«ФСК ЕЭС» на 2018 год рассчитана исходя из следующих величин:</w:t>
      </w:r>
    </w:p>
    <w:p w14:paraId="6CE391D3" w14:textId="77777777" w:rsidR="00000CC4" w:rsidRPr="002E18B1" w:rsidRDefault="00000CC4" w:rsidP="00491B5A">
      <w:pPr>
        <w:pStyle w:val="3"/>
        <w:tabs>
          <w:tab w:val="clear" w:pos="1276"/>
          <w:tab w:val="left" w:pos="993"/>
        </w:tabs>
        <w:ind w:left="993" w:hanging="426"/>
      </w:pPr>
      <w:r w:rsidRPr="002E18B1">
        <w:t xml:space="preserve">объем мощности на 2018 год принят в соответствии со Сводным прогнозным балансом на 2019 год, утвержденным ФАС России приказом от 30 ноября 2017 года </w:t>
      </w:r>
      <w:r w:rsidR="001F7D3F" w:rsidRPr="002E18B1">
        <w:t>№ </w:t>
      </w:r>
      <w:r w:rsidRPr="002E18B1">
        <w:t>1613/17-ДСП в размере 447,62 МВт;</w:t>
      </w:r>
    </w:p>
    <w:p w14:paraId="715E3EF7" w14:textId="77777777" w:rsidR="00000CC4" w:rsidRPr="002E18B1" w:rsidRDefault="00000CC4" w:rsidP="00491B5A">
      <w:pPr>
        <w:pStyle w:val="3"/>
        <w:tabs>
          <w:tab w:val="clear" w:pos="1276"/>
          <w:tab w:val="left" w:pos="993"/>
        </w:tabs>
        <w:ind w:left="993" w:hanging="426"/>
      </w:pPr>
      <w:r w:rsidRPr="002E18B1">
        <w:t xml:space="preserve">объем потерь принят в соответствии со Сводным прогнозным балансом на 2018 год, утвержденным ФАС России приказом 30 ноября 2017 года </w:t>
      </w:r>
      <w:r w:rsidR="001F7D3F" w:rsidRPr="002E18B1">
        <w:t>№ </w:t>
      </w:r>
      <w:r w:rsidRPr="002E18B1">
        <w:t xml:space="preserve">1613/17-ДСП. </w:t>
      </w:r>
    </w:p>
    <w:p w14:paraId="47A2788D"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Тариф на содержание сетей принят по проекту приказа Федеральной антимонопольной службы от 19 декабря 2017 г. </w:t>
      </w:r>
      <w:r w:rsidR="001F7D3F" w:rsidRPr="002E18B1">
        <w:rPr>
          <w:rFonts w:ascii="Myriad Pro" w:eastAsia="Calibri" w:hAnsi="Myriad Pro" w:cs="Times New Roman"/>
          <w:sz w:val="26"/>
          <w:szCs w:val="26"/>
        </w:rPr>
        <w:t>N </w:t>
      </w:r>
      <w:r w:rsidRPr="002E18B1">
        <w:rPr>
          <w:rFonts w:ascii="Myriad Pro" w:eastAsia="Calibri" w:hAnsi="Myriad Pro" w:cs="Times New Roman"/>
          <w:sz w:val="26"/>
          <w:szCs w:val="26"/>
        </w:rPr>
        <w:t>1748/17.</w:t>
      </w:r>
    </w:p>
    <w:p w14:paraId="3EF78593"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Ставки на оплату потерь в сетях ЕНЭС соответствуют предложению регулируемой организации.</w:t>
      </w:r>
    </w:p>
    <w:tbl>
      <w:tblPr>
        <w:tblStyle w:val="afff7"/>
        <w:tblW w:w="5000" w:type="pct"/>
        <w:tblLook w:val="04A0" w:firstRow="1" w:lastRow="0" w:firstColumn="1" w:lastColumn="0" w:noHBand="0" w:noVBand="1"/>
      </w:tblPr>
      <w:tblGrid>
        <w:gridCol w:w="5658"/>
        <w:gridCol w:w="2163"/>
        <w:gridCol w:w="1749"/>
      </w:tblGrid>
      <w:tr w:rsidR="00000CC4" w:rsidRPr="002E18B1" w14:paraId="65876057" w14:textId="77777777" w:rsidTr="00C14694">
        <w:trPr>
          <w:cantSplit/>
        </w:trPr>
        <w:tc>
          <w:tcPr>
            <w:tcW w:w="2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8CC35C4"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Наименование показателя</w:t>
            </w:r>
          </w:p>
        </w:tc>
        <w:tc>
          <w:tcPr>
            <w:tcW w:w="11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D37601F"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Един. Изм.</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6F366B"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 xml:space="preserve">2019 ТБР </w:t>
            </w:r>
          </w:p>
        </w:tc>
      </w:tr>
      <w:tr w:rsidR="00000CC4" w:rsidRPr="002E18B1" w14:paraId="5B122DE0" w14:textId="77777777" w:rsidTr="00290EDB">
        <w:trPr>
          <w:cantSplit/>
          <w:trHeight w:val="38"/>
        </w:trPr>
        <w:tc>
          <w:tcPr>
            <w:tcW w:w="2956" w:type="pct"/>
            <w:tcBorders>
              <w:top w:val="single" w:sz="4" w:space="0" w:color="FFFFFF" w:themeColor="background1"/>
            </w:tcBorders>
            <w:hideMark/>
          </w:tcPr>
          <w:p w14:paraId="1587CFA9" w14:textId="77777777" w:rsidR="00000CC4" w:rsidRPr="002E18B1" w:rsidRDefault="00000CC4" w:rsidP="00CF5D56">
            <w:pPr>
              <w:jc w:val="left"/>
              <w:rPr>
                <w:sz w:val="20"/>
                <w:szCs w:val="20"/>
              </w:rPr>
            </w:pPr>
            <w:r w:rsidRPr="002E18B1">
              <w:rPr>
                <w:sz w:val="20"/>
                <w:szCs w:val="20"/>
              </w:rPr>
              <w:t>Договорная мощность</w:t>
            </w:r>
          </w:p>
        </w:tc>
        <w:tc>
          <w:tcPr>
            <w:tcW w:w="1130" w:type="pct"/>
            <w:tcBorders>
              <w:top w:val="single" w:sz="4" w:space="0" w:color="FFFFFF" w:themeColor="background1"/>
            </w:tcBorders>
            <w:noWrap/>
            <w:hideMark/>
          </w:tcPr>
          <w:p w14:paraId="16364902" w14:textId="77777777" w:rsidR="00000CC4" w:rsidRPr="002E18B1" w:rsidRDefault="00000CC4" w:rsidP="00CF5D56">
            <w:pPr>
              <w:rPr>
                <w:sz w:val="20"/>
                <w:szCs w:val="20"/>
              </w:rPr>
            </w:pPr>
            <w:r w:rsidRPr="002E18B1">
              <w:rPr>
                <w:sz w:val="20"/>
                <w:szCs w:val="20"/>
              </w:rPr>
              <w:t>МВт</w:t>
            </w:r>
          </w:p>
        </w:tc>
        <w:tc>
          <w:tcPr>
            <w:tcW w:w="914" w:type="pct"/>
            <w:tcBorders>
              <w:top w:val="single" w:sz="4" w:space="0" w:color="FFFFFF" w:themeColor="background1"/>
            </w:tcBorders>
            <w:noWrap/>
            <w:hideMark/>
          </w:tcPr>
          <w:p w14:paraId="3B9B978F" w14:textId="77777777" w:rsidR="00000CC4" w:rsidRPr="002E18B1" w:rsidRDefault="00000CC4" w:rsidP="00CF5D56">
            <w:pPr>
              <w:rPr>
                <w:sz w:val="20"/>
                <w:szCs w:val="20"/>
              </w:rPr>
            </w:pPr>
            <w:r w:rsidRPr="002E18B1">
              <w:rPr>
                <w:sz w:val="20"/>
                <w:szCs w:val="20"/>
              </w:rPr>
              <w:t>447,62</w:t>
            </w:r>
          </w:p>
        </w:tc>
      </w:tr>
      <w:tr w:rsidR="00000CC4" w:rsidRPr="002E18B1" w14:paraId="495E7E39" w14:textId="77777777" w:rsidTr="00290EDB">
        <w:trPr>
          <w:cantSplit/>
          <w:trHeight w:val="38"/>
        </w:trPr>
        <w:tc>
          <w:tcPr>
            <w:tcW w:w="2956" w:type="pct"/>
            <w:hideMark/>
          </w:tcPr>
          <w:p w14:paraId="6376DDEA" w14:textId="77777777" w:rsidR="00000CC4" w:rsidRPr="002E18B1" w:rsidRDefault="00000CC4" w:rsidP="00CF5D56">
            <w:pPr>
              <w:jc w:val="left"/>
              <w:rPr>
                <w:sz w:val="20"/>
                <w:szCs w:val="20"/>
              </w:rPr>
            </w:pPr>
            <w:r w:rsidRPr="002E18B1">
              <w:rPr>
                <w:sz w:val="20"/>
                <w:szCs w:val="20"/>
              </w:rPr>
              <w:t>Тариф на содержание сетей</w:t>
            </w:r>
          </w:p>
        </w:tc>
        <w:tc>
          <w:tcPr>
            <w:tcW w:w="1130" w:type="pct"/>
            <w:noWrap/>
            <w:hideMark/>
          </w:tcPr>
          <w:p w14:paraId="622C374B" w14:textId="77777777" w:rsidR="00000CC4" w:rsidRPr="002E18B1" w:rsidRDefault="00000CC4" w:rsidP="00CF5D56">
            <w:pPr>
              <w:rPr>
                <w:sz w:val="20"/>
                <w:szCs w:val="20"/>
              </w:rPr>
            </w:pPr>
            <w:r w:rsidRPr="002E18B1">
              <w:rPr>
                <w:sz w:val="20"/>
                <w:szCs w:val="20"/>
              </w:rPr>
              <w:t xml:space="preserve"> руб./</w:t>
            </w:r>
            <w:proofErr w:type="spellStart"/>
            <w:r w:rsidRPr="002E18B1">
              <w:rPr>
                <w:sz w:val="20"/>
                <w:szCs w:val="20"/>
              </w:rPr>
              <w:t>МВт.мес</w:t>
            </w:r>
            <w:proofErr w:type="spellEnd"/>
            <w:r w:rsidRPr="002E18B1">
              <w:rPr>
                <w:sz w:val="20"/>
                <w:szCs w:val="20"/>
              </w:rPr>
              <w:t>.</w:t>
            </w:r>
          </w:p>
        </w:tc>
        <w:tc>
          <w:tcPr>
            <w:tcW w:w="914" w:type="pct"/>
            <w:noWrap/>
            <w:hideMark/>
          </w:tcPr>
          <w:p w14:paraId="5552178E" w14:textId="77777777" w:rsidR="00000CC4" w:rsidRPr="002E18B1" w:rsidRDefault="00000CC4" w:rsidP="00CF5D56">
            <w:pPr>
              <w:rPr>
                <w:sz w:val="20"/>
                <w:szCs w:val="20"/>
              </w:rPr>
            </w:pPr>
            <w:r w:rsidRPr="002E18B1">
              <w:rPr>
                <w:sz w:val="20"/>
                <w:szCs w:val="20"/>
              </w:rPr>
              <w:t>166 779,55</w:t>
            </w:r>
          </w:p>
        </w:tc>
      </w:tr>
      <w:tr w:rsidR="00000CC4" w:rsidRPr="002E18B1" w14:paraId="25BBEF8B" w14:textId="77777777" w:rsidTr="00C14694">
        <w:trPr>
          <w:cantSplit/>
        </w:trPr>
        <w:tc>
          <w:tcPr>
            <w:tcW w:w="2956" w:type="pct"/>
            <w:hideMark/>
          </w:tcPr>
          <w:p w14:paraId="491D302A" w14:textId="77777777" w:rsidR="00000CC4" w:rsidRPr="002E18B1" w:rsidRDefault="00000CC4" w:rsidP="00CF5D56">
            <w:pPr>
              <w:jc w:val="left"/>
              <w:rPr>
                <w:b/>
                <w:sz w:val="20"/>
                <w:szCs w:val="20"/>
              </w:rPr>
            </w:pPr>
            <w:r w:rsidRPr="002E18B1">
              <w:rPr>
                <w:b/>
                <w:sz w:val="20"/>
                <w:szCs w:val="20"/>
              </w:rPr>
              <w:t>Стоимость содержания объектов ЕНЭС</w:t>
            </w:r>
          </w:p>
        </w:tc>
        <w:tc>
          <w:tcPr>
            <w:tcW w:w="1130" w:type="pct"/>
            <w:noWrap/>
            <w:hideMark/>
          </w:tcPr>
          <w:p w14:paraId="7FCDA4D4" w14:textId="77777777" w:rsidR="00000CC4" w:rsidRPr="002E18B1" w:rsidRDefault="00000CC4" w:rsidP="00CF5D56">
            <w:pPr>
              <w:rPr>
                <w:b/>
                <w:sz w:val="20"/>
                <w:szCs w:val="20"/>
              </w:rPr>
            </w:pPr>
            <w:r w:rsidRPr="002E18B1">
              <w:rPr>
                <w:b/>
                <w:sz w:val="20"/>
                <w:szCs w:val="20"/>
              </w:rPr>
              <w:t>тыс. руб.</w:t>
            </w:r>
          </w:p>
        </w:tc>
        <w:tc>
          <w:tcPr>
            <w:tcW w:w="914" w:type="pct"/>
            <w:noWrap/>
            <w:hideMark/>
          </w:tcPr>
          <w:p w14:paraId="0F395699" w14:textId="77777777" w:rsidR="00000CC4" w:rsidRPr="002E18B1" w:rsidRDefault="00000CC4" w:rsidP="00CF5D56">
            <w:pPr>
              <w:rPr>
                <w:b/>
                <w:sz w:val="20"/>
                <w:szCs w:val="20"/>
              </w:rPr>
            </w:pPr>
            <w:r w:rsidRPr="002E18B1">
              <w:rPr>
                <w:b/>
                <w:sz w:val="20"/>
                <w:szCs w:val="20"/>
              </w:rPr>
              <w:t>895 836,36</w:t>
            </w:r>
          </w:p>
        </w:tc>
      </w:tr>
      <w:tr w:rsidR="00000CC4" w:rsidRPr="002E18B1" w14:paraId="090D8820" w14:textId="77777777" w:rsidTr="00C14694">
        <w:trPr>
          <w:cantSplit/>
        </w:trPr>
        <w:tc>
          <w:tcPr>
            <w:tcW w:w="2956" w:type="pct"/>
            <w:hideMark/>
          </w:tcPr>
          <w:p w14:paraId="35E177AC" w14:textId="77777777" w:rsidR="00000CC4" w:rsidRPr="002E18B1" w:rsidRDefault="00000CC4" w:rsidP="00CF5D56">
            <w:pPr>
              <w:jc w:val="left"/>
              <w:rPr>
                <w:sz w:val="20"/>
                <w:szCs w:val="20"/>
              </w:rPr>
            </w:pPr>
            <w:r w:rsidRPr="002E18B1">
              <w:rPr>
                <w:sz w:val="20"/>
                <w:szCs w:val="20"/>
              </w:rPr>
              <w:t>Объем потерь э/э в ЕНЭС по МСК</w:t>
            </w:r>
          </w:p>
        </w:tc>
        <w:tc>
          <w:tcPr>
            <w:tcW w:w="1130" w:type="pct"/>
            <w:noWrap/>
            <w:hideMark/>
          </w:tcPr>
          <w:p w14:paraId="25B8C299" w14:textId="77777777" w:rsidR="00000CC4" w:rsidRPr="002E18B1" w:rsidRDefault="00000CC4" w:rsidP="00CF5D56">
            <w:pPr>
              <w:rPr>
                <w:sz w:val="20"/>
                <w:szCs w:val="20"/>
              </w:rPr>
            </w:pPr>
            <w:r w:rsidRPr="002E18B1">
              <w:rPr>
                <w:sz w:val="20"/>
                <w:szCs w:val="20"/>
              </w:rPr>
              <w:t>МВт*ч</w:t>
            </w:r>
          </w:p>
        </w:tc>
        <w:tc>
          <w:tcPr>
            <w:tcW w:w="914" w:type="pct"/>
            <w:noWrap/>
            <w:hideMark/>
          </w:tcPr>
          <w:p w14:paraId="3C0E3B81" w14:textId="77777777" w:rsidR="00000CC4" w:rsidRPr="002E18B1" w:rsidRDefault="00000CC4" w:rsidP="00CF5D56">
            <w:pPr>
              <w:rPr>
                <w:sz w:val="20"/>
                <w:szCs w:val="20"/>
              </w:rPr>
            </w:pPr>
            <w:r w:rsidRPr="002E18B1">
              <w:rPr>
                <w:sz w:val="20"/>
                <w:szCs w:val="20"/>
              </w:rPr>
              <w:t>188 900</w:t>
            </w:r>
          </w:p>
        </w:tc>
      </w:tr>
      <w:tr w:rsidR="00000CC4" w:rsidRPr="002E18B1" w14:paraId="7A733060" w14:textId="77777777" w:rsidTr="00C14694">
        <w:trPr>
          <w:cantSplit/>
        </w:trPr>
        <w:tc>
          <w:tcPr>
            <w:tcW w:w="2956" w:type="pct"/>
            <w:hideMark/>
          </w:tcPr>
          <w:p w14:paraId="672BF94E" w14:textId="77777777" w:rsidR="00000CC4" w:rsidRPr="002E18B1" w:rsidRDefault="00000CC4" w:rsidP="00CF5D56">
            <w:pPr>
              <w:jc w:val="left"/>
              <w:rPr>
                <w:sz w:val="20"/>
                <w:szCs w:val="20"/>
              </w:rPr>
            </w:pPr>
            <w:r w:rsidRPr="002E18B1">
              <w:rPr>
                <w:sz w:val="20"/>
                <w:szCs w:val="20"/>
              </w:rPr>
              <w:t xml:space="preserve">Тариф на потери в ЕНЭС </w:t>
            </w:r>
          </w:p>
        </w:tc>
        <w:tc>
          <w:tcPr>
            <w:tcW w:w="1130" w:type="pct"/>
            <w:noWrap/>
            <w:hideMark/>
          </w:tcPr>
          <w:p w14:paraId="1D0822B2" w14:textId="77777777" w:rsidR="00000CC4" w:rsidRPr="002E18B1" w:rsidRDefault="00000CC4" w:rsidP="00CF5D56">
            <w:pPr>
              <w:rPr>
                <w:sz w:val="20"/>
                <w:szCs w:val="20"/>
              </w:rPr>
            </w:pPr>
            <w:r w:rsidRPr="002E18B1">
              <w:rPr>
                <w:sz w:val="20"/>
                <w:szCs w:val="20"/>
              </w:rPr>
              <w:t>руб./МВт*ч.</w:t>
            </w:r>
          </w:p>
        </w:tc>
        <w:tc>
          <w:tcPr>
            <w:tcW w:w="914" w:type="pct"/>
            <w:noWrap/>
            <w:hideMark/>
          </w:tcPr>
          <w:p w14:paraId="5C27B5B8" w14:textId="77777777" w:rsidR="00000CC4" w:rsidRPr="002E18B1" w:rsidRDefault="00000CC4" w:rsidP="00CF5D56">
            <w:pPr>
              <w:rPr>
                <w:sz w:val="20"/>
                <w:szCs w:val="20"/>
              </w:rPr>
            </w:pPr>
            <w:r w:rsidRPr="002E18B1">
              <w:rPr>
                <w:sz w:val="20"/>
                <w:szCs w:val="20"/>
              </w:rPr>
              <w:t>1 913,24</w:t>
            </w:r>
          </w:p>
        </w:tc>
      </w:tr>
      <w:tr w:rsidR="00000CC4" w:rsidRPr="002E18B1" w14:paraId="304920A3" w14:textId="77777777" w:rsidTr="00C14694">
        <w:trPr>
          <w:cantSplit/>
        </w:trPr>
        <w:tc>
          <w:tcPr>
            <w:tcW w:w="2956" w:type="pct"/>
            <w:hideMark/>
          </w:tcPr>
          <w:p w14:paraId="3013DF97" w14:textId="77777777" w:rsidR="00000CC4" w:rsidRPr="002E18B1" w:rsidRDefault="00000CC4" w:rsidP="00CF5D56">
            <w:pPr>
              <w:jc w:val="left"/>
              <w:rPr>
                <w:sz w:val="20"/>
                <w:szCs w:val="20"/>
              </w:rPr>
            </w:pPr>
            <w:r w:rsidRPr="002E18B1">
              <w:rPr>
                <w:b/>
                <w:sz w:val="20"/>
                <w:szCs w:val="20"/>
              </w:rPr>
              <w:t>Стоимость потерь энергии в ЕНЭС</w:t>
            </w:r>
          </w:p>
        </w:tc>
        <w:tc>
          <w:tcPr>
            <w:tcW w:w="1130" w:type="pct"/>
            <w:noWrap/>
            <w:hideMark/>
          </w:tcPr>
          <w:p w14:paraId="0575827E" w14:textId="77777777" w:rsidR="00000CC4" w:rsidRPr="002E18B1" w:rsidRDefault="00000CC4" w:rsidP="00CF5D56">
            <w:pPr>
              <w:rPr>
                <w:sz w:val="20"/>
                <w:szCs w:val="20"/>
              </w:rPr>
            </w:pPr>
            <w:r w:rsidRPr="002E18B1">
              <w:rPr>
                <w:b/>
                <w:sz w:val="20"/>
                <w:szCs w:val="20"/>
              </w:rPr>
              <w:t>тыс. руб.</w:t>
            </w:r>
          </w:p>
        </w:tc>
        <w:tc>
          <w:tcPr>
            <w:tcW w:w="914" w:type="pct"/>
            <w:noWrap/>
            <w:hideMark/>
          </w:tcPr>
          <w:p w14:paraId="081BDF10" w14:textId="77777777" w:rsidR="00000CC4" w:rsidRPr="002E18B1" w:rsidRDefault="00000CC4" w:rsidP="00CF5D56">
            <w:pPr>
              <w:rPr>
                <w:sz w:val="20"/>
                <w:szCs w:val="20"/>
              </w:rPr>
            </w:pPr>
            <w:r w:rsidRPr="002E18B1">
              <w:rPr>
                <w:b/>
                <w:sz w:val="20"/>
                <w:szCs w:val="20"/>
              </w:rPr>
              <w:t>361 419,54</w:t>
            </w:r>
          </w:p>
        </w:tc>
      </w:tr>
      <w:tr w:rsidR="00000CC4" w:rsidRPr="002E18B1" w14:paraId="151703FB" w14:textId="77777777" w:rsidTr="00C14694">
        <w:trPr>
          <w:cantSplit/>
        </w:trPr>
        <w:tc>
          <w:tcPr>
            <w:tcW w:w="2956" w:type="pct"/>
            <w:shd w:val="clear" w:color="auto" w:fill="C2D69B" w:themeFill="accent3" w:themeFillTint="99"/>
            <w:hideMark/>
          </w:tcPr>
          <w:p w14:paraId="0075CD0F" w14:textId="77777777" w:rsidR="00000CC4" w:rsidRPr="002E18B1" w:rsidRDefault="00000CC4" w:rsidP="00CF5D56">
            <w:pPr>
              <w:jc w:val="left"/>
              <w:rPr>
                <w:b/>
                <w:sz w:val="20"/>
                <w:szCs w:val="20"/>
              </w:rPr>
            </w:pPr>
            <w:r w:rsidRPr="002E18B1">
              <w:rPr>
                <w:b/>
                <w:sz w:val="20"/>
                <w:szCs w:val="20"/>
              </w:rPr>
              <w:t xml:space="preserve">Стоимость услуг </w:t>
            </w:r>
            <w:r w:rsidR="001F7D3F" w:rsidRPr="002E18B1">
              <w:rPr>
                <w:b/>
                <w:sz w:val="20"/>
                <w:szCs w:val="20"/>
              </w:rPr>
              <w:t>ПАО </w:t>
            </w:r>
            <w:r w:rsidRPr="002E18B1">
              <w:rPr>
                <w:b/>
                <w:sz w:val="20"/>
                <w:szCs w:val="20"/>
              </w:rPr>
              <w:t>«ФСК ЕЭС»</w:t>
            </w:r>
          </w:p>
        </w:tc>
        <w:tc>
          <w:tcPr>
            <w:tcW w:w="1130" w:type="pct"/>
            <w:shd w:val="clear" w:color="auto" w:fill="C2D69B" w:themeFill="accent3" w:themeFillTint="99"/>
            <w:noWrap/>
            <w:hideMark/>
          </w:tcPr>
          <w:p w14:paraId="424862A2" w14:textId="77777777" w:rsidR="00000CC4" w:rsidRPr="002E18B1" w:rsidRDefault="00000CC4" w:rsidP="00CF5D56">
            <w:pPr>
              <w:rPr>
                <w:b/>
                <w:sz w:val="20"/>
                <w:szCs w:val="20"/>
              </w:rPr>
            </w:pPr>
            <w:r w:rsidRPr="002E18B1">
              <w:rPr>
                <w:b/>
                <w:sz w:val="20"/>
                <w:szCs w:val="20"/>
              </w:rPr>
              <w:t>тыс. руб.</w:t>
            </w:r>
          </w:p>
        </w:tc>
        <w:tc>
          <w:tcPr>
            <w:tcW w:w="914" w:type="pct"/>
            <w:shd w:val="clear" w:color="auto" w:fill="C2D69B" w:themeFill="accent3" w:themeFillTint="99"/>
            <w:noWrap/>
            <w:hideMark/>
          </w:tcPr>
          <w:p w14:paraId="6DFCC4CE" w14:textId="77777777" w:rsidR="00000CC4" w:rsidRPr="002E18B1" w:rsidRDefault="00000CC4" w:rsidP="00CF5D56">
            <w:pPr>
              <w:rPr>
                <w:b/>
                <w:sz w:val="20"/>
                <w:szCs w:val="20"/>
              </w:rPr>
            </w:pPr>
            <w:r w:rsidRPr="002E18B1">
              <w:rPr>
                <w:b/>
                <w:sz w:val="20"/>
                <w:szCs w:val="20"/>
              </w:rPr>
              <w:t>1 257 256</w:t>
            </w:r>
          </w:p>
        </w:tc>
      </w:tr>
    </w:tbl>
    <w:p w14:paraId="2F007273"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Величина расходов, принятая регулирующим органом в расчет НВВ филиала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на 2018 год, составляет 1 257 256 тыс. руб.</w:t>
      </w:r>
    </w:p>
    <w:p w14:paraId="3F337D72"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p>
    <w:p w14:paraId="356045D2" w14:textId="77777777" w:rsidR="00000CC4" w:rsidRPr="002E18B1" w:rsidRDefault="00000CC4" w:rsidP="00C14694">
      <w:pPr>
        <w:pStyle w:val="afffe"/>
        <w:rPr>
          <w:rFonts w:eastAsia="Calibri"/>
        </w:rPr>
      </w:pPr>
      <w:r w:rsidRPr="002E18B1">
        <w:rPr>
          <w:rFonts w:eastAsia="Calibri"/>
        </w:rPr>
        <w:t>ПОЗИЦИЯ ИСПОЛНИТЕЛЯ</w:t>
      </w:r>
    </w:p>
    <w:p w14:paraId="49636719" w14:textId="77777777" w:rsidR="00000CC4" w:rsidRPr="002E18B1" w:rsidRDefault="00000CC4" w:rsidP="00C14694">
      <w:pPr>
        <w:pStyle w:val="2f5"/>
      </w:pPr>
      <w:r w:rsidRPr="002E18B1">
        <w:t xml:space="preserve">По результатам анализа документов, предоставленных филиалом </w:t>
      </w:r>
      <w:r w:rsidRPr="002E18B1">
        <w:br/>
      </w:r>
      <w:r w:rsidR="001F7D3F" w:rsidRPr="002E18B1">
        <w:t>ПАО </w:t>
      </w:r>
      <w:r w:rsidRPr="002E18B1">
        <w:t>«МРСК Северо-Запада» «Комиэнерго» в регулирующий орган для обоснования заявляемых расходов по статье, Исполнитель отмечает следующее.</w:t>
      </w:r>
    </w:p>
    <w:p w14:paraId="057713CF" w14:textId="77777777" w:rsidR="00000CC4" w:rsidRPr="002E18B1" w:rsidRDefault="00000CC4" w:rsidP="00C14694">
      <w:pPr>
        <w:pStyle w:val="2f5"/>
      </w:pPr>
      <w:r w:rsidRPr="002E18B1">
        <w:t xml:space="preserve">Величина заявленной мощности (447,62 МВт) принятая для расчета оплаты услуг </w:t>
      </w:r>
      <w:r w:rsidR="001F7D3F" w:rsidRPr="002E18B1">
        <w:t>ПАО </w:t>
      </w:r>
      <w:r w:rsidRPr="002E18B1">
        <w:t xml:space="preserve">«ФСК ЕЭС» регулируемой организацией и регулирующим органом соответствует параметрам сводного прогнозного баланса на 2018 год, утвержденного приказом ФАС России от 30 ноября 2017 года </w:t>
      </w:r>
      <w:r w:rsidR="001F7D3F" w:rsidRPr="002E18B1">
        <w:t>№ </w:t>
      </w:r>
      <w:r w:rsidRPr="002E18B1">
        <w:t xml:space="preserve">1613/17-ДСП. </w:t>
      </w:r>
    </w:p>
    <w:p w14:paraId="443FAAFD" w14:textId="77777777" w:rsidR="00000CC4" w:rsidRPr="002E18B1" w:rsidRDefault="00000CC4" w:rsidP="00C14694">
      <w:pPr>
        <w:pStyle w:val="2f5"/>
      </w:pPr>
      <w:r w:rsidRPr="002E18B1">
        <w:t xml:space="preserve">Ставка на содержание сетей ЕНЭС. Филиалом </w:t>
      </w:r>
      <w:r w:rsidR="001F7D3F" w:rsidRPr="002E18B1">
        <w:t>ПАО </w:t>
      </w:r>
      <w:r w:rsidRPr="002E18B1">
        <w:t xml:space="preserve">«МРСК Северо-Запада» «Комиэнерго» в расчете затрат на 2018 года к заявке от 28.04.2018 </w:t>
      </w:r>
      <w:r w:rsidR="001F7D3F" w:rsidRPr="002E18B1">
        <w:t>№ </w:t>
      </w:r>
      <w:r w:rsidRPr="002E18B1">
        <w:t xml:space="preserve">МР2/5/015-1-09-1/3588 правомерно приняты тарифы в соответствии с приказом ФАС России от 27.12.2016 №1892/16, так как на момент подачи </w:t>
      </w:r>
      <w:r w:rsidR="001F7D3F" w:rsidRPr="002E18B1">
        <w:t>тарифного предложения</w:t>
      </w:r>
      <w:r w:rsidRPr="002E18B1">
        <w:t xml:space="preserve"> в соответствии с положением п. 29 Основ ценообразования данный приказ распространял действие. Далее с Филиалом произведен пересчет расходов на оплату</w:t>
      </w:r>
      <w:r w:rsidR="001F7D3F" w:rsidRPr="002E18B1">
        <w:t xml:space="preserve"> </w:t>
      </w:r>
      <w:r w:rsidRPr="002E18B1">
        <w:t xml:space="preserve">услуг </w:t>
      </w:r>
      <w:r w:rsidR="001F7D3F" w:rsidRPr="002E18B1">
        <w:t>ПАО </w:t>
      </w:r>
      <w:r w:rsidRPr="002E18B1">
        <w:t>«ФСК ЕЭС»</w:t>
      </w:r>
      <w:r w:rsidR="001F7D3F" w:rsidRPr="002E18B1">
        <w:t xml:space="preserve"> </w:t>
      </w:r>
      <w:r w:rsidRPr="002E18B1">
        <w:t>с учетом ставки на содержание сетей ЕНЭС соответствующей</w:t>
      </w:r>
      <w:r w:rsidR="001F7D3F" w:rsidRPr="002E18B1">
        <w:t xml:space="preserve"> </w:t>
      </w:r>
      <w:r w:rsidRPr="002E18B1">
        <w:t xml:space="preserve">проекту приказа Федеральной антимонопольной службы от 19.12.2017 г. </w:t>
      </w:r>
      <w:r w:rsidR="001F7D3F" w:rsidRPr="002E18B1">
        <w:t>N </w:t>
      </w:r>
      <w:r w:rsidRPr="002E18B1">
        <w:t>1748/17.</w:t>
      </w:r>
    </w:p>
    <w:p w14:paraId="598F8DFD" w14:textId="77777777" w:rsidR="00000CC4" w:rsidRPr="002E18B1" w:rsidRDefault="00000CC4" w:rsidP="00C14694">
      <w:pPr>
        <w:pStyle w:val="2f5"/>
      </w:pPr>
      <w:r w:rsidRPr="002E18B1">
        <w:lastRenderedPageBreak/>
        <w:t xml:space="preserve">Регулирующий орган при расчете затрат на 2018 год применил тарифы в соответствии с проектом приказа ФАС России от 19.12.2017 г. </w:t>
      </w:r>
      <w:r w:rsidR="001F7D3F" w:rsidRPr="002E18B1">
        <w:t>N </w:t>
      </w:r>
      <w:r w:rsidRPr="002E18B1">
        <w:t>1748/17 (далее – Приказ №1748/17) (зарегистрированный Министерством Юстиции РФ от 29.12.2017 №49542). Исполнитель отмечает, что заседание Правления Министерства энергетики, жилищно-коммунального хозяйства и тарифов Республики Коми по корректировке необходимой валовой выручки</w:t>
      </w:r>
      <w:r w:rsidR="001F7D3F" w:rsidRPr="002E18B1">
        <w:t xml:space="preserve"> </w:t>
      </w:r>
      <w:r w:rsidRPr="002E18B1">
        <w:t xml:space="preserve">в отношении филиала </w:t>
      </w:r>
      <w:r w:rsidR="001F7D3F" w:rsidRPr="002E18B1">
        <w:t>ПАО </w:t>
      </w:r>
      <w:r w:rsidRPr="002E18B1">
        <w:t xml:space="preserve">«МРСК Северо-Запада» «Комиэнерго» на 2018 год состоялось 28.12.2017 и регулирующий орган не мог применить Приказ №1748/17, зарегистрированный в Министерством Юстиции РФ позже дня заседания коллегии при определении цены на 2018 год. В соответствии с положением п. 29 Основ ценообразования </w:t>
      </w:r>
      <w:r w:rsidR="001F7D3F" w:rsidRPr="002E18B1">
        <w:t>№ </w:t>
      </w:r>
      <w:r w:rsidRPr="002E18B1">
        <w:t>1178 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 На момент утверждения регулирующим органом корректировки</w:t>
      </w:r>
      <w:r w:rsidR="001F7D3F" w:rsidRPr="002E18B1">
        <w:t xml:space="preserve"> </w:t>
      </w:r>
      <w:r w:rsidRPr="002E18B1">
        <w:t xml:space="preserve">НВВ на 2018 год действовал приказ ФАС России от 27.12.2016 №1892/16. По мнению Исполнителя, на основании положений п. 29 Основ ценообразования </w:t>
      </w:r>
      <w:r w:rsidR="001F7D3F" w:rsidRPr="002E18B1">
        <w:t>№ </w:t>
      </w:r>
      <w:r w:rsidRPr="002E18B1">
        <w:t xml:space="preserve">1178 при расчете затрат на оплату услуг </w:t>
      </w:r>
      <w:r w:rsidR="001F7D3F" w:rsidRPr="002E18B1">
        <w:t>ПАО </w:t>
      </w:r>
      <w:r w:rsidRPr="002E18B1">
        <w:t>«ФСК ЕЭС» на 2018 год должны применятся следующие ставки на содержание:</w:t>
      </w:r>
    </w:p>
    <w:p w14:paraId="73471A31" w14:textId="77777777" w:rsidR="00000CC4" w:rsidRPr="002E18B1" w:rsidRDefault="00000CC4" w:rsidP="00C14694">
      <w:pPr>
        <w:pStyle w:val="3"/>
      </w:pPr>
      <w:r w:rsidRPr="002E18B1">
        <w:t>на 1 полугодие 2019 года в размере 164 095,64 руб./МВт в мес.,</w:t>
      </w:r>
    </w:p>
    <w:p w14:paraId="09C4D09A" w14:textId="77777777" w:rsidR="00000CC4" w:rsidRPr="002E18B1" w:rsidRDefault="00000CC4" w:rsidP="00C14694">
      <w:pPr>
        <w:pStyle w:val="3"/>
      </w:pPr>
      <w:r w:rsidRPr="002E18B1">
        <w:t>на 2 полугодие 2019 в размере 169 011,36</w:t>
      </w:r>
      <w:r w:rsidR="001F7D3F" w:rsidRPr="002E18B1">
        <w:t xml:space="preserve"> </w:t>
      </w:r>
      <w:r w:rsidRPr="002E18B1">
        <w:t xml:space="preserve">руб./МВт в мес. </w:t>
      </w:r>
    </w:p>
    <w:p w14:paraId="5E834EBA"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hAnsi="Myriad Pro"/>
          <w:sz w:val="26"/>
          <w:szCs w:val="26"/>
        </w:rPr>
        <w:t xml:space="preserve">Представленная Исполнителю информация по параметрам сводного прогнозного баланса электрической энергии (мощности), утвержденного приказом ФАС России от 30 ноября 2017 года </w:t>
      </w:r>
      <w:r w:rsidR="001F7D3F" w:rsidRPr="002E18B1">
        <w:rPr>
          <w:rFonts w:ascii="Myriad Pro" w:hAnsi="Myriad Pro"/>
          <w:sz w:val="26"/>
          <w:szCs w:val="26"/>
        </w:rPr>
        <w:t>№ </w:t>
      </w:r>
      <w:r w:rsidRPr="002E18B1">
        <w:rPr>
          <w:rFonts w:ascii="Myriad Pro" w:hAnsi="Myriad Pro"/>
          <w:sz w:val="26"/>
          <w:szCs w:val="26"/>
        </w:rPr>
        <w:t>1613/17-ДСП</w:t>
      </w:r>
      <w:r w:rsidRPr="002E18B1">
        <w:rPr>
          <w:rFonts w:ascii="Myriad Pro" w:eastAsia="Calibri" w:hAnsi="Myriad Pro" w:cs="Times New Roman"/>
          <w:sz w:val="26"/>
          <w:szCs w:val="26"/>
        </w:rPr>
        <w:t xml:space="preserve"> не содержит подтверждения показателя объема потерь в сетях ЕНЭС в размере 188 904 МВт*ч, принятого Министерством. </w:t>
      </w:r>
    </w:p>
    <w:p w14:paraId="6E702AE8"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Исполнителем объем потерь в сетях ЕНЭС рассчитан исходя из следующих параметров:</w:t>
      </w:r>
    </w:p>
    <w:p w14:paraId="602AF15A" w14:textId="77777777" w:rsidR="00000CC4" w:rsidRPr="002E18B1" w:rsidRDefault="00000CC4" w:rsidP="00491B5A">
      <w:pPr>
        <w:pStyle w:val="3"/>
        <w:tabs>
          <w:tab w:val="clear" w:pos="1276"/>
        </w:tabs>
        <w:ind w:left="993"/>
      </w:pPr>
      <w:r w:rsidRPr="002E18B1">
        <w:t>объема отпуска электрической энергии из ЕНЭС, указанного в форме П1.30 к расчету НВВ – 2 098 920 МВт*ч</w:t>
      </w:r>
    </w:p>
    <w:p w14:paraId="6A79F943" w14:textId="77777777" w:rsidR="00000CC4" w:rsidRPr="002E18B1" w:rsidRDefault="00000CC4" w:rsidP="00491B5A">
      <w:pPr>
        <w:pStyle w:val="3"/>
        <w:tabs>
          <w:tab w:val="clear" w:pos="1276"/>
        </w:tabs>
        <w:ind w:left="993"/>
      </w:pPr>
      <w:r w:rsidRPr="002E18B1">
        <w:lastRenderedPageBreak/>
        <w:t>норматива потерь электрической энергии при ее передаче по ЕНЭС, утвержденного приказом Министерства энергетики РФ от 30.12.2016 №1472 для Республики Коми - 9,90 % (данный приказ действовал на момент</w:t>
      </w:r>
      <w:r w:rsidR="001F7D3F" w:rsidRPr="002E18B1">
        <w:t xml:space="preserve"> </w:t>
      </w:r>
      <w:r w:rsidRPr="002E18B1">
        <w:t>утверждения корректировки НВВ на 2018 год).</w:t>
      </w:r>
      <w:r w:rsidR="001F7D3F" w:rsidRPr="002E18B1">
        <w:t xml:space="preserve"> </w:t>
      </w:r>
      <w:r w:rsidRPr="002E18B1">
        <w:t>Приказ Министерства энергетики РФ от 28.12.2017 №1241, примененный при расчете НВВ регулирующим органом, принят в день заседания</w:t>
      </w:r>
      <w:r w:rsidR="001F7D3F" w:rsidRPr="002E18B1">
        <w:t xml:space="preserve"> </w:t>
      </w:r>
      <w:r w:rsidRPr="002E18B1">
        <w:t>Правления Министерства энергетики, жилищно-коммунального хозяйства и тарифов Республики Коми.</w:t>
      </w:r>
    </w:p>
    <w:p w14:paraId="645C6AEF"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 xml:space="preserve">В результате объем потерь в сетях ЕЭНС, принимаемый для расчета Исполнителем, составляет 207 793 МВт*ч (2 098 920 х 9,90%). </w:t>
      </w:r>
    </w:p>
    <w:p w14:paraId="487F4CBB"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Исполнителем в качестве базы для расчета цены использованы 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на 2018 год с сайта Ассоциации «НП Совет рынка». Прогнозное значение ставки тарифа для Республики Коми на 2019 год на 28.11.2017 составило 1 908руб/МВт*ч.</w:t>
      </w:r>
    </w:p>
    <w:p w14:paraId="56AF9014"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 xml:space="preserve">Расчет экономически обоснованной по мнению Исполнителя величины расходов на оплату услуг </w:t>
      </w:r>
      <w:r w:rsidR="001F7D3F" w:rsidRPr="002E18B1">
        <w:rPr>
          <w:rFonts w:ascii="Myriad Pro" w:hAnsi="Myriad Pro"/>
          <w:sz w:val="26"/>
          <w:szCs w:val="26"/>
        </w:rPr>
        <w:t>ПАО </w:t>
      </w:r>
      <w:r w:rsidRPr="002E18B1">
        <w:rPr>
          <w:rFonts w:ascii="Myriad Pro" w:hAnsi="Myriad Pro"/>
          <w:sz w:val="26"/>
          <w:szCs w:val="26"/>
        </w:rPr>
        <w:t>«ФСК ЕЭС» на 2018 год представлен в следующей таблице.</w:t>
      </w:r>
    </w:p>
    <w:tbl>
      <w:tblPr>
        <w:tblStyle w:val="afff7"/>
        <w:tblW w:w="5000" w:type="pct"/>
        <w:tblLook w:val="04A0" w:firstRow="1" w:lastRow="0" w:firstColumn="1" w:lastColumn="0" w:noHBand="0" w:noVBand="1"/>
      </w:tblPr>
      <w:tblGrid>
        <w:gridCol w:w="3965"/>
        <w:gridCol w:w="1575"/>
        <w:gridCol w:w="1413"/>
        <w:gridCol w:w="1413"/>
        <w:gridCol w:w="1204"/>
      </w:tblGrid>
      <w:tr w:rsidR="00000CC4" w:rsidRPr="002E18B1" w14:paraId="70690257" w14:textId="77777777" w:rsidTr="00290EDB">
        <w:trPr>
          <w:cantSplit/>
          <w:trHeight w:val="20"/>
          <w:tblHeader/>
        </w:trPr>
        <w:tc>
          <w:tcPr>
            <w:tcW w:w="20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837298E" w14:textId="77777777" w:rsidR="00000CC4" w:rsidRPr="002E18B1" w:rsidRDefault="00000CC4" w:rsidP="00290EDB">
            <w:pPr>
              <w:rPr>
                <w:b/>
                <w:bCs/>
                <w:color w:val="FFFFFF" w:themeColor="background1"/>
                <w:szCs w:val="18"/>
              </w:rPr>
            </w:pPr>
            <w:r w:rsidRPr="002E18B1">
              <w:rPr>
                <w:b/>
                <w:bCs/>
                <w:color w:val="FFFFFF" w:themeColor="background1"/>
                <w:szCs w:val="18"/>
              </w:rPr>
              <w:t>Наименование показателя</w:t>
            </w:r>
          </w:p>
        </w:tc>
        <w:tc>
          <w:tcPr>
            <w:tcW w:w="8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4201B4" w14:textId="77777777" w:rsidR="00000CC4" w:rsidRPr="002E18B1" w:rsidRDefault="00000CC4" w:rsidP="00290EDB">
            <w:pPr>
              <w:rPr>
                <w:b/>
                <w:bCs/>
                <w:color w:val="FFFFFF" w:themeColor="background1"/>
                <w:szCs w:val="18"/>
              </w:rPr>
            </w:pPr>
            <w:r w:rsidRPr="002E18B1">
              <w:rPr>
                <w:b/>
                <w:bCs/>
                <w:color w:val="FFFFFF" w:themeColor="background1"/>
                <w:szCs w:val="18"/>
              </w:rPr>
              <w:t>Един. Изм.</w:t>
            </w:r>
          </w:p>
        </w:tc>
        <w:tc>
          <w:tcPr>
            <w:tcW w:w="210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A483D6A" w14:textId="77777777" w:rsidR="00000CC4" w:rsidRPr="002E18B1" w:rsidRDefault="00000CC4" w:rsidP="00290EDB">
            <w:pPr>
              <w:rPr>
                <w:b/>
                <w:bCs/>
                <w:color w:val="FFFFFF" w:themeColor="background1"/>
                <w:szCs w:val="18"/>
              </w:rPr>
            </w:pPr>
            <w:r w:rsidRPr="002E18B1">
              <w:rPr>
                <w:b/>
                <w:bCs/>
                <w:color w:val="FFFFFF" w:themeColor="background1"/>
                <w:szCs w:val="18"/>
              </w:rPr>
              <w:t>2018</w:t>
            </w:r>
            <w:r w:rsidRPr="002E18B1">
              <w:rPr>
                <w:b/>
                <w:bCs/>
                <w:color w:val="FFFFFF" w:themeColor="background1"/>
                <w:szCs w:val="18"/>
              </w:rPr>
              <w:br/>
              <w:t>расчет Исполнителя</w:t>
            </w:r>
          </w:p>
        </w:tc>
      </w:tr>
      <w:tr w:rsidR="00000CC4" w:rsidRPr="002E18B1" w14:paraId="0AA61116" w14:textId="77777777" w:rsidTr="00290EDB">
        <w:trPr>
          <w:cantSplit/>
          <w:trHeight w:val="20"/>
          <w:tblHeader/>
        </w:trPr>
        <w:tc>
          <w:tcPr>
            <w:tcW w:w="20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78BC6F5" w14:textId="77777777" w:rsidR="00000CC4" w:rsidRPr="002E18B1" w:rsidRDefault="00000CC4" w:rsidP="00290EDB">
            <w:pPr>
              <w:rPr>
                <w:b/>
                <w:bCs/>
                <w:color w:val="FFFFFF" w:themeColor="background1"/>
                <w:szCs w:val="18"/>
              </w:rPr>
            </w:pPr>
          </w:p>
        </w:tc>
        <w:tc>
          <w:tcPr>
            <w:tcW w:w="8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5C6884" w14:textId="77777777" w:rsidR="00000CC4" w:rsidRPr="002E18B1" w:rsidRDefault="00000CC4" w:rsidP="00290EDB">
            <w:pPr>
              <w:rPr>
                <w:b/>
                <w:bCs/>
                <w:color w:val="FFFFFF" w:themeColor="background1"/>
                <w:szCs w:val="18"/>
              </w:rPr>
            </w:pP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225CAE" w14:textId="77777777" w:rsidR="00000CC4" w:rsidRPr="002E18B1" w:rsidRDefault="00000CC4" w:rsidP="00290EDB">
            <w:pPr>
              <w:rPr>
                <w:b/>
                <w:bCs/>
                <w:color w:val="FFFFFF" w:themeColor="background1"/>
                <w:szCs w:val="18"/>
              </w:rPr>
            </w:pPr>
            <w:r w:rsidRPr="002E18B1">
              <w:rPr>
                <w:b/>
                <w:bCs/>
                <w:color w:val="FFFFFF" w:themeColor="background1"/>
                <w:szCs w:val="18"/>
              </w:rPr>
              <w:t>1 полугодие</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4A590D" w14:textId="77777777" w:rsidR="00000CC4" w:rsidRPr="002E18B1" w:rsidRDefault="00000CC4" w:rsidP="00290EDB">
            <w:pPr>
              <w:rPr>
                <w:b/>
                <w:bCs/>
                <w:color w:val="FFFFFF" w:themeColor="background1"/>
                <w:szCs w:val="18"/>
              </w:rPr>
            </w:pPr>
            <w:r w:rsidRPr="002E18B1">
              <w:rPr>
                <w:b/>
                <w:bCs/>
                <w:color w:val="FFFFFF" w:themeColor="background1"/>
                <w:szCs w:val="18"/>
              </w:rPr>
              <w:t>2 полугодие</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471964" w14:textId="77777777" w:rsidR="00000CC4" w:rsidRPr="002E18B1" w:rsidRDefault="00000CC4" w:rsidP="00290EDB">
            <w:pPr>
              <w:rPr>
                <w:b/>
                <w:bCs/>
                <w:color w:val="FFFFFF" w:themeColor="background1"/>
                <w:szCs w:val="18"/>
              </w:rPr>
            </w:pPr>
            <w:r w:rsidRPr="002E18B1">
              <w:rPr>
                <w:b/>
                <w:bCs/>
                <w:color w:val="FFFFFF" w:themeColor="background1"/>
                <w:szCs w:val="18"/>
              </w:rPr>
              <w:t>Год</w:t>
            </w:r>
          </w:p>
        </w:tc>
      </w:tr>
      <w:tr w:rsidR="00000CC4" w:rsidRPr="002E18B1" w14:paraId="1A019162" w14:textId="77777777" w:rsidTr="00290EDB">
        <w:trPr>
          <w:cantSplit/>
          <w:trHeight w:val="20"/>
        </w:trPr>
        <w:tc>
          <w:tcPr>
            <w:tcW w:w="2072" w:type="pct"/>
            <w:tcBorders>
              <w:top w:val="single" w:sz="4" w:space="0" w:color="FFFFFF" w:themeColor="background1"/>
            </w:tcBorders>
            <w:hideMark/>
          </w:tcPr>
          <w:p w14:paraId="1FEA20DB" w14:textId="77777777" w:rsidR="00000CC4" w:rsidRPr="002E18B1" w:rsidRDefault="00000CC4" w:rsidP="00290EDB">
            <w:pPr>
              <w:jc w:val="left"/>
              <w:rPr>
                <w:szCs w:val="18"/>
              </w:rPr>
            </w:pPr>
            <w:r w:rsidRPr="002E18B1">
              <w:rPr>
                <w:szCs w:val="18"/>
              </w:rPr>
              <w:t>Договорная мощность</w:t>
            </w:r>
          </w:p>
        </w:tc>
        <w:tc>
          <w:tcPr>
            <w:tcW w:w="823" w:type="pct"/>
            <w:tcBorders>
              <w:top w:val="single" w:sz="4" w:space="0" w:color="FFFFFF" w:themeColor="background1"/>
            </w:tcBorders>
            <w:noWrap/>
            <w:vAlign w:val="bottom"/>
            <w:hideMark/>
          </w:tcPr>
          <w:p w14:paraId="73FB3D4F" w14:textId="77777777" w:rsidR="00000CC4" w:rsidRPr="002E18B1" w:rsidRDefault="00000CC4" w:rsidP="00290EDB">
            <w:pPr>
              <w:rPr>
                <w:szCs w:val="18"/>
              </w:rPr>
            </w:pPr>
            <w:r w:rsidRPr="002E18B1">
              <w:rPr>
                <w:szCs w:val="18"/>
              </w:rPr>
              <w:t>МВт</w:t>
            </w:r>
          </w:p>
        </w:tc>
        <w:tc>
          <w:tcPr>
            <w:tcW w:w="738" w:type="pct"/>
            <w:tcBorders>
              <w:top w:val="single" w:sz="4" w:space="0" w:color="FFFFFF" w:themeColor="background1"/>
            </w:tcBorders>
            <w:noWrap/>
            <w:vAlign w:val="bottom"/>
            <w:hideMark/>
          </w:tcPr>
          <w:p w14:paraId="086BF20B" w14:textId="77777777" w:rsidR="00000CC4" w:rsidRPr="002E18B1" w:rsidRDefault="00000CC4" w:rsidP="00290EDB">
            <w:pPr>
              <w:rPr>
                <w:szCs w:val="18"/>
              </w:rPr>
            </w:pPr>
            <w:r w:rsidRPr="002E18B1">
              <w:rPr>
                <w:szCs w:val="18"/>
              </w:rPr>
              <w:t>630,28</w:t>
            </w:r>
          </w:p>
        </w:tc>
        <w:tc>
          <w:tcPr>
            <w:tcW w:w="738" w:type="pct"/>
            <w:tcBorders>
              <w:top w:val="single" w:sz="4" w:space="0" w:color="FFFFFF" w:themeColor="background1"/>
            </w:tcBorders>
            <w:noWrap/>
            <w:vAlign w:val="bottom"/>
            <w:hideMark/>
          </w:tcPr>
          <w:p w14:paraId="30314AAB" w14:textId="77777777" w:rsidR="00000CC4" w:rsidRPr="002E18B1" w:rsidRDefault="00000CC4" w:rsidP="00290EDB">
            <w:pPr>
              <w:rPr>
                <w:szCs w:val="18"/>
              </w:rPr>
            </w:pPr>
            <w:r w:rsidRPr="002E18B1">
              <w:rPr>
                <w:szCs w:val="18"/>
              </w:rPr>
              <w:t>264,95</w:t>
            </w:r>
          </w:p>
        </w:tc>
        <w:tc>
          <w:tcPr>
            <w:tcW w:w="628" w:type="pct"/>
            <w:tcBorders>
              <w:top w:val="single" w:sz="4" w:space="0" w:color="FFFFFF" w:themeColor="background1"/>
            </w:tcBorders>
            <w:noWrap/>
            <w:vAlign w:val="bottom"/>
            <w:hideMark/>
          </w:tcPr>
          <w:p w14:paraId="6E0A3E36" w14:textId="77777777" w:rsidR="00000CC4" w:rsidRPr="002E18B1" w:rsidRDefault="00000CC4" w:rsidP="00290EDB">
            <w:pPr>
              <w:rPr>
                <w:szCs w:val="18"/>
              </w:rPr>
            </w:pPr>
            <w:r w:rsidRPr="002E18B1">
              <w:rPr>
                <w:szCs w:val="18"/>
              </w:rPr>
              <w:t>447,62</w:t>
            </w:r>
          </w:p>
        </w:tc>
      </w:tr>
      <w:tr w:rsidR="00000CC4" w:rsidRPr="002E18B1" w14:paraId="5541BB05" w14:textId="77777777" w:rsidTr="00290EDB">
        <w:trPr>
          <w:cantSplit/>
          <w:trHeight w:val="20"/>
        </w:trPr>
        <w:tc>
          <w:tcPr>
            <w:tcW w:w="2072" w:type="pct"/>
            <w:tcBorders>
              <w:top w:val="single" w:sz="4" w:space="0" w:color="FFFFFF" w:themeColor="background1"/>
            </w:tcBorders>
          </w:tcPr>
          <w:p w14:paraId="49332881" w14:textId="77777777" w:rsidR="00000CC4" w:rsidRPr="002E18B1" w:rsidRDefault="00000CC4" w:rsidP="00290EDB">
            <w:pPr>
              <w:jc w:val="left"/>
              <w:rPr>
                <w:szCs w:val="18"/>
              </w:rPr>
            </w:pPr>
            <w:r w:rsidRPr="002E18B1">
              <w:rPr>
                <w:szCs w:val="18"/>
              </w:rPr>
              <w:t>Тариф на содержание сетей</w:t>
            </w:r>
          </w:p>
        </w:tc>
        <w:tc>
          <w:tcPr>
            <w:tcW w:w="823" w:type="pct"/>
            <w:tcBorders>
              <w:top w:val="single" w:sz="4" w:space="0" w:color="FFFFFF" w:themeColor="background1"/>
            </w:tcBorders>
            <w:noWrap/>
            <w:vAlign w:val="bottom"/>
          </w:tcPr>
          <w:p w14:paraId="4AA5B6C7" w14:textId="77777777" w:rsidR="00000CC4" w:rsidRPr="002E18B1" w:rsidRDefault="00000CC4" w:rsidP="00290EDB">
            <w:pPr>
              <w:rPr>
                <w:szCs w:val="18"/>
              </w:rPr>
            </w:pPr>
            <w:r w:rsidRPr="002E18B1">
              <w:rPr>
                <w:szCs w:val="18"/>
              </w:rPr>
              <w:t xml:space="preserve"> руб./МВт. мес.</w:t>
            </w:r>
          </w:p>
        </w:tc>
        <w:tc>
          <w:tcPr>
            <w:tcW w:w="738" w:type="pct"/>
            <w:tcBorders>
              <w:top w:val="single" w:sz="4" w:space="0" w:color="FFFFFF" w:themeColor="background1"/>
            </w:tcBorders>
            <w:noWrap/>
            <w:vAlign w:val="bottom"/>
          </w:tcPr>
          <w:p w14:paraId="5261C8EF" w14:textId="77777777" w:rsidR="00000CC4" w:rsidRPr="002E18B1" w:rsidRDefault="00000CC4" w:rsidP="00290EDB">
            <w:pPr>
              <w:rPr>
                <w:szCs w:val="18"/>
              </w:rPr>
            </w:pPr>
            <w:r w:rsidRPr="002E18B1">
              <w:rPr>
                <w:szCs w:val="18"/>
              </w:rPr>
              <w:t>164 095,64</w:t>
            </w:r>
          </w:p>
        </w:tc>
        <w:tc>
          <w:tcPr>
            <w:tcW w:w="738" w:type="pct"/>
            <w:tcBorders>
              <w:top w:val="single" w:sz="4" w:space="0" w:color="FFFFFF" w:themeColor="background1"/>
            </w:tcBorders>
            <w:noWrap/>
            <w:vAlign w:val="bottom"/>
          </w:tcPr>
          <w:p w14:paraId="0C664E19" w14:textId="77777777" w:rsidR="00000CC4" w:rsidRPr="002E18B1" w:rsidRDefault="00000CC4" w:rsidP="00290EDB">
            <w:pPr>
              <w:rPr>
                <w:szCs w:val="18"/>
              </w:rPr>
            </w:pPr>
            <w:r w:rsidRPr="002E18B1">
              <w:rPr>
                <w:szCs w:val="18"/>
              </w:rPr>
              <w:t>169 011,36</w:t>
            </w:r>
          </w:p>
        </w:tc>
        <w:tc>
          <w:tcPr>
            <w:tcW w:w="628" w:type="pct"/>
            <w:tcBorders>
              <w:top w:val="single" w:sz="4" w:space="0" w:color="FFFFFF" w:themeColor="background1"/>
            </w:tcBorders>
            <w:noWrap/>
            <w:vAlign w:val="bottom"/>
          </w:tcPr>
          <w:p w14:paraId="4BCEBD51" w14:textId="77777777" w:rsidR="00000CC4" w:rsidRPr="002E18B1" w:rsidRDefault="00000CC4" w:rsidP="00290EDB">
            <w:pPr>
              <w:rPr>
                <w:szCs w:val="18"/>
              </w:rPr>
            </w:pPr>
            <w:r w:rsidRPr="002E18B1">
              <w:rPr>
                <w:szCs w:val="18"/>
              </w:rPr>
              <w:t>165 550,50</w:t>
            </w:r>
          </w:p>
        </w:tc>
      </w:tr>
      <w:tr w:rsidR="00000CC4" w:rsidRPr="002E18B1" w14:paraId="0361D991" w14:textId="77777777" w:rsidTr="00290EDB">
        <w:trPr>
          <w:cantSplit/>
          <w:trHeight w:val="20"/>
        </w:trPr>
        <w:tc>
          <w:tcPr>
            <w:tcW w:w="2072" w:type="pct"/>
            <w:tcBorders>
              <w:top w:val="single" w:sz="4" w:space="0" w:color="FFFFFF" w:themeColor="background1"/>
            </w:tcBorders>
          </w:tcPr>
          <w:p w14:paraId="55B08C8D" w14:textId="77777777" w:rsidR="00000CC4" w:rsidRPr="002E18B1" w:rsidRDefault="00000CC4" w:rsidP="00290EDB">
            <w:pPr>
              <w:jc w:val="left"/>
              <w:rPr>
                <w:b/>
                <w:szCs w:val="18"/>
              </w:rPr>
            </w:pPr>
            <w:r w:rsidRPr="002E18B1">
              <w:rPr>
                <w:b/>
                <w:szCs w:val="18"/>
              </w:rPr>
              <w:t>Стоимость содержания объектов ЕНЭС</w:t>
            </w:r>
          </w:p>
        </w:tc>
        <w:tc>
          <w:tcPr>
            <w:tcW w:w="823" w:type="pct"/>
            <w:tcBorders>
              <w:top w:val="single" w:sz="4" w:space="0" w:color="FFFFFF" w:themeColor="background1"/>
            </w:tcBorders>
            <w:noWrap/>
            <w:vAlign w:val="bottom"/>
          </w:tcPr>
          <w:p w14:paraId="710CDFFA" w14:textId="77777777" w:rsidR="00000CC4" w:rsidRPr="002E18B1" w:rsidRDefault="00000CC4" w:rsidP="00290EDB">
            <w:pPr>
              <w:rPr>
                <w:b/>
                <w:szCs w:val="18"/>
              </w:rPr>
            </w:pPr>
            <w:proofErr w:type="spellStart"/>
            <w:r w:rsidRPr="002E18B1">
              <w:rPr>
                <w:b/>
                <w:szCs w:val="18"/>
              </w:rPr>
              <w:t>тыс.руб</w:t>
            </w:r>
            <w:proofErr w:type="spellEnd"/>
            <w:r w:rsidRPr="002E18B1">
              <w:rPr>
                <w:b/>
                <w:szCs w:val="18"/>
              </w:rPr>
              <w:t>.</w:t>
            </w:r>
          </w:p>
        </w:tc>
        <w:tc>
          <w:tcPr>
            <w:tcW w:w="738" w:type="pct"/>
            <w:tcBorders>
              <w:top w:val="single" w:sz="4" w:space="0" w:color="FFFFFF" w:themeColor="background1"/>
            </w:tcBorders>
            <w:noWrap/>
            <w:vAlign w:val="bottom"/>
          </w:tcPr>
          <w:p w14:paraId="15F96319" w14:textId="77777777" w:rsidR="00000CC4" w:rsidRPr="002E18B1" w:rsidRDefault="00000CC4" w:rsidP="00290EDB">
            <w:pPr>
              <w:rPr>
                <w:b/>
                <w:szCs w:val="18"/>
              </w:rPr>
            </w:pPr>
            <w:r w:rsidRPr="002E18B1">
              <w:rPr>
                <w:b/>
                <w:szCs w:val="18"/>
              </w:rPr>
              <w:t>620 555</w:t>
            </w:r>
          </w:p>
        </w:tc>
        <w:tc>
          <w:tcPr>
            <w:tcW w:w="738" w:type="pct"/>
            <w:tcBorders>
              <w:top w:val="single" w:sz="4" w:space="0" w:color="FFFFFF" w:themeColor="background1"/>
            </w:tcBorders>
            <w:noWrap/>
            <w:vAlign w:val="bottom"/>
          </w:tcPr>
          <w:p w14:paraId="1B5B7181" w14:textId="77777777" w:rsidR="00000CC4" w:rsidRPr="002E18B1" w:rsidRDefault="00000CC4" w:rsidP="00290EDB">
            <w:pPr>
              <w:rPr>
                <w:b/>
                <w:szCs w:val="18"/>
              </w:rPr>
            </w:pPr>
            <w:r w:rsidRPr="002E18B1">
              <w:rPr>
                <w:b/>
                <w:szCs w:val="18"/>
              </w:rPr>
              <w:t>268 679</w:t>
            </w:r>
          </w:p>
        </w:tc>
        <w:tc>
          <w:tcPr>
            <w:tcW w:w="628" w:type="pct"/>
            <w:tcBorders>
              <w:top w:val="single" w:sz="4" w:space="0" w:color="FFFFFF" w:themeColor="background1"/>
            </w:tcBorders>
            <w:noWrap/>
            <w:vAlign w:val="bottom"/>
          </w:tcPr>
          <w:p w14:paraId="1E1E16EA" w14:textId="77777777" w:rsidR="00000CC4" w:rsidRPr="002E18B1" w:rsidRDefault="00000CC4" w:rsidP="00290EDB">
            <w:pPr>
              <w:rPr>
                <w:b/>
                <w:szCs w:val="18"/>
              </w:rPr>
            </w:pPr>
            <w:r w:rsidRPr="002E18B1">
              <w:rPr>
                <w:b/>
                <w:szCs w:val="18"/>
              </w:rPr>
              <w:t>889 235</w:t>
            </w:r>
          </w:p>
        </w:tc>
      </w:tr>
      <w:tr w:rsidR="00000CC4" w:rsidRPr="002E18B1" w14:paraId="5DC6F5ED" w14:textId="77777777" w:rsidTr="00290EDB">
        <w:trPr>
          <w:cantSplit/>
          <w:trHeight w:val="20"/>
        </w:trPr>
        <w:tc>
          <w:tcPr>
            <w:tcW w:w="2072" w:type="pct"/>
            <w:tcBorders>
              <w:top w:val="single" w:sz="4" w:space="0" w:color="FFFFFF" w:themeColor="background1"/>
            </w:tcBorders>
          </w:tcPr>
          <w:p w14:paraId="5BE438E3" w14:textId="77777777" w:rsidR="00000CC4" w:rsidRPr="002E18B1" w:rsidRDefault="00000CC4" w:rsidP="00290EDB">
            <w:pPr>
              <w:jc w:val="left"/>
              <w:rPr>
                <w:szCs w:val="18"/>
              </w:rPr>
            </w:pPr>
            <w:r w:rsidRPr="002E18B1">
              <w:rPr>
                <w:szCs w:val="18"/>
              </w:rPr>
              <w:t>Фактический объем отпуска э/э из ЕНЭС</w:t>
            </w:r>
          </w:p>
        </w:tc>
        <w:tc>
          <w:tcPr>
            <w:tcW w:w="823" w:type="pct"/>
            <w:tcBorders>
              <w:top w:val="single" w:sz="4" w:space="0" w:color="FFFFFF" w:themeColor="background1"/>
            </w:tcBorders>
            <w:noWrap/>
            <w:vAlign w:val="bottom"/>
          </w:tcPr>
          <w:p w14:paraId="5D67328E" w14:textId="77777777" w:rsidR="00000CC4" w:rsidRPr="002E18B1" w:rsidRDefault="00000CC4" w:rsidP="00290EDB">
            <w:pPr>
              <w:rPr>
                <w:szCs w:val="18"/>
              </w:rPr>
            </w:pPr>
            <w:r w:rsidRPr="002E18B1">
              <w:rPr>
                <w:szCs w:val="18"/>
              </w:rPr>
              <w:t>МВт*ч</w:t>
            </w:r>
          </w:p>
        </w:tc>
        <w:tc>
          <w:tcPr>
            <w:tcW w:w="738" w:type="pct"/>
            <w:tcBorders>
              <w:top w:val="single" w:sz="4" w:space="0" w:color="FFFFFF" w:themeColor="background1"/>
            </w:tcBorders>
            <w:noWrap/>
            <w:vAlign w:val="bottom"/>
          </w:tcPr>
          <w:p w14:paraId="5B0B6679" w14:textId="77777777" w:rsidR="00000CC4" w:rsidRPr="002E18B1" w:rsidRDefault="00000CC4" w:rsidP="00290EDB">
            <w:pPr>
              <w:rPr>
                <w:szCs w:val="18"/>
              </w:rPr>
            </w:pPr>
            <w:r w:rsidRPr="002E18B1">
              <w:rPr>
                <w:szCs w:val="18"/>
              </w:rPr>
              <w:t>888 498</w:t>
            </w:r>
          </w:p>
        </w:tc>
        <w:tc>
          <w:tcPr>
            <w:tcW w:w="738" w:type="pct"/>
            <w:tcBorders>
              <w:top w:val="single" w:sz="4" w:space="0" w:color="FFFFFF" w:themeColor="background1"/>
            </w:tcBorders>
            <w:noWrap/>
            <w:vAlign w:val="bottom"/>
          </w:tcPr>
          <w:p w14:paraId="5F671795" w14:textId="77777777" w:rsidR="00000CC4" w:rsidRPr="002E18B1" w:rsidRDefault="00000CC4" w:rsidP="00290EDB">
            <w:pPr>
              <w:rPr>
                <w:szCs w:val="18"/>
              </w:rPr>
            </w:pPr>
            <w:r w:rsidRPr="002E18B1">
              <w:rPr>
                <w:szCs w:val="18"/>
              </w:rPr>
              <w:t>1 210 423</w:t>
            </w:r>
          </w:p>
        </w:tc>
        <w:tc>
          <w:tcPr>
            <w:tcW w:w="628" w:type="pct"/>
            <w:tcBorders>
              <w:top w:val="single" w:sz="4" w:space="0" w:color="FFFFFF" w:themeColor="background1"/>
            </w:tcBorders>
            <w:noWrap/>
            <w:vAlign w:val="bottom"/>
          </w:tcPr>
          <w:p w14:paraId="110090FD" w14:textId="77777777" w:rsidR="00000CC4" w:rsidRPr="002E18B1" w:rsidRDefault="00000CC4" w:rsidP="00290EDB">
            <w:pPr>
              <w:rPr>
                <w:szCs w:val="18"/>
              </w:rPr>
            </w:pPr>
            <w:r w:rsidRPr="002E18B1">
              <w:rPr>
                <w:szCs w:val="18"/>
              </w:rPr>
              <w:t>2 098 921</w:t>
            </w:r>
          </w:p>
        </w:tc>
      </w:tr>
      <w:tr w:rsidR="00000CC4" w:rsidRPr="002E18B1" w14:paraId="595A0C4D" w14:textId="77777777" w:rsidTr="00290EDB">
        <w:trPr>
          <w:cantSplit/>
          <w:trHeight w:val="20"/>
        </w:trPr>
        <w:tc>
          <w:tcPr>
            <w:tcW w:w="2072" w:type="pct"/>
            <w:tcBorders>
              <w:top w:val="single" w:sz="4" w:space="0" w:color="FFFFFF" w:themeColor="background1"/>
            </w:tcBorders>
          </w:tcPr>
          <w:p w14:paraId="34D571E5" w14:textId="77777777" w:rsidR="00000CC4" w:rsidRPr="002E18B1" w:rsidRDefault="00000CC4" w:rsidP="00290EDB">
            <w:pPr>
              <w:jc w:val="left"/>
              <w:rPr>
                <w:szCs w:val="18"/>
              </w:rPr>
            </w:pPr>
            <w:r w:rsidRPr="002E18B1">
              <w:rPr>
                <w:szCs w:val="18"/>
              </w:rPr>
              <w:t>Норматив потерь э/э в ЕНЭС по МСК</w:t>
            </w:r>
          </w:p>
        </w:tc>
        <w:tc>
          <w:tcPr>
            <w:tcW w:w="823" w:type="pct"/>
            <w:tcBorders>
              <w:top w:val="single" w:sz="4" w:space="0" w:color="FFFFFF" w:themeColor="background1"/>
            </w:tcBorders>
            <w:noWrap/>
            <w:vAlign w:val="bottom"/>
          </w:tcPr>
          <w:p w14:paraId="7B7F2E23" w14:textId="77777777" w:rsidR="00000CC4" w:rsidRPr="002E18B1" w:rsidRDefault="00000CC4" w:rsidP="00290EDB">
            <w:pPr>
              <w:rPr>
                <w:szCs w:val="18"/>
              </w:rPr>
            </w:pPr>
            <w:r w:rsidRPr="002E18B1">
              <w:rPr>
                <w:szCs w:val="18"/>
              </w:rPr>
              <w:t>%</w:t>
            </w:r>
          </w:p>
        </w:tc>
        <w:tc>
          <w:tcPr>
            <w:tcW w:w="738" w:type="pct"/>
            <w:tcBorders>
              <w:top w:val="single" w:sz="4" w:space="0" w:color="FFFFFF" w:themeColor="background1"/>
            </w:tcBorders>
            <w:noWrap/>
            <w:vAlign w:val="bottom"/>
          </w:tcPr>
          <w:p w14:paraId="5919EDA6" w14:textId="77777777" w:rsidR="00000CC4" w:rsidRPr="002E18B1" w:rsidRDefault="00000CC4" w:rsidP="00290EDB">
            <w:pPr>
              <w:rPr>
                <w:szCs w:val="18"/>
              </w:rPr>
            </w:pPr>
            <w:r w:rsidRPr="002E18B1">
              <w:rPr>
                <w:szCs w:val="18"/>
              </w:rPr>
              <w:t>9,90%</w:t>
            </w:r>
          </w:p>
        </w:tc>
        <w:tc>
          <w:tcPr>
            <w:tcW w:w="738" w:type="pct"/>
            <w:tcBorders>
              <w:top w:val="single" w:sz="4" w:space="0" w:color="FFFFFF" w:themeColor="background1"/>
            </w:tcBorders>
            <w:noWrap/>
            <w:vAlign w:val="bottom"/>
          </w:tcPr>
          <w:p w14:paraId="52BED9BD" w14:textId="77777777" w:rsidR="00000CC4" w:rsidRPr="002E18B1" w:rsidRDefault="00000CC4" w:rsidP="00290EDB">
            <w:pPr>
              <w:rPr>
                <w:szCs w:val="18"/>
              </w:rPr>
            </w:pPr>
            <w:r w:rsidRPr="002E18B1">
              <w:rPr>
                <w:szCs w:val="18"/>
              </w:rPr>
              <w:t>9,90%</w:t>
            </w:r>
          </w:p>
        </w:tc>
        <w:tc>
          <w:tcPr>
            <w:tcW w:w="628" w:type="pct"/>
            <w:tcBorders>
              <w:top w:val="single" w:sz="4" w:space="0" w:color="FFFFFF" w:themeColor="background1"/>
            </w:tcBorders>
            <w:noWrap/>
            <w:vAlign w:val="bottom"/>
          </w:tcPr>
          <w:p w14:paraId="7EB3F8BB" w14:textId="77777777" w:rsidR="00000CC4" w:rsidRPr="002E18B1" w:rsidRDefault="00000CC4" w:rsidP="00290EDB">
            <w:pPr>
              <w:rPr>
                <w:szCs w:val="18"/>
              </w:rPr>
            </w:pPr>
            <w:r w:rsidRPr="002E18B1">
              <w:rPr>
                <w:szCs w:val="18"/>
              </w:rPr>
              <w:t>9,90%</w:t>
            </w:r>
          </w:p>
        </w:tc>
      </w:tr>
      <w:tr w:rsidR="00000CC4" w:rsidRPr="002E18B1" w14:paraId="056707D0" w14:textId="77777777" w:rsidTr="00290EDB">
        <w:trPr>
          <w:cantSplit/>
          <w:trHeight w:val="20"/>
        </w:trPr>
        <w:tc>
          <w:tcPr>
            <w:tcW w:w="2072" w:type="pct"/>
            <w:tcBorders>
              <w:top w:val="single" w:sz="4" w:space="0" w:color="FFFFFF" w:themeColor="background1"/>
            </w:tcBorders>
          </w:tcPr>
          <w:p w14:paraId="6E96D53D" w14:textId="77777777" w:rsidR="00000CC4" w:rsidRPr="002E18B1" w:rsidRDefault="00000CC4" w:rsidP="00290EDB">
            <w:pPr>
              <w:jc w:val="left"/>
              <w:rPr>
                <w:szCs w:val="18"/>
              </w:rPr>
            </w:pPr>
            <w:r w:rsidRPr="002E18B1">
              <w:rPr>
                <w:szCs w:val="18"/>
              </w:rPr>
              <w:t>Объем потерь э/э в ЕНЭС</w:t>
            </w:r>
          </w:p>
        </w:tc>
        <w:tc>
          <w:tcPr>
            <w:tcW w:w="823" w:type="pct"/>
            <w:tcBorders>
              <w:top w:val="single" w:sz="4" w:space="0" w:color="FFFFFF" w:themeColor="background1"/>
            </w:tcBorders>
            <w:noWrap/>
            <w:vAlign w:val="bottom"/>
          </w:tcPr>
          <w:p w14:paraId="2B7F7B40" w14:textId="77777777" w:rsidR="00000CC4" w:rsidRPr="002E18B1" w:rsidRDefault="00000CC4" w:rsidP="00290EDB">
            <w:pPr>
              <w:rPr>
                <w:szCs w:val="18"/>
              </w:rPr>
            </w:pPr>
            <w:r w:rsidRPr="002E18B1">
              <w:rPr>
                <w:szCs w:val="18"/>
              </w:rPr>
              <w:t>МВт*ч</w:t>
            </w:r>
          </w:p>
        </w:tc>
        <w:tc>
          <w:tcPr>
            <w:tcW w:w="738" w:type="pct"/>
            <w:tcBorders>
              <w:top w:val="single" w:sz="4" w:space="0" w:color="FFFFFF" w:themeColor="background1"/>
            </w:tcBorders>
            <w:noWrap/>
            <w:vAlign w:val="bottom"/>
          </w:tcPr>
          <w:p w14:paraId="54A803EA" w14:textId="77777777" w:rsidR="00000CC4" w:rsidRPr="002E18B1" w:rsidRDefault="00000CC4" w:rsidP="00290EDB">
            <w:pPr>
              <w:rPr>
                <w:szCs w:val="18"/>
              </w:rPr>
            </w:pPr>
            <w:r w:rsidRPr="002E18B1">
              <w:rPr>
                <w:szCs w:val="18"/>
              </w:rPr>
              <w:t>87 961</w:t>
            </w:r>
          </w:p>
        </w:tc>
        <w:tc>
          <w:tcPr>
            <w:tcW w:w="738" w:type="pct"/>
            <w:tcBorders>
              <w:top w:val="single" w:sz="4" w:space="0" w:color="FFFFFF" w:themeColor="background1"/>
            </w:tcBorders>
            <w:noWrap/>
            <w:vAlign w:val="bottom"/>
          </w:tcPr>
          <w:p w14:paraId="4CAB14A7" w14:textId="77777777" w:rsidR="00000CC4" w:rsidRPr="002E18B1" w:rsidRDefault="00000CC4" w:rsidP="00290EDB">
            <w:pPr>
              <w:rPr>
                <w:szCs w:val="18"/>
              </w:rPr>
            </w:pPr>
            <w:r w:rsidRPr="002E18B1">
              <w:rPr>
                <w:szCs w:val="18"/>
              </w:rPr>
              <w:t>119 832</w:t>
            </w:r>
          </w:p>
        </w:tc>
        <w:tc>
          <w:tcPr>
            <w:tcW w:w="628" w:type="pct"/>
            <w:tcBorders>
              <w:top w:val="single" w:sz="4" w:space="0" w:color="FFFFFF" w:themeColor="background1"/>
            </w:tcBorders>
            <w:noWrap/>
            <w:vAlign w:val="bottom"/>
          </w:tcPr>
          <w:p w14:paraId="5A44330B" w14:textId="77777777" w:rsidR="00000CC4" w:rsidRPr="002E18B1" w:rsidRDefault="00000CC4" w:rsidP="00290EDB">
            <w:pPr>
              <w:rPr>
                <w:szCs w:val="18"/>
              </w:rPr>
            </w:pPr>
            <w:r w:rsidRPr="002E18B1">
              <w:rPr>
                <w:szCs w:val="18"/>
              </w:rPr>
              <w:t>207 793</w:t>
            </w:r>
          </w:p>
        </w:tc>
      </w:tr>
      <w:tr w:rsidR="00000CC4" w:rsidRPr="002E18B1" w14:paraId="3DAC5527" w14:textId="77777777" w:rsidTr="00290EDB">
        <w:trPr>
          <w:cantSplit/>
          <w:trHeight w:val="20"/>
        </w:trPr>
        <w:tc>
          <w:tcPr>
            <w:tcW w:w="2072" w:type="pct"/>
            <w:tcBorders>
              <w:top w:val="single" w:sz="4" w:space="0" w:color="FFFFFF" w:themeColor="background1"/>
            </w:tcBorders>
          </w:tcPr>
          <w:p w14:paraId="5CA36FBB" w14:textId="77777777" w:rsidR="00000CC4" w:rsidRPr="002E18B1" w:rsidRDefault="00000CC4" w:rsidP="00290EDB">
            <w:pPr>
              <w:jc w:val="left"/>
              <w:rPr>
                <w:szCs w:val="18"/>
              </w:rPr>
            </w:pPr>
            <w:r w:rsidRPr="002E18B1">
              <w:rPr>
                <w:szCs w:val="18"/>
              </w:rPr>
              <w:t>Тариф на потери в ЕНЭС</w:t>
            </w:r>
            <w:r w:rsidR="001F7D3F" w:rsidRPr="002E18B1">
              <w:rPr>
                <w:szCs w:val="18"/>
              </w:rPr>
              <w:t xml:space="preserve"> </w:t>
            </w:r>
          </w:p>
        </w:tc>
        <w:tc>
          <w:tcPr>
            <w:tcW w:w="823" w:type="pct"/>
            <w:tcBorders>
              <w:top w:val="single" w:sz="4" w:space="0" w:color="FFFFFF" w:themeColor="background1"/>
            </w:tcBorders>
            <w:noWrap/>
            <w:vAlign w:val="bottom"/>
          </w:tcPr>
          <w:p w14:paraId="0502497B" w14:textId="77777777" w:rsidR="00000CC4" w:rsidRPr="002E18B1" w:rsidRDefault="00000CC4" w:rsidP="00290EDB">
            <w:pPr>
              <w:rPr>
                <w:szCs w:val="18"/>
              </w:rPr>
            </w:pPr>
            <w:r w:rsidRPr="002E18B1">
              <w:rPr>
                <w:szCs w:val="18"/>
              </w:rPr>
              <w:t>руб./</w:t>
            </w:r>
            <w:proofErr w:type="spellStart"/>
            <w:r w:rsidRPr="002E18B1">
              <w:rPr>
                <w:szCs w:val="18"/>
              </w:rPr>
              <w:t>МВт.ч</w:t>
            </w:r>
            <w:proofErr w:type="spellEnd"/>
            <w:r w:rsidRPr="002E18B1">
              <w:rPr>
                <w:szCs w:val="18"/>
              </w:rPr>
              <w:t>.</w:t>
            </w:r>
          </w:p>
        </w:tc>
        <w:tc>
          <w:tcPr>
            <w:tcW w:w="738" w:type="pct"/>
            <w:tcBorders>
              <w:top w:val="single" w:sz="4" w:space="0" w:color="FFFFFF" w:themeColor="background1"/>
            </w:tcBorders>
            <w:noWrap/>
            <w:vAlign w:val="bottom"/>
          </w:tcPr>
          <w:p w14:paraId="43C9A06A" w14:textId="77777777" w:rsidR="00000CC4" w:rsidRPr="002E18B1" w:rsidRDefault="00000CC4" w:rsidP="00290EDB">
            <w:pPr>
              <w:rPr>
                <w:szCs w:val="18"/>
              </w:rPr>
            </w:pPr>
            <w:r w:rsidRPr="002E18B1">
              <w:rPr>
                <w:szCs w:val="18"/>
              </w:rPr>
              <w:t>1 908</w:t>
            </w:r>
          </w:p>
        </w:tc>
        <w:tc>
          <w:tcPr>
            <w:tcW w:w="738" w:type="pct"/>
            <w:tcBorders>
              <w:top w:val="single" w:sz="4" w:space="0" w:color="FFFFFF" w:themeColor="background1"/>
            </w:tcBorders>
            <w:noWrap/>
            <w:vAlign w:val="bottom"/>
          </w:tcPr>
          <w:p w14:paraId="291BED35" w14:textId="77777777" w:rsidR="00000CC4" w:rsidRPr="002E18B1" w:rsidRDefault="00000CC4" w:rsidP="00290EDB">
            <w:pPr>
              <w:rPr>
                <w:szCs w:val="18"/>
              </w:rPr>
            </w:pPr>
            <w:r w:rsidRPr="002E18B1">
              <w:rPr>
                <w:szCs w:val="18"/>
              </w:rPr>
              <w:t>1 908</w:t>
            </w:r>
          </w:p>
        </w:tc>
        <w:tc>
          <w:tcPr>
            <w:tcW w:w="628" w:type="pct"/>
            <w:tcBorders>
              <w:top w:val="single" w:sz="4" w:space="0" w:color="FFFFFF" w:themeColor="background1"/>
            </w:tcBorders>
            <w:noWrap/>
            <w:vAlign w:val="bottom"/>
          </w:tcPr>
          <w:p w14:paraId="2F67D6E8" w14:textId="77777777" w:rsidR="00000CC4" w:rsidRPr="002E18B1" w:rsidRDefault="00000CC4" w:rsidP="00290EDB">
            <w:pPr>
              <w:rPr>
                <w:szCs w:val="18"/>
              </w:rPr>
            </w:pPr>
            <w:r w:rsidRPr="002E18B1">
              <w:rPr>
                <w:szCs w:val="18"/>
              </w:rPr>
              <w:t>1 908</w:t>
            </w:r>
          </w:p>
        </w:tc>
      </w:tr>
      <w:tr w:rsidR="00000CC4" w:rsidRPr="002E18B1" w14:paraId="161268E9" w14:textId="77777777" w:rsidTr="00290EDB">
        <w:trPr>
          <w:cantSplit/>
          <w:trHeight w:val="20"/>
        </w:trPr>
        <w:tc>
          <w:tcPr>
            <w:tcW w:w="2072" w:type="pct"/>
            <w:tcBorders>
              <w:top w:val="single" w:sz="4" w:space="0" w:color="FFFFFF" w:themeColor="background1"/>
            </w:tcBorders>
          </w:tcPr>
          <w:p w14:paraId="174B8EF7" w14:textId="77777777" w:rsidR="00000CC4" w:rsidRPr="002E18B1" w:rsidRDefault="00000CC4" w:rsidP="00290EDB">
            <w:pPr>
              <w:jc w:val="left"/>
              <w:rPr>
                <w:b/>
                <w:szCs w:val="18"/>
              </w:rPr>
            </w:pPr>
            <w:r w:rsidRPr="002E18B1">
              <w:rPr>
                <w:b/>
                <w:szCs w:val="18"/>
              </w:rPr>
              <w:t>Стоимость потерь энергии в ЕНЭС</w:t>
            </w:r>
          </w:p>
        </w:tc>
        <w:tc>
          <w:tcPr>
            <w:tcW w:w="823" w:type="pct"/>
            <w:tcBorders>
              <w:top w:val="single" w:sz="4" w:space="0" w:color="FFFFFF" w:themeColor="background1"/>
            </w:tcBorders>
            <w:noWrap/>
            <w:vAlign w:val="bottom"/>
          </w:tcPr>
          <w:p w14:paraId="48B84C62" w14:textId="77777777" w:rsidR="00000CC4" w:rsidRPr="002E18B1" w:rsidRDefault="00000CC4" w:rsidP="00290EDB">
            <w:pPr>
              <w:rPr>
                <w:b/>
                <w:szCs w:val="18"/>
              </w:rPr>
            </w:pPr>
            <w:proofErr w:type="spellStart"/>
            <w:r w:rsidRPr="002E18B1">
              <w:rPr>
                <w:b/>
                <w:szCs w:val="18"/>
              </w:rPr>
              <w:t>тыс.руб</w:t>
            </w:r>
            <w:proofErr w:type="spellEnd"/>
            <w:r w:rsidRPr="002E18B1">
              <w:rPr>
                <w:b/>
                <w:szCs w:val="18"/>
              </w:rPr>
              <w:t>.</w:t>
            </w:r>
          </w:p>
        </w:tc>
        <w:tc>
          <w:tcPr>
            <w:tcW w:w="738" w:type="pct"/>
            <w:tcBorders>
              <w:top w:val="single" w:sz="4" w:space="0" w:color="FFFFFF" w:themeColor="background1"/>
            </w:tcBorders>
            <w:noWrap/>
            <w:vAlign w:val="bottom"/>
          </w:tcPr>
          <w:p w14:paraId="61571D59" w14:textId="77777777" w:rsidR="00000CC4" w:rsidRPr="002E18B1" w:rsidRDefault="00000CC4" w:rsidP="00290EDB">
            <w:pPr>
              <w:rPr>
                <w:b/>
                <w:szCs w:val="18"/>
              </w:rPr>
            </w:pPr>
            <w:r w:rsidRPr="002E18B1">
              <w:rPr>
                <w:b/>
                <w:szCs w:val="18"/>
              </w:rPr>
              <w:t>167 830</w:t>
            </w:r>
          </w:p>
        </w:tc>
        <w:tc>
          <w:tcPr>
            <w:tcW w:w="738" w:type="pct"/>
            <w:tcBorders>
              <w:top w:val="single" w:sz="4" w:space="0" w:color="FFFFFF" w:themeColor="background1"/>
            </w:tcBorders>
            <w:noWrap/>
            <w:vAlign w:val="bottom"/>
          </w:tcPr>
          <w:p w14:paraId="660DBFB0" w14:textId="77777777" w:rsidR="00000CC4" w:rsidRPr="002E18B1" w:rsidRDefault="00000CC4" w:rsidP="00290EDB">
            <w:pPr>
              <w:rPr>
                <w:b/>
                <w:szCs w:val="18"/>
              </w:rPr>
            </w:pPr>
            <w:r w:rsidRPr="002E18B1">
              <w:rPr>
                <w:b/>
                <w:szCs w:val="18"/>
              </w:rPr>
              <w:t>228 639</w:t>
            </w:r>
          </w:p>
        </w:tc>
        <w:tc>
          <w:tcPr>
            <w:tcW w:w="628" w:type="pct"/>
            <w:tcBorders>
              <w:top w:val="single" w:sz="4" w:space="0" w:color="FFFFFF" w:themeColor="background1"/>
            </w:tcBorders>
            <w:noWrap/>
            <w:vAlign w:val="bottom"/>
          </w:tcPr>
          <w:p w14:paraId="387FB368" w14:textId="77777777" w:rsidR="00000CC4" w:rsidRPr="002E18B1" w:rsidRDefault="00000CC4" w:rsidP="00290EDB">
            <w:pPr>
              <w:rPr>
                <w:b/>
                <w:szCs w:val="18"/>
              </w:rPr>
            </w:pPr>
            <w:r w:rsidRPr="002E18B1">
              <w:rPr>
                <w:b/>
                <w:szCs w:val="18"/>
              </w:rPr>
              <w:t>396 469</w:t>
            </w:r>
          </w:p>
        </w:tc>
      </w:tr>
      <w:tr w:rsidR="00000CC4" w:rsidRPr="002E18B1" w14:paraId="2CC77182" w14:textId="77777777" w:rsidTr="00290EDB">
        <w:trPr>
          <w:cantSplit/>
          <w:trHeight w:val="20"/>
        </w:trPr>
        <w:tc>
          <w:tcPr>
            <w:tcW w:w="2072" w:type="pct"/>
            <w:tcBorders>
              <w:top w:val="single" w:sz="4" w:space="0" w:color="FFFFFF" w:themeColor="background1"/>
            </w:tcBorders>
            <w:shd w:val="clear" w:color="auto" w:fill="D6E3BC" w:themeFill="accent3" w:themeFillTint="66"/>
          </w:tcPr>
          <w:p w14:paraId="5B4F7B19" w14:textId="77777777" w:rsidR="00000CC4" w:rsidRPr="002E18B1" w:rsidRDefault="00000CC4" w:rsidP="00290EDB">
            <w:pPr>
              <w:jc w:val="left"/>
              <w:rPr>
                <w:b/>
                <w:szCs w:val="18"/>
              </w:rPr>
            </w:pPr>
            <w:r w:rsidRPr="002E18B1">
              <w:rPr>
                <w:b/>
                <w:szCs w:val="18"/>
              </w:rPr>
              <w:t xml:space="preserve">Стоимость услуг </w:t>
            </w:r>
            <w:r w:rsidR="001F7D3F" w:rsidRPr="002E18B1">
              <w:rPr>
                <w:b/>
                <w:szCs w:val="18"/>
              </w:rPr>
              <w:t>ПАО </w:t>
            </w:r>
            <w:r w:rsidRPr="002E18B1">
              <w:rPr>
                <w:b/>
                <w:szCs w:val="18"/>
              </w:rPr>
              <w:t>"ФСК ЕЭС"</w:t>
            </w:r>
          </w:p>
        </w:tc>
        <w:tc>
          <w:tcPr>
            <w:tcW w:w="823" w:type="pct"/>
            <w:tcBorders>
              <w:top w:val="single" w:sz="4" w:space="0" w:color="FFFFFF" w:themeColor="background1"/>
            </w:tcBorders>
            <w:shd w:val="clear" w:color="auto" w:fill="D6E3BC" w:themeFill="accent3" w:themeFillTint="66"/>
            <w:noWrap/>
            <w:vAlign w:val="bottom"/>
          </w:tcPr>
          <w:p w14:paraId="133260BA" w14:textId="77777777" w:rsidR="00000CC4" w:rsidRPr="002E18B1" w:rsidRDefault="00000CC4" w:rsidP="00290EDB">
            <w:pPr>
              <w:rPr>
                <w:b/>
                <w:szCs w:val="18"/>
              </w:rPr>
            </w:pPr>
            <w:proofErr w:type="spellStart"/>
            <w:r w:rsidRPr="002E18B1">
              <w:rPr>
                <w:b/>
                <w:szCs w:val="18"/>
              </w:rPr>
              <w:t>тыс.руб</w:t>
            </w:r>
            <w:proofErr w:type="spellEnd"/>
            <w:r w:rsidRPr="002E18B1">
              <w:rPr>
                <w:b/>
                <w:szCs w:val="18"/>
              </w:rPr>
              <w:t>.</w:t>
            </w:r>
          </w:p>
        </w:tc>
        <w:tc>
          <w:tcPr>
            <w:tcW w:w="738" w:type="pct"/>
            <w:tcBorders>
              <w:top w:val="single" w:sz="4" w:space="0" w:color="FFFFFF" w:themeColor="background1"/>
            </w:tcBorders>
            <w:shd w:val="clear" w:color="auto" w:fill="D6E3BC" w:themeFill="accent3" w:themeFillTint="66"/>
            <w:noWrap/>
            <w:vAlign w:val="bottom"/>
          </w:tcPr>
          <w:p w14:paraId="0EB56F9A" w14:textId="77777777" w:rsidR="00000CC4" w:rsidRPr="002E18B1" w:rsidRDefault="00000CC4" w:rsidP="00290EDB">
            <w:pPr>
              <w:rPr>
                <w:b/>
                <w:szCs w:val="18"/>
              </w:rPr>
            </w:pPr>
            <w:r w:rsidRPr="002E18B1">
              <w:rPr>
                <w:b/>
                <w:szCs w:val="18"/>
              </w:rPr>
              <w:t>788 385</w:t>
            </w:r>
          </w:p>
        </w:tc>
        <w:tc>
          <w:tcPr>
            <w:tcW w:w="738" w:type="pct"/>
            <w:tcBorders>
              <w:top w:val="single" w:sz="4" w:space="0" w:color="FFFFFF" w:themeColor="background1"/>
            </w:tcBorders>
            <w:shd w:val="clear" w:color="auto" w:fill="D6E3BC" w:themeFill="accent3" w:themeFillTint="66"/>
            <w:noWrap/>
            <w:vAlign w:val="bottom"/>
          </w:tcPr>
          <w:p w14:paraId="61872AFA" w14:textId="77777777" w:rsidR="00000CC4" w:rsidRPr="002E18B1" w:rsidRDefault="00000CC4" w:rsidP="00290EDB">
            <w:pPr>
              <w:rPr>
                <w:b/>
                <w:szCs w:val="18"/>
              </w:rPr>
            </w:pPr>
            <w:r w:rsidRPr="002E18B1">
              <w:rPr>
                <w:b/>
                <w:szCs w:val="18"/>
              </w:rPr>
              <w:t>497 319</w:t>
            </w:r>
          </w:p>
        </w:tc>
        <w:tc>
          <w:tcPr>
            <w:tcW w:w="628" w:type="pct"/>
            <w:tcBorders>
              <w:top w:val="single" w:sz="4" w:space="0" w:color="FFFFFF" w:themeColor="background1"/>
            </w:tcBorders>
            <w:shd w:val="clear" w:color="auto" w:fill="D6E3BC" w:themeFill="accent3" w:themeFillTint="66"/>
            <w:noWrap/>
            <w:vAlign w:val="bottom"/>
          </w:tcPr>
          <w:p w14:paraId="1988B654" w14:textId="77777777" w:rsidR="00000CC4" w:rsidRPr="002E18B1" w:rsidRDefault="00000CC4" w:rsidP="00290EDB">
            <w:pPr>
              <w:rPr>
                <w:b/>
                <w:szCs w:val="18"/>
              </w:rPr>
            </w:pPr>
            <w:r w:rsidRPr="002E18B1">
              <w:rPr>
                <w:b/>
                <w:szCs w:val="18"/>
              </w:rPr>
              <w:t>1 285 704</w:t>
            </w:r>
          </w:p>
        </w:tc>
      </w:tr>
    </w:tbl>
    <w:p w14:paraId="7A5A5C85"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lastRenderedPageBreak/>
        <w:t xml:space="preserve">На основании вышеизложенного Исполнитель делает вывод, что регулирующий орган в составе НВВ филиала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 xml:space="preserve">«МРСК Северо-Запада» «Комиэнерго» </w:t>
      </w:r>
      <w:r w:rsidRPr="002E18B1">
        <w:rPr>
          <w:rFonts w:ascii="Myriad Pro" w:hAnsi="Myriad Pro"/>
          <w:sz w:val="26"/>
          <w:szCs w:val="26"/>
        </w:rPr>
        <w:t xml:space="preserve">на 2018 год расходы на услуги </w:t>
      </w:r>
      <w:r w:rsidR="001F7D3F" w:rsidRPr="002E18B1">
        <w:rPr>
          <w:rFonts w:ascii="Myriad Pro" w:hAnsi="Myriad Pro"/>
          <w:sz w:val="26"/>
          <w:szCs w:val="26"/>
        </w:rPr>
        <w:t>ПАО </w:t>
      </w:r>
      <w:r w:rsidRPr="002E18B1">
        <w:rPr>
          <w:rFonts w:ascii="Myriad Pro" w:hAnsi="Myriad Pro"/>
          <w:sz w:val="26"/>
          <w:szCs w:val="26"/>
        </w:rPr>
        <w:t xml:space="preserve">«ФСК ЕЭС» должен был учесть в размере 1 285 704 тыс. руб., против принятых 1 257 255,90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1477"/>
        <w:gridCol w:w="1454"/>
        <w:gridCol w:w="1121"/>
        <w:gridCol w:w="1670"/>
      </w:tblGrid>
      <w:tr w:rsidR="00000CC4" w:rsidRPr="002E18B1" w14:paraId="59B7D424" w14:textId="77777777" w:rsidTr="00290EDB">
        <w:trPr>
          <w:trHeight w:val="131"/>
          <w:tblHeader/>
        </w:trPr>
        <w:tc>
          <w:tcPr>
            <w:tcW w:w="20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9C416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Наименование показателя</w:t>
            </w:r>
          </w:p>
        </w:tc>
        <w:tc>
          <w:tcPr>
            <w:tcW w:w="7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67D50"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Един. изм.</w:t>
            </w:r>
          </w:p>
        </w:tc>
        <w:tc>
          <w:tcPr>
            <w:tcW w:w="22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23F02"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2018</w:t>
            </w:r>
          </w:p>
        </w:tc>
      </w:tr>
      <w:tr w:rsidR="00000CC4" w:rsidRPr="002E18B1" w14:paraId="129099A8" w14:textId="77777777" w:rsidTr="00290EDB">
        <w:trPr>
          <w:trHeight w:val="53"/>
          <w:tblHeader/>
        </w:trPr>
        <w:tc>
          <w:tcPr>
            <w:tcW w:w="20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524D8E"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p>
        </w:tc>
        <w:tc>
          <w:tcPr>
            <w:tcW w:w="7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647AE"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8CB3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 xml:space="preserve">предложение организации </w:t>
            </w:r>
          </w:p>
        </w:tc>
        <w:tc>
          <w:tcPr>
            <w:tcW w:w="5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897B5D"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 xml:space="preserve">ТБР </w:t>
            </w:r>
          </w:p>
        </w:tc>
        <w:tc>
          <w:tcPr>
            <w:tcW w:w="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E6BF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Расчет Исполнителя</w:t>
            </w:r>
          </w:p>
        </w:tc>
      </w:tr>
      <w:tr w:rsidR="00000CC4" w:rsidRPr="002E18B1" w14:paraId="59404A86" w14:textId="77777777" w:rsidTr="00290EDB">
        <w:tc>
          <w:tcPr>
            <w:tcW w:w="2026" w:type="pct"/>
            <w:tcBorders>
              <w:top w:val="single" w:sz="4" w:space="0" w:color="FFFFFF" w:themeColor="background1"/>
            </w:tcBorders>
            <w:hideMark/>
          </w:tcPr>
          <w:p w14:paraId="50637AFA"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Договорная мощность</w:t>
            </w:r>
          </w:p>
        </w:tc>
        <w:tc>
          <w:tcPr>
            <w:tcW w:w="760" w:type="pct"/>
            <w:tcBorders>
              <w:top w:val="single" w:sz="4" w:space="0" w:color="FFFFFF" w:themeColor="background1"/>
            </w:tcBorders>
            <w:noWrap/>
            <w:hideMark/>
          </w:tcPr>
          <w:p w14:paraId="1371A476"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МВт</w:t>
            </w:r>
          </w:p>
        </w:tc>
        <w:tc>
          <w:tcPr>
            <w:tcW w:w="749" w:type="pct"/>
            <w:tcBorders>
              <w:top w:val="single" w:sz="4" w:space="0" w:color="FFFFFF" w:themeColor="background1"/>
            </w:tcBorders>
            <w:noWrap/>
            <w:vAlign w:val="center"/>
            <w:hideMark/>
          </w:tcPr>
          <w:p w14:paraId="09BEFBF7"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447,38</w:t>
            </w:r>
          </w:p>
        </w:tc>
        <w:tc>
          <w:tcPr>
            <w:tcW w:w="577" w:type="pct"/>
            <w:tcBorders>
              <w:top w:val="single" w:sz="4" w:space="0" w:color="FFFFFF" w:themeColor="background1"/>
            </w:tcBorders>
            <w:noWrap/>
            <w:vAlign w:val="center"/>
            <w:hideMark/>
          </w:tcPr>
          <w:p w14:paraId="7ED4F5F0"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447,62</w:t>
            </w:r>
          </w:p>
        </w:tc>
        <w:tc>
          <w:tcPr>
            <w:tcW w:w="877" w:type="pct"/>
            <w:tcBorders>
              <w:top w:val="single" w:sz="4" w:space="0" w:color="FFFFFF" w:themeColor="background1"/>
            </w:tcBorders>
            <w:noWrap/>
            <w:vAlign w:val="center"/>
            <w:hideMark/>
          </w:tcPr>
          <w:p w14:paraId="4AEBF5C4"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447,62</w:t>
            </w:r>
          </w:p>
        </w:tc>
      </w:tr>
      <w:tr w:rsidR="00000CC4" w:rsidRPr="002E18B1" w14:paraId="43D0A52C" w14:textId="77777777" w:rsidTr="00290EDB">
        <w:tc>
          <w:tcPr>
            <w:tcW w:w="2026" w:type="pct"/>
            <w:hideMark/>
          </w:tcPr>
          <w:p w14:paraId="1277ED38"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Тариф на содержание сетей</w:t>
            </w:r>
          </w:p>
        </w:tc>
        <w:tc>
          <w:tcPr>
            <w:tcW w:w="760" w:type="pct"/>
            <w:noWrap/>
            <w:hideMark/>
          </w:tcPr>
          <w:p w14:paraId="1DD43E75"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 руб./МВт. мес.</w:t>
            </w:r>
          </w:p>
        </w:tc>
        <w:tc>
          <w:tcPr>
            <w:tcW w:w="749" w:type="pct"/>
            <w:noWrap/>
            <w:vAlign w:val="center"/>
            <w:hideMark/>
          </w:tcPr>
          <w:p w14:paraId="726CE26C"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165 550,50</w:t>
            </w:r>
          </w:p>
        </w:tc>
        <w:tc>
          <w:tcPr>
            <w:tcW w:w="577" w:type="pct"/>
            <w:noWrap/>
            <w:vAlign w:val="center"/>
            <w:hideMark/>
          </w:tcPr>
          <w:p w14:paraId="563733DB"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166 779,55</w:t>
            </w:r>
          </w:p>
        </w:tc>
        <w:tc>
          <w:tcPr>
            <w:tcW w:w="877" w:type="pct"/>
            <w:noWrap/>
            <w:vAlign w:val="center"/>
            <w:hideMark/>
          </w:tcPr>
          <w:p w14:paraId="1ECD44AF"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165 550,50</w:t>
            </w:r>
          </w:p>
        </w:tc>
      </w:tr>
      <w:tr w:rsidR="00000CC4" w:rsidRPr="002E18B1" w14:paraId="47439B03" w14:textId="77777777" w:rsidTr="00290EDB">
        <w:tc>
          <w:tcPr>
            <w:tcW w:w="2026" w:type="pct"/>
            <w:hideMark/>
          </w:tcPr>
          <w:p w14:paraId="365D5A48"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Стоимость содержания объектов ЕНЭС</w:t>
            </w:r>
          </w:p>
        </w:tc>
        <w:tc>
          <w:tcPr>
            <w:tcW w:w="760" w:type="pct"/>
            <w:noWrap/>
            <w:hideMark/>
          </w:tcPr>
          <w:p w14:paraId="365D5911"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749" w:type="pct"/>
            <w:noWrap/>
            <w:vAlign w:val="center"/>
            <w:hideMark/>
          </w:tcPr>
          <w:p w14:paraId="362EC402"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889234,62</w:t>
            </w:r>
          </w:p>
        </w:tc>
        <w:tc>
          <w:tcPr>
            <w:tcW w:w="577" w:type="pct"/>
            <w:noWrap/>
            <w:vAlign w:val="center"/>
            <w:hideMark/>
          </w:tcPr>
          <w:p w14:paraId="3B224A9B"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895 836,36</w:t>
            </w:r>
          </w:p>
        </w:tc>
        <w:tc>
          <w:tcPr>
            <w:tcW w:w="877" w:type="pct"/>
            <w:noWrap/>
            <w:vAlign w:val="center"/>
            <w:hideMark/>
          </w:tcPr>
          <w:p w14:paraId="2D94F9E5"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889 235</w:t>
            </w:r>
          </w:p>
        </w:tc>
      </w:tr>
      <w:tr w:rsidR="00000CC4" w:rsidRPr="002E18B1" w14:paraId="612DDEAD" w14:textId="77777777" w:rsidTr="00290EDB">
        <w:tc>
          <w:tcPr>
            <w:tcW w:w="2026" w:type="pct"/>
            <w:hideMark/>
          </w:tcPr>
          <w:p w14:paraId="079E8D3F"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Фактический объем отпуска э/э из ЕНЭС</w:t>
            </w:r>
          </w:p>
        </w:tc>
        <w:tc>
          <w:tcPr>
            <w:tcW w:w="760" w:type="pct"/>
            <w:noWrap/>
            <w:hideMark/>
          </w:tcPr>
          <w:p w14:paraId="689D647A"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МВт*ч</w:t>
            </w:r>
          </w:p>
        </w:tc>
        <w:tc>
          <w:tcPr>
            <w:tcW w:w="749" w:type="pct"/>
            <w:noWrap/>
            <w:vAlign w:val="center"/>
            <w:hideMark/>
          </w:tcPr>
          <w:p w14:paraId="79249E2B" w14:textId="77777777" w:rsidR="00000CC4" w:rsidRPr="002E18B1" w:rsidRDefault="00000CC4" w:rsidP="00C14694">
            <w:pPr>
              <w:spacing w:after="0" w:line="240" w:lineRule="auto"/>
              <w:jc w:val="right"/>
              <w:rPr>
                <w:rFonts w:ascii="Myriad Pro" w:eastAsia="Calibri" w:hAnsi="Myriad Pro" w:cs="Times New Roman"/>
                <w:sz w:val="20"/>
                <w:szCs w:val="20"/>
              </w:rPr>
            </w:pPr>
          </w:p>
        </w:tc>
        <w:tc>
          <w:tcPr>
            <w:tcW w:w="577" w:type="pct"/>
            <w:noWrap/>
            <w:vAlign w:val="center"/>
            <w:hideMark/>
          </w:tcPr>
          <w:p w14:paraId="0CD4CF83" w14:textId="77777777" w:rsidR="00000CC4" w:rsidRPr="002E18B1" w:rsidRDefault="00000CC4" w:rsidP="00C14694">
            <w:pPr>
              <w:spacing w:after="0" w:line="240" w:lineRule="auto"/>
              <w:jc w:val="right"/>
              <w:rPr>
                <w:rFonts w:ascii="Myriad Pro" w:eastAsia="Calibri" w:hAnsi="Myriad Pro" w:cs="Times New Roman"/>
                <w:sz w:val="20"/>
                <w:szCs w:val="20"/>
              </w:rPr>
            </w:pPr>
          </w:p>
        </w:tc>
        <w:tc>
          <w:tcPr>
            <w:tcW w:w="877" w:type="pct"/>
            <w:noWrap/>
            <w:vAlign w:val="center"/>
            <w:hideMark/>
          </w:tcPr>
          <w:p w14:paraId="5B2979AE"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 xml:space="preserve">2 098 921 </w:t>
            </w:r>
          </w:p>
        </w:tc>
      </w:tr>
      <w:tr w:rsidR="00000CC4" w:rsidRPr="002E18B1" w14:paraId="1B19A44F" w14:textId="77777777" w:rsidTr="00290EDB">
        <w:tc>
          <w:tcPr>
            <w:tcW w:w="2026" w:type="pct"/>
            <w:hideMark/>
          </w:tcPr>
          <w:p w14:paraId="37C48437"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Норматив потерь э/э в ЕНЭС по МСК</w:t>
            </w:r>
          </w:p>
        </w:tc>
        <w:tc>
          <w:tcPr>
            <w:tcW w:w="760" w:type="pct"/>
            <w:noWrap/>
            <w:hideMark/>
          </w:tcPr>
          <w:p w14:paraId="09110501"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w:t>
            </w:r>
          </w:p>
        </w:tc>
        <w:tc>
          <w:tcPr>
            <w:tcW w:w="749" w:type="pct"/>
            <w:noWrap/>
            <w:vAlign w:val="center"/>
            <w:hideMark/>
          </w:tcPr>
          <w:p w14:paraId="6CF9B4BA" w14:textId="77777777" w:rsidR="00000CC4" w:rsidRPr="002E18B1" w:rsidRDefault="00000CC4" w:rsidP="00C14694">
            <w:pPr>
              <w:spacing w:after="0" w:line="240" w:lineRule="auto"/>
              <w:jc w:val="right"/>
              <w:rPr>
                <w:rFonts w:ascii="Myriad Pro" w:eastAsia="Calibri" w:hAnsi="Myriad Pro" w:cs="Times New Roman"/>
                <w:sz w:val="20"/>
                <w:szCs w:val="20"/>
              </w:rPr>
            </w:pPr>
          </w:p>
        </w:tc>
        <w:tc>
          <w:tcPr>
            <w:tcW w:w="577" w:type="pct"/>
            <w:noWrap/>
            <w:vAlign w:val="center"/>
            <w:hideMark/>
          </w:tcPr>
          <w:p w14:paraId="42973AB5" w14:textId="77777777" w:rsidR="00000CC4" w:rsidRPr="002E18B1" w:rsidRDefault="00000CC4" w:rsidP="00C14694">
            <w:pPr>
              <w:spacing w:after="0" w:line="240" w:lineRule="auto"/>
              <w:jc w:val="right"/>
              <w:rPr>
                <w:rFonts w:ascii="Myriad Pro" w:eastAsia="Calibri" w:hAnsi="Myriad Pro" w:cs="Times New Roman"/>
                <w:sz w:val="20"/>
                <w:szCs w:val="20"/>
              </w:rPr>
            </w:pPr>
          </w:p>
        </w:tc>
        <w:tc>
          <w:tcPr>
            <w:tcW w:w="877" w:type="pct"/>
            <w:noWrap/>
            <w:vAlign w:val="center"/>
            <w:hideMark/>
          </w:tcPr>
          <w:p w14:paraId="3EB40466"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9,90%</w:t>
            </w:r>
          </w:p>
        </w:tc>
      </w:tr>
      <w:tr w:rsidR="00000CC4" w:rsidRPr="002E18B1" w14:paraId="0C683056" w14:textId="77777777" w:rsidTr="00290EDB">
        <w:tc>
          <w:tcPr>
            <w:tcW w:w="2026" w:type="pct"/>
            <w:hideMark/>
          </w:tcPr>
          <w:p w14:paraId="41C129B7"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Объем потерь э/э в ЕНЭС по МСК</w:t>
            </w:r>
          </w:p>
        </w:tc>
        <w:tc>
          <w:tcPr>
            <w:tcW w:w="760" w:type="pct"/>
            <w:noWrap/>
            <w:hideMark/>
          </w:tcPr>
          <w:p w14:paraId="2A6A221B"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МВт*ч</w:t>
            </w:r>
          </w:p>
        </w:tc>
        <w:tc>
          <w:tcPr>
            <w:tcW w:w="749" w:type="pct"/>
            <w:noWrap/>
            <w:vAlign w:val="center"/>
            <w:hideMark/>
          </w:tcPr>
          <w:p w14:paraId="44AB2A5E"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193,13</w:t>
            </w:r>
          </w:p>
        </w:tc>
        <w:tc>
          <w:tcPr>
            <w:tcW w:w="577" w:type="pct"/>
            <w:noWrap/>
            <w:vAlign w:val="center"/>
            <w:hideMark/>
          </w:tcPr>
          <w:p w14:paraId="758539B4"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188,90</w:t>
            </w:r>
          </w:p>
        </w:tc>
        <w:tc>
          <w:tcPr>
            <w:tcW w:w="877" w:type="pct"/>
            <w:noWrap/>
            <w:vAlign w:val="center"/>
            <w:hideMark/>
          </w:tcPr>
          <w:p w14:paraId="13039B44"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207 793</w:t>
            </w:r>
          </w:p>
        </w:tc>
      </w:tr>
      <w:tr w:rsidR="00000CC4" w:rsidRPr="002E18B1" w14:paraId="0566E1DF" w14:textId="77777777" w:rsidTr="00290EDB">
        <w:tc>
          <w:tcPr>
            <w:tcW w:w="2026" w:type="pct"/>
            <w:hideMark/>
          </w:tcPr>
          <w:p w14:paraId="1413024D"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Тариф на потери в ЕНЭС </w:t>
            </w:r>
          </w:p>
        </w:tc>
        <w:tc>
          <w:tcPr>
            <w:tcW w:w="760" w:type="pct"/>
            <w:noWrap/>
            <w:hideMark/>
          </w:tcPr>
          <w:p w14:paraId="384BFA26"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руб./</w:t>
            </w:r>
            <w:proofErr w:type="spellStart"/>
            <w:r w:rsidRPr="002E18B1">
              <w:rPr>
                <w:rFonts w:ascii="Myriad Pro" w:eastAsia="Calibri" w:hAnsi="Myriad Pro" w:cs="Times New Roman"/>
                <w:sz w:val="20"/>
                <w:szCs w:val="20"/>
              </w:rPr>
              <w:t>МВт.ч</w:t>
            </w:r>
            <w:proofErr w:type="spellEnd"/>
            <w:r w:rsidRPr="002E18B1">
              <w:rPr>
                <w:rFonts w:ascii="Myriad Pro" w:eastAsia="Calibri" w:hAnsi="Myriad Pro" w:cs="Times New Roman"/>
                <w:sz w:val="20"/>
                <w:szCs w:val="20"/>
              </w:rPr>
              <w:t>.</w:t>
            </w:r>
          </w:p>
        </w:tc>
        <w:tc>
          <w:tcPr>
            <w:tcW w:w="749" w:type="pct"/>
            <w:noWrap/>
            <w:vAlign w:val="center"/>
            <w:hideMark/>
          </w:tcPr>
          <w:p w14:paraId="55C843CB"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1 913,24</w:t>
            </w:r>
          </w:p>
        </w:tc>
        <w:tc>
          <w:tcPr>
            <w:tcW w:w="577" w:type="pct"/>
            <w:noWrap/>
            <w:vAlign w:val="center"/>
            <w:hideMark/>
          </w:tcPr>
          <w:p w14:paraId="7EDDA13A"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1 913,24</w:t>
            </w:r>
          </w:p>
        </w:tc>
        <w:tc>
          <w:tcPr>
            <w:tcW w:w="877" w:type="pct"/>
            <w:noWrap/>
            <w:vAlign w:val="center"/>
            <w:hideMark/>
          </w:tcPr>
          <w:p w14:paraId="177F3026"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eastAsia="Calibri" w:hAnsi="Myriad Pro" w:cs="Times New Roman"/>
                <w:sz w:val="20"/>
                <w:szCs w:val="20"/>
              </w:rPr>
              <w:t>1 908</w:t>
            </w:r>
          </w:p>
        </w:tc>
      </w:tr>
      <w:tr w:rsidR="00000CC4" w:rsidRPr="002E18B1" w14:paraId="342E763A" w14:textId="77777777" w:rsidTr="00290EDB">
        <w:tc>
          <w:tcPr>
            <w:tcW w:w="2026" w:type="pct"/>
            <w:hideMark/>
          </w:tcPr>
          <w:p w14:paraId="56F3E71A" w14:textId="77777777" w:rsidR="00000CC4" w:rsidRPr="002E18B1" w:rsidRDefault="00000CC4" w:rsidP="00CF5D56">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Стоимость потерь энергии в ЕНЭС</w:t>
            </w:r>
          </w:p>
        </w:tc>
        <w:tc>
          <w:tcPr>
            <w:tcW w:w="760" w:type="pct"/>
            <w:noWrap/>
            <w:hideMark/>
          </w:tcPr>
          <w:p w14:paraId="65F5A809"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тыс. руб.</w:t>
            </w:r>
          </w:p>
        </w:tc>
        <w:tc>
          <w:tcPr>
            <w:tcW w:w="749" w:type="pct"/>
            <w:noWrap/>
            <w:vAlign w:val="center"/>
            <w:hideMark/>
          </w:tcPr>
          <w:p w14:paraId="1C3C4813" w14:textId="77777777" w:rsidR="00000CC4" w:rsidRPr="002E18B1" w:rsidRDefault="00000CC4" w:rsidP="00C14694">
            <w:pPr>
              <w:spacing w:after="0" w:line="240" w:lineRule="auto"/>
              <w:jc w:val="right"/>
              <w:rPr>
                <w:rFonts w:ascii="Myriad Pro" w:eastAsia="Calibri" w:hAnsi="Myriad Pro" w:cs="Times New Roman"/>
                <w:b/>
                <w:sz w:val="20"/>
                <w:szCs w:val="20"/>
              </w:rPr>
            </w:pPr>
            <w:r w:rsidRPr="002E18B1">
              <w:rPr>
                <w:rFonts w:ascii="Myriad Pro" w:eastAsia="Calibri" w:hAnsi="Myriad Pro" w:cs="Times New Roman"/>
                <w:b/>
                <w:sz w:val="20"/>
                <w:szCs w:val="20"/>
              </w:rPr>
              <w:t>369 505</w:t>
            </w:r>
          </w:p>
        </w:tc>
        <w:tc>
          <w:tcPr>
            <w:tcW w:w="577" w:type="pct"/>
            <w:noWrap/>
            <w:vAlign w:val="center"/>
            <w:hideMark/>
          </w:tcPr>
          <w:p w14:paraId="4FA5BC78" w14:textId="77777777" w:rsidR="00000CC4" w:rsidRPr="002E18B1" w:rsidRDefault="00000CC4" w:rsidP="00C14694">
            <w:pPr>
              <w:spacing w:after="0" w:line="240" w:lineRule="auto"/>
              <w:jc w:val="right"/>
              <w:rPr>
                <w:rFonts w:ascii="Myriad Pro" w:eastAsia="Calibri" w:hAnsi="Myriad Pro" w:cs="Times New Roman"/>
                <w:b/>
                <w:sz w:val="20"/>
                <w:szCs w:val="20"/>
              </w:rPr>
            </w:pPr>
            <w:r w:rsidRPr="002E18B1">
              <w:rPr>
                <w:rFonts w:ascii="Myriad Pro" w:eastAsia="Calibri" w:hAnsi="Myriad Pro" w:cs="Times New Roman"/>
                <w:b/>
                <w:sz w:val="20"/>
                <w:szCs w:val="20"/>
              </w:rPr>
              <w:t>361 420</w:t>
            </w:r>
          </w:p>
        </w:tc>
        <w:tc>
          <w:tcPr>
            <w:tcW w:w="877" w:type="pct"/>
            <w:noWrap/>
            <w:vAlign w:val="center"/>
            <w:hideMark/>
          </w:tcPr>
          <w:p w14:paraId="243C30F2" w14:textId="77777777" w:rsidR="00000CC4" w:rsidRPr="002E18B1" w:rsidRDefault="00000CC4" w:rsidP="00C14694">
            <w:pPr>
              <w:spacing w:after="0" w:line="240" w:lineRule="auto"/>
              <w:jc w:val="right"/>
              <w:rPr>
                <w:rFonts w:ascii="Myriad Pro" w:eastAsia="Calibri" w:hAnsi="Myriad Pro" w:cs="Times New Roman"/>
                <w:sz w:val="20"/>
                <w:szCs w:val="20"/>
              </w:rPr>
            </w:pPr>
            <w:r w:rsidRPr="002E18B1">
              <w:rPr>
                <w:rFonts w:ascii="Myriad Pro" w:hAnsi="Myriad Pro"/>
                <w:b/>
                <w:sz w:val="20"/>
                <w:szCs w:val="20"/>
              </w:rPr>
              <w:t>396 469</w:t>
            </w:r>
          </w:p>
        </w:tc>
      </w:tr>
      <w:tr w:rsidR="00000CC4" w:rsidRPr="002E18B1" w14:paraId="02EFB9B1" w14:textId="77777777" w:rsidTr="00290EDB">
        <w:tc>
          <w:tcPr>
            <w:tcW w:w="2026" w:type="pct"/>
            <w:hideMark/>
          </w:tcPr>
          <w:p w14:paraId="757A5F64" w14:textId="77777777" w:rsidR="00000CC4" w:rsidRPr="002E18B1" w:rsidRDefault="00000CC4" w:rsidP="00CF5D56">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 xml:space="preserve">Стоимость услуг </w:t>
            </w:r>
            <w:r w:rsidR="001F7D3F" w:rsidRPr="002E18B1">
              <w:rPr>
                <w:rFonts w:ascii="Myriad Pro" w:eastAsia="Calibri" w:hAnsi="Myriad Pro" w:cs="Times New Roman"/>
                <w:b/>
                <w:sz w:val="20"/>
                <w:szCs w:val="20"/>
              </w:rPr>
              <w:t>ПАО </w:t>
            </w:r>
            <w:r w:rsidRPr="002E18B1">
              <w:rPr>
                <w:rFonts w:ascii="Myriad Pro" w:eastAsia="Calibri" w:hAnsi="Myriad Pro" w:cs="Times New Roman"/>
                <w:b/>
                <w:sz w:val="20"/>
                <w:szCs w:val="20"/>
              </w:rPr>
              <w:t>«ФСК ЕЭС»</w:t>
            </w:r>
          </w:p>
        </w:tc>
        <w:tc>
          <w:tcPr>
            <w:tcW w:w="760" w:type="pct"/>
            <w:noWrap/>
            <w:hideMark/>
          </w:tcPr>
          <w:p w14:paraId="72AA74BD" w14:textId="77777777" w:rsidR="00000CC4" w:rsidRPr="002E18B1" w:rsidRDefault="00000CC4" w:rsidP="00CF5D56">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тыс. руб.</w:t>
            </w:r>
          </w:p>
        </w:tc>
        <w:tc>
          <w:tcPr>
            <w:tcW w:w="749" w:type="pct"/>
            <w:noWrap/>
            <w:vAlign w:val="center"/>
            <w:hideMark/>
          </w:tcPr>
          <w:p w14:paraId="104D68C7" w14:textId="77777777" w:rsidR="00000CC4" w:rsidRPr="002E18B1" w:rsidRDefault="00000CC4" w:rsidP="00C14694">
            <w:pPr>
              <w:spacing w:after="0" w:line="240" w:lineRule="auto"/>
              <w:jc w:val="right"/>
              <w:rPr>
                <w:rFonts w:ascii="Myriad Pro" w:eastAsia="Calibri" w:hAnsi="Myriad Pro" w:cs="Times New Roman"/>
                <w:b/>
                <w:sz w:val="20"/>
                <w:szCs w:val="20"/>
              </w:rPr>
            </w:pPr>
            <w:r w:rsidRPr="002E18B1">
              <w:rPr>
                <w:rFonts w:ascii="Myriad Pro" w:eastAsia="Calibri" w:hAnsi="Myriad Pro" w:cs="Times New Roman"/>
                <w:b/>
                <w:sz w:val="20"/>
                <w:szCs w:val="20"/>
              </w:rPr>
              <w:t>1 258 739</w:t>
            </w:r>
          </w:p>
        </w:tc>
        <w:tc>
          <w:tcPr>
            <w:tcW w:w="577" w:type="pct"/>
            <w:noWrap/>
            <w:vAlign w:val="center"/>
            <w:hideMark/>
          </w:tcPr>
          <w:p w14:paraId="04B96659" w14:textId="77777777" w:rsidR="00000CC4" w:rsidRPr="002E18B1" w:rsidRDefault="00000CC4" w:rsidP="00C14694">
            <w:pPr>
              <w:spacing w:after="0" w:line="240" w:lineRule="auto"/>
              <w:jc w:val="right"/>
              <w:rPr>
                <w:rFonts w:ascii="Myriad Pro" w:eastAsia="Calibri" w:hAnsi="Myriad Pro" w:cs="Times New Roman"/>
                <w:b/>
                <w:sz w:val="20"/>
                <w:szCs w:val="20"/>
              </w:rPr>
            </w:pPr>
            <w:r w:rsidRPr="002E18B1">
              <w:rPr>
                <w:rFonts w:ascii="Myriad Pro" w:eastAsia="Calibri" w:hAnsi="Myriad Pro" w:cs="Times New Roman"/>
                <w:b/>
                <w:sz w:val="20"/>
                <w:szCs w:val="20"/>
              </w:rPr>
              <w:t>1 257 256</w:t>
            </w:r>
          </w:p>
        </w:tc>
        <w:tc>
          <w:tcPr>
            <w:tcW w:w="877" w:type="pct"/>
            <w:noWrap/>
            <w:vAlign w:val="center"/>
            <w:hideMark/>
          </w:tcPr>
          <w:p w14:paraId="579825D1" w14:textId="77777777" w:rsidR="00000CC4" w:rsidRPr="002E18B1" w:rsidRDefault="00000CC4" w:rsidP="00C14694">
            <w:pPr>
              <w:spacing w:after="0" w:line="240" w:lineRule="auto"/>
              <w:jc w:val="right"/>
              <w:rPr>
                <w:rFonts w:ascii="Myriad Pro" w:eastAsia="Calibri" w:hAnsi="Myriad Pro" w:cs="Times New Roman"/>
                <w:b/>
                <w:sz w:val="20"/>
                <w:szCs w:val="20"/>
              </w:rPr>
            </w:pPr>
            <w:r w:rsidRPr="002E18B1">
              <w:rPr>
                <w:rFonts w:ascii="Myriad Pro" w:hAnsi="Myriad Pro"/>
                <w:b/>
                <w:sz w:val="20"/>
                <w:szCs w:val="20"/>
              </w:rPr>
              <w:t>1 285 704</w:t>
            </w:r>
          </w:p>
        </w:tc>
      </w:tr>
    </w:tbl>
    <w:p w14:paraId="41B36AF5" w14:textId="77777777" w:rsidR="00000CC4" w:rsidRPr="002E18B1" w:rsidRDefault="00000CC4" w:rsidP="00C14694">
      <w:pPr>
        <w:pStyle w:val="2f5"/>
      </w:pPr>
      <w:r w:rsidRPr="002E18B1">
        <w:t xml:space="preserve">Расходы на оплату услуг </w:t>
      </w:r>
      <w:r w:rsidR="001F7D3F" w:rsidRPr="002E18B1">
        <w:t>ПАО </w:t>
      </w:r>
      <w:r w:rsidRPr="002E18B1">
        <w:t xml:space="preserve">«ФСК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w:t>
      </w:r>
    </w:p>
    <w:p w14:paraId="1B1B0091" w14:textId="77777777" w:rsidR="00000CC4" w:rsidRPr="002E18B1" w:rsidRDefault="00000CC4" w:rsidP="00C14694">
      <w:pPr>
        <w:pStyle w:val="2f5"/>
      </w:pPr>
      <w:r w:rsidRPr="002E18B1">
        <w:t xml:space="preserve">На основании представленных филиалом </w:t>
      </w:r>
      <w:r w:rsidR="001F7D3F" w:rsidRPr="002E18B1">
        <w:t>ПАО </w:t>
      </w:r>
      <w:r w:rsidRPr="002E18B1">
        <w:t xml:space="preserve">«МРСК Северо-Запада» «Комиэнерго» данных о фактических расходах на оплату услуг </w:t>
      </w:r>
      <w:r w:rsidR="001F7D3F" w:rsidRPr="002E18B1">
        <w:t>ПАО </w:t>
      </w:r>
      <w:r w:rsidRPr="002E18B1">
        <w:t>«ФСК ЕЭС» за 2018 год, Исполнителем произведен сравнительный анализ утвержденных в составе НВВ на 2018 год расходов и фактических произведенных расходов за аналогичный период. Данные представлены в таблице.</w:t>
      </w:r>
    </w:p>
    <w:p w14:paraId="75F170B2" w14:textId="77777777" w:rsidR="00000CC4" w:rsidRPr="002E18B1" w:rsidRDefault="00000CC4" w:rsidP="00000CC4">
      <w:pPr>
        <w:spacing w:after="0" w:line="360" w:lineRule="auto"/>
        <w:ind w:firstLine="567"/>
        <w:jc w:val="center"/>
        <w:rPr>
          <w:rFonts w:ascii="Myriad Pro" w:hAnsi="Myriad Pro"/>
          <w:b/>
          <w:bCs/>
          <w:sz w:val="26"/>
          <w:szCs w:val="26"/>
        </w:rPr>
      </w:pPr>
      <w:r w:rsidRPr="002E18B1">
        <w:rPr>
          <w:rFonts w:ascii="Myriad Pro" w:hAnsi="Myriad Pro"/>
          <w:b/>
          <w:bCs/>
          <w:sz w:val="26"/>
          <w:szCs w:val="26"/>
        </w:rPr>
        <w:t xml:space="preserve">Сравнительный анализ расходов на оплату услуг </w:t>
      </w:r>
      <w:r w:rsidR="001F7D3F" w:rsidRPr="002E18B1">
        <w:rPr>
          <w:rFonts w:ascii="Myriad Pro" w:hAnsi="Myriad Pro"/>
          <w:b/>
          <w:bCs/>
          <w:sz w:val="26"/>
          <w:szCs w:val="26"/>
        </w:rPr>
        <w:t>ПАО </w:t>
      </w:r>
      <w:r w:rsidRPr="002E18B1">
        <w:rPr>
          <w:rFonts w:ascii="Myriad Pro" w:hAnsi="Myriad Pro"/>
          <w:b/>
          <w:bCs/>
          <w:sz w:val="26"/>
          <w:szCs w:val="26"/>
        </w:rPr>
        <w:t>«ФСК ЕЭС» в формате утверждено/факт за 2018 год.</w:t>
      </w:r>
    </w:p>
    <w:tbl>
      <w:tblPr>
        <w:tblW w:w="5000" w:type="pct"/>
        <w:tblLook w:val="04A0" w:firstRow="1" w:lastRow="0" w:firstColumn="1" w:lastColumn="0" w:noHBand="0" w:noVBand="1"/>
      </w:tblPr>
      <w:tblGrid>
        <w:gridCol w:w="4174"/>
        <w:gridCol w:w="1556"/>
        <w:gridCol w:w="1202"/>
        <w:gridCol w:w="1202"/>
        <w:gridCol w:w="1436"/>
      </w:tblGrid>
      <w:tr w:rsidR="00000CC4" w:rsidRPr="002E18B1" w14:paraId="00EAFF4F" w14:textId="77777777" w:rsidTr="00C14694">
        <w:trPr>
          <w:trHeight w:val="315"/>
          <w:tblHeader/>
        </w:trPr>
        <w:tc>
          <w:tcPr>
            <w:tcW w:w="2181"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4A7D5B71"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Наименование показателя</w:t>
            </w:r>
          </w:p>
        </w:tc>
        <w:tc>
          <w:tcPr>
            <w:tcW w:w="81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4629E4C7"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Един. Изм.</w:t>
            </w:r>
          </w:p>
        </w:tc>
        <w:tc>
          <w:tcPr>
            <w:tcW w:w="628" w:type="pct"/>
            <w:tcBorders>
              <w:top w:val="single" w:sz="8" w:space="0" w:color="FFFFFF"/>
              <w:left w:val="nil"/>
              <w:bottom w:val="single" w:sz="8" w:space="0" w:color="FFFFFF"/>
              <w:right w:val="single" w:sz="8" w:space="0" w:color="FFFFFF"/>
            </w:tcBorders>
            <w:shd w:val="clear" w:color="000000" w:fill="4F6228"/>
            <w:vAlign w:val="center"/>
            <w:hideMark/>
          </w:tcPr>
          <w:p w14:paraId="503A8141"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2018</w:t>
            </w:r>
          </w:p>
        </w:tc>
        <w:tc>
          <w:tcPr>
            <w:tcW w:w="628" w:type="pct"/>
            <w:tcBorders>
              <w:top w:val="single" w:sz="8" w:space="0" w:color="FFFFFF"/>
              <w:left w:val="nil"/>
              <w:bottom w:val="single" w:sz="8" w:space="0" w:color="FFFFFF"/>
              <w:right w:val="single" w:sz="8" w:space="0" w:color="FFFFFF"/>
            </w:tcBorders>
            <w:shd w:val="clear" w:color="000000" w:fill="4F6228"/>
            <w:vAlign w:val="center"/>
            <w:hideMark/>
          </w:tcPr>
          <w:p w14:paraId="6F7D8815"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2018</w:t>
            </w:r>
          </w:p>
        </w:tc>
        <w:tc>
          <w:tcPr>
            <w:tcW w:w="751"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3DDA75EE"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Отклонение</w:t>
            </w:r>
          </w:p>
        </w:tc>
      </w:tr>
      <w:tr w:rsidR="00000CC4" w:rsidRPr="002E18B1" w14:paraId="5635FF6E" w14:textId="77777777" w:rsidTr="00C14694">
        <w:trPr>
          <w:trHeight w:val="300"/>
          <w:tblHeader/>
        </w:trPr>
        <w:tc>
          <w:tcPr>
            <w:tcW w:w="2181" w:type="pct"/>
            <w:vMerge/>
            <w:tcBorders>
              <w:top w:val="single" w:sz="8" w:space="0" w:color="FFFFFF"/>
              <w:left w:val="single" w:sz="8" w:space="0" w:color="FFFFFF"/>
              <w:bottom w:val="nil"/>
              <w:right w:val="single" w:sz="8" w:space="0" w:color="FFFFFF"/>
            </w:tcBorders>
            <w:vAlign w:val="center"/>
            <w:hideMark/>
          </w:tcPr>
          <w:p w14:paraId="525136FD"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13" w:type="pct"/>
            <w:vMerge/>
            <w:tcBorders>
              <w:top w:val="single" w:sz="8" w:space="0" w:color="FFFFFF"/>
              <w:left w:val="single" w:sz="8" w:space="0" w:color="FFFFFF"/>
              <w:bottom w:val="nil"/>
              <w:right w:val="single" w:sz="8" w:space="0" w:color="FFFFFF"/>
            </w:tcBorders>
            <w:vAlign w:val="center"/>
            <w:hideMark/>
          </w:tcPr>
          <w:p w14:paraId="10B77815"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28" w:type="pct"/>
            <w:tcBorders>
              <w:top w:val="nil"/>
              <w:left w:val="nil"/>
              <w:bottom w:val="nil"/>
              <w:right w:val="single" w:sz="8" w:space="0" w:color="FFFFFF"/>
            </w:tcBorders>
            <w:shd w:val="clear" w:color="000000" w:fill="4F6228"/>
            <w:vAlign w:val="center"/>
            <w:hideMark/>
          </w:tcPr>
          <w:p w14:paraId="69867958"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ТБР</w:t>
            </w:r>
          </w:p>
        </w:tc>
        <w:tc>
          <w:tcPr>
            <w:tcW w:w="628" w:type="pct"/>
            <w:tcBorders>
              <w:top w:val="nil"/>
              <w:left w:val="nil"/>
              <w:bottom w:val="nil"/>
              <w:right w:val="single" w:sz="8" w:space="0" w:color="FFFFFF"/>
            </w:tcBorders>
            <w:shd w:val="clear" w:color="000000" w:fill="4F6228"/>
            <w:vAlign w:val="center"/>
            <w:hideMark/>
          </w:tcPr>
          <w:p w14:paraId="66EA1C41" w14:textId="77777777" w:rsidR="00000CC4" w:rsidRPr="002E18B1" w:rsidRDefault="00000CC4" w:rsidP="00CF5D56">
            <w:pPr>
              <w:spacing w:after="0" w:line="240" w:lineRule="auto"/>
              <w:jc w:val="center"/>
              <w:rPr>
                <w:rFonts w:ascii="Myriad Pro" w:hAnsi="Myriad Pro"/>
                <w:b/>
                <w:bCs/>
                <w:color w:val="FFFFFF" w:themeColor="background1"/>
                <w:sz w:val="18"/>
                <w:szCs w:val="18"/>
              </w:rPr>
            </w:pPr>
            <w:r w:rsidRPr="002E18B1">
              <w:rPr>
                <w:rFonts w:ascii="Myriad Pro" w:hAnsi="Myriad Pro"/>
                <w:b/>
                <w:bCs/>
                <w:color w:val="FFFFFF" w:themeColor="background1"/>
                <w:sz w:val="18"/>
                <w:szCs w:val="18"/>
              </w:rPr>
              <w:t>факт</w:t>
            </w:r>
          </w:p>
        </w:tc>
        <w:tc>
          <w:tcPr>
            <w:tcW w:w="751" w:type="pct"/>
            <w:vMerge/>
            <w:tcBorders>
              <w:top w:val="single" w:sz="8" w:space="0" w:color="FFFFFF"/>
              <w:left w:val="single" w:sz="8" w:space="0" w:color="FFFFFF"/>
              <w:bottom w:val="nil"/>
              <w:right w:val="single" w:sz="8" w:space="0" w:color="FFFFFF"/>
            </w:tcBorders>
            <w:vAlign w:val="center"/>
            <w:hideMark/>
          </w:tcPr>
          <w:p w14:paraId="3E4ACA0C" w14:textId="77777777" w:rsidR="00000CC4" w:rsidRPr="002E18B1" w:rsidRDefault="00000CC4" w:rsidP="00CF5D56">
            <w:pPr>
              <w:spacing w:after="0" w:line="240" w:lineRule="auto"/>
              <w:rPr>
                <w:rFonts w:ascii="Myriad Pro" w:hAnsi="Myriad Pro"/>
                <w:b/>
                <w:bCs/>
                <w:color w:val="FFFFFF" w:themeColor="background1"/>
                <w:sz w:val="18"/>
                <w:szCs w:val="18"/>
              </w:rPr>
            </w:pPr>
          </w:p>
        </w:tc>
      </w:tr>
      <w:tr w:rsidR="00000CC4" w:rsidRPr="002E18B1" w14:paraId="23C67328" w14:textId="77777777" w:rsidTr="00C14694">
        <w:trPr>
          <w:trHeight w:val="300"/>
        </w:trPr>
        <w:tc>
          <w:tcPr>
            <w:tcW w:w="21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50D54"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Договорная мощность</w:t>
            </w:r>
          </w:p>
        </w:tc>
        <w:tc>
          <w:tcPr>
            <w:tcW w:w="813" w:type="pct"/>
            <w:tcBorders>
              <w:top w:val="single" w:sz="4" w:space="0" w:color="auto"/>
              <w:left w:val="nil"/>
              <w:bottom w:val="single" w:sz="4" w:space="0" w:color="auto"/>
              <w:right w:val="single" w:sz="4" w:space="0" w:color="auto"/>
            </w:tcBorders>
            <w:shd w:val="clear" w:color="auto" w:fill="auto"/>
            <w:noWrap/>
            <w:vAlign w:val="center"/>
            <w:hideMark/>
          </w:tcPr>
          <w:p w14:paraId="212D3EB6"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МВт</w:t>
            </w:r>
          </w:p>
        </w:tc>
        <w:tc>
          <w:tcPr>
            <w:tcW w:w="628" w:type="pct"/>
            <w:tcBorders>
              <w:top w:val="single" w:sz="4" w:space="0" w:color="auto"/>
              <w:left w:val="nil"/>
              <w:bottom w:val="single" w:sz="4" w:space="0" w:color="auto"/>
              <w:right w:val="single" w:sz="4" w:space="0" w:color="auto"/>
            </w:tcBorders>
            <w:shd w:val="clear" w:color="auto" w:fill="auto"/>
            <w:noWrap/>
            <w:vAlign w:val="center"/>
            <w:hideMark/>
          </w:tcPr>
          <w:p w14:paraId="5FCB94DF"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447,62</w:t>
            </w:r>
          </w:p>
        </w:tc>
        <w:tc>
          <w:tcPr>
            <w:tcW w:w="628" w:type="pct"/>
            <w:tcBorders>
              <w:top w:val="single" w:sz="4" w:space="0" w:color="auto"/>
              <w:left w:val="nil"/>
              <w:bottom w:val="single" w:sz="4" w:space="0" w:color="auto"/>
              <w:right w:val="single" w:sz="4" w:space="0" w:color="auto"/>
            </w:tcBorders>
            <w:shd w:val="clear" w:color="auto" w:fill="auto"/>
            <w:noWrap/>
            <w:vAlign w:val="center"/>
            <w:hideMark/>
          </w:tcPr>
          <w:p w14:paraId="201B172A"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447,62</w:t>
            </w:r>
          </w:p>
        </w:tc>
        <w:tc>
          <w:tcPr>
            <w:tcW w:w="751" w:type="pct"/>
            <w:tcBorders>
              <w:top w:val="single" w:sz="4" w:space="0" w:color="auto"/>
              <w:left w:val="nil"/>
              <w:bottom w:val="single" w:sz="4" w:space="0" w:color="auto"/>
              <w:right w:val="single" w:sz="4" w:space="0" w:color="auto"/>
            </w:tcBorders>
            <w:shd w:val="clear" w:color="auto" w:fill="auto"/>
            <w:noWrap/>
            <w:vAlign w:val="center"/>
            <w:hideMark/>
          </w:tcPr>
          <w:p w14:paraId="4A546C2A"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0</w:t>
            </w:r>
          </w:p>
        </w:tc>
      </w:tr>
      <w:tr w:rsidR="00000CC4" w:rsidRPr="002E18B1" w14:paraId="159CB8FD" w14:textId="77777777" w:rsidTr="00C14694">
        <w:trPr>
          <w:trHeight w:val="300"/>
        </w:trPr>
        <w:tc>
          <w:tcPr>
            <w:tcW w:w="2181" w:type="pct"/>
            <w:tcBorders>
              <w:top w:val="nil"/>
              <w:left w:val="single" w:sz="4" w:space="0" w:color="auto"/>
              <w:bottom w:val="single" w:sz="4" w:space="0" w:color="auto"/>
              <w:right w:val="single" w:sz="4" w:space="0" w:color="auto"/>
            </w:tcBorders>
            <w:shd w:val="clear" w:color="auto" w:fill="auto"/>
            <w:vAlign w:val="center"/>
            <w:hideMark/>
          </w:tcPr>
          <w:p w14:paraId="0F3C8E97"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Тариф на содержание сетей</w:t>
            </w:r>
          </w:p>
        </w:tc>
        <w:tc>
          <w:tcPr>
            <w:tcW w:w="813" w:type="pct"/>
            <w:tcBorders>
              <w:top w:val="nil"/>
              <w:left w:val="nil"/>
              <w:bottom w:val="single" w:sz="4" w:space="0" w:color="auto"/>
              <w:right w:val="single" w:sz="4" w:space="0" w:color="auto"/>
            </w:tcBorders>
            <w:shd w:val="clear" w:color="auto" w:fill="auto"/>
            <w:noWrap/>
            <w:vAlign w:val="center"/>
            <w:hideMark/>
          </w:tcPr>
          <w:p w14:paraId="2136EE28"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 xml:space="preserve"> руб./</w:t>
            </w:r>
            <w:proofErr w:type="spellStart"/>
            <w:r w:rsidRPr="002E18B1">
              <w:rPr>
                <w:rFonts w:ascii="Myriad Pro" w:hAnsi="Myriad Pro"/>
                <w:sz w:val="18"/>
                <w:szCs w:val="18"/>
              </w:rPr>
              <w:t>МВт.мес</w:t>
            </w:r>
            <w:proofErr w:type="spellEnd"/>
            <w:r w:rsidRPr="002E18B1">
              <w:rPr>
                <w:rFonts w:ascii="Myriad Pro" w:hAnsi="Myriad Pro"/>
                <w:sz w:val="18"/>
                <w:szCs w:val="18"/>
              </w:rPr>
              <w:t>.</w:t>
            </w:r>
          </w:p>
        </w:tc>
        <w:tc>
          <w:tcPr>
            <w:tcW w:w="628" w:type="pct"/>
            <w:tcBorders>
              <w:top w:val="nil"/>
              <w:left w:val="nil"/>
              <w:bottom w:val="single" w:sz="4" w:space="0" w:color="auto"/>
              <w:right w:val="single" w:sz="4" w:space="0" w:color="auto"/>
            </w:tcBorders>
            <w:shd w:val="clear" w:color="auto" w:fill="auto"/>
            <w:noWrap/>
            <w:vAlign w:val="center"/>
            <w:hideMark/>
          </w:tcPr>
          <w:p w14:paraId="535B29F4"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166 779,55</w:t>
            </w:r>
          </w:p>
        </w:tc>
        <w:tc>
          <w:tcPr>
            <w:tcW w:w="628" w:type="pct"/>
            <w:tcBorders>
              <w:top w:val="nil"/>
              <w:left w:val="nil"/>
              <w:bottom w:val="single" w:sz="4" w:space="0" w:color="auto"/>
              <w:right w:val="single" w:sz="4" w:space="0" w:color="auto"/>
            </w:tcBorders>
            <w:shd w:val="clear" w:color="auto" w:fill="auto"/>
            <w:noWrap/>
            <w:vAlign w:val="center"/>
            <w:hideMark/>
          </w:tcPr>
          <w:p w14:paraId="6B656309"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166 779,55</w:t>
            </w:r>
          </w:p>
        </w:tc>
        <w:tc>
          <w:tcPr>
            <w:tcW w:w="751" w:type="pct"/>
            <w:tcBorders>
              <w:top w:val="nil"/>
              <w:left w:val="nil"/>
              <w:bottom w:val="single" w:sz="4" w:space="0" w:color="auto"/>
              <w:right w:val="single" w:sz="4" w:space="0" w:color="auto"/>
            </w:tcBorders>
            <w:shd w:val="clear" w:color="auto" w:fill="auto"/>
            <w:noWrap/>
            <w:vAlign w:val="center"/>
            <w:hideMark/>
          </w:tcPr>
          <w:p w14:paraId="2B95319A"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0</w:t>
            </w:r>
          </w:p>
        </w:tc>
      </w:tr>
      <w:tr w:rsidR="00000CC4" w:rsidRPr="002E18B1" w14:paraId="4C5F922B" w14:textId="77777777" w:rsidTr="00C14694">
        <w:trPr>
          <w:trHeight w:val="300"/>
        </w:trPr>
        <w:tc>
          <w:tcPr>
            <w:tcW w:w="2181" w:type="pct"/>
            <w:tcBorders>
              <w:top w:val="nil"/>
              <w:left w:val="single" w:sz="4" w:space="0" w:color="auto"/>
              <w:bottom w:val="single" w:sz="4" w:space="0" w:color="auto"/>
              <w:right w:val="single" w:sz="4" w:space="0" w:color="auto"/>
            </w:tcBorders>
            <w:shd w:val="clear" w:color="auto" w:fill="auto"/>
            <w:vAlign w:val="center"/>
            <w:hideMark/>
          </w:tcPr>
          <w:p w14:paraId="387185CC"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Стоимость содержания объектов ЕНЭС</w:t>
            </w:r>
          </w:p>
        </w:tc>
        <w:tc>
          <w:tcPr>
            <w:tcW w:w="813" w:type="pct"/>
            <w:tcBorders>
              <w:top w:val="nil"/>
              <w:left w:val="nil"/>
              <w:bottom w:val="single" w:sz="4" w:space="0" w:color="auto"/>
              <w:right w:val="single" w:sz="4" w:space="0" w:color="auto"/>
            </w:tcBorders>
            <w:shd w:val="clear" w:color="auto" w:fill="auto"/>
            <w:noWrap/>
            <w:vAlign w:val="center"/>
            <w:hideMark/>
          </w:tcPr>
          <w:p w14:paraId="7626AC50"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тыс. руб.</w:t>
            </w:r>
          </w:p>
        </w:tc>
        <w:tc>
          <w:tcPr>
            <w:tcW w:w="628" w:type="pct"/>
            <w:tcBorders>
              <w:top w:val="nil"/>
              <w:left w:val="nil"/>
              <w:bottom w:val="single" w:sz="4" w:space="0" w:color="auto"/>
              <w:right w:val="single" w:sz="4" w:space="0" w:color="auto"/>
            </w:tcBorders>
            <w:shd w:val="clear" w:color="auto" w:fill="auto"/>
            <w:noWrap/>
            <w:vAlign w:val="center"/>
            <w:hideMark/>
          </w:tcPr>
          <w:p w14:paraId="44AD64A9"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895 836</w:t>
            </w:r>
          </w:p>
        </w:tc>
        <w:tc>
          <w:tcPr>
            <w:tcW w:w="628" w:type="pct"/>
            <w:tcBorders>
              <w:top w:val="nil"/>
              <w:left w:val="nil"/>
              <w:bottom w:val="single" w:sz="4" w:space="0" w:color="auto"/>
              <w:right w:val="single" w:sz="4" w:space="0" w:color="auto"/>
            </w:tcBorders>
            <w:shd w:val="clear" w:color="auto" w:fill="auto"/>
            <w:noWrap/>
            <w:vAlign w:val="center"/>
            <w:hideMark/>
          </w:tcPr>
          <w:p w14:paraId="4AFB7AF0"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895 836</w:t>
            </w:r>
          </w:p>
        </w:tc>
        <w:tc>
          <w:tcPr>
            <w:tcW w:w="751" w:type="pct"/>
            <w:tcBorders>
              <w:top w:val="nil"/>
              <w:left w:val="nil"/>
              <w:bottom w:val="single" w:sz="4" w:space="0" w:color="auto"/>
              <w:right w:val="single" w:sz="4" w:space="0" w:color="auto"/>
            </w:tcBorders>
            <w:shd w:val="clear" w:color="auto" w:fill="auto"/>
            <w:noWrap/>
            <w:vAlign w:val="center"/>
            <w:hideMark/>
          </w:tcPr>
          <w:p w14:paraId="2CA83755"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0</w:t>
            </w:r>
          </w:p>
        </w:tc>
      </w:tr>
      <w:tr w:rsidR="00000CC4" w:rsidRPr="002E18B1" w14:paraId="7EA24423" w14:textId="77777777" w:rsidTr="00C14694">
        <w:trPr>
          <w:trHeight w:val="300"/>
        </w:trPr>
        <w:tc>
          <w:tcPr>
            <w:tcW w:w="2181" w:type="pct"/>
            <w:tcBorders>
              <w:top w:val="nil"/>
              <w:left w:val="single" w:sz="4" w:space="0" w:color="auto"/>
              <w:bottom w:val="single" w:sz="4" w:space="0" w:color="auto"/>
              <w:right w:val="single" w:sz="4" w:space="0" w:color="auto"/>
            </w:tcBorders>
            <w:shd w:val="clear" w:color="auto" w:fill="auto"/>
            <w:vAlign w:val="center"/>
            <w:hideMark/>
          </w:tcPr>
          <w:p w14:paraId="097750BE"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Объем потерь э/э в ЕНЭС по МСК</w:t>
            </w:r>
          </w:p>
        </w:tc>
        <w:tc>
          <w:tcPr>
            <w:tcW w:w="813" w:type="pct"/>
            <w:tcBorders>
              <w:top w:val="nil"/>
              <w:left w:val="nil"/>
              <w:bottom w:val="single" w:sz="4" w:space="0" w:color="auto"/>
              <w:right w:val="single" w:sz="4" w:space="0" w:color="auto"/>
            </w:tcBorders>
            <w:shd w:val="clear" w:color="auto" w:fill="auto"/>
            <w:noWrap/>
            <w:vAlign w:val="center"/>
            <w:hideMark/>
          </w:tcPr>
          <w:p w14:paraId="416149B0"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МВт*ч</w:t>
            </w:r>
          </w:p>
        </w:tc>
        <w:tc>
          <w:tcPr>
            <w:tcW w:w="628" w:type="pct"/>
            <w:tcBorders>
              <w:top w:val="nil"/>
              <w:left w:val="nil"/>
              <w:bottom w:val="single" w:sz="4" w:space="0" w:color="auto"/>
              <w:right w:val="single" w:sz="4" w:space="0" w:color="auto"/>
            </w:tcBorders>
            <w:shd w:val="clear" w:color="auto" w:fill="auto"/>
            <w:noWrap/>
            <w:vAlign w:val="center"/>
            <w:hideMark/>
          </w:tcPr>
          <w:p w14:paraId="4C54B569"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188 904</w:t>
            </w:r>
          </w:p>
        </w:tc>
        <w:tc>
          <w:tcPr>
            <w:tcW w:w="628" w:type="pct"/>
            <w:tcBorders>
              <w:top w:val="nil"/>
              <w:left w:val="nil"/>
              <w:bottom w:val="single" w:sz="4" w:space="0" w:color="auto"/>
              <w:right w:val="single" w:sz="4" w:space="0" w:color="auto"/>
            </w:tcBorders>
            <w:shd w:val="clear" w:color="auto" w:fill="auto"/>
            <w:noWrap/>
            <w:vAlign w:val="center"/>
            <w:hideMark/>
          </w:tcPr>
          <w:p w14:paraId="68C05A21"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155 790</w:t>
            </w:r>
          </w:p>
        </w:tc>
        <w:tc>
          <w:tcPr>
            <w:tcW w:w="751" w:type="pct"/>
            <w:tcBorders>
              <w:top w:val="nil"/>
              <w:left w:val="nil"/>
              <w:bottom w:val="single" w:sz="4" w:space="0" w:color="auto"/>
              <w:right w:val="single" w:sz="4" w:space="0" w:color="auto"/>
            </w:tcBorders>
            <w:shd w:val="clear" w:color="auto" w:fill="auto"/>
            <w:noWrap/>
            <w:vAlign w:val="center"/>
            <w:hideMark/>
          </w:tcPr>
          <w:p w14:paraId="364E8DCA"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-33 114</w:t>
            </w:r>
          </w:p>
        </w:tc>
      </w:tr>
      <w:tr w:rsidR="00000CC4" w:rsidRPr="002E18B1" w14:paraId="66817B27" w14:textId="77777777" w:rsidTr="00C14694">
        <w:trPr>
          <w:trHeight w:val="300"/>
        </w:trPr>
        <w:tc>
          <w:tcPr>
            <w:tcW w:w="2181" w:type="pct"/>
            <w:tcBorders>
              <w:top w:val="nil"/>
              <w:left w:val="single" w:sz="4" w:space="0" w:color="auto"/>
              <w:bottom w:val="single" w:sz="4" w:space="0" w:color="auto"/>
              <w:right w:val="single" w:sz="4" w:space="0" w:color="auto"/>
            </w:tcBorders>
            <w:shd w:val="clear" w:color="auto" w:fill="auto"/>
            <w:vAlign w:val="center"/>
            <w:hideMark/>
          </w:tcPr>
          <w:p w14:paraId="321CF70A" w14:textId="77777777" w:rsidR="00000CC4" w:rsidRPr="002E18B1" w:rsidRDefault="00000CC4" w:rsidP="00CF5D56">
            <w:pPr>
              <w:spacing w:after="0" w:line="240" w:lineRule="auto"/>
              <w:rPr>
                <w:rFonts w:ascii="Myriad Pro" w:hAnsi="Myriad Pro"/>
                <w:sz w:val="18"/>
                <w:szCs w:val="18"/>
              </w:rPr>
            </w:pPr>
            <w:r w:rsidRPr="002E18B1">
              <w:rPr>
                <w:rFonts w:ascii="Myriad Pro" w:hAnsi="Myriad Pro"/>
                <w:sz w:val="18"/>
                <w:szCs w:val="18"/>
              </w:rPr>
              <w:t xml:space="preserve">Тариф на потери в ЕНЭС </w:t>
            </w:r>
          </w:p>
        </w:tc>
        <w:tc>
          <w:tcPr>
            <w:tcW w:w="813" w:type="pct"/>
            <w:tcBorders>
              <w:top w:val="nil"/>
              <w:left w:val="nil"/>
              <w:bottom w:val="single" w:sz="4" w:space="0" w:color="auto"/>
              <w:right w:val="single" w:sz="4" w:space="0" w:color="auto"/>
            </w:tcBorders>
            <w:shd w:val="clear" w:color="auto" w:fill="auto"/>
            <w:noWrap/>
            <w:vAlign w:val="center"/>
            <w:hideMark/>
          </w:tcPr>
          <w:p w14:paraId="1C3E0C15"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руб./</w:t>
            </w:r>
            <w:proofErr w:type="spellStart"/>
            <w:r w:rsidRPr="002E18B1">
              <w:rPr>
                <w:rFonts w:ascii="Myriad Pro" w:hAnsi="Myriad Pro"/>
                <w:sz w:val="18"/>
                <w:szCs w:val="18"/>
              </w:rPr>
              <w:t>МВт.ч</w:t>
            </w:r>
            <w:proofErr w:type="spellEnd"/>
            <w:r w:rsidRPr="002E18B1">
              <w:rPr>
                <w:rFonts w:ascii="Myriad Pro" w:hAnsi="Myriad Pro"/>
                <w:sz w:val="18"/>
                <w:szCs w:val="18"/>
              </w:rPr>
              <w:t>.</w:t>
            </w:r>
          </w:p>
        </w:tc>
        <w:tc>
          <w:tcPr>
            <w:tcW w:w="628" w:type="pct"/>
            <w:tcBorders>
              <w:top w:val="nil"/>
              <w:left w:val="nil"/>
              <w:bottom w:val="single" w:sz="4" w:space="0" w:color="auto"/>
              <w:right w:val="single" w:sz="4" w:space="0" w:color="auto"/>
            </w:tcBorders>
            <w:shd w:val="clear" w:color="auto" w:fill="auto"/>
            <w:noWrap/>
            <w:vAlign w:val="center"/>
            <w:hideMark/>
          </w:tcPr>
          <w:p w14:paraId="1362461E"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1 913</w:t>
            </w:r>
          </w:p>
        </w:tc>
        <w:tc>
          <w:tcPr>
            <w:tcW w:w="628" w:type="pct"/>
            <w:tcBorders>
              <w:top w:val="nil"/>
              <w:left w:val="nil"/>
              <w:bottom w:val="single" w:sz="4" w:space="0" w:color="auto"/>
              <w:right w:val="single" w:sz="4" w:space="0" w:color="auto"/>
            </w:tcBorders>
            <w:shd w:val="clear" w:color="auto" w:fill="auto"/>
            <w:noWrap/>
            <w:vAlign w:val="center"/>
            <w:hideMark/>
          </w:tcPr>
          <w:p w14:paraId="3C28A120"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2 076</w:t>
            </w:r>
          </w:p>
        </w:tc>
        <w:tc>
          <w:tcPr>
            <w:tcW w:w="751" w:type="pct"/>
            <w:tcBorders>
              <w:top w:val="nil"/>
              <w:left w:val="nil"/>
              <w:bottom w:val="single" w:sz="4" w:space="0" w:color="auto"/>
              <w:right w:val="single" w:sz="4" w:space="0" w:color="auto"/>
            </w:tcBorders>
            <w:shd w:val="clear" w:color="auto" w:fill="auto"/>
            <w:noWrap/>
            <w:vAlign w:val="center"/>
            <w:hideMark/>
          </w:tcPr>
          <w:p w14:paraId="7DBA1340" w14:textId="77777777" w:rsidR="00000CC4" w:rsidRPr="002E18B1" w:rsidRDefault="00000CC4" w:rsidP="00CF5D56">
            <w:pPr>
              <w:spacing w:after="0" w:line="240" w:lineRule="auto"/>
              <w:jc w:val="center"/>
              <w:rPr>
                <w:rFonts w:ascii="Myriad Pro" w:hAnsi="Myriad Pro"/>
                <w:sz w:val="18"/>
                <w:szCs w:val="18"/>
              </w:rPr>
            </w:pPr>
            <w:r w:rsidRPr="002E18B1">
              <w:rPr>
                <w:rFonts w:ascii="Myriad Pro" w:hAnsi="Myriad Pro"/>
                <w:sz w:val="18"/>
                <w:szCs w:val="18"/>
              </w:rPr>
              <w:t>162</w:t>
            </w:r>
          </w:p>
        </w:tc>
      </w:tr>
      <w:tr w:rsidR="00000CC4" w:rsidRPr="002E18B1" w14:paraId="284FDDB0" w14:textId="77777777" w:rsidTr="00C14694">
        <w:trPr>
          <w:trHeight w:val="300"/>
        </w:trPr>
        <w:tc>
          <w:tcPr>
            <w:tcW w:w="2181" w:type="pct"/>
            <w:tcBorders>
              <w:top w:val="nil"/>
              <w:left w:val="single" w:sz="4" w:space="0" w:color="auto"/>
              <w:bottom w:val="single" w:sz="4" w:space="0" w:color="auto"/>
              <w:right w:val="single" w:sz="4" w:space="0" w:color="auto"/>
            </w:tcBorders>
            <w:shd w:val="clear" w:color="auto" w:fill="auto"/>
            <w:vAlign w:val="center"/>
            <w:hideMark/>
          </w:tcPr>
          <w:p w14:paraId="105E7F95"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Стоимость потерь энергии в ЕНЭС</w:t>
            </w:r>
          </w:p>
        </w:tc>
        <w:tc>
          <w:tcPr>
            <w:tcW w:w="813" w:type="pct"/>
            <w:tcBorders>
              <w:top w:val="nil"/>
              <w:left w:val="nil"/>
              <w:bottom w:val="single" w:sz="4" w:space="0" w:color="auto"/>
              <w:right w:val="single" w:sz="4" w:space="0" w:color="auto"/>
            </w:tcBorders>
            <w:shd w:val="clear" w:color="auto" w:fill="auto"/>
            <w:noWrap/>
            <w:vAlign w:val="center"/>
            <w:hideMark/>
          </w:tcPr>
          <w:p w14:paraId="145126A3"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тыс. руб.</w:t>
            </w:r>
          </w:p>
        </w:tc>
        <w:tc>
          <w:tcPr>
            <w:tcW w:w="628" w:type="pct"/>
            <w:tcBorders>
              <w:top w:val="nil"/>
              <w:left w:val="nil"/>
              <w:bottom w:val="single" w:sz="4" w:space="0" w:color="auto"/>
              <w:right w:val="single" w:sz="4" w:space="0" w:color="auto"/>
            </w:tcBorders>
            <w:shd w:val="clear" w:color="auto" w:fill="auto"/>
            <w:noWrap/>
            <w:vAlign w:val="center"/>
            <w:hideMark/>
          </w:tcPr>
          <w:p w14:paraId="0843F4D7"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361 420</w:t>
            </w:r>
          </w:p>
        </w:tc>
        <w:tc>
          <w:tcPr>
            <w:tcW w:w="628" w:type="pct"/>
            <w:tcBorders>
              <w:top w:val="nil"/>
              <w:left w:val="nil"/>
              <w:bottom w:val="single" w:sz="4" w:space="0" w:color="auto"/>
              <w:right w:val="single" w:sz="4" w:space="0" w:color="auto"/>
            </w:tcBorders>
            <w:shd w:val="clear" w:color="auto" w:fill="auto"/>
            <w:noWrap/>
            <w:vAlign w:val="center"/>
            <w:hideMark/>
          </w:tcPr>
          <w:p w14:paraId="3214835E"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323 382</w:t>
            </w:r>
          </w:p>
        </w:tc>
        <w:tc>
          <w:tcPr>
            <w:tcW w:w="751" w:type="pct"/>
            <w:tcBorders>
              <w:top w:val="nil"/>
              <w:left w:val="nil"/>
              <w:bottom w:val="single" w:sz="4" w:space="0" w:color="auto"/>
              <w:right w:val="single" w:sz="4" w:space="0" w:color="auto"/>
            </w:tcBorders>
            <w:shd w:val="clear" w:color="auto" w:fill="auto"/>
            <w:noWrap/>
            <w:vAlign w:val="center"/>
            <w:hideMark/>
          </w:tcPr>
          <w:p w14:paraId="58008DE1"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-38 038</w:t>
            </w:r>
          </w:p>
        </w:tc>
      </w:tr>
      <w:tr w:rsidR="00000CC4" w:rsidRPr="002E18B1" w14:paraId="38C57816" w14:textId="77777777" w:rsidTr="00C14694">
        <w:trPr>
          <w:trHeight w:val="300"/>
        </w:trPr>
        <w:tc>
          <w:tcPr>
            <w:tcW w:w="2181" w:type="pct"/>
            <w:tcBorders>
              <w:top w:val="nil"/>
              <w:left w:val="single" w:sz="4" w:space="0" w:color="auto"/>
              <w:bottom w:val="single" w:sz="4" w:space="0" w:color="auto"/>
              <w:right w:val="single" w:sz="4" w:space="0" w:color="auto"/>
            </w:tcBorders>
            <w:shd w:val="clear" w:color="auto" w:fill="auto"/>
            <w:vAlign w:val="center"/>
            <w:hideMark/>
          </w:tcPr>
          <w:p w14:paraId="1AF86076" w14:textId="77777777" w:rsidR="00000CC4" w:rsidRPr="002E18B1" w:rsidRDefault="00000CC4" w:rsidP="00CF5D56">
            <w:pPr>
              <w:spacing w:after="0" w:line="240" w:lineRule="auto"/>
              <w:rPr>
                <w:rFonts w:ascii="Myriad Pro" w:hAnsi="Myriad Pro"/>
                <w:b/>
                <w:sz w:val="18"/>
                <w:szCs w:val="18"/>
              </w:rPr>
            </w:pPr>
            <w:r w:rsidRPr="002E18B1">
              <w:rPr>
                <w:rFonts w:ascii="Myriad Pro" w:hAnsi="Myriad Pro"/>
                <w:b/>
                <w:sz w:val="18"/>
                <w:szCs w:val="18"/>
              </w:rPr>
              <w:t xml:space="preserve">Стоимость услуг </w:t>
            </w:r>
            <w:r w:rsidR="001F7D3F" w:rsidRPr="002E18B1">
              <w:rPr>
                <w:rFonts w:ascii="Myriad Pro" w:hAnsi="Myriad Pro"/>
                <w:b/>
                <w:sz w:val="18"/>
                <w:szCs w:val="18"/>
              </w:rPr>
              <w:t>ПАО </w:t>
            </w:r>
            <w:r w:rsidRPr="002E18B1">
              <w:rPr>
                <w:rFonts w:ascii="Myriad Pro" w:hAnsi="Myriad Pro"/>
                <w:b/>
                <w:sz w:val="18"/>
                <w:szCs w:val="18"/>
              </w:rPr>
              <w:t>«ФСК ЕЭС»</w:t>
            </w:r>
          </w:p>
        </w:tc>
        <w:tc>
          <w:tcPr>
            <w:tcW w:w="813" w:type="pct"/>
            <w:tcBorders>
              <w:top w:val="nil"/>
              <w:left w:val="nil"/>
              <w:bottom w:val="single" w:sz="4" w:space="0" w:color="auto"/>
              <w:right w:val="single" w:sz="4" w:space="0" w:color="auto"/>
            </w:tcBorders>
            <w:shd w:val="clear" w:color="auto" w:fill="auto"/>
            <w:noWrap/>
            <w:vAlign w:val="center"/>
            <w:hideMark/>
          </w:tcPr>
          <w:p w14:paraId="45995932"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тыс. руб.</w:t>
            </w:r>
          </w:p>
        </w:tc>
        <w:tc>
          <w:tcPr>
            <w:tcW w:w="628" w:type="pct"/>
            <w:tcBorders>
              <w:top w:val="nil"/>
              <w:left w:val="nil"/>
              <w:bottom w:val="single" w:sz="4" w:space="0" w:color="auto"/>
              <w:right w:val="single" w:sz="4" w:space="0" w:color="auto"/>
            </w:tcBorders>
            <w:shd w:val="clear" w:color="auto" w:fill="auto"/>
            <w:noWrap/>
            <w:vAlign w:val="center"/>
            <w:hideMark/>
          </w:tcPr>
          <w:p w14:paraId="26FFB433"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1 257 256</w:t>
            </w:r>
          </w:p>
        </w:tc>
        <w:tc>
          <w:tcPr>
            <w:tcW w:w="628" w:type="pct"/>
            <w:tcBorders>
              <w:top w:val="nil"/>
              <w:left w:val="nil"/>
              <w:bottom w:val="single" w:sz="4" w:space="0" w:color="auto"/>
              <w:right w:val="single" w:sz="4" w:space="0" w:color="auto"/>
            </w:tcBorders>
            <w:shd w:val="clear" w:color="auto" w:fill="auto"/>
            <w:noWrap/>
            <w:vAlign w:val="center"/>
            <w:hideMark/>
          </w:tcPr>
          <w:p w14:paraId="3AB0C49F"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1 219 218</w:t>
            </w:r>
          </w:p>
        </w:tc>
        <w:tc>
          <w:tcPr>
            <w:tcW w:w="751" w:type="pct"/>
            <w:tcBorders>
              <w:top w:val="nil"/>
              <w:left w:val="nil"/>
              <w:bottom w:val="single" w:sz="4" w:space="0" w:color="auto"/>
              <w:right w:val="single" w:sz="4" w:space="0" w:color="auto"/>
            </w:tcBorders>
            <w:shd w:val="clear" w:color="auto" w:fill="auto"/>
            <w:noWrap/>
            <w:vAlign w:val="center"/>
            <w:hideMark/>
          </w:tcPr>
          <w:p w14:paraId="2A73D52A" w14:textId="77777777" w:rsidR="00000CC4" w:rsidRPr="002E18B1" w:rsidRDefault="00000CC4" w:rsidP="00CF5D56">
            <w:pPr>
              <w:spacing w:after="0" w:line="240" w:lineRule="auto"/>
              <w:jc w:val="center"/>
              <w:rPr>
                <w:rFonts w:ascii="Myriad Pro" w:hAnsi="Myriad Pro"/>
                <w:b/>
                <w:sz w:val="18"/>
                <w:szCs w:val="18"/>
              </w:rPr>
            </w:pPr>
            <w:r w:rsidRPr="002E18B1">
              <w:rPr>
                <w:rFonts w:ascii="Myriad Pro" w:hAnsi="Myriad Pro"/>
                <w:b/>
                <w:sz w:val="18"/>
                <w:szCs w:val="18"/>
              </w:rPr>
              <w:t>-38 038</w:t>
            </w:r>
          </w:p>
        </w:tc>
      </w:tr>
    </w:tbl>
    <w:p w14:paraId="0A9CB6F1" w14:textId="77777777" w:rsidR="00000CC4" w:rsidRPr="002E18B1" w:rsidRDefault="00000CC4" w:rsidP="00000CC4">
      <w:pPr>
        <w:spacing w:after="0" w:line="360" w:lineRule="auto"/>
        <w:ind w:firstLine="567"/>
        <w:jc w:val="both"/>
        <w:rPr>
          <w:rFonts w:ascii="Myriad Pro" w:hAnsi="Myriad Pro"/>
          <w:sz w:val="26"/>
          <w:szCs w:val="26"/>
        </w:rPr>
      </w:pPr>
      <w:r w:rsidRPr="002E18B1">
        <w:rPr>
          <w:rFonts w:ascii="Myriad Pro" w:hAnsi="Myriad Pro"/>
          <w:sz w:val="26"/>
          <w:szCs w:val="26"/>
        </w:rPr>
        <w:t xml:space="preserve">Отклонение фактических расходов на оплату услуг </w:t>
      </w:r>
      <w:r w:rsidR="001F7D3F" w:rsidRPr="002E18B1">
        <w:rPr>
          <w:rFonts w:ascii="Myriad Pro" w:hAnsi="Myriad Pro"/>
          <w:sz w:val="26"/>
          <w:szCs w:val="26"/>
        </w:rPr>
        <w:t>ПАО </w:t>
      </w:r>
      <w:r w:rsidRPr="002E18B1">
        <w:rPr>
          <w:rFonts w:ascii="Myriad Pro" w:hAnsi="Myriad Pro"/>
          <w:sz w:val="26"/>
          <w:szCs w:val="26"/>
        </w:rPr>
        <w:t xml:space="preserve">«ФСК ЕЭС» от плановых значений, учтенных при определении необходимой валовой выручки на 2018 год, составляет величину корректировки, определенную как разница между фактическими и плановыми расходами в размере (- 38 038) тыс. руб. </w:t>
      </w:r>
    </w:p>
    <w:p w14:paraId="0CA8CC2D" w14:textId="77777777" w:rsidR="00000CC4" w:rsidRPr="002E18B1" w:rsidRDefault="00000CC4" w:rsidP="00C14694">
      <w:pPr>
        <w:pStyle w:val="30"/>
        <w:rPr>
          <w:rFonts w:eastAsia="Times New Roman"/>
        </w:rPr>
      </w:pPr>
      <w:bookmarkStart w:id="145" w:name="_Toc53314341"/>
      <w:bookmarkStart w:id="146" w:name="_Toc53497073"/>
      <w:r w:rsidRPr="002E18B1">
        <w:rPr>
          <w:rFonts w:eastAsia="Times New Roman"/>
        </w:rPr>
        <w:lastRenderedPageBreak/>
        <w:t>Амортизация</w:t>
      </w:r>
      <w:bookmarkEnd w:id="145"/>
      <w:bookmarkEnd w:id="146"/>
    </w:p>
    <w:p w14:paraId="42AD861B" w14:textId="77777777" w:rsidR="00000CC4" w:rsidRPr="002E18B1" w:rsidRDefault="00000CC4" w:rsidP="00C14694">
      <w:pPr>
        <w:pStyle w:val="2f5"/>
      </w:pPr>
      <w:r w:rsidRPr="002E18B1">
        <w:t xml:space="preserve">В соответствии с п. 27 Основ ценообразования </w:t>
      </w:r>
      <w:r w:rsidR="001F7D3F" w:rsidRPr="002E18B1">
        <w:t>№ </w:t>
      </w:r>
      <w:r w:rsidRPr="002E18B1">
        <w:t>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5FE96A6" w14:textId="77777777" w:rsidR="00000CC4" w:rsidRPr="002E18B1" w:rsidRDefault="00000CC4" w:rsidP="00C14694">
      <w:pPr>
        <w:pStyle w:val="2f5"/>
      </w:pPr>
      <w:r w:rsidRPr="002E18B1">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2E613CD" w14:textId="77777777" w:rsidR="00000CC4" w:rsidRPr="002E18B1" w:rsidRDefault="00000CC4" w:rsidP="00C14694">
      <w:pPr>
        <w:pStyle w:val="2f5"/>
      </w:pPr>
      <w:r w:rsidRPr="002E18B1">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F9293D6" w14:textId="77777777" w:rsidR="00000CC4" w:rsidRPr="002E18B1" w:rsidRDefault="00000CC4" w:rsidP="00C14694">
      <w:pPr>
        <w:pStyle w:val="2f5"/>
      </w:pPr>
      <w:r w:rsidRPr="002E18B1">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2E18B1">
        <w:lastRenderedPageBreak/>
        <w:t>установлении соответствующих тарифов для этой организации на следующий календарный год.</w:t>
      </w:r>
    </w:p>
    <w:p w14:paraId="253E55F4" w14:textId="77777777" w:rsidR="00000CC4" w:rsidRPr="002E18B1" w:rsidRDefault="00000CC4" w:rsidP="00C14694">
      <w:pPr>
        <w:pStyle w:val="2f5"/>
      </w:pPr>
      <w:r w:rsidRPr="002E18B1">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1F7D3F" w:rsidRPr="002E18B1">
        <w:t>№ </w:t>
      </w:r>
      <w:r w:rsidRPr="002E18B1">
        <w:t>1 «О Классификации основных средств, включаемых в амортизационные группы».</w:t>
      </w:r>
    </w:p>
    <w:p w14:paraId="637449FB" w14:textId="77777777" w:rsidR="00000CC4" w:rsidRPr="002E18B1" w:rsidRDefault="00000CC4" w:rsidP="00C14694">
      <w:pPr>
        <w:pStyle w:val="2f5"/>
      </w:pPr>
      <w:r w:rsidRPr="002E18B1">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Style w:val="afff7"/>
        <w:tblW w:w="4954" w:type="pct"/>
        <w:tblLook w:val="04A0" w:firstRow="1" w:lastRow="0" w:firstColumn="1" w:lastColumn="0" w:noHBand="0" w:noVBand="1"/>
      </w:tblPr>
      <w:tblGrid>
        <w:gridCol w:w="2628"/>
        <w:gridCol w:w="1182"/>
        <w:gridCol w:w="2066"/>
        <w:gridCol w:w="1236"/>
        <w:gridCol w:w="1236"/>
        <w:gridCol w:w="1134"/>
      </w:tblGrid>
      <w:tr w:rsidR="00000CC4" w:rsidRPr="002E18B1" w14:paraId="7FACA866" w14:textId="77777777" w:rsidTr="00CF5D56">
        <w:trPr>
          <w:cantSplit/>
        </w:trPr>
        <w:tc>
          <w:tcPr>
            <w:tcW w:w="1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F4701F0"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Наименование показателя</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2259A2"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Факт за 2016, тыс. руб.</w:t>
            </w:r>
          </w:p>
        </w:tc>
        <w:tc>
          <w:tcPr>
            <w:tcW w:w="11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AD58905"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 xml:space="preserve">Заявлено филиалом </w:t>
            </w:r>
            <w:r w:rsidR="001F7D3F" w:rsidRPr="002E18B1">
              <w:rPr>
                <w:rFonts w:eastAsia="Calibri" w:cs="Times New Roman"/>
                <w:b/>
                <w:bCs/>
                <w:color w:val="FFFFFF" w:themeColor="background1"/>
                <w:sz w:val="20"/>
                <w:szCs w:val="20"/>
              </w:rPr>
              <w:t>ПАО </w:t>
            </w:r>
            <w:r w:rsidRPr="002E18B1">
              <w:rPr>
                <w:rFonts w:eastAsia="Calibri" w:cs="Times New Roman"/>
                <w:b/>
                <w:bCs/>
                <w:color w:val="FFFFFF" w:themeColor="background1"/>
                <w:sz w:val="20"/>
                <w:szCs w:val="20"/>
              </w:rPr>
              <w:t>«МРСК Северо-Запада» «Комиэнерго» на 2018, тыс. руб.</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F6779B"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ТБР на 2018, тыс. руб.</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65759A4"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ТБР / заявлено на 2018, тыс. руб.</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016A460"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ТБР на 2018/факт за 2016, тыс. руб.</w:t>
            </w:r>
          </w:p>
        </w:tc>
      </w:tr>
      <w:tr w:rsidR="00000CC4" w:rsidRPr="002E18B1" w14:paraId="1C947393" w14:textId="77777777" w:rsidTr="00CF5D56">
        <w:trPr>
          <w:cantSplit/>
        </w:trPr>
        <w:tc>
          <w:tcPr>
            <w:tcW w:w="1269" w:type="pct"/>
            <w:tcBorders>
              <w:top w:val="single" w:sz="4" w:space="0" w:color="FFFFFF" w:themeColor="background1"/>
            </w:tcBorders>
            <w:hideMark/>
          </w:tcPr>
          <w:p w14:paraId="1DC553BC"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 xml:space="preserve">Амортизация </w:t>
            </w:r>
          </w:p>
        </w:tc>
        <w:tc>
          <w:tcPr>
            <w:tcW w:w="656" w:type="pct"/>
            <w:tcBorders>
              <w:top w:val="single" w:sz="4" w:space="0" w:color="FFFFFF" w:themeColor="background1"/>
            </w:tcBorders>
          </w:tcPr>
          <w:p w14:paraId="362A0C2B"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932 716,46</w:t>
            </w:r>
          </w:p>
        </w:tc>
        <w:tc>
          <w:tcPr>
            <w:tcW w:w="1122" w:type="pct"/>
            <w:tcBorders>
              <w:top w:val="single" w:sz="4" w:space="0" w:color="FFFFFF" w:themeColor="background1"/>
            </w:tcBorders>
          </w:tcPr>
          <w:p w14:paraId="0621A24B"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932 716,46</w:t>
            </w:r>
          </w:p>
        </w:tc>
        <w:tc>
          <w:tcPr>
            <w:tcW w:w="684" w:type="pct"/>
            <w:tcBorders>
              <w:top w:val="single" w:sz="4" w:space="0" w:color="FFFFFF" w:themeColor="background1"/>
            </w:tcBorders>
          </w:tcPr>
          <w:p w14:paraId="535BD476"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932 716,46</w:t>
            </w:r>
          </w:p>
        </w:tc>
        <w:tc>
          <w:tcPr>
            <w:tcW w:w="684" w:type="pct"/>
            <w:tcBorders>
              <w:top w:val="single" w:sz="4" w:space="0" w:color="FFFFFF" w:themeColor="background1"/>
            </w:tcBorders>
          </w:tcPr>
          <w:p w14:paraId="04F29C12"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0</w:t>
            </w:r>
          </w:p>
        </w:tc>
        <w:tc>
          <w:tcPr>
            <w:tcW w:w="584" w:type="pct"/>
            <w:tcBorders>
              <w:top w:val="single" w:sz="4" w:space="0" w:color="FFFFFF" w:themeColor="background1"/>
            </w:tcBorders>
          </w:tcPr>
          <w:p w14:paraId="6A5A12E9"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0</w:t>
            </w:r>
          </w:p>
        </w:tc>
      </w:tr>
    </w:tbl>
    <w:p w14:paraId="06229CB5"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78E2781C"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2326B865" w14:textId="77777777" w:rsidR="00000CC4" w:rsidRPr="002E18B1" w:rsidRDefault="00000CC4" w:rsidP="00C14694">
      <w:pPr>
        <w:pStyle w:val="2f5"/>
      </w:pPr>
      <w:r w:rsidRPr="002E18B1">
        <w:t xml:space="preserve">Филиалом </w:t>
      </w:r>
      <w:r w:rsidR="001F7D3F" w:rsidRPr="002E18B1">
        <w:t>ПАО </w:t>
      </w:r>
      <w:r w:rsidRPr="002E18B1">
        <w:t xml:space="preserve">«МРСК Северо-Запада» - «Комиэнерго» </w:t>
      </w:r>
      <w:r w:rsidRPr="002E18B1">
        <w:rPr>
          <w:color w:val="000000" w:themeColor="text1"/>
        </w:rPr>
        <w:t>прогнозная сумма амортизационных отчислений на 2018 предусмотрена в размере 932 716,5</w:t>
      </w:r>
      <w:r w:rsidR="001F7D3F" w:rsidRPr="002E18B1">
        <w:t xml:space="preserve"> </w:t>
      </w:r>
      <w:r w:rsidRPr="002E18B1">
        <w:rPr>
          <w:color w:val="000000" w:themeColor="text1"/>
        </w:rPr>
        <w:t xml:space="preserve">тыс. руб. </w:t>
      </w:r>
      <w:r w:rsidRPr="002E18B1">
        <w:t xml:space="preserve">Учтена на уровне, определенном исходя из данных бухгалтерского учета на конец отчетного года. </w:t>
      </w:r>
    </w:p>
    <w:p w14:paraId="1F7CB5AA" w14:textId="77777777" w:rsidR="00000CC4" w:rsidRPr="002E18B1" w:rsidRDefault="00000CC4" w:rsidP="00C14694">
      <w:pPr>
        <w:pStyle w:val="2f5"/>
        <w:rPr>
          <w:b/>
          <w:color w:val="000000" w:themeColor="text1"/>
          <w:lang w:eastAsia="en-US"/>
        </w:rPr>
      </w:pPr>
      <w:r w:rsidRPr="002E18B1">
        <w:rPr>
          <w:b/>
          <w:color w:val="000000" w:themeColor="text1"/>
          <w:lang w:eastAsia="en-US"/>
        </w:rPr>
        <w:t>Показатели представлены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5"/>
        <w:gridCol w:w="1527"/>
        <w:gridCol w:w="1664"/>
        <w:gridCol w:w="1664"/>
        <w:gridCol w:w="1940"/>
      </w:tblGrid>
      <w:tr w:rsidR="00000CC4" w:rsidRPr="002E18B1" w14:paraId="27DCE976" w14:textId="77777777" w:rsidTr="00CF5D56">
        <w:trPr>
          <w:tblHeader/>
        </w:trPr>
        <w:tc>
          <w:tcPr>
            <w:tcW w:w="27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1EC5D"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Наименование показателя</w:t>
            </w: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E568B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2016</w:t>
            </w:r>
          </w:p>
        </w:tc>
        <w:tc>
          <w:tcPr>
            <w:tcW w:w="33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E8EB8"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2017</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5EDB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2018</w:t>
            </w:r>
          </w:p>
        </w:tc>
      </w:tr>
      <w:tr w:rsidR="00000CC4" w:rsidRPr="002E18B1" w14:paraId="15C9CA1C" w14:textId="77777777" w:rsidTr="00CF5D56">
        <w:trPr>
          <w:tblHeader/>
        </w:trPr>
        <w:tc>
          <w:tcPr>
            <w:tcW w:w="27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50A0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p>
        </w:tc>
        <w:tc>
          <w:tcPr>
            <w:tcW w:w="15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F07F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факт</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22D0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ТБР</w:t>
            </w:r>
          </w:p>
        </w:tc>
        <w:tc>
          <w:tcPr>
            <w:tcW w:w="1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F6679E"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прогноз</w:t>
            </w:r>
          </w:p>
        </w:tc>
        <w:tc>
          <w:tcPr>
            <w:tcW w:w="19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1FED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предложение</w:t>
            </w:r>
          </w:p>
        </w:tc>
      </w:tr>
      <w:tr w:rsidR="00000CC4" w:rsidRPr="002E18B1" w14:paraId="1C535A92" w14:textId="77777777" w:rsidTr="00CF5D56">
        <w:trPr>
          <w:trHeight w:val="734"/>
        </w:trPr>
        <w:tc>
          <w:tcPr>
            <w:tcW w:w="2775" w:type="dxa"/>
            <w:tcBorders>
              <w:top w:val="single" w:sz="4" w:space="0" w:color="FFFFFF" w:themeColor="background1"/>
            </w:tcBorders>
            <w:vAlign w:val="center"/>
            <w:hideMark/>
          </w:tcPr>
          <w:p w14:paraId="795B4566" w14:textId="77777777" w:rsidR="00000CC4" w:rsidRPr="002E18B1" w:rsidRDefault="00000CC4" w:rsidP="00CF5D56">
            <w:pPr>
              <w:spacing w:after="0" w:line="240" w:lineRule="auto"/>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Амортизация, отнесенная на услуги по передаче электроэнергии</w:t>
            </w:r>
          </w:p>
        </w:tc>
        <w:tc>
          <w:tcPr>
            <w:tcW w:w="1527" w:type="dxa"/>
            <w:tcBorders>
              <w:top w:val="single" w:sz="4" w:space="0" w:color="FFFFFF" w:themeColor="background1"/>
            </w:tcBorders>
            <w:noWrap/>
            <w:vAlign w:val="center"/>
            <w:hideMark/>
          </w:tcPr>
          <w:p w14:paraId="3D8240DB" w14:textId="77777777" w:rsidR="00000CC4" w:rsidRPr="002E18B1" w:rsidRDefault="00000CC4" w:rsidP="00CF5D56">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932 717</w:t>
            </w:r>
          </w:p>
        </w:tc>
        <w:tc>
          <w:tcPr>
            <w:tcW w:w="1664" w:type="dxa"/>
            <w:tcBorders>
              <w:top w:val="single" w:sz="4" w:space="0" w:color="FFFFFF" w:themeColor="background1"/>
            </w:tcBorders>
            <w:noWrap/>
            <w:vAlign w:val="center"/>
            <w:hideMark/>
          </w:tcPr>
          <w:p w14:paraId="48FEF37D" w14:textId="77777777" w:rsidR="00000CC4" w:rsidRPr="002E18B1" w:rsidRDefault="00000CC4" w:rsidP="00CF5D56">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863 298</w:t>
            </w:r>
          </w:p>
        </w:tc>
        <w:tc>
          <w:tcPr>
            <w:tcW w:w="1664" w:type="dxa"/>
            <w:tcBorders>
              <w:top w:val="single" w:sz="4" w:space="0" w:color="FFFFFF" w:themeColor="background1"/>
            </w:tcBorders>
            <w:noWrap/>
            <w:vAlign w:val="center"/>
            <w:hideMark/>
          </w:tcPr>
          <w:p w14:paraId="77CFEBC2" w14:textId="77777777" w:rsidR="00000CC4" w:rsidRPr="002E18B1" w:rsidRDefault="00000CC4" w:rsidP="00CF5D56">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1 032 243</w:t>
            </w:r>
          </w:p>
        </w:tc>
        <w:tc>
          <w:tcPr>
            <w:tcW w:w="1940" w:type="dxa"/>
            <w:tcBorders>
              <w:top w:val="single" w:sz="4" w:space="0" w:color="FFFFFF" w:themeColor="background1"/>
            </w:tcBorders>
            <w:noWrap/>
            <w:vAlign w:val="center"/>
            <w:hideMark/>
          </w:tcPr>
          <w:p w14:paraId="7E945A26" w14:textId="77777777" w:rsidR="00000CC4" w:rsidRPr="002E18B1" w:rsidRDefault="00000CC4" w:rsidP="00CF5D56">
            <w:pPr>
              <w:spacing w:after="0" w:line="240" w:lineRule="auto"/>
              <w:jc w:val="center"/>
              <w:rPr>
                <w:rFonts w:ascii="Myriad Pro" w:eastAsia="Calibri" w:hAnsi="Myriad Pro" w:cs="Times New Roman"/>
                <w:color w:val="000000" w:themeColor="text1"/>
                <w:sz w:val="20"/>
                <w:szCs w:val="20"/>
              </w:rPr>
            </w:pPr>
            <w:r w:rsidRPr="002E18B1">
              <w:rPr>
                <w:rFonts w:ascii="Myriad Pro" w:eastAsia="Calibri" w:hAnsi="Myriad Pro" w:cs="Times New Roman"/>
                <w:color w:val="000000" w:themeColor="text1"/>
                <w:sz w:val="20"/>
                <w:szCs w:val="20"/>
              </w:rPr>
              <w:t>932 717</w:t>
            </w:r>
          </w:p>
        </w:tc>
      </w:tr>
    </w:tbl>
    <w:p w14:paraId="44C642C5" w14:textId="77777777" w:rsidR="00000CC4" w:rsidRPr="002E18B1" w:rsidRDefault="00000CC4" w:rsidP="00C14694">
      <w:pPr>
        <w:pStyle w:val="2f5"/>
      </w:pPr>
      <w:r w:rsidRPr="002E18B1">
        <w:t xml:space="preserve">В обоснование заявленной суммы расходов филиалом </w:t>
      </w:r>
      <w:r w:rsidR="001F7D3F" w:rsidRPr="002E18B1">
        <w:t>ПАО </w:t>
      </w:r>
      <w:r w:rsidRPr="002E18B1">
        <w:t>«МРСК Северо-Запада» - «Комиэнерго» были предоставлены следующие документы:</w:t>
      </w:r>
    </w:p>
    <w:p w14:paraId="04FC4E18" w14:textId="77777777" w:rsidR="00000CC4" w:rsidRPr="002E18B1" w:rsidRDefault="00000CC4" w:rsidP="00C14694">
      <w:pPr>
        <w:pStyle w:val="3"/>
      </w:pPr>
      <w:r w:rsidRPr="002E18B1">
        <w:lastRenderedPageBreak/>
        <w:t xml:space="preserve">Пояснения в составе пояснительной записки к рассмотрению материалов для установления тарифов на услуги по передаче электрической энергии оказываемые филиалом </w:t>
      </w:r>
      <w:r w:rsidR="001F7D3F" w:rsidRPr="002E18B1">
        <w:t>ПАО </w:t>
      </w:r>
      <w:r w:rsidRPr="002E18B1">
        <w:t xml:space="preserve">«МРСК Северо-Запада» «Комиэнерго» на 2018 год (заявление от 28.04.2017 </w:t>
      </w:r>
      <w:r w:rsidR="001F7D3F" w:rsidRPr="002E18B1">
        <w:t>№ </w:t>
      </w:r>
      <w:r w:rsidRPr="002E18B1">
        <w:t>МР2/5/015-1-09-1/3669);</w:t>
      </w:r>
    </w:p>
    <w:p w14:paraId="5E4CAFFB" w14:textId="77777777" w:rsidR="00000CC4" w:rsidRPr="002E18B1" w:rsidRDefault="00000CC4" w:rsidP="00C14694">
      <w:pPr>
        <w:pStyle w:val="3"/>
      </w:pPr>
      <w:r w:rsidRPr="002E18B1">
        <w:t xml:space="preserve">Статистическая отчетность по форме </w:t>
      </w:r>
      <w:r w:rsidR="001F7D3F" w:rsidRPr="002E18B1">
        <w:t>№ </w:t>
      </w:r>
      <w:r w:rsidRPr="002E18B1">
        <w:t>11 «Сведения о наличии и движении основных фондов (средств) и других нефинансовых активов» за 2016 год;</w:t>
      </w:r>
    </w:p>
    <w:p w14:paraId="3F08120A" w14:textId="77777777" w:rsidR="00000CC4" w:rsidRPr="002E18B1" w:rsidRDefault="00000CC4" w:rsidP="00C14694">
      <w:pPr>
        <w:pStyle w:val="3"/>
      </w:pPr>
      <w:r w:rsidRPr="002E18B1">
        <w:t>Сводный расчет амортизационных отчислений (формы П17, П17.1).</w:t>
      </w:r>
    </w:p>
    <w:p w14:paraId="33A8EC04"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72731BE2" w14:textId="77777777" w:rsidR="00000CC4" w:rsidRPr="002E18B1" w:rsidRDefault="00000CC4" w:rsidP="00C14694">
      <w:pPr>
        <w:pStyle w:val="afffe"/>
        <w:rPr>
          <w:rFonts w:eastAsia="Calibri"/>
        </w:rPr>
      </w:pPr>
      <w:r w:rsidRPr="002E18B1">
        <w:rPr>
          <w:rFonts w:eastAsia="Calibri"/>
        </w:rPr>
        <w:t>ПОЗИЦИЯ ОРГАНА РЕГУЛИРОВАНИЯ</w:t>
      </w:r>
    </w:p>
    <w:p w14:paraId="4501A36A" w14:textId="77777777" w:rsidR="00000CC4" w:rsidRPr="002E18B1" w:rsidRDefault="00000CC4" w:rsidP="00C14694">
      <w:pPr>
        <w:pStyle w:val="2f5"/>
      </w:pPr>
      <w:r w:rsidRPr="002E18B1">
        <w:t>Сумма амортизационных отчислений определена Министерством исходя из суммы фактически начисленной амортизации за 2016 год, отнесенной на вид деятельности передача электрической энергии,</w:t>
      </w:r>
      <w:r w:rsidR="001F7D3F" w:rsidRPr="002E18B1">
        <w:t xml:space="preserve"> </w:t>
      </w:r>
      <w:r w:rsidRPr="002E18B1">
        <w:t>и составила 932 716,46 тыс. руб.</w:t>
      </w:r>
    </w:p>
    <w:p w14:paraId="6AE6EC27" w14:textId="77777777" w:rsidR="00000CC4" w:rsidRPr="002E18B1" w:rsidRDefault="00000CC4" w:rsidP="00C14694">
      <w:pPr>
        <w:pStyle w:val="2f5"/>
        <w:rPr>
          <w:color w:val="FF0000"/>
        </w:rPr>
      </w:pPr>
    </w:p>
    <w:p w14:paraId="37FE7B6C" w14:textId="77777777" w:rsidR="00000CC4" w:rsidRPr="002E18B1" w:rsidRDefault="00000CC4" w:rsidP="00C14694">
      <w:pPr>
        <w:pStyle w:val="afffe"/>
        <w:rPr>
          <w:rFonts w:eastAsia="Calibri"/>
        </w:rPr>
      </w:pPr>
      <w:r w:rsidRPr="002E18B1">
        <w:rPr>
          <w:rFonts w:eastAsia="Calibri"/>
        </w:rPr>
        <w:t>ПОЗИЦИЯ ИСПОЛНИТЕЛЯ</w:t>
      </w:r>
    </w:p>
    <w:p w14:paraId="38D19D66"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На основании представленных для исследования Исполнителю документов выявлено расхождение в сумме начисленной амортизации за 2017 год. </w:t>
      </w:r>
    </w:p>
    <w:tbl>
      <w:tblPr>
        <w:tblW w:w="5000" w:type="pct"/>
        <w:tblLook w:val="04A0" w:firstRow="1" w:lastRow="0" w:firstColumn="1" w:lastColumn="0" w:noHBand="0" w:noVBand="1"/>
      </w:tblPr>
      <w:tblGrid>
        <w:gridCol w:w="2911"/>
        <w:gridCol w:w="2052"/>
        <w:gridCol w:w="1769"/>
        <w:gridCol w:w="1352"/>
        <w:gridCol w:w="1486"/>
      </w:tblGrid>
      <w:tr w:rsidR="00000CC4" w:rsidRPr="002E18B1" w14:paraId="3AE13B1E" w14:textId="77777777" w:rsidTr="00C14694">
        <w:trPr>
          <w:trHeight w:val="3600"/>
          <w:tblHeader/>
        </w:trPr>
        <w:tc>
          <w:tcPr>
            <w:tcW w:w="1550" w:type="pct"/>
            <w:tcBorders>
              <w:top w:val="single" w:sz="8" w:space="0" w:color="FFFFFF"/>
              <w:left w:val="single" w:sz="8" w:space="0" w:color="FFFFFF"/>
              <w:bottom w:val="nil"/>
              <w:right w:val="single" w:sz="8" w:space="0" w:color="FFFFFF"/>
            </w:tcBorders>
            <w:shd w:val="clear" w:color="000000" w:fill="4F6228"/>
            <w:noWrap/>
            <w:vAlign w:val="center"/>
            <w:hideMark/>
          </w:tcPr>
          <w:p w14:paraId="5C90309D"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Наименование показателя</w:t>
            </w:r>
          </w:p>
        </w:tc>
        <w:tc>
          <w:tcPr>
            <w:tcW w:w="1101" w:type="pct"/>
            <w:tcBorders>
              <w:top w:val="single" w:sz="8" w:space="0" w:color="FFFFFF"/>
              <w:left w:val="nil"/>
              <w:bottom w:val="nil"/>
              <w:right w:val="single" w:sz="8" w:space="0" w:color="FFFFFF"/>
            </w:tcBorders>
            <w:shd w:val="clear" w:color="000000" w:fill="4F6228"/>
            <w:vAlign w:val="center"/>
            <w:hideMark/>
          </w:tcPr>
          <w:p w14:paraId="22A5D9B8"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Данные формы 1.6.Расшифровка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tc>
        <w:tc>
          <w:tcPr>
            <w:tcW w:w="881" w:type="pct"/>
            <w:tcBorders>
              <w:top w:val="single" w:sz="8" w:space="0" w:color="FFFFFF"/>
              <w:left w:val="nil"/>
              <w:bottom w:val="nil"/>
              <w:right w:val="single" w:sz="8" w:space="0" w:color="FFFFFF"/>
            </w:tcBorders>
            <w:shd w:val="clear" w:color="000000" w:fill="4F6228"/>
            <w:vAlign w:val="center"/>
            <w:hideMark/>
          </w:tcPr>
          <w:p w14:paraId="4F9E23C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 xml:space="preserve">Данные формы 1.17.Расчет амортизационных отчислений на восстановление основных производственных фондов филиала </w:t>
            </w:r>
            <w:r w:rsidR="001F7D3F" w:rsidRPr="002E18B1">
              <w:rPr>
                <w:rFonts w:ascii="Myriad Pro" w:eastAsia="Calibri" w:hAnsi="Myriad Pro" w:cs="Times New Roman"/>
                <w:b/>
                <w:bCs/>
                <w:color w:val="FFFFFF" w:themeColor="background1"/>
                <w:sz w:val="18"/>
                <w:szCs w:val="26"/>
              </w:rPr>
              <w:t>ПАО </w:t>
            </w:r>
            <w:r w:rsidRPr="002E18B1">
              <w:rPr>
                <w:rFonts w:ascii="Myriad Pro" w:eastAsia="Calibri" w:hAnsi="Myriad Pro" w:cs="Times New Roman"/>
                <w:b/>
                <w:bCs/>
                <w:color w:val="FFFFFF" w:themeColor="background1"/>
                <w:sz w:val="18"/>
                <w:szCs w:val="26"/>
              </w:rPr>
              <w:t>«МРСК Северо-Запада» «Комиэнерго»</w:t>
            </w:r>
          </w:p>
        </w:tc>
        <w:tc>
          <w:tcPr>
            <w:tcW w:w="735" w:type="pct"/>
            <w:tcBorders>
              <w:top w:val="single" w:sz="8" w:space="0" w:color="FFFFFF"/>
              <w:left w:val="nil"/>
              <w:bottom w:val="nil"/>
              <w:right w:val="single" w:sz="8" w:space="0" w:color="FFFFFF"/>
            </w:tcBorders>
            <w:shd w:val="clear" w:color="000000" w:fill="4F6228"/>
            <w:vAlign w:val="center"/>
            <w:hideMark/>
          </w:tcPr>
          <w:p w14:paraId="00CFBBD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Форма раскрытия информации</w:t>
            </w:r>
          </w:p>
        </w:tc>
        <w:tc>
          <w:tcPr>
            <w:tcW w:w="733" w:type="pct"/>
            <w:tcBorders>
              <w:top w:val="single" w:sz="8" w:space="0" w:color="FFFFFF"/>
              <w:left w:val="nil"/>
              <w:bottom w:val="nil"/>
              <w:right w:val="single" w:sz="8" w:space="0" w:color="FFFFFF"/>
            </w:tcBorders>
            <w:shd w:val="clear" w:color="000000" w:fill="4F6228"/>
            <w:vAlign w:val="center"/>
            <w:hideMark/>
          </w:tcPr>
          <w:p w14:paraId="3C6647E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Статистическая отчетность №11</w:t>
            </w:r>
          </w:p>
        </w:tc>
      </w:tr>
      <w:tr w:rsidR="00000CC4" w:rsidRPr="002E18B1" w14:paraId="73B39A1E" w14:textId="77777777" w:rsidTr="00C14694">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A5B6CD"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Амортизация </w:t>
            </w:r>
          </w:p>
        </w:tc>
        <w:tc>
          <w:tcPr>
            <w:tcW w:w="1101" w:type="pct"/>
            <w:tcBorders>
              <w:top w:val="single" w:sz="4" w:space="0" w:color="auto"/>
              <w:left w:val="nil"/>
              <w:bottom w:val="single" w:sz="4" w:space="0" w:color="auto"/>
              <w:right w:val="single" w:sz="4" w:space="0" w:color="auto"/>
            </w:tcBorders>
            <w:shd w:val="clear" w:color="auto" w:fill="auto"/>
            <w:noWrap/>
            <w:vAlign w:val="center"/>
            <w:hideMark/>
          </w:tcPr>
          <w:p w14:paraId="0962CC9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c>
          <w:tcPr>
            <w:tcW w:w="881" w:type="pct"/>
            <w:tcBorders>
              <w:top w:val="single" w:sz="4" w:space="0" w:color="auto"/>
              <w:left w:val="nil"/>
              <w:bottom w:val="single" w:sz="4" w:space="0" w:color="auto"/>
              <w:right w:val="single" w:sz="4" w:space="0" w:color="auto"/>
            </w:tcBorders>
            <w:shd w:val="clear" w:color="auto" w:fill="auto"/>
            <w:noWrap/>
            <w:vAlign w:val="center"/>
            <w:hideMark/>
          </w:tcPr>
          <w:p w14:paraId="2E4E6DF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c>
          <w:tcPr>
            <w:tcW w:w="735" w:type="pct"/>
            <w:tcBorders>
              <w:top w:val="single" w:sz="4" w:space="0" w:color="auto"/>
              <w:left w:val="nil"/>
              <w:bottom w:val="single" w:sz="4" w:space="0" w:color="auto"/>
              <w:right w:val="single" w:sz="4" w:space="0" w:color="auto"/>
            </w:tcBorders>
            <w:shd w:val="clear" w:color="auto" w:fill="auto"/>
            <w:noWrap/>
            <w:vAlign w:val="center"/>
            <w:hideMark/>
          </w:tcPr>
          <w:p w14:paraId="11DDFC7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0C2B499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 </w:t>
            </w:r>
          </w:p>
        </w:tc>
      </w:tr>
      <w:tr w:rsidR="00000CC4" w:rsidRPr="002E18B1" w14:paraId="04387656" w14:textId="77777777" w:rsidTr="00C14694">
        <w:trPr>
          <w:trHeight w:val="300"/>
        </w:trPr>
        <w:tc>
          <w:tcPr>
            <w:tcW w:w="1550" w:type="pct"/>
            <w:tcBorders>
              <w:top w:val="nil"/>
              <w:left w:val="single" w:sz="4" w:space="0" w:color="auto"/>
              <w:bottom w:val="single" w:sz="4" w:space="0" w:color="auto"/>
              <w:right w:val="single" w:sz="4" w:space="0" w:color="auto"/>
            </w:tcBorders>
            <w:shd w:val="clear" w:color="auto" w:fill="auto"/>
            <w:vAlign w:val="center"/>
            <w:hideMark/>
          </w:tcPr>
          <w:p w14:paraId="4C2C76CB"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xml:space="preserve">Всего по филиалу </w:t>
            </w:r>
          </w:p>
        </w:tc>
        <w:tc>
          <w:tcPr>
            <w:tcW w:w="1101" w:type="pct"/>
            <w:tcBorders>
              <w:top w:val="nil"/>
              <w:left w:val="nil"/>
              <w:bottom w:val="single" w:sz="4" w:space="0" w:color="auto"/>
              <w:right w:val="single" w:sz="4" w:space="0" w:color="auto"/>
            </w:tcBorders>
            <w:shd w:val="clear" w:color="auto" w:fill="auto"/>
            <w:noWrap/>
            <w:vAlign w:val="center"/>
            <w:hideMark/>
          </w:tcPr>
          <w:p w14:paraId="60D63A5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935 021</w:t>
            </w:r>
          </w:p>
        </w:tc>
        <w:tc>
          <w:tcPr>
            <w:tcW w:w="881" w:type="pct"/>
            <w:tcBorders>
              <w:top w:val="nil"/>
              <w:left w:val="nil"/>
              <w:bottom w:val="single" w:sz="4" w:space="0" w:color="auto"/>
              <w:right w:val="single" w:sz="4" w:space="0" w:color="auto"/>
            </w:tcBorders>
            <w:shd w:val="clear" w:color="auto" w:fill="auto"/>
            <w:noWrap/>
            <w:vAlign w:val="center"/>
            <w:hideMark/>
          </w:tcPr>
          <w:p w14:paraId="1589DBD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946 787</w:t>
            </w:r>
          </w:p>
        </w:tc>
        <w:tc>
          <w:tcPr>
            <w:tcW w:w="735" w:type="pct"/>
            <w:tcBorders>
              <w:top w:val="nil"/>
              <w:left w:val="nil"/>
              <w:bottom w:val="single" w:sz="4" w:space="0" w:color="auto"/>
              <w:right w:val="single" w:sz="4" w:space="0" w:color="auto"/>
            </w:tcBorders>
            <w:shd w:val="clear" w:color="auto" w:fill="auto"/>
            <w:noWrap/>
            <w:vAlign w:val="center"/>
            <w:hideMark/>
          </w:tcPr>
          <w:p w14:paraId="64C3FA6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w:t>
            </w:r>
          </w:p>
        </w:tc>
        <w:tc>
          <w:tcPr>
            <w:tcW w:w="733" w:type="pct"/>
            <w:tcBorders>
              <w:top w:val="nil"/>
              <w:left w:val="nil"/>
              <w:bottom w:val="single" w:sz="4" w:space="0" w:color="auto"/>
              <w:right w:val="single" w:sz="4" w:space="0" w:color="auto"/>
            </w:tcBorders>
            <w:shd w:val="clear" w:color="auto" w:fill="auto"/>
            <w:noWrap/>
            <w:vAlign w:val="center"/>
            <w:hideMark/>
          </w:tcPr>
          <w:p w14:paraId="4D6A5B2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946 787</w:t>
            </w:r>
          </w:p>
        </w:tc>
      </w:tr>
      <w:tr w:rsidR="00000CC4" w:rsidRPr="002E18B1" w14:paraId="4048F761" w14:textId="77777777" w:rsidTr="00C14694">
        <w:trPr>
          <w:trHeight w:val="450"/>
        </w:trPr>
        <w:tc>
          <w:tcPr>
            <w:tcW w:w="1550" w:type="pct"/>
            <w:tcBorders>
              <w:top w:val="nil"/>
              <w:left w:val="single" w:sz="4" w:space="0" w:color="auto"/>
              <w:bottom w:val="single" w:sz="4" w:space="0" w:color="auto"/>
              <w:right w:val="single" w:sz="4" w:space="0" w:color="auto"/>
            </w:tcBorders>
            <w:shd w:val="clear" w:color="auto" w:fill="auto"/>
            <w:vAlign w:val="center"/>
            <w:hideMark/>
          </w:tcPr>
          <w:p w14:paraId="0520826F" w14:textId="77777777" w:rsidR="00000CC4" w:rsidRPr="002E18B1" w:rsidRDefault="00000CC4" w:rsidP="00CF5D56">
            <w:pPr>
              <w:spacing w:after="0" w:line="240" w:lineRule="auto"/>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 т.ч. по виду деятельности передача электрической энергии</w:t>
            </w:r>
          </w:p>
        </w:tc>
        <w:tc>
          <w:tcPr>
            <w:tcW w:w="1101" w:type="pct"/>
            <w:tcBorders>
              <w:top w:val="nil"/>
              <w:left w:val="nil"/>
              <w:bottom w:val="single" w:sz="4" w:space="0" w:color="auto"/>
              <w:right w:val="single" w:sz="4" w:space="0" w:color="auto"/>
            </w:tcBorders>
            <w:shd w:val="clear" w:color="auto" w:fill="auto"/>
            <w:noWrap/>
            <w:vAlign w:val="center"/>
            <w:hideMark/>
          </w:tcPr>
          <w:p w14:paraId="4B3890D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934 812</w:t>
            </w:r>
          </w:p>
        </w:tc>
        <w:tc>
          <w:tcPr>
            <w:tcW w:w="881" w:type="pct"/>
            <w:tcBorders>
              <w:top w:val="nil"/>
              <w:left w:val="nil"/>
              <w:bottom w:val="single" w:sz="4" w:space="0" w:color="auto"/>
              <w:right w:val="single" w:sz="4" w:space="0" w:color="auto"/>
            </w:tcBorders>
            <w:shd w:val="clear" w:color="auto" w:fill="auto"/>
            <w:noWrap/>
            <w:vAlign w:val="center"/>
            <w:hideMark/>
          </w:tcPr>
          <w:p w14:paraId="5419BB5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735" w:type="pct"/>
            <w:tcBorders>
              <w:top w:val="nil"/>
              <w:left w:val="nil"/>
              <w:bottom w:val="single" w:sz="4" w:space="0" w:color="auto"/>
              <w:right w:val="single" w:sz="4" w:space="0" w:color="auto"/>
            </w:tcBorders>
            <w:shd w:val="clear" w:color="auto" w:fill="auto"/>
            <w:noWrap/>
            <w:vAlign w:val="center"/>
            <w:hideMark/>
          </w:tcPr>
          <w:p w14:paraId="7A34984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932 716</w:t>
            </w:r>
          </w:p>
        </w:tc>
        <w:tc>
          <w:tcPr>
            <w:tcW w:w="733" w:type="pct"/>
            <w:tcBorders>
              <w:top w:val="nil"/>
              <w:left w:val="nil"/>
              <w:bottom w:val="single" w:sz="4" w:space="0" w:color="auto"/>
              <w:right w:val="single" w:sz="4" w:space="0" w:color="auto"/>
            </w:tcBorders>
            <w:shd w:val="clear" w:color="auto" w:fill="auto"/>
            <w:noWrap/>
            <w:vAlign w:val="center"/>
            <w:hideMark/>
          </w:tcPr>
          <w:p w14:paraId="4EC3957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bl>
    <w:p w14:paraId="4A470A39" w14:textId="77777777" w:rsidR="00000CC4" w:rsidRPr="002E18B1" w:rsidRDefault="00000CC4" w:rsidP="00C14694">
      <w:pPr>
        <w:pStyle w:val="2f5"/>
      </w:pPr>
      <w:r w:rsidRPr="002E18B1">
        <w:t xml:space="preserve">Согласно статистической форме </w:t>
      </w:r>
      <w:r w:rsidR="001F7D3F" w:rsidRPr="002E18B1">
        <w:t>№ </w:t>
      </w:r>
      <w:r w:rsidRPr="002E18B1">
        <w:t xml:space="preserve">11 «Сведения о наличие и движении основных фондов (средств) и других нефинансовых активов» за 2016 год сумма амортизации составила 946 787 тыс. руб. По данным регистра бухгалтерской </w:t>
      </w:r>
      <w:r w:rsidRPr="002E18B1">
        <w:lastRenderedPageBreak/>
        <w:t>отчетности «Оборот по счету 20 –Амортизация» за 2016 расходы по амортизационным отчислениям отнесены на вид деятельности «Передача электрической энергии» в размере 932 716 тыс. руб., иные регистры бухгалтерской отчетности (счет 91) для подтверждения факта начисленной амортизации Исполнителю не представлены.</w:t>
      </w:r>
    </w:p>
    <w:p w14:paraId="225FF936" w14:textId="77777777" w:rsidR="00000CC4" w:rsidRPr="002E18B1" w:rsidRDefault="00000CC4" w:rsidP="00C14694">
      <w:pPr>
        <w:pStyle w:val="2f5"/>
      </w:pPr>
      <w:r w:rsidRPr="002E18B1">
        <w:t xml:space="preserve">В соответствии с абзацем 6 пункта 27 Основ ценообразования </w:t>
      </w:r>
      <w:r w:rsidR="001F7D3F" w:rsidRPr="002E18B1">
        <w:t>№ </w:t>
      </w:r>
      <w:r w:rsidRPr="002E18B1">
        <w:t xml:space="preserve">1178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56E8518D" w14:textId="77777777" w:rsidR="00000CC4" w:rsidRPr="002E18B1" w:rsidRDefault="00000CC4" w:rsidP="00C14694">
      <w:pPr>
        <w:pStyle w:val="2f5"/>
      </w:pPr>
      <w:r w:rsidRPr="002E18B1">
        <w:t xml:space="preserve">В соответствии с абзацем 1 пункта 27 Основ ценообразования </w:t>
      </w:r>
      <w:r w:rsidR="001F7D3F" w:rsidRPr="002E18B1">
        <w:t>№ </w:t>
      </w:r>
      <w:r w:rsidRPr="002E18B1">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298D6C42" w14:textId="77777777" w:rsidR="00000CC4" w:rsidRPr="002E18B1" w:rsidRDefault="00000CC4" w:rsidP="00C14694">
      <w:pPr>
        <w:pStyle w:val="2f5"/>
      </w:pPr>
      <w:r w:rsidRPr="002E18B1">
        <w:t xml:space="preserve">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 </w:t>
      </w:r>
    </w:p>
    <w:p w14:paraId="317EF83E" w14:textId="77777777" w:rsidR="00000CC4" w:rsidRPr="002E18B1" w:rsidRDefault="00000CC4" w:rsidP="00C14694">
      <w:pPr>
        <w:pStyle w:val="2f5"/>
      </w:pPr>
      <w:r w:rsidRPr="002E18B1">
        <w:t xml:space="preserve">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(предписание по результатам проверки комитета Ленинградской области от 26.12.2018 №СП/107200/18), расчет амортизационных отчислений, по мнению Исполнителя, вне зависимости от связанности данного объекта основных средств с технологическим присоединением к электрическим сетям, должен производиться по объектам основных средств, фактически </w:t>
      </w:r>
      <w:r w:rsidRPr="002E18B1">
        <w:lastRenderedPageBreak/>
        <w:t xml:space="preserve">введенным в эксплуатацию на последний отчетный период, в котором формируются расходы для включения в НВВ. </w:t>
      </w:r>
    </w:p>
    <w:p w14:paraId="6F063B50" w14:textId="77777777" w:rsidR="00000CC4" w:rsidRPr="002E18B1" w:rsidRDefault="00000CC4" w:rsidP="00C14694">
      <w:pPr>
        <w:pStyle w:val="2f5"/>
      </w:pPr>
      <w:r w:rsidRPr="002E18B1">
        <w:t xml:space="preserve">В соответствии с представленным филиалом </w:t>
      </w:r>
      <w:proofErr w:type="spellStart"/>
      <w:r w:rsidRPr="002E18B1">
        <w:t>пообъектным</w:t>
      </w:r>
      <w:proofErr w:type="spellEnd"/>
      <w:r w:rsidRPr="002E18B1">
        <w:t xml:space="preserve"> расчетом амортизации основных средств за 2017 год Исполнителем произведен расчет амортизационных отчислений на плановый 2018 год. Исходя из имеющихся в распоряжении Исполнителя материалов, возможно лишь оценочное прогнозирование расходов на амортизацию на плановый период. Учитывая фактический ввод объектов основных средств за 9 месяцев 2017 года и окончание срока амортизации объектов основных средств в 2018 году (исходя из установленной нормы) амортизационные отчисления по оценке Исполнителя на 2018 год составили 1 043 093,39 тыс. руб. </w:t>
      </w:r>
    </w:p>
    <w:tbl>
      <w:tblPr>
        <w:tblW w:w="5000" w:type="pct"/>
        <w:tblLayout w:type="fixed"/>
        <w:tblLook w:val="04A0" w:firstRow="1" w:lastRow="0" w:firstColumn="1" w:lastColumn="0" w:noHBand="0" w:noVBand="1"/>
      </w:tblPr>
      <w:tblGrid>
        <w:gridCol w:w="2911"/>
        <w:gridCol w:w="2316"/>
        <w:gridCol w:w="2027"/>
        <w:gridCol w:w="2316"/>
      </w:tblGrid>
      <w:tr w:rsidR="00000CC4" w:rsidRPr="002E18B1" w14:paraId="6150FF84" w14:textId="77777777" w:rsidTr="00C14694">
        <w:trPr>
          <w:trHeight w:val="960"/>
          <w:tblHeader/>
        </w:trPr>
        <w:tc>
          <w:tcPr>
            <w:tcW w:w="1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1E4F4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Инвентарная группа</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3D06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Остаточная стоимость</w:t>
            </w:r>
            <w:r w:rsidR="001F7D3F" w:rsidRPr="002E18B1">
              <w:rPr>
                <w:rFonts w:ascii="Myriad Pro" w:eastAsia="Calibri" w:hAnsi="Myriad Pro" w:cs="Times New Roman"/>
                <w:color w:val="FFFFFF" w:themeColor="background1"/>
                <w:sz w:val="18"/>
                <w:szCs w:val="26"/>
              </w:rPr>
              <w:t xml:space="preserve"> </w:t>
            </w:r>
            <w:r w:rsidRPr="002E18B1">
              <w:rPr>
                <w:rFonts w:ascii="Myriad Pro" w:eastAsia="Calibri" w:hAnsi="Myriad Pro" w:cs="Times New Roman"/>
                <w:color w:val="FFFFFF" w:themeColor="background1"/>
                <w:sz w:val="18"/>
                <w:szCs w:val="26"/>
              </w:rPr>
              <w:t>на 31.12.2017,</w:t>
            </w:r>
          </w:p>
          <w:p w14:paraId="4EEFAE9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тыс. руб.</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93A9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Остаточная стоимость на 31.12.2018,</w:t>
            </w:r>
            <w:r w:rsidR="001F7D3F" w:rsidRPr="002E18B1">
              <w:rPr>
                <w:rFonts w:ascii="Myriad Pro" w:eastAsia="Calibri" w:hAnsi="Myriad Pro" w:cs="Times New Roman"/>
                <w:color w:val="FFFFFF" w:themeColor="background1"/>
                <w:sz w:val="18"/>
                <w:szCs w:val="26"/>
              </w:rPr>
              <w:t xml:space="preserve"> </w:t>
            </w:r>
          </w:p>
          <w:p w14:paraId="691A3A27"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тыс. руб.</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5CEF3"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Прогноз суммы амортизационных отчислений на 2018 год , тыс. руб.</w:t>
            </w:r>
          </w:p>
        </w:tc>
      </w:tr>
      <w:tr w:rsidR="00000CC4" w:rsidRPr="002E18B1" w14:paraId="59C136EC"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7B67507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11.5</w:t>
            </w:r>
          </w:p>
        </w:tc>
        <w:tc>
          <w:tcPr>
            <w:tcW w:w="1210" w:type="pct"/>
            <w:tcBorders>
              <w:top w:val="nil"/>
              <w:left w:val="nil"/>
              <w:bottom w:val="single" w:sz="4" w:space="0" w:color="auto"/>
              <w:right w:val="single" w:sz="4" w:space="0" w:color="auto"/>
            </w:tcBorders>
            <w:shd w:val="clear" w:color="auto" w:fill="auto"/>
            <w:noWrap/>
            <w:hideMark/>
          </w:tcPr>
          <w:p w14:paraId="45875D3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1 294 471,47</w:t>
            </w:r>
          </w:p>
        </w:tc>
        <w:tc>
          <w:tcPr>
            <w:tcW w:w="1059" w:type="pct"/>
            <w:tcBorders>
              <w:top w:val="nil"/>
              <w:left w:val="nil"/>
              <w:bottom w:val="single" w:sz="4" w:space="0" w:color="auto"/>
              <w:right w:val="single" w:sz="4" w:space="0" w:color="auto"/>
            </w:tcBorders>
            <w:shd w:val="clear" w:color="auto" w:fill="auto"/>
            <w:noWrap/>
            <w:hideMark/>
          </w:tcPr>
          <w:p w14:paraId="7510F65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1 237 926,78</w:t>
            </w:r>
          </w:p>
        </w:tc>
        <w:tc>
          <w:tcPr>
            <w:tcW w:w="1210" w:type="pct"/>
            <w:tcBorders>
              <w:top w:val="nil"/>
              <w:left w:val="nil"/>
              <w:bottom w:val="single" w:sz="4" w:space="0" w:color="auto"/>
              <w:right w:val="single" w:sz="4" w:space="0" w:color="auto"/>
            </w:tcBorders>
            <w:shd w:val="clear" w:color="auto" w:fill="auto"/>
            <w:noWrap/>
            <w:hideMark/>
          </w:tcPr>
          <w:p w14:paraId="26C7CAF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56 544,68</w:t>
            </w:r>
          </w:p>
        </w:tc>
      </w:tr>
      <w:tr w:rsidR="00000CC4" w:rsidRPr="002E18B1" w14:paraId="0138EDA0"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6464DE7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12.5</w:t>
            </w:r>
          </w:p>
        </w:tc>
        <w:tc>
          <w:tcPr>
            <w:tcW w:w="1210" w:type="pct"/>
            <w:tcBorders>
              <w:top w:val="nil"/>
              <w:left w:val="nil"/>
              <w:bottom w:val="single" w:sz="4" w:space="0" w:color="auto"/>
              <w:right w:val="single" w:sz="4" w:space="0" w:color="auto"/>
            </w:tcBorders>
            <w:shd w:val="clear" w:color="auto" w:fill="auto"/>
            <w:noWrap/>
            <w:hideMark/>
          </w:tcPr>
          <w:p w14:paraId="0CB84AB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5 255 274,77</w:t>
            </w:r>
          </w:p>
        </w:tc>
        <w:tc>
          <w:tcPr>
            <w:tcW w:w="1059" w:type="pct"/>
            <w:tcBorders>
              <w:top w:val="nil"/>
              <w:left w:val="nil"/>
              <w:bottom w:val="single" w:sz="4" w:space="0" w:color="auto"/>
              <w:right w:val="single" w:sz="4" w:space="0" w:color="auto"/>
            </w:tcBorders>
            <w:shd w:val="clear" w:color="auto" w:fill="auto"/>
            <w:noWrap/>
            <w:hideMark/>
          </w:tcPr>
          <w:p w14:paraId="1515FD4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4 703 286,75</w:t>
            </w:r>
          </w:p>
        </w:tc>
        <w:tc>
          <w:tcPr>
            <w:tcW w:w="1210" w:type="pct"/>
            <w:tcBorders>
              <w:top w:val="nil"/>
              <w:left w:val="nil"/>
              <w:bottom w:val="single" w:sz="4" w:space="0" w:color="auto"/>
              <w:right w:val="single" w:sz="4" w:space="0" w:color="auto"/>
            </w:tcBorders>
            <w:shd w:val="clear" w:color="auto" w:fill="auto"/>
            <w:noWrap/>
            <w:hideMark/>
          </w:tcPr>
          <w:p w14:paraId="07A2879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551 988,02</w:t>
            </w:r>
          </w:p>
        </w:tc>
      </w:tr>
      <w:tr w:rsidR="00000CC4" w:rsidRPr="002E18B1" w14:paraId="7004A413"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0000BBF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14.5</w:t>
            </w:r>
          </w:p>
        </w:tc>
        <w:tc>
          <w:tcPr>
            <w:tcW w:w="1210" w:type="pct"/>
            <w:tcBorders>
              <w:top w:val="nil"/>
              <w:left w:val="nil"/>
              <w:bottom w:val="single" w:sz="4" w:space="0" w:color="auto"/>
              <w:right w:val="single" w:sz="4" w:space="0" w:color="auto"/>
            </w:tcBorders>
            <w:shd w:val="clear" w:color="auto" w:fill="auto"/>
            <w:noWrap/>
            <w:hideMark/>
          </w:tcPr>
          <w:p w14:paraId="3737A5F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2 980 460,13</w:t>
            </w:r>
          </w:p>
        </w:tc>
        <w:tc>
          <w:tcPr>
            <w:tcW w:w="1059" w:type="pct"/>
            <w:tcBorders>
              <w:top w:val="nil"/>
              <w:left w:val="nil"/>
              <w:bottom w:val="single" w:sz="4" w:space="0" w:color="auto"/>
              <w:right w:val="single" w:sz="4" w:space="0" w:color="auto"/>
            </w:tcBorders>
            <w:shd w:val="clear" w:color="auto" w:fill="auto"/>
            <w:noWrap/>
            <w:hideMark/>
          </w:tcPr>
          <w:p w14:paraId="6CE77CD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2 624 811,60</w:t>
            </w:r>
          </w:p>
        </w:tc>
        <w:tc>
          <w:tcPr>
            <w:tcW w:w="1210" w:type="pct"/>
            <w:tcBorders>
              <w:top w:val="nil"/>
              <w:left w:val="nil"/>
              <w:bottom w:val="single" w:sz="4" w:space="0" w:color="auto"/>
              <w:right w:val="single" w:sz="4" w:space="0" w:color="auto"/>
            </w:tcBorders>
            <w:shd w:val="clear" w:color="auto" w:fill="auto"/>
            <w:noWrap/>
            <w:hideMark/>
          </w:tcPr>
          <w:p w14:paraId="07AC174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355 648,53</w:t>
            </w:r>
          </w:p>
        </w:tc>
      </w:tr>
      <w:tr w:rsidR="00000CC4" w:rsidRPr="002E18B1" w14:paraId="0F46A427"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7D17651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15.5</w:t>
            </w:r>
          </w:p>
        </w:tc>
        <w:tc>
          <w:tcPr>
            <w:tcW w:w="1210" w:type="pct"/>
            <w:tcBorders>
              <w:top w:val="nil"/>
              <w:left w:val="nil"/>
              <w:bottom w:val="single" w:sz="4" w:space="0" w:color="auto"/>
              <w:right w:val="single" w:sz="4" w:space="0" w:color="auto"/>
            </w:tcBorders>
            <w:shd w:val="clear" w:color="auto" w:fill="auto"/>
            <w:noWrap/>
            <w:hideMark/>
          </w:tcPr>
          <w:p w14:paraId="058DE45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153 664,30</w:t>
            </w:r>
          </w:p>
        </w:tc>
        <w:tc>
          <w:tcPr>
            <w:tcW w:w="1059" w:type="pct"/>
            <w:tcBorders>
              <w:top w:val="nil"/>
              <w:left w:val="nil"/>
              <w:bottom w:val="single" w:sz="4" w:space="0" w:color="auto"/>
              <w:right w:val="single" w:sz="4" w:space="0" w:color="auto"/>
            </w:tcBorders>
            <w:shd w:val="clear" w:color="auto" w:fill="auto"/>
            <w:noWrap/>
            <w:hideMark/>
          </w:tcPr>
          <w:p w14:paraId="2F7CE3D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114 169,26</w:t>
            </w:r>
          </w:p>
        </w:tc>
        <w:tc>
          <w:tcPr>
            <w:tcW w:w="1210" w:type="pct"/>
            <w:tcBorders>
              <w:top w:val="nil"/>
              <w:left w:val="nil"/>
              <w:bottom w:val="single" w:sz="4" w:space="0" w:color="auto"/>
              <w:right w:val="single" w:sz="4" w:space="0" w:color="auto"/>
            </w:tcBorders>
            <w:shd w:val="clear" w:color="auto" w:fill="auto"/>
            <w:noWrap/>
            <w:hideMark/>
          </w:tcPr>
          <w:p w14:paraId="653DCF4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39 495,04</w:t>
            </w:r>
          </w:p>
        </w:tc>
      </w:tr>
      <w:tr w:rsidR="00000CC4" w:rsidRPr="002E18B1" w14:paraId="00F0D8EB"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2414243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16.5</w:t>
            </w:r>
          </w:p>
        </w:tc>
        <w:tc>
          <w:tcPr>
            <w:tcW w:w="1210" w:type="pct"/>
            <w:tcBorders>
              <w:top w:val="nil"/>
              <w:left w:val="nil"/>
              <w:bottom w:val="single" w:sz="4" w:space="0" w:color="auto"/>
              <w:right w:val="single" w:sz="4" w:space="0" w:color="auto"/>
            </w:tcBorders>
            <w:shd w:val="clear" w:color="auto" w:fill="auto"/>
            <w:noWrap/>
            <w:hideMark/>
          </w:tcPr>
          <w:p w14:paraId="33BE26B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1 084,01</w:t>
            </w:r>
          </w:p>
        </w:tc>
        <w:tc>
          <w:tcPr>
            <w:tcW w:w="1059" w:type="pct"/>
            <w:tcBorders>
              <w:top w:val="nil"/>
              <w:left w:val="nil"/>
              <w:bottom w:val="single" w:sz="4" w:space="0" w:color="auto"/>
              <w:right w:val="single" w:sz="4" w:space="0" w:color="auto"/>
            </w:tcBorders>
            <w:shd w:val="clear" w:color="auto" w:fill="auto"/>
            <w:noWrap/>
            <w:hideMark/>
          </w:tcPr>
          <w:p w14:paraId="20E071C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682,13</w:t>
            </w:r>
          </w:p>
        </w:tc>
        <w:tc>
          <w:tcPr>
            <w:tcW w:w="1210" w:type="pct"/>
            <w:tcBorders>
              <w:top w:val="nil"/>
              <w:left w:val="nil"/>
              <w:bottom w:val="single" w:sz="4" w:space="0" w:color="auto"/>
              <w:right w:val="single" w:sz="4" w:space="0" w:color="auto"/>
            </w:tcBorders>
            <w:shd w:val="clear" w:color="auto" w:fill="auto"/>
            <w:noWrap/>
            <w:hideMark/>
          </w:tcPr>
          <w:p w14:paraId="5D78DE3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401,88</w:t>
            </w:r>
          </w:p>
        </w:tc>
      </w:tr>
      <w:tr w:rsidR="00000CC4" w:rsidRPr="002E18B1" w14:paraId="3E2C6765"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32BE5E0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19.5 (кроме земельных участков)</w:t>
            </w:r>
          </w:p>
        </w:tc>
        <w:tc>
          <w:tcPr>
            <w:tcW w:w="1210" w:type="pct"/>
            <w:tcBorders>
              <w:top w:val="nil"/>
              <w:left w:val="nil"/>
              <w:bottom w:val="single" w:sz="4" w:space="0" w:color="auto"/>
              <w:right w:val="single" w:sz="4" w:space="0" w:color="auto"/>
            </w:tcBorders>
            <w:shd w:val="clear" w:color="auto" w:fill="auto"/>
            <w:noWrap/>
            <w:hideMark/>
          </w:tcPr>
          <w:p w14:paraId="4C2AF8C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1 927,60</w:t>
            </w:r>
          </w:p>
        </w:tc>
        <w:tc>
          <w:tcPr>
            <w:tcW w:w="1059" w:type="pct"/>
            <w:tcBorders>
              <w:top w:val="nil"/>
              <w:left w:val="nil"/>
              <w:bottom w:val="single" w:sz="4" w:space="0" w:color="auto"/>
              <w:right w:val="single" w:sz="4" w:space="0" w:color="auto"/>
            </w:tcBorders>
            <w:shd w:val="clear" w:color="auto" w:fill="auto"/>
            <w:noWrap/>
            <w:hideMark/>
          </w:tcPr>
          <w:p w14:paraId="2796F0C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1 798,32</w:t>
            </w:r>
          </w:p>
        </w:tc>
        <w:tc>
          <w:tcPr>
            <w:tcW w:w="1210" w:type="pct"/>
            <w:tcBorders>
              <w:top w:val="nil"/>
              <w:left w:val="nil"/>
              <w:bottom w:val="single" w:sz="4" w:space="0" w:color="auto"/>
              <w:right w:val="single" w:sz="4" w:space="0" w:color="auto"/>
            </w:tcBorders>
            <w:shd w:val="clear" w:color="auto" w:fill="auto"/>
            <w:noWrap/>
            <w:hideMark/>
          </w:tcPr>
          <w:p w14:paraId="649EE10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129,28</w:t>
            </w:r>
          </w:p>
        </w:tc>
      </w:tr>
      <w:tr w:rsidR="00000CC4" w:rsidRPr="002E18B1" w14:paraId="3B55E1FB"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488765F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21.5 (за 9 мес. 2017года)</w:t>
            </w:r>
          </w:p>
        </w:tc>
        <w:tc>
          <w:tcPr>
            <w:tcW w:w="1210" w:type="pct"/>
            <w:tcBorders>
              <w:top w:val="nil"/>
              <w:left w:val="nil"/>
              <w:bottom w:val="single" w:sz="4" w:space="0" w:color="auto"/>
              <w:right w:val="single" w:sz="4" w:space="0" w:color="auto"/>
            </w:tcBorders>
            <w:shd w:val="clear" w:color="auto" w:fill="auto"/>
            <w:noWrap/>
            <w:hideMark/>
          </w:tcPr>
          <w:p w14:paraId="0D5F40C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540,79</w:t>
            </w:r>
          </w:p>
        </w:tc>
        <w:tc>
          <w:tcPr>
            <w:tcW w:w="1059" w:type="pct"/>
            <w:tcBorders>
              <w:top w:val="nil"/>
              <w:left w:val="nil"/>
              <w:bottom w:val="single" w:sz="4" w:space="0" w:color="auto"/>
              <w:right w:val="single" w:sz="4" w:space="0" w:color="auto"/>
            </w:tcBorders>
            <w:shd w:val="clear" w:color="auto" w:fill="auto"/>
            <w:noWrap/>
            <w:hideMark/>
          </w:tcPr>
          <w:p w14:paraId="1A458EF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512,79</w:t>
            </w:r>
          </w:p>
        </w:tc>
        <w:tc>
          <w:tcPr>
            <w:tcW w:w="1210" w:type="pct"/>
            <w:tcBorders>
              <w:top w:val="nil"/>
              <w:left w:val="nil"/>
              <w:bottom w:val="single" w:sz="4" w:space="0" w:color="auto"/>
              <w:right w:val="single" w:sz="4" w:space="0" w:color="auto"/>
            </w:tcBorders>
            <w:shd w:val="clear" w:color="auto" w:fill="auto"/>
            <w:noWrap/>
            <w:hideMark/>
          </w:tcPr>
          <w:p w14:paraId="7989ECF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28,00</w:t>
            </w:r>
          </w:p>
        </w:tc>
      </w:tr>
      <w:tr w:rsidR="00000CC4" w:rsidRPr="002E18B1" w14:paraId="7AC68AD5"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68CB310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22.5 (за 9 мес. 2017года)</w:t>
            </w:r>
          </w:p>
        </w:tc>
        <w:tc>
          <w:tcPr>
            <w:tcW w:w="1210" w:type="pct"/>
            <w:tcBorders>
              <w:top w:val="nil"/>
              <w:left w:val="nil"/>
              <w:bottom w:val="single" w:sz="4" w:space="0" w:color="auto"/>
              <w:right w:val="single" w:sz="4" w:space="0" w:color="auto"/>
            </w:tcBorders>
            <w:shd w:val="clear" w:color="auto" w:fill="auto"/>
            <w:noWrap/>
            <w:hideMark/>
          </w:tcPr>
          <w:p w14:paraId="5624A10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332 105,19</w:t>
            </w:r>
          </w:p>
        </w:tc>
        <w:tc>
          <w:tcPr>
            <w:tcW w:w="1059" w:type="pct"/>
            <w:tcBorders>
              <w:top w:val="nil"/>
              <w:left w:val="nil"/>
              <w:bottom w:val="single" w:sz="4" w:space="0" w:color="auto"/>
              <w:right w:val="single" w:sz="4" w:space="0" w:color="auto"/>
            </w:tcBorders>
            <w:shd w:val="clear" w:color="auto" w:fill="auto"/>
            <w:noWrap/>
            <w:hideMark/>
          </w:tcPr>
          <w:p w14:paraId="564247F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307 623,46</w:t>
            </w:r>
          </w:p>
        </w:tc>
        <w:tc>
          <w:tcPr>
            <w:tcW w:w="1210" w:type="pct"/>
            <w:tcBorders>
              <w:top w:val="nil"/>
              <w:left w:val="nil"/>
              <w:bottom w:val="single" w:sz="4" w:space="0" w:color="auto"/>
              <w:right w:val="single" w:sz="4" w:space="0" w:color="auto"/>
            </w:tcBorders>
            <w:shd w:val="clear" w:color="auto" w:fill="auto"/>
            <w:noWrap/>
            <w:hideMark/>
          </w:tcPr>
          <w:p w14:paraId="47CF679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24 481,74</w:t>
            </w:r>
          </w:p>
        </w:tc>
      </w:tr>
      <w:tr w:rsidR="00000CC4" w:rsidRPr="002E18B1" w14:paraId="033CF900"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2DC9124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31.5(за 9 мес. 2017года)</w:t>
            </w:r>
          </w:p>
        </w:tc>
        <w:tc>
          <w:tcPr>
            <w:tcW w:w="1210" w:type="pct"/>
            <w:tcBorders>
              <w:top w:val="nil"/>
              <w:left w:val="nil"/>
              <w:bottom w:val="single" w:sz="4" w:space="0" w:color="auto"/>
              <w:right w:val="single" w:sz="4" w:space="0" w:color="auto"/>
            </w:tcBorders>
            <w:shd w:val="clear" w:color="auto" w:fill="auto"/>
            <w:noWrap/>
            <w:hideMark/>
          </w:tcPr>
          <w:p w14:paraId="15CFF6C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44 399,10</w:t>
            </w:r>
          </w:p>
        </w:tc>
        <w:tc>
          <w:tcPr>
            <w:tcW w:w="1059" w:type="pct"/>
            <w:tcBorders>
              <w:top w:val="nil"/>
              <w:left w:val="nil"/>
              <w:bottom w:val="single" w:sz="4" w:space="0" w:color="auto"/>
              <w:right w:val="single" w:sz="4" w:space="0" w:color="auto"/>
            </w:tcBorders>
            <w:shd w:val="clear" w:color="auto" w:fill="auto"/>
            <w:noWrap/>
            <w:hideMark/>
          </w:tcPr>
          <w:p w14:paraId="663C06B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38 118,05</w:t>
            </w:r>
          </w:p>
        </w:tc>
        <w:tc>
          <w:tcPr>
            <w:tcW w:w="1210" w:type="pct"/>
            <w:tcBorders>
              <w:top w:val="nil"/>
              <w:left w:val="nil"/>
              <w:bottom w:val="single" w:sz="4" w:space="0" w:color="auto"/>
              <w:right w:val="single" w:sz="4" w:space="0" w:color="auto"/>
            </w:tcBorders>
            <w:shd w:val="clear" w:color="auto" w:fill="auto"/>
            <w:noWrap/>
            <w:hideMark/>
          </w:tcPr>
          <w:p w14:paraId="27DA781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6 281,05</w:t>
            </w:r>
          </w:p>
        </w:tc>
      </w:tr>
      <w:tr w:rsidR="00000CC4" w:rsidRPr="002E18B1" w14:paraId="1DC3886A"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552919C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32.5(за 9 мес. 2017года)</w:t>
            </w:r>
          </w:p>
        </w:tc>
        <w:tc>
          <w:tcPr>
            <w:tcW w:w="1210" w:type="pct"/>
            <w:tcBorders>
              <w:top w:val="nil"/>
              <w:left w:val="nil"/>
              <w:bottom w:val="single" w:sz="4" w:space="0" w:color="auto"/>
              <w:right w:val="single" w:sz="4" w:space="0" w:color="auto"/>
            </w:tcBorders>
            <w:shd w:val="clear" w:color="auto" w:fill="auto"/>
            <w:noWrap/>
            <w:hideMark/>
          </w:tcPr>
          <w:p w14:paraId="24CF3B5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1 004,27</w:t>
            </w:r>
          </w:p>
        </w:tc>
        <w:tc>
          <w:tcPr>
            <w:tcW w:w="1059" w:type="pct"/>
            <w:tcBorders>
              <w:top w:val="nil"/>
              <w:left w:val="nil"/>
              <w:bottom w:val="single" w:sz="4" w:space="0" w:color="auto"/>
              <w:right w:val="single" w:sz="4" w:space="0" w:color="auto"/>
            </w:tcBorders>
            <w:shd w:val="clear" w:color="auto" w:fill="auto"/>
            <w:noWrap/>
            <w:hideMark/>
          </w:tcPr>
          <w:p w14:paraId="3D246B1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775,67</w:t>
            </w:r>
          </w:p>
        </w:tc>
        <w:tc>
          <w:tcPr>
            <w:tcW w:w="1210" w:type="pct"/>
            <w:tcBorders>
              <w:top w:val="nil"/>
              <w:left w:val="nil"/>
              <w:bottom w:val="single" w:sz="4" w:space="0" w:color="auto"/>
              <w:right w:val="single" w:sz="4" w:space="0" w:color="auto"/>
            </w:tcBorders>
            <w:shd w:val="clear" w:color="auto" w:fill="auto"/>
            <w:noWrap/>
            <w:hideMark/>
          </w:tcPr>
          <w:p w14:paraId="392D668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228,60</w:t>
            </w:r>
          </w:p>
        </w:tc>
      </w:tr>
      <w:tr w:rsidR="00000CC4" w:rsidRPr="002E18B1" w14:paraId="05815A76"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7154FA8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33.5(за 9 мес. 2017года)</w:t>
            </w:r>
          </w:p>
        </w:tc>
        <w:tc>
          <w:tcPr>
            <w:tcW w:w="1210" w:type="pct"/>
            <w:tcBorders>
              <w:top w:val="nil"/>
              <w:left w:val="nil"/>
              <w:bottom w:val="single" w:sz="4" w:space="0" w:color="auto"/>
              <w:right w:val="single" w:sz="4" w:space="0" w:color="auto"/>
            </w:tcBorders>
            <w:shd w:val="clear" w:color="auto" w:fill="auto"/>
            <w:noWrap/>
            <w:hideMark/>
          </w:tcPr>
          <w:p w14:paraId="641C442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60 016,78</w:t>
            </w:r>
          </w:p>
        </w:tc>
        <w:tc>
          <w:tcPr>
            <w:tcW w:w="1059" w:type="pct"/>
            <w:tcBorders>
              <w:top w:val="nil"/>
              <w:left w:val="nil"/>
              <w:bottom w:val="single" w:sz="4" w:space="0" w:color="auto"/>
              <w:right w:val="single" w:sz="4" w:space="0" w:color="auto"/>
            </w:tcBorders>
            <w:shd w:val="clear" w:color="auto" w:fill="auto"/>
            <w:noWrap/>
            <w:hideMark/>
          </w:tcPr>
          <w:p w14:paraId="2B6FFCC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52 150,21</w:t>
            </w:r>
          </w:p>
        </w:tc>
        <w:tc>
          <w:tcPr>
            <w:tcW w:w="1210" w:type="pct"/>
            <w:tcBorders>
              <w:top w:val="nil"/>
              <w:left w:val="nil"/>
              <w:bottom w:val="single" w:sz="4" w:space="0" w:color="auto"/>
              <w:right w:val="single" w:sz="4" w:space="0" w:color="auto"/>
            </w:tcBorders>
            <w:shd w:val="clear" w:color="auto" w:fill="auto"/>
            <w:noWrap/>
            <w:hideMark/>
          </w:tcPr>
          <w:p w14:paraId="0240A83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7 866,58</w:t>
            </w:r>
          </w:p>
        </w:tc>
      </w:tr>
      <w:tr w:rsidR="00000CC4" w:rsidRPr="002E18B1" w14:paraId="0784573E" w14:textId="77777777" w:rsidTr="00C14694">
        <w:trPr>
          <w:trHeight w:val="229"/>
        </w:trPr>
        <w:tc>
          <w:tcPr>
            <w:tcW w:w="1521" w:type="pct"/>
            <w:tcBorders>
              <w:top w:val="nil"/>
              <w:left w:val="single" w:sz="4" w:space="0" w:color="auto"/>
              <w:bottom w:val="single" w:sz="4" w:space="0" w:color="auto"/>
              <w:right w:val="single" w:sz="4" w:space="0" w:color="auto"/>
            </w:tcBorders>
            <w:shd w:val="clear" w:color="auto" w:fill="auto"/>
            <w:noWrap/>
            <w:vAlign w:val="center"/>
            <w:hideMark/>
          </w:tcPr>
          <w:p w14:paraId="4E78219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p>
        </w:tc>
        <w:tc>
          <w:tcPr>
            <w:tcW w:w="1210" w:type="pct"/>
            <w:tcBorders>
              <w:top w:val="nil"/>
              <w:left w:val="nil"/>
              <w:bottom w:val="single" w:sz="4" w:space="0" w:color="auto"/>
              <w:right w:val="single" w:sz="4" w:space="0" w:color="auto"/>
            </w:tcBorders>
            <w:shd w:val="clear" w:color="auto" w:fill="auto"/>
            <w:noWrap/>
            <w:hideMark/>
          </w:tcPr>
          <w:p w14:paraId="71AE25B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0,00</w:t>
            </w:r>
          </w:p>
        </w:tc>
        <w:tc>
          <w:tcPr>
            <w:tcW w:w="1059" w:type="pct"/>
            <w:tcBorders>
              <w:top w:val="nil"/>
              <w:left w:val="nil"/>
              <w:bottom w:val="single" w:sz="4" w:space="0" w:color="auto"/>
              <w:right w:val="single" w:sz="4" w:space="0" w:color="auto"/>
            </w:tcBorders>
            <w:shd w:val="clear" w:color="auto" w:fill="auto"/>
            <w:noWrap/>
            <w:hideMark/>
          </w:tcPr>
          <w:p w14:paraId="40EAD0E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0,00</w:t>
            </w:r>
          </w:p>
        </w:tc>
        <w:tc>
          <w:tcPr>
            <w:tcW w:w="1210" w:type="pct"/>
            <w:tcBorders>
              <w:top w:val="nil"/>
              <w:left w:val="nil"/>
              <w:bottom w:val="single" w:sz="4" w:space="0" w:color="auto"/>
              <w:right w:val="single" w:sz="4" w:space="0" w:color="auto"/>
            </w:tcBorders>
            <w:shd w:val="clear" w:color="auto" w:fill="auto"/>
            <w:noWrap/>
            <w:hideMark/>
          </w:tcPr>
          <w:p w14:paraId="0B5CF08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0,00</w:t>
            </w:r>
          </w:p>
        </w:tc>
      </w:tr>
      <w:tr w:rsidR="00000CC4" w:rsidRPr="002E18B1" w14:paraId="4F6C8E17" w14:textId="77777777" w:rsidTr="00C14694">
        <w:trPr>
          <w:trHeight w:val="229"/>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3A416"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Итого</w:t>
            </w:r>
          </w:p>
        </w:tc>
        <w:tc>
          <w:tcPr>
            <w:tcW w:w="1210" w:type="pct"/>
            <w:tcBorders>
              <w:top w:val="single" w:sz="4" w:space="0" w:color="auto"/>
              <w:left w:val="nil"/>
              <w:bottom w:val="single" w:sz="4" w:space="0" w:color="auto"/>
              <w:right w:val="single" w:sz="4" w:space="0" w:color="auto"/>
            </w:tcBorders>
            <w:shd w:val="clear" w:color="auto" w:fill="auto"/>
            <w:noWrap/>
            <w:hideMark/>
          </w:tcPr>
          <w:p w14:paraId="3B8AD388"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10 124 948,41</w:t>
            </w:r>
          </w:p>
        </w:tc>
        <w:tc>
          <w:tcPr>
            <w:tcW w:w="1059" w:type="pct"/>
            <w:tcBorders>
              <w:top w:val="single" w:sz="4" w:space="0" w:color="auto"/>
              <w:left w:val="nil"/>
              <w:bottom w:val="single" w:sz="4" w:space="0" w:color="auto"/>
              <w:right w:val="single" w:sz="4" w:space="0" w:color="auto"/>
            </w:tcBorders>
            <w:shd w:val="clear" w:color="auto" w:fill="auto"/>
            <w:noWrap/>
            <w:hideMark/>
          </w:tcPr>
          <w:p w14:paraId="57E1E5D7"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9 081 855,02</w:t>
            </w:r>
          </w:p>
        </w:tc>
        <w:tc>
          <w:tcPr>
            <w:tcW w:w="1210" w:type="pct"/>
            <w:tcBorders>
              <w:top w:val="single" w:sz="4" w:space="0" w:color="auto"/>
              <w:left w:val="nil"/>
              <w:bottom w:val="single" w:sz="4" w:space="0" w:color="auto"/>
              <w:right w:val="single" w:sz="4" w:space="0" w:color="auto"/>
            </w:tcBorders>
            <w:shd w:val="clear" w:color="auto" w:fill="auto"/>
            <w:noWrap/>
            <w:hideMark/>
          </w:tcPr>
          <w:p w14:paraId="103B565B"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1 043 093,39</w:t>
            </w:r>
          </w:p>
        </w:tc>
      </w:tr>
      <w:tr w:rsidR="00000CC4" w:rsidRPr="002E18B1" w14:paraId="0DB999F6" w14:textId="77777777" w:rsidTr="00C14694">
        <w:trPr>
          <w:trHeight w:val="229"/>
        </w:trPr>
        <w:tc>
          <w:tcPr>
            <w:tcW w:w="15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93E891"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на вид деятельности «Передача электрической энергии» (доля налогов на вид деятельности по форме 1.6. – 97,8%)</w:t>
            </w:r>
          </w:p>
        </w:tc>
        <w:tc>
          <w:tcPr>
            <w:tcW w:w="1210" w:type="pct"/>
            <w:tcBorders>
              <w:top w:val="single" w:sz="4" w:space="0" w:color="auto"/>
              <w:left w:val="nil"/>
              <w:bottom w:val="single" w:sz="4" w:space="0" w:color="auto"/>
              <w:right w:val="single" w:sz="4" w:space="0" w:color="auto"/>
            </w:tcBorders>
            <w:shd w:val="clear" w:color="auto" w:fill="auto"/>
            <w:noWrap/>
          </w:tcPr>
          <w:p w14:paraId="4F4DBED8"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p>
        </w:tc>
        <w:tc>
          <w:tcPr>
            <w:tcW w:w="1059" w:type="pct"/>
            <w:tcBorders>
              <w:top w:val="single" w:sz="4" w:space="0" w:color="auto"/>
              <w:left w:val="nil"/>
              <w:bottom w:val="single" w:sz="4" w:space="0" w:color="auto"/>
              <w:right w:val="single" w:sz="4" w:space="0" w:color="auto"/>
            </w:tcBorders>
            <w:shd w:val="clear" w:color="auto" w:fill="auto"/>
            <w:noWrap/>
          </w:tcPr>
          <w:p w14:paraId="749F38D6"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p>
        </w:tc>
        <w:tc>
          <w:tcPr>
            <w:tcW w:w="1210" w:type="pct"/>
            <w:tcBorders>
              <w:top w:val="single" w:sz="4" w:space="0" w:color="auto"/>
              <w:left w:val="nil"/>
              <w:bottom w:val="single" w:sz="4" w:space="0" w:color="auto"/>
              <w:right w:val="single" w:sz="4" w:space="0" w:color="auto"/>
            </w:tcBorders>
            <w:shd w:val="clear" w:color="auto" w:fill="auto"/>
            <w:noWrap/>
            <w:vAlign w:val="center"/>
          </w:tcPr>
          <w:p w14:paraId="1B5457D0"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1 020 145,34</w:t>
            </w:r>
          </w:p>
        </w:tc>
      </w:tr>
    </w:tbl>
    <w:p w14:paraId="24542C37"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2808"/>
        <w:gridCol w:w="1675"/>
        <w:gridCol w:w="1956"/>
        <w:gridCol w:w="1399"/>
        <w:gridCol w:w="1732"/>
      </w:tblGrid>
      <w:tr w:rsidR="00000CC4" w:rsidRPr="002E18B1" w14:paraId="3DE60778" w14:textId="77777777" w:rsidTr="00C14694">
        <w:trPr>
          <w:trHeight w:val="1500"/>
        </w:trPr>
        <w:tc>
          <w:tcPr>
            <w:tcW w:w="1467" w:type="pct"/>
            <w:tcBorders>
              <w:top w:val="single" w:sz="8" w:space="0" w:color="FFFFFF"/>
              <w:left w:val="single" w:sz="8" w:space="0" w:color="FFFFFF"/>
              <w:bottom w:val="nil"/>
              <w:right w:val="single" w:sz="8" w:space="0" w:color="FFFFFF"/>
            </w:tcBorders>
            <w:shd w:val="clear" w:color="000000" w:fill="4F6228"/>
            <w:vAlign w:val="center"/>
            <w:hideMark/>
          </w:tcPr>
          <w:p w14:paraId="4C30F62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Наименование показателя</w:t>
            </w:r>
          </w:p>
        </w:tc>
        <w:tc>
          <w:tcPr>
            <w:tcW w:w="875" w:type="pct"/>
            <w:tcBorders>
              <w:top w:val="single" w:sz="8" w:space="0" w:color="FFFFFF"/>
              <w:left w:val="nil"/>
              <w:bottom w:val="single" w:sz="8" w:space="0" w:color="FFFFFF"/>
              <w:right w:val="single" w:sz="8" w:space="0" w:color="FFFFFF"/>
            </w:tcBorders>
            <w:shd w:val="clear" w:color="000000" w:fill="4F6228"/>
            <w:vAlign w:val="center"/>
            <w:hideMark/>
          </w:tcPr>
          <w:p w14:paraId="0D5FE42D"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Факт за 2016 год, тыс. руб.</w:t>
            </w:r>
          </w:p>
        </w:tc>
        <w:tc>
          <w:tcPr>
            <w:tcW w:w="1022" w:type="pct"/>
            <w:tcBorders>
              <w:top w:val="single" w:sz="8" w:space="0" w:color="FFFFFF"/>
              <w:left w:val="nil"/>
              <w:bottom w:val="single" w:sz="8" w:space="0" w:color="FFFFFF"/>
              <w:right w:val="single" w:sz="8" w:space="0" w:color="FFFFFF"/>
            </w:tcBorders>
            <w:shd w:val="clear" w:color="000000" w:fill="4F6228"/>
            <w:vAlign w:val="center"/>
            <w:hideMark/>
          </w:tcPr>
          <w:p w14:paraId="32C15A0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 xml:space="preserve">Заявлено филиалом </w:t>
            </w:r>
            <w:r w:rsidR="001F7D3F" w:rsidRPr="002E18B1">
              <w:rPr>
                <w:rFonts w:ascii="Myriad Pro" w:eastAsia="Calibri" w:hAnsi="Myriad Pro" w:cs="Times New Roman"/>
                <w:color w:val="FFFFFF" w:themeColor="background1"/>
                <w:sz w:val="18"/>
                <w:szCs w:val="26"/>
              </w:rPr>
              <w:t>ПАО </w:t>
            </w:r>
            <w:r w:rsidRPr="002E18B1">
              <w:rPr>
                <w:rFonts w:ascii="Myriad Pro" w:eastAsia="Calibri" w:hAnsi="Myriad Pro" w:cs="Times New Roman"/>
                <w:color w:val="FFFFFF" w:themeColor="background1"/>
                <w:sz w:val="18"/>
                <w:szCs w:val="26"/>
              </w:rPr>
              <w:t>«МРСК Северо-Запада» - «Комиэнерго» на 2018, тыс. руб.</w:t>
            </w:r>
          </w:p>
        </w:tc>
        <w:tc>
          <w:tcPr>
            <w:tcW w:w="731" w:type="pct"/>
            <w:tcBorders>
              <w:top w:val="single" w:sz="8" w:space="0" w:color="FFFFFF"/>
              <w:left w:val="nil"/>
              <w:bottom w:val="single" w:sz="8" w:space="0" w:color="FFFFFF"/>
              <w:right w:val="single" w:sz="8" w:space="0" w:color="FFFFFF"/>
            </w:tcBorders>
            <w:shd w:val="clear" w:color="000000" w:fill="4F6228"/>
            <w:vAlign w:val="center"/>
            <w:hideMark/>
          </w:tcPr>
          <w:p w14:paraId="3EA89E68"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26"/>
              </w:rPr>
            </w:pPr>
            <w:r w:rsidRPr="002E18B1">
              <w:rPr>
                <w:rFonts w:ascii="Myriad Pro" w:eastAsia="Calibri" w:hAnsi="Myriad Pro" w:cs="Times New Roman"/>
                <w:color w:val="FFFFFF" w:themeColor="background1"/>
                <w:sz w:val="18"/>
                <w:szCs w:val="26"/>
              </w:rPr>
              <w:t>ТБР на 2018, тыс. руб.</w:t>
            </w:r>
          </w:p>
        </w:tc>
        <w:tc>
          <w:tcPr>
            <w:tcW w:w="906" w:type="pct"/>
            <w:tcBorders>
              <w:top w:val="single" w:sz="8" w:space="0" w:color="FFFFFF"/>
              <w:left w:val="nil"/>
              <w:bottom w:val="single" w:sz="8" w:space="0" w:color="FFFFFF"/>
              <w:right w:val="single" w:sz="8" w:space="0" w:color="FFFFFF"/>
            </w:tcBorders>
            <w:shd w:val="clear" w:color="000000" w:fill="4F6228"/>
            <w:vAlign w:val="center"/>
            <w:hideMark/>
          </w:tcPr>
          <w:p w14:paraId="65D1D505"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Calibri" w:hAnsi="Myriad Pro" w:cs="Times New Roman"/>
                <w:color w:val="FFFFFF" w:themeColor="background1"/>
                <w:sz w:val="18"/>
                <w:szCs w:val="26"/>
              </w:rPr>
              <w:t>Расчет Исполнителя на 2018, тыс. руб.</w:t>
            </w:r>
          </w:p>
        </w:tc>
      </w:tr>
      <w:tr w:rsidR="00000CC4" w:rsidRPr="002E18B1" w14:paraId="63155D10" w14:textId="77777777" w:rsidTr="00C14694">
        <w:trPr>
          <w:trHeight w:val="300"/>
        </w:trPr>
        <w:tc>
          <w:tcPr>
            <w:tcW w:w="14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95A9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Амортизационные отчисления</w:t>
            </w:r>
          </w:p>
        </w:tc>
        <w:tc>
          <w:tcPr>
            <w:tcW w:w="875" w:type="pct"/>
            <w:tcBorders>
              <w:top w:val="single" w:sz="4" w:space="0" w:color="auto"/>
              <w:left w:val="nil"/>
              <w:bottom w:val="single" w:sz="4" w:space="0" w:color="auto"/>
              <w:right w:val="single" w:sz="4" w:space="0" w:color="auto"/>
            </w:tcBorders>
            <w:shd w:val="clear" w:color="auto" w:fill="auto"/>
            <w:noWrap/>
            <w:vAlign w:val="center"/>
            <w:hideMark/>
          </w:tcPr>
          <w:p w14:paraId="2DD51E1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932 716</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14:paraId="63EFF38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932 716</w:t>
            </w:r>
          </w:p>
        </w:tc>
        <w:tc>
          <w:tcPr>
            <w:tcW w:w="731" w:type="pct"/>
            <w:tcBorders>
              <w:top w:val="single" w:sz="4" w:space="0" w:color="auto"/>
              <w:left w:val="nil"/>
              <w:bottom w:val="single" w:sz="4" w:space="0" w:color="auto"/>
              <w:right w:val="single" w:sz="4" w:space="0" w:color="auto"/>
            </w:tcBorders>
            <w:shd w:val="clear" w:color="auto" w:fill="auto"/>
            <w:noWrap/>
            <w:vAlign w:val="center"/>
            <w:hideMark/>
          </w:tcPr>
          <w:p w14:paraId="075F65F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932 716</w:t>
            </w:r>
          </w:p>
        </w:tc>
        <w:tc>
          <w:tcPr>
            <w:tcW w:w="906" w:type="pct"/>
            <w:tcBorders>
              <w:top w:val="single" w:sz="4" w:space="0" w:color="auto"/>
              <w:left w:val="nil"/>
              <w:bottom w:val="single" w:sz="4" w:space="0" w:color="auto"/>
              <w:right w:val="single" w:sz="4" w:space="0" w:color="auto"/>
            </w:tcBorders>
            <w:shd w:val="clear" w:color="auto" w:fill="auto"/>
            <w:noWrap/>
            <w:vAlign w:val="center"/>
            <w:hideMark/>
          </w:tcPr>
          <w:p w14:paraId="71D7138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1 020 145,34</w:t>
            </w:r>
          </w:p>
        </w:tc>
      </w:tr>
    </w:tbl>
    <w:p w14:paraId="45A0170A" w14:textId="77777777" w:rsidR="00000CC4" w:rsidRPr="002E18B1" w:rsidRDefault="00000CC4" w:rsidP="00C14694">
      <w:pPr>
        <w:pStyle w:val="2f5"/>
      </w:pPr>
      <w:r w:rsidRPr="002E18B1">
        <w:t xml:space="preserve">Исполнитель считает необходимым рекомендовать филиалу </w:t>
      </w:r>
      <w:r w:rsidR="001F7D3F" w:rsidRPr="002E18B1">
        <w:t>ПАО </w:t>
      </w:r>
      <w:r w:rsidRPr="002E18B1">
        <w:t>«МРСК Северо-Запада» «Комиэнерго» в материалах тарифно</w:t>
      </w:r>
      <w:r w:rsidR="001F7D3F" w:rsidRPr="002E18B1">
        <w:t>го</w:t>
      </w:r>
      <w:r w:rsidRPr="002E18B1">
        <w:t xml:space="preserve"> </w:t>
      </w:r>
      <w:r w:rsidR="001F7D3F" w:rsidRPr="002E18B1">
        <w:t>предложения</w:t>
      </w:r>
      <w:r w:rsidRPr="002E18B1">
        <w:t xml:space="preserve"> представлять: </w:t>
      </w:r>
    </w:p>
    <w:p w14:paraId="29A0A783" w14:textId="77777777" w:rsidR="00000CC4" w:rsidRPr="002E18B1" w:rsidRDefault="00C14694" w:rsidP="00C14694">
      <w:pPr>
        <w:pStyle w:val="3"/>
      </w:pPr>
      <w:r w:rsidRPr="002E18B1">
        <w:lastRenderedPageBreak/>
        <w:t xml:space="preserve">инвентарные </w:t>
      </w:r>
      <w:r w:rsidR="00000CC4" w:rsidRPr="002E18B1">
        <w:t xml:space="preserve">карточки учета объектов ОС по принятым на баланс организации ОС за предшествующий год и истекший период текущего года; </w:t>
      </w:r>
    </w:p>
    <w:p w14:paraId="13470E01" w14:textId="77777777" w:rsidR="00000CC4" w:rsidRPr="002E18B1" w:rsidRDefault="00C14694" w:rsidP="00C14694">
      <w:pPr>
        <w:pStyle w:val="3"/>
      </w:pPr>
      <w:r w:rsidRPr="002E18B1">
        <w:t xml:space="preserve">информацию </w:t>
      </w:r>
      <w:r w:rsidR="00000CC4" w:rsidRPr="002E18B1">
        <w:t>по начисленной амортизации в разбивке по объектам, счетам затрат и делением на движимое и недвижимое имущество (разделение на движимое/недвижимое имущество актуально для расчета налога на имущество);</w:t>
      </w:r>
    </w:p>
    <w:p w14:paraId="27F105CB" w14:textId="77777777" w:rsidR="00000CC4" w:rsidRPr="002E18B1" w:rsidRDefault="00C14694" w:rsidP="00C14694">
      <w:pPr>
        <w:pStyle w:val="3"/>
      </w:pPr>
      <w:r w:rsidRPr="002E18B1">
        <w:t xml:space="preserve">информацию </w:t>
      </w:r>
      <w:r w:rsidR="00000CC4" w:rsidRPr="002E18B1">
        <w:t xml:space="preserve">о распределении амортизации по видам деятельности. </w:t>
      </w:r>
    </w:p>
    <w:p w14:paraId="70718C05" w14:textId="77777777" w:rsidR="00BF65D9" w:rsidRPr="002E18B1" w:rsidRDefault="00BF65D9" w:rsidP="00BF65D9">
      <w:pPr>
        <w:pStyle w:val="3"/>
        <w:numPr>
          <w:ilvl w:val="0"/>
          <w:numId w:val="0"/>
        </w:numPr>
        <w:tabs>
          <w:tab w:val="clear" w:pos="1276"/>
          <w:tab w:val="left" w:pos="284"/>
        </w:tabs>
        <w:ind w:firstLine="567"/>
      </w:pPr>
      <w:r w:rsidRPr="002E18B1">
        <w:t>В соответствии с требованиями п. 27 Основ ценообразования № 1178 в целях подтверждения экономически обоснованного размера амортизации на вновь вводимые объекты Исполнитель рекомендует относить активы к соответствующей амортизационной группе согласно Классификации основных средств,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 и учитывать максимальный срок полезного использования, соответствующий данной группе основных средств.</w:t>
      </w:r>
    </w:p>
    <w:p w14:paraId="6E12C9A5" w14:textId="77777777" w:rsidR="00C14694" w:rsidRPr="002E18B1" w:rsidRDefault="00C14694" w:rsidP="00000CC4">
      <w:pPr>
        <w:pStyle w:val="a3"/>
        <w:tabs>
          <w:tab w:val="left" w:pos="1134"/>
        </w:tabs>
        <w:spacing w:after="0" w:line="360" w:lineRule="auto"/>
        <w:ind w:left="0" w:firstLine="567"/>
        <w:jc w:val="both"/>
        <w:rPr>
          <w:rFonts w:ascii="Myriad Pro" w:eastAsia="Calibri" w:hAnsi="Myriad Pro" w:cs="Times New Roman"/>
          <w:sz w:val="26"/>
          <w:szCs w:val="26"/>
        </w:rPr>
      </w:pPr>
    </w:p>
    <w:p w14:paraId="61CEAE35" w14:textId="77777777" w:rsidR="00000CC4" w:rsidRPr="002E18B1" w:rsidRDefault="00000CC4" w:rsidP="00C14694">
      <w:pPr>
        <w:pStyle w:val="30"/>
        <w:rPr>
          <w:rFonts w:eastAsia="Times New Roman"/>
        </w:rPr>
      </w:pPr>
      <w:bookmarkStart w:id="147" w:name="_Toc53314342"/>
      <w:bookmarkStart w:id="148" w:name="_Toc53497074"/>
      <w:r w:rsidRPr="002E18B1">
        <w:rPr>
          <w:rFonts w:eastAsia="Times New Roman"/>
        </w:rPr>
        <w:t>Арендная плата</w:t>
      </w:r>
      <w:bookmarkEnd w:id="147"/>
      <w:bookmarkEnd w:id="148"/>
    </w:p>
    <w:p w14:paraId="50FE1D6A" w14:textId="77777777" w:rsidR="00000CC4" w:rsidRPr="002E18B1" w:rsidRDefault="00000CC4" w:rsidP="00C14694">
      <w:pPr>
        <w:pStyle w:val="2f5"/>
      </w:pPr>
      <w:r w:rsidRPr="002E18B1">
        <w:t xml:space="preserve">В соответствии с п. 28 Основ ценообразования </w:t>
      </w:r>
      <w:r w:rsidR="001F7D3F" w:rsidRPr="002E18B1">
        <w:t>№ </w:t>
      </w:r>
      <w:r w:rsidRPr="002E18B1">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1F7D3F" w:rsidRPr="002E18B1">
        <w:t>№ </w:t>
      </w:r>
      <w:r w:rsidRPr="002E18B1">
        <w:t xml:space="preserve">1178 , а расходы на аренду объектов электроэнергетики, иных объектов производственного </w:t>
      </w:r>
      <w:r w:rsidRPr="002E18B1">
        <w:lastRenderedPageBreak/>
        <w:t xml:space="preserve">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tbl>
      <w:tblPr>
        <w:tblW w:w="5000" w:type="pct"/>
        <w:tblLook w:val="04A0" w:firstRow="1" w:lastRow="0" w:firstColumn="1" w:lastColumn="0" w:noHBand="0" w:noVBand="1"/>
      </w:tblPr>
      <w:tblGrid>
        <w:gridCol w:w="2097"/>
        <w:gridCol w:w="1226"/>
        <w:gridCol w:w="1344"/>
        <w:gridCol w:w="1344"/>
        <w:gridCol w:w="1147"/>
        <w:gridCol w:w="1330"/>
        <w:gridCol w:w="1082"/>
      </w:tblGrid>
      <w:tr w:rsidR="00000CC4" w:rsidRPr="002E18B1" w14:paraId="1A42014F" w14:textId="77777777" w:rsidTr="00C14694">
        <w:trPr>
          <w:trHeight w:val="20"/>
        </w:trPr>
        <w:tc>
          <w:tcPr>
            <w:tcW w:w="1126" w:type="pct"/>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3FBB5681"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Наименование показателя</w:t>
            </w:r>
          </w:p>
        </w:tc>
        <w:tc>
          <w:tcPr>
            <w:tcW w:w="671"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10F27B64"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Факт за 2016, тыс. руб.</w:t>
            </w:r>
          </w:p>
        </w:tc>
        <w:tc>
          <w:tcPr>
            <w:tcW w:w="1308"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1746DB7"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 xml:space="preserve">Заявлено филиалом </w:t>
            </w:r>
            <w:r w:rsidR="001F7D3F" w:rsidRPr="002E18B1">
              <w:rPr>
                <w:rFonts w:ascii="Myriad Pro" w:eastAsia="Times New Roman" w:hAnsi="Myriad Pro" w:cs="Calibri"/>
                <w:b/>
                <w:color w:val="FFFFFF" w:themeColor="background1"/>
                <w:sz w:val="18"/>
                <w:szCs w:val="18"/>
              </w:rPr>
              <w:t>ПАО </w:t>
            </w:r>
            <w:r w:rsidRPr="002E18B1">
              <w:rPr>
                <w:rFonts w:ascii="Myriad Pro" w:eastAsia="Times New Roman" w:hAnsi="Myriad Pro" w:cs="Calibri"/>
                <w:b/>
                <w:color w:val="FFFFFF" w:themeColor="background1"/>
                <w:sz w:val="18"/>
                <w:szCs w:val="18"/>
              </w:rPr>
              <w:t>«МРСК Северо-Запада» - «Комиэнерго» на 2018, тыс. руб.</w:t>
            </w:r>
          </w:p>
        </w:tc>
        <w:tc>
          <w:tcPr>
            <w:tcW w:w="629"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2AA1DCC6"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ТБР на 2018, тыс. руб.</w:t>
            </w:r>
          </w:p>
        </w:tc>
        <w:tc>
          <w:tcPr>
            <w:tcW w:w="671"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1E9F62DC"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 xml:space="preserve">ТБР / </w:t>
            </w:r>
            <w:r w:rsidR="001F7D3F" w:rsidRPr="002E18B1">
              <w:rPr>
                <w:rFonts w:ascii="Myriad Pro" w:eastAsia="Times New Roman" w:hAnsi="Myriad Pro" w:cs="Calibri"/>
                <w:b/>
                <w:color w:val="FFFFFF" w:themeColor="background1"/>
                <w:sz w:val="18"/>
                <w:szCs w:val="18"/>
              </w:rPr>
              <w:t>предложение</w:t>
            </w:r>
            <w:r w:rsidRPr="002E18B1">
              <w:rPr>
                <w:rFonts w:ascii="Myriad Pro" w:eastAsia="Times New Roman" w:hAnsi="Myriad Pro" w:cs="Calibri"/>
                <w:b/>
                <w:color w:val="FFFFFF" w:themeColor="background1"/>
                <w:sz w:val="18"/>
                <w:szCs w:val="18"/>
              </w:rPr>
              <w:t xml:space="preserve"> на 2018, тыс. руб.</w:t>
            </w:r>
          </w:p>
        </w:tc>
        <w:tc>
          <w:tcPr>
            <w:tcW w:w="596"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63A05DF9"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Calibri"/>
                <w:b/>
                <w:color w:val="FFFFFF" w:themeColor="background1"/>
                <w:sz w:val="18"/>
                <w:szCs w:val="18"/>
              </w:rPr>
              <w:t>ТБР на 2018 /факт за 2016, тыс. руб</w:t>
            </w:r>
            <w:r w:rsidRPr="002E18B1">
              <w:rPr>
                <w:rFonts w:ascii="Myriad Pro" w:eastAsia="Times New Roman" w:hAnsi="Myriad Pro" w:cs="Arial"/>
                <w:b/>
                <w:bCs/>
                <w:color w:val="FFFFFF"/>
                <w:sz w:val="18"/>
                <w:szCs w:val="18"/>
              </w:rPr>
              <w:t>.</w:t>
            </w:r>
          </w:p>
        </w:tc>
      </w:tr>
      <w:tr w:rsidR="00000CC4" w:rsidRPr="002E18B1" w14:paraId="2C14C36B" w14:textId="77777777" w:rsidTr="00C14694">
        <w:trPr>
          <w:trHeight w:val="20"/>
        </w:trPr>
        <w:tc>
          <w:tcPr>
            <w:tcW w:w="1126" w:type="pct"/>
            <w:vMerge/>
            <w:tcBorders>
              <w:top w:val="single" w:sz="8" w:space="0" w:color="FFFFFF"/>
              <w:left w:val="single" w:sz="8" w:space="0" w:color="FFFFFF"/>
              <w:bottom w:val="single" w:sz="4" w:space="0" w:color="000000"/>
              <w:right w:val="single" w:sz="8" w:space="0" w:color="FFFFFF"/>
            </w:tcBorders>
            <w:vAlign w:val="center"/>
            <w:hideMark/>
          </w:tcPr>
          <w:p w14:paraId="71390418"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1" w:type="pct"/>
            <w:vMerge/>
            <w:tcBorders>
              <w:top w:val="single" w:sz="8" w:space="0" w:color="FFFFFF"/>
              <w:left w:val="single" w:sz="8" w:space="0" w:color="FFFFFF"/>
              <w:bottom w:val="single" w:sz="4" w:space="0" w:color="000000"/>
              <w:right w:val="nil"/>
            </w:tcBorders>
            <w:vAlign w:val="center"/>
            <w:hideMark/>
          </w:tcPr>
          <w:p w14:paraId="335F091A"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0" w:type="pct"/>
            <w:tcBorders>
              <w:top w:val="nil"/>
              <w:left w:val="single" w:sz="8" w:space="0" w:color="FFFFFF"/>
              <w:bottom w:val="single" w:sz="4" w:space="0" w:color="auto"/>
              <w:right w:val="single" w:sz="4" w:space="0" w:color="FFFFFF"/>
            </w:tcBorders>
            <w:shd w:val="clear" w:color="000000" w:fill="4F6228"/>
            <w:vAlign w:val="center"/>
            <w:hideMark/>
          </w:tcPr>
          <w:p w14:paraId="5FECF200"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 xml:space="preserve">Заявка от 28.04.2017 </w:t>
            </w:r>
            <w:r w:rsidR="001F7D3F" w:rsidRPr="002E18B1">
              <w:rPr>
                <w:rFonts w:ascii="Myriad Pro" w:eastAsia="Times New Roman" w:hAnsi="Myriad Pro" w:cs="Calibri"/>
                <w:b/>
                <w:color w:val="FFFFFF" w:themeColor="background1"/>
                <w:sz w:val="18"/>
                <w:szCs w:val="18"/>
              </w:rPr>
              <w:t>№ </w:t>
            </w:r>
            <w:r w:rsidRPr="002E18B1">
              <w:rPr>
                <w:rFonts w:ascii="Myriad Pro" w:eastAsia="Times New Roman" w:hAnsi="Myriad Pro" w:cs="Calibri"/>
                <w:b/>
                <w:color w:val="FFFFFF" w:themeColor="background1"/>
                <w:sz w:val="18"/>
                <w:szCs w:val="18"/>
              </w:rPr>
              <w:t>МР2/5/015-1-09-1/3669</w:t>
            </w:r>
          </w:p>
        </w:tc>
        <w:tc>
          <w:tcPr>
            <w:tcW w:w="638" w:type="pct"/>
            <w:tcBorders>
              <w:top w:val="nil"/>
              <w:left w:val="nil"/>
              <w:bottom w:val="single" w:sz="4" w:space="0" w:color="auto"/>
              <w:right w:val="single" w:sz="8" w:space="0" w:color="FFFFFF"/>
            </w:tcBorders>
            <w:shd w:val="clear" w:color="000000" w:fill="4F6228"/>
            <w:vAlign w:val="center"/>
            <w:hideMark/>
          </w:tcPr>
          <w:p w14:paraId="200CD5C0"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 xml:space="preserve">Уточнение заявки от 28.04.2017 </w:t>
            </w:r>
            <w:r w:rsidR="001F7D3F" w:rsidRPr="002E18B1">
              <w:rPr>
                <w:rFonts w:ascii="Myriad Pro" w:eastAsia="Times New Roman" w:hAnsi="Myriad Pro" w:cs="Calibri"/>
                <w:b/>
                <w:color w:val="FFFFFF" w:themeColor="background1"/>
                <w:sz w:val="18"/>
                <w:szCs w:val="18"/>
              </w:rPr>
              <w:t>№ </w:t>
            </w:r>
            <w:r w:rsidRPr="002E18B1">
              <w:rPr>
                <w:rFonts w:ascii="Myriad Pro" w:eastAsia="Times New Roman" w:hAnsi="Myriad Pro" w:cs="Calibri"/>
                <w:b/>
                <w:color w:val="FFFFFF" w:themeColor="background1"/>
                <w:sz w:val="18"/>
                <w:szCs w:val="18"/>
              </w:rPr>
              <w:t>МР2/5/015-1-09-1/3670</w:t>
            </w:r>
          </w:p>
        </w:tc>
        <w:tc>
          <w:tcPr>
            <w:tcW w:w="629" w:type="pct"/>
            <w:vMerge/>
            <w:tcBorders>
              <w:top w:val="single" w:sz="8" w:space="0" w:color="FFFFFF"/>
              <w:left w:val="single" w:sz="8" w:space="0" w:color="FFFFFF"/>
              <w:bottom w:val="single" w:sz="4" w:space="0" w:color="000000"/>
              <w:right w:val="nil"/>
            </w:tcBorders>
            <w:vAlign w:val="center"/>
            <w:hideMark/>
          </w:tcPr>
          <w:p w14:paraId="2770E1DF"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1" w:type="pct"/>
            <w:vMerge/>
            <w:tcBorders>
              <w:top w:val="single" w:sz="8" w:space="0" w:color="FFFFFF"/>
              <w:left w:val="single" w:sz="8" w:space="0" w:color="FFFFFF"/>
              <w:bottom w:val="single" w:sz="4" w:space="0" w:color="000000"/>
              <w:right w:val="nil"/>
            </w:tcBorders>
            <w:vAlign w:val="center"/>
            <w:hideMark/>
          </w:tcPr>
          <w:p w14:paraId="3095E78D"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96" w:type="pct"/>
            <w:vMerge/>
            <w:tcBorders>
              <w:top w:val="single" w:sz="8" w:space="0" w:color="FFFFFF"/>
              <w:left w:val="single" w:sz="8" w:space="0" w:color="FFFFFF"/>
              <w:bottom w:val="single" w:sz="4" w:space="0" w:color="000000"/>
              <w:right w:val="nil"/>
            </w:tcBorders>
            <w:vAlign w:val="center"/>
            <w:hideMark/>
          </w:tcPr>
          <w:p w14:paraId="01E0E74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77D77883" w14:textId="77777777" w:rsidTr="00C14694">
        <w:trPr>
          <w:trHeight w:val="20"/>
        </w:trPr>
        <w:tc>
          <w:tcPr>
            <w:tcW w:w="1126" w:type="pct"/>
            <w:tcBorders>
              <w:top w:val="nil"/>
              <w:left w:val="single" w:sz="4" w:space="0" w:color="auto"/>
              <w:bottom w:val="single" w:sz="4" w:space="0" w:color="auto"/>
              <w:right w:val="single" w:sz="4" w:space="0" w:color="auto"/>
            </w:tcBorders>
            <w:shd w:val="clear" w:color="auto" w:fill="auto"/>
            <w:vAlign w:val="center"/>
            <w:hideMark/>
          </w:tcPr>
          <w:p w14:paraId="33999DB1"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Плата за аренду имущества, всего, в том числе:</w:t>
            </w:r>
          </w:p>
        </w:tc>
        <w:tc>
          <w:tcPr>
            <w:tcW w:w="671" w:type="pct"/>
            <w:tcBorders>
              <w:top w:val="nil"/>
              <w:left w:val="nil"/>
              <w:bottom w:val="single" w:sz="4" w:space="0" w:color="auto"/>
              <w:right w:val="single" w:sz="4" w:space="0" w:color="auto"/>
            </w:tcBorders>
            <w:shd w:val="clear" w:color="auto" w:fill="auto"/>
            <w:vAlign w:val="center"/>
            <w:hideMark/>
          </w:tcPr>
          <w:p w14:paraId="2743542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7 869,45</w:t>
            </w:r>
          </w:p>
        </w:tc>
        <w:tc>
          <w:tcPr>
            <w:tcW w:w="670" w:type="pct"/>
            <w:tcBorders>
              <w:top w:val="nil"/>
              <w:left w:val="nil"/>
              <w:bottom w:val="single" w:sz="4" w:space="0" w:color="auto"/>
              <w:right w:val="single" w:sz="4" w:space="0" w:color="auto"/>
            </w:tcBorders>
            <w:shd w:val="clear" w:color="auto" w:fill="auto"/>
            <w:vAlign w:val="center"/>
            <w:hideMark/>
          </w:tcPr>
          <w:p w14:paraId="5D007FF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8 693,72</w:t>
            </w:r>
          </w:p>
        </w:tc>
        <w:tc>
          <w:tcPr>
            <w:tcW w:w="638" w:type="pct"/>
            <w:tcBorders>
              <w:top w:val="nil"/>
              <w:left w:val="nil"/>
              <w:bottom w:val="single" w:sz="4" w:space="0" w:color="auto"/>
              <w:right w:val="single" w:sz="4" w:space="0" w:color="auto"/>
            </w:tcBorders>
            <w:shd w:val="clear" w:color="auto" w:fill="auto"/>
            <w:vAlign w:val="center"/>
            <w:hideMark/>
          </w:tcPr>
          <w:p w14:paraId="7739DCC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6 419,10</w:t>
            </w:r>
          </w:p>
        </w:tc>
        <w:tc>
          <w:tcPr>
            <w:tcW w:w="629" w:type="pct"/>
            <w:tcBorders>
              <w:top w:val="nil"/>
              <w:left w:val="nil"/>
              <w:bottom w:val="single" w:sz="4" w:space="0" w:color="auto"/>
              <w:right w:val="single" w:sz="4" w:space="0" w:color="auto"/>
            </w:tcBorders>
            <w:shd w:val="clear" w:color="auto" w:fill="auto"/>
            <w:vAlign w:val="center"/>
            <w:hideMark/>
          </w:tcPr>
          <w:p w14:paraId="01D6B08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1 199,00</w:t>
            </w:r>
          </w:p>
        </w:tc>
        <w:tc>
          <w:tcPr>
            <w:tcW w:w="671" w:type="pct"/>
            <w:tcBorders>
              <w:top w:val="nil"/>
              <w:left w:val="nil"/>
              <w:bottom w:val="single" w:sz="4" w:space="0" w:color="auto"/>
              <w:right w:val="single" w:sz="4" w:space="0" w:color="auto"/>
            </w:tcBorders>
            <w:shd w:val="clear" w:color="auto" w:fill="auto"/>
            <w:vAlign w:val="center"/>
            <w:hideMark/>
          </w:tcPr>
          <w:p w14:paraId="243F11C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-5 220,10</w:t>
            </w:r>
          </w:p>
        </w:tc>
        <w:tc>
          <w:tcPr>
            <w:tcW w:w="596" w:type="pct"/>
            <w:tcBorders>
              <w:top w:val="nil"/>
              <w:left w:val="nil"/>
              <w:bottom w:val="single" w:sz="4" w:space="0" w:color="auto"/>
              <w:right w:val="single" w:sz="4" w:space="0" w:color="auto"/>
            </w:tcBorders>
            <w:shd w:val="clear" w:color="auto" w:fill="auto"/>
            <w:vAlign w:val="center"/>
            <w:hideMark/>
          </w:tcPr>
          <w:p w14:paraId="22998D8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-6 670,45</w:t>
            </w:r>
          </w:p>
        </w:tc>
      </w:tr>
      <w:tr w:rsidR="00000CC4" w:rsidRPr="002E18B1" w14:paraId="774B96A1" w14:textId="77777777" w:rsidTr="00C14694">
        <w:trPr>
          <w:trHeight w:val="20"/>
        </w:trPr>
        <w:tc>
          <w:tcPr>
            <w:tcW w:w="1126" w:type="pct"/>
            <w:tcBorders>
              <w:top w:val="nil"/>
              <w:left w:val="single" w:sz="4" w:space="0" w:color="auto"/>
              <w:bottom w:val="single" w:sz="4" w:space="0" w:color="auto"/>
              <w:right w:val="single" w:sz="4" w:space="0" w:color="auto"/>
            </w:tcBorders>
            <w:shd w:val="clear" w:color="auto" w:fill="auto"/>
            <w:vAlign w:val="center"/>
            <w:hideMark/>
          </w:tcPr>
          <w:p w14:paraId="20373F30" w14:textId="77777777" w:rsidR="00000CC4" w:rsidRPr="002E18B1" w:rsidRDefault="00000CC4" w:rsidP="00CF5D56">
            <w:pPr>
              <w:spacing w:after="0" w:line="240" w:lineRule="auto"/>
              <w:ind w:firstLineChars="100" w:firstLine="180"/>
              <w:rPr>
                <w:rFonts w:ascii="Myriad Pro" w:eastAsia="Times New Roman" w:hAnsi="Myriad Pro" w:cs="Calibri"/>
                <w:sz w:val="18"/>
                <w:szCs w:val="18"/>
              </w:rPr>
            </w:pPr>
            <w:r w:rsidRPr="002E18B1">
              <w:rPr>
                <w:rFonts w:ascii="Myriad Pro" w:eastAsia="Times New Roman" w:hAnsi="Myriad Pro" w:cs="Calibri"/>
                <w:sz w:val="18"/>
                <w:szCs w:val="18"/>
              </w:rPr>
              <w:t xml:space="preserve">Аренда земельных участков </w:t>
            </w:r>
          </w:p>
        </w:tc>
        <w:tc>
          <w:tcPr>
            <w:tcW w:w="671" w:type="pct"/>
            <w:tcBorders>
              <w:top w:val="nil"/>
              <w:left w:val="nil"/>
              <w:bottom w:val="single" w:sz="4" w:space="0" w:color="auto"/>
              <w:right w:val="single" w:sz="4" w:space="0" w:color="auto"/>
            </w:tcBorders>
            <w:shd w:val="clear" w:color="auto" w:fill="auto"/>
            <w:vAlign w:val="center"/>
            <w:hideMark/>
          </w:tcPr>
          <w:p w14:paraId="027FE92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1 100,00</w:t>
            </w:r>
          </w:p>
        </w:tc>
        <w:tc>
          <w:tcPr>
            <w:tcW w:w="670" w:type="pct"/>
            <w:tcBorders>
              <w:top w:val="nil"/>
              <w:left w:val="nil"/>
              <w:bottom w:val="single" w:sz="4" w:space="0" w:color="auto"/>
              <w:right w:val="single" w:sz="4" w:space="0" w:color="auto"/>
            </w:tcBorders>
            <w:shd w:val="clear" w:color="auto" w:fill="auto"/>
            <w:vAlign w:val="center"/>
            <w:hideMark/>
          </w:tcPr>
          <w:p w14:paraId="0021744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1 199,00</w:t>
            </w:r>
          </w:p>
        </w:tc>
        <w:tc>
          <w:tcPr>
            <w:tcW w:w="638" w:type="pct"/>
            <w:tcBorders>
              <w:top w:val="nil"/>
              <w:left w:val="nil"/>
              <w:bottom w:val="single" w:sz="4" w:space="0" w:color="auto"/>
              <w:right w:val="single" w:sz="4" w:space="0" w:color="auto"/>
            </w:tcBorders>
            <w:shd w:val="clear" w:color="auto" w:fill="auto"/>
            <w:vAlign w:val="center"/>
            <w:hideMark/>
          </w:tcPr>
          <w:p w14:paraId="1E75ED0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1 199,00</w:t>
            </w:r>
          </w:p>
        </w:tc>
        <w:tc>
          <w:tcPr>
            <w:tcW w:w="629" w:type="pct"/>
            <w:tcBorders>
              <w:top w:val="nil"/>
              <w:left w:val="nil"/>
              <w:bottom w:val="single" w:sz="4" w:space="0" w:color="auto"/>
              <w:right w:val="single" w:sz="4" w:space="0" w:color="auto"/>
            </w:tcBorders>
            <w:shd w:val="clear" w:color="auto" w:fill="auto"/>
            <w:vAlign w:val="center"/>
            <w:hideMark/>
          </w:tcPr>
          <w:p w14:paraId="2D14243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1 199,00</w:t>
            </w:r>
          </w:p>
        </w:tc>
        <w:tc>
          <w:tcPr>
            <w:tcW w:w="671" w:type="pct"/>
            <w:tcBorders>
              <w:top w:val="nil"/>
              <w:left w:val="nil"/>
              <w:bottom w:val="single" w:sz="4" w:space="0" w:color="auto"/>
              <w:right w:val="single" w:sz="4" w:space="0" w:color="auto"/>
            </w:tcBorders>
            <w:shd w:val="clear" w:color="auto" w:fill="auto"/>
            <w:vAlign w:val="center"/>
            <w:hideMark/>
          </w:tcPr>
          <w:p w14:paraId="78BD743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0,00</w:t>
            </w:r>
          </w:p>
        </w:tc>
        <w:tc>
          <w:tcPr>
            <w:tcW w:w="596" w:type="pct"/>
            <w:tcBorders>
              <w:top w:val="nil"/>
              <w:left w:val="nil"/>
              <w:bottom w:val="single" w:sz="4" w:space="0" w:color="auto"/>
              <w:right w:val="single" w:sz="4" w:space="0" w:color="auto"/>
            </w:tcBorders>
            <w:shd w:val="clear" w:color="auto" w:fill="auto"/>
            <w:vAlign w:val="center"/>
            <w:hideMark/>
          </w:tcPr>
          <w:p w14:paraId="172165D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99,00</w:t>
            </w:r>
          </w:p>
        </w:tc>
      </w:tr>
      <w:tr w:rsidR="00000CC4" w:rsidRPr="002E18B1" w14:paraId="55AB493B" w14:textId="77777777" w:rsidTr="00C14694">
        <w:trPr>
          <w:trHeight w:val="20"/>
        </w:trPr>
        <w:tc>
          <w:tcPr>
            <w:tcW w:w="1126" w:type="pct"/>
            <w:tcBorders>
              <w:top w:val="nil"/>
              <w:left w:val="single" w:sz="4" w:space="0" w:color="auto"/>
              <w:bottom w:val="single" w:sz="4" w:space="0" w:color="auto"/>
              <w:right w:val="single" w:sz="4" w:space="0" w:color="auto"/>
            </w:tcBorders>
            <w:shd w:val="clear" w:color="auto" w:fill="auto"/>
            <w:vAlign w:val="center"/>
            <w:hideMark/>
          </w:tcPr>
          <w:p w14:paraId="29DE95ED" w14:textId="77777777" w:rsidR="00000CC4" w:rsidRPr="002E18B1" w:rsidRDefault="00000CC4" w:rsidP="00CF5D56">
            <w:pPr>
              <w:spacing w:after="0" w:line="240" w:lineRule="auto"/>
              <w:ind w:firstLineChars="100" w:firstLine="180"/>
              <w:rPr>
                <w:rFonts w:ascii="Myriad Pro" w:eastAsia="Times New Roman" w:hAnsi="Myriad Pro" w:cs="Calibri"/>
                <w:sz w:val="18"/>
                <w:szCs w:val="18"/>
              </w:rPr>
            </w:pPr>
            <w:r w:rsidRPr="002E18B1">
              <w:rPr>
                <w:rFonts w:ascii="Myriad Pro" w:eastAsia="Times New Roman" w:hAnsi="Myriad Pro" w:cs="Calibri"/>
                <w:sz w:val="18"/>
                <w:szCs w:val="18"/>
              </w:rPr>
              <w:t>Аренда имущества</w:t>
            </w:r>
          </w:p>
        </w:tc>
        <w:tc>
          <w:tcPr>
            <w:tcW w:w="671" w:type="pct"/>
            <w:tcBorders>
              <w:top w:val="nil"/>
              <w:left w:val="nil"/>
              <w:bottom w:val="single" w:sz="4" w:space="0" w:color="auto"/>
              <w:right w:val="single" w:sz="4" w:space="0" w:color="auto"/>
            </w:tcBorders>
            <w:shd w:val="clear" w:color="auto" w:fill="auto"/>
            <w:vAlign w:val="center"/>
            <w:hideMark/>
          </w:tcPr>
          <w:p w14:paraId="5B2A6D4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6 769,45</w:t>
            </w:r>
          </w:p>
        </w:tc>
        <w:tc>
          <w:tcPr>
            <w:tcW w:w="670" w:type="pct"/>
            <w:tcBorders>
              <w:top w:val="nil"/>
              <w:left w:val="nil"/>
              <w:bottom w:val="single" w:sz="4" w:space="0" w:color="auto"/>
              <w:right w:val="single" w:sz="4" w:space="0" w:color="auto"/>
            </w:tcBorders>
            <w:shd w:val="clear" w:color="auto" w:fill="auto"/>
            <w:vAlign w:val="center"/>
            <w:hideMark/>
          </w:tcPr>
          <w:p w14:paraId="05AE2D6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7 494,72</w:t>
            </w:r>
          </w:p>
        </w:tc>
        <w:tc>
          <w:tcPr>
            <w:tcW w:w="638" w:type="pct"/>
            <w:tcBorders>
              <w:top w:val="nil"/>
              <w:left w:val="nil"/>
              <w:bottom w:val="single" w:sz="4" w:space="0" w:color="auto"/>
              <w:right w:val="single" w:sz="4" w:space="0" w:color="auto"/>
            </w:tcBorders>
            <w:shd w:val="clear" w:color="auto" w:fill="auto"/>
            <w:vAlign w:val="center"/>
            <w:hideMark/>
          </w:tcPr>
          <w:p w14:paraId="060FC91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5 220,10</w:t>
            </w:r>
          </w:p>
        </w:tc>
        <w:tc>
          <w:tcPr>
            <w:tcW w:w="629" w:type="pct"/>
            <w:tcBorders>
              <w:top w:val="nil"/>
              <w:left w:val="nil"/>
              <w:bottom w:val="single" w:sz="4" w:space="0" w:color="auto"/>
              <w:right w:val="single" w:sz="4" w:space="0" w:color="auto"/>
            </w:tcBorders>
            <w:shd w:val="clear" w:color="auto" w:fill="auto"/>
            <w:vAlign w:val="center"/>
            <w:hideMark/>
          </w:tcPr>
          <w:p w14:paraId="26A3467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0,00</w:t>
            </w:r>
          </w:p>
        </w:tc>
        <w:tc>
          <w:tcPr>
            <w:tcW w:w="671" w:type="pct"/>
            <w:tcBorders>
              <w:top w:val="nil"/>
              <w:left w:val="nil"/>
              <w:bottom w:val="single" w:sz="4" w:space="0" w:color="auto"/>
              <w:right w:val="single" w:sz="4" w:space="0" w:color="auto"/>
            </w:tcBorders>
            <w:shd w:val="clear" w:color="auto" w:fill="auto"/>
            <w:vAlign w:val="center"/>
            <w:hideMark/>
          </w:tcPr>
          <w:p w14:paraId="60D1F58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-5 220,10</w:t>
            </w:r>
          </w:p>
        </w:tc>
        <w:tc>
          <w:tcPr>
            <w:tcW w:w="596" w:type="pct"/>
            <w:tcBorders>
              <w:top w:val="nil"/>
              <w:left w:val="nil"/>
              <w:bottom w:val="single" w:sz="4" w:space="0" w:color="auto"/>
              <w:right w:val="single" w:sz="4" w:space="0" w:color="auto"/>
            </w:tcBorders>
            <w:shd w:val="clear" w:color="auto" w:fill="auto"/>
            <w:vAlign w:val="center"/>
            <w:hideMark/>
          </w:tcPr>
          <w:p w14:paraId="71C60B4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-6 769,45</w:t>
            </w:r>
          </w:p>
        </w:tc>
      </w:tr>
    </w:tbl>
    <w:p w14:paraId="27253D51"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p>
    <w:p w14:paraId="5AAE20F2"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6532B98E" w14:textId="77777777" w:rsidR="00000CC4" w:rsidRPr="002E18B1" w:rsidRDefault="00000CC4" w:rsidP="00C14694">
      <w:pPr>
        <w:pStyle w:val="2f5"/>
      </w:pPr>
      <w:r w:rsidRPr="002E18B1">
        <w:t xml:space="preserve">Филиалом </w:t>
      </w:r>
      <w:r w:rsidR="001F7D3F" w:rsidRPr="002E18B1">
        <w:t>ПАО </w:t>
      </w:r>
      <w:r w:rsidRPr="002E18B1">
        <w:t xml:space="preserve">«МРСК Северо-Запада» - «Комиэнерго» по статье «Арендная плата» на 2018 год была заявлена сумма расходов в размере 8 963,74 тыс. руб., в том числе аренда помещений 7 494,72 тыс. руб., аренда земли 1 199,0 тыс. руб. (в соответствии с Заявкой от 28.04.2017 </w:t>
      </w:r>
      <w:r w:rsidR="001F7D3F" w:rsidRPr="002E18B1">
        <w:t>№ </w:t>
      </w:r>
      <w:r w:rsidRPr="002E18B1">
        <w:t>МР2/5/015-1-09-1/3669). Расходы на аренду земли регулируемой организацией заявлены по статье «Налоги».</w:t>
      </w:r>
      <w:r w:rsidR="001F7D3F" w:rsidRPr="002E18B1">
        <w:t xml:space="preserve"> </w:t>
      </w:r>
      <w:r w:rsidRPr="002E18B1">
        <w:t>По уточненной заявке</w:t>
      </w:r>
      <w:r w:rsidR="001F7D3F" w:rsidRPr="002E18B1">
        <w:t xml:space="preserve"> </w:t>
      </w:r>
      <w:r w:rsidRPr="002E18B1">
        <w:t>Филиала расходы на аренду</w:t>
      </w:r>
      <w:r w:rsidR="001F7D3F" w:rsidRPr="002E18B1">
        <w:t xml:space="preserve"> </w:t>
      </w:r>
      <w:r w:rsidRPr="002E18B1">
        <w:t>составили 6 419,10 тыс. руб., в том числе аренда помещений 5 220,10 тыс. руб., аренда земли 1 199,0 тыс. руб. Расходы на аренду земли регулируемой организацией также заявлены по статье «Налоги».</w:t>
      </w:r>
    </w:p>
    <w:p w14:paraId="66056E06" w14:textId="77777777" w:rsidR="00000CC4" w:rsidRPr="002E18B1" w:rsidRDefault="00000CC4" w:rsidP="00C14694">
      <w:pPr>
        <w:pStyle w:val="2f5"/>
      </w:pPr>
      <w:r w:rsidRPr="002E18B1">
        <w:t xml:space="preserve">В обоснование заявленной суммы расходов на аренду имущества и аренду земли филиалом </w:t>
      </w:r>
      <w:r w:rsidR="001F7D3F" w:rsidRPr="002E18B1">
        <w:t>ПАО </w:t>
      </w:r>
      <w:r w:rsidRPr="002E18B1">
        <w:t>«МРСК Северо-Запада» «Комиэнерго» были предоставлены следующие документы:</w:t>
      </w:r>
    </w:p>
    <w:p w14:paraId="795ADC87" w14:textId="77777777" w:rsidR="00000CC4" w:rsidRPr="002E18B1" w:rsidRDefault="00000CC4" w:rsidP="00C14694">
      <w:pPr>
        <w:pStyle w:val="3"/>
      </w:pPr>
      <w:r w:rsidRPr="002E18B1">
        <w:t>Расчет расходов на аренду помещений в формате факт 2016 год, прогноз</w:t>
      </w:r>
      <w:r w:rsidR="001F7D3F" w:rsidRPr="002E18B1">
        <w:t xml:space="preserve"> </w:t>
      </w:r>
      <w:r w:rsidRPr="002E18B1">
        <w:t>2017</w:t>
      </w:r>
      <w:r w:rsidR="001F7D3F" w:rsidRPr="002E18B1">
        <w:t xml:space="preserve"> </w:t>
      </w:r>
      <w:r w:rsidRPr="002E18B1">
        <w:t>и предложение на 2018год;</w:t>
      </w:r>
    </w:p>
    <w:p w14:paraId="2DCB2D04" w14:textId="77777777" w:rsidR="00000CC4" w:rsidRPr="002E18B1" w:rsidRDefault="00000CC4" w:rsidP="00C14694">
      <w:pPr>
        <w:pStyle w:val="3"/>
      </w:pPr>
      <w:r w:rsidRPr="002E18B1">
        <w:t>Реестр договоров аренды помещений, актуальных на 2017г;</w:t>
      </w:r>
    </w:p>
    <w:p w14:paraId="668AC399" w14:textId="77777777" w:rsidR="00000CC4" w:rsidRPr="002E18B1" w:rsidRDefault="00000CC4" w:rsidP="00C14694">
      <w:pPr>
        <w:pStyle w:val="3"/>
      </w:pPr>
      <w:r w:rsidRPr="002E18B1">
        <w:t>Расчет арендной платы на землю в формате факт 2016 год, прогноз</w:t>
      </w:r>
      <w:r w:rsidR="001F7D3F" w:rsidRPr="002E18B1">
        <w:t xml:space="preserve"> </w:t>
      </w:r>
      <w:r w:rsidRPr="002E18B1">
        <w:t>2017</w:t>
      </w:r>
      <w:r w:rsidR="001F7D3F" w:rsidRPr="002E18B1">
        <w:t xml:space="preserve"> </w:t>
      </w:r>
      <w:r w:rsidRPr="002E18B1">
        <w:t>и предложение на 2018год;</w:t>
      </w:r>
    </w:p>
    <w:p w14:paraId="747EB9EB" w14:textId="77777777" w:rsidR="00000CC4" w:rsidRPr="002E18B1" w:rsidRDefault="00000CC4" w:rsidP="00C14694">
      <w:pPr>
        <w:pStyle w:val="3"/>
      </w:pPr>
      <w:r w:rsidRPr="002E18B1">
        <w:lastRenderedPageBreak/>
        <w:t>Реестр договоров аренды земли.</w:t>
      </w:r>
    </w:p>
    <w:p w14:paraId="3CAF5772" w14:textId="77777777" w:rsidR="00000CC4" w:rsidRPr="002E18B1" w:rsidRDefault="00000CC4" w:rsidP="00C14694">
      <w:pPr>
        <w:pStyle w:val="2f5"/>
        <w:rPr>
          <w:lang w:eastAsia="en-US"/>
        </w:rPr>
      </w:pPr>
      <w:r w:rsidRPr="002E18B1">
        <w:rPr>
          <w:lang w:eastAsia="en-US"/>
        </w:rPr>
        <w:t xml:space="preserve">Расходы на аренду имущества филиалом </w:t>
      </w:r>
      <w:r w:rsidR="001F7D3F" w:rsidRPr="002E18B1">
        <w:rPr>
          <w:lang w:eastAsia="en-US"/>
        </w:rPr>
        <w:t>ПАО </w:t>
      </w:r>
      <w:r w:rsidRPr="002E18B1">
        <w:rPr>
          <w:lang w:eastAsia="en-US"/>
        </w:rPr>
        <w:t>«МРСК Северо-Запада» – «Комиэнерго» определены на основании заключенных договоров. Расходы на аренду имущества в части, относящейся к услугам по передаче электрической энергии, на 2018 год планируются в размере 5 220,10 тыс. руб. исходя из стоимости аренды актуальной на 2017 год с применением индексов потребительских цен, соответствующих «Прогнозу социально-экономического развития Российской Федерации на 2017 год и на плановый период 2018 и 2019 годов» от 27.11.2016: на 2017 год – 4,7%, на 2018 - 4%.</w:t>
      </w:r>
    </w:p>
    <w:p w14:paraId="2DBA799F" w14:textId="77777777" w:rsidR="00000CC4" w:rsidRPr="002E18B1" w:rsidRDefault="00000CC4" w:rsidP="00C14694">
      <w:pPr>
        <w:pStyle w:val="2f5"/>
      </w:pPr>
      <w:r w:rsidRPr="002E18B1">
        <w:t xml:space="preserve">Расходы на аренду земли на 2018 год рассчитаны исходя из размера платы, утвержденной на уровне муниципальных образований, </w:t>
      </w:r>
      <w:r w:rsidRPr="002E18B1">
        <w:rPr>
          <w:color w:val="000000" w:themeColor="text1"/>
        </w:rPr>
        <w:t xml:space="preserve">фактических расходов по данной статье затрат за 2016 год с учетом индексов потребительских цен, </w:t>
      </w:r>
      <w:r w:rsidRPr="002E18B1">
        <w:rPr>
          <w:lang w:eastAsia="en-US"/>
        </w:rPr>
        <w:t>соответствующих «Прогнозу социально-экономического развития Российской Федерации на 2017 год и на плановый период 2018 и 2019 годов» от 27.11.2016: на 2017 год – 4,7%, на 2018 - 4%.</w:t>
      </w:r>
    </w:p>
    <w:p w14:paraId="65D88DFE" w14:textId="77777777" w:rsidR="00000CC4" w:rsidRPr="002E18B1" w:rsidRDefault="00000CC4" w:rsidP="00C14694">
      <w:pPr>
        <w:pStyle w:val="2f5"/>
      </w:pPr>
    </w:p>
    <w:p w14:paraId="3FCC432F" w14:textId="77777777" w:rsidR="00000CC4" w:rsidRPr="002E18B1" w:rsidRDefault="00000CC4" w:rsidP="00C14694">
      <w:pPr>
        <w:pStyle w:val="afffe"/>
        <w:rPr>
          <w:rFonts w:eastAsia="Calibri"/>
        </w:rPr>
      </w:pPr>
      <w:r w:rsidRPr="002E18B1">
        <w:rPr>
          <w:rFonts w:eastAsia="Calibri"/>
        </w:rPr>
        <w:t>ПОЗИЦИЯ</w:t>
      </w:r>
      <w:r w:rsidR="001F7D3F" w:rsidRPr="002E18B1">
        <w:rPr>
          <w:rFonts w:eastAsia="Calibri"/>
        </w:rPr>
        <w:t xml:space="preserve"> </w:t>
      </w:r>
      <w:r w:rsidRPr="002E18B1">
        <w:rPr>
          <w:rFonts w:eastAsia="Calibri"/>
        </w:rPr>
        <w:t>ОРГАНА</w:t>
      </w:r>
      <w:r w:rsidR="001F7D3F" w:rsidRPr="002E18B1">
        <w:rPr>
          <w:rFonts w:eastAsia="Calibri"/>
        </w:rPr>
        <w:t xml:space="preserve"> </w:t>
      </w:r>
      <w:r w:rsidRPr="002E18B1">
        <w:rPr>
          <w:rFonts w:eastAsia="Calibri"/>
        </w:rPr>
        <w:t>РЕГУЛИРОВАНИЯ</w:t>
      </w:r>
    </w:p>
    <w:p w14:paraId="1A3A29DC" w14:textId="77777777" w:rsidR="00000CC4" w:rsidRPr="002E18B1" w:rsidRDefault="00000CC4" w:rsidP="00C14694">
      <w:pPr>
        <w:pStyle w:val="2f5"/>
      </w:pPr>
      <w:r w:rsidRPr="002E18B1">
        <w:t xml:space="preserve">В соответствии с положением подпункта 5 пункта 28 Основ ценообразования </w:t>
      </w:r>
      <w:r w:rsidR="001F7D3F" w:rsidRPr="002E18B1">
        <w:t>№ </w:t>
      </w:r>
      <w:r w:rsidRPr="002E18B1">
        <w:t xml:space="preserve">1178 в состав прочих расходов, которые учитываются при определении необходимой валовой выручки, включаются плата за владение и (или) пользование имуществом. Расходы на аренду определяются регулирующим органом исходя из величины амортизации и налога на имущество, относящихся к арендуемому имуществу, а также на основании решения Высшего Арбитражного Суда РФ от 02.08.2013 </w:t>
      </w:r>
      <w:r w:rsidR="001F7D3F" w:rsidRPr="002E18B1">
        <w:t>N </w:t>
      </w:r>
      <w:r w:rsidRPr="002E18B1">
        <w:t>ВАС-6446/13 других установленных законодательством РФ обязательных платежей, связанных с владением имуществом, переданным в аренду.</w:t>
      </w:r>
    </w:p>
    <w:p w14:paraId="446490D9" w14:textId="77777777" w:rsidR="00000CC4" w:rsidRPr="002E18B1" w:rsidRDefault="00000CC4" w:rsidP="00C14694">
      <w:pPr>
        <w:pStyle w:val="2f5"/>
      </w:pPr>
      <w:r w:rsidRPr="002E18B1">
        <w:t xml:space="preserve">В договорах аренды, представленных филиалом </w:t>
      </w:r>
      <w:r w:rsidR="001F7D3F" w:rsidRPr="002E18B1">
        <w:t>ПАО </w:t>
      </w:r>
      <w:r w:rsidRPr="002E18B1">
        <w:t xml:space="preserve">«МРСК Северо-Запада» – «Комиэнерго», расчет арендной платы не соответствует требованиям подпункта 5 пункта 28 Основ ценообразования, что служит основанием для исключения данных расходов из состава необходимой валовой выручки. </w:t>
      </w:r>
    </w:p>
    <w:p w14:paraId="6115A9F3" w14:textId="77777777" w:rsidR="00000CC4" w:rsidRPr="002E18B1" w:rsidRDefault="00000CC4" w:rsidP="00C14694">
      <w:pPr>
        <w:pStyle w:val="2f5"/>
      </w:pPr>
      <w:r w:rsidRPr="002E18B1">
        <w:lastRenderedPageBreak/>
        <w:t>В соответствии с подпунктом 7 пункта 1 статьи 1 Земельного кодекса Российской Федерации одним из принципов земельного законодательства является «платность использования земли», согласно которому любое использование земли осуществляется за плату, за исключением случаев, установленных федеральным законом и законами субъектов Российской Федерации. Согласно действующему законодательству Российской Федерации, земельные участки могут предоставляться юридическим лицам либо на праве собственности, либо на праве аренды.</w:t>
      </w:r>
    </w:p>
    <w:p w14:paraId="1725B64E" w14:textId="77777777" w:rsidR="00000CC4" w:rsidRPr="002E18B1" w:rsidRDefault="00000CC4" w:rsidP="00C14694">
      <w:pPr>
        <w:pStyle w:val="2f5"/>
      </w:pPr>
      <w:r w:rsidRPr="002E18B1">
        <w:t>Расходы по арендной плате земель по данным регулируемой организации за 2016 год составили 1 100,0 тыс. руб. Регулируемой организацией представлен расчет ожидаемых затрат на 2018 год по действующим договорам аренды.</w:t>
      </w:r>
    </w:p>
    <w:p w14:paraId="1CCF9ED0" w14:textId="77777777" w:rsidR="00000CC4" w:rsidRPr="002E18B1" w:rsidRDefault="00000CC4" w:rsidP="00C14694">
      <w:pPr>
        <w:pStyle w:val="2f5"/>
        <w:rPr>
          <w:color w:val="000000" w:themeColor="text1"/>
        </w:rPr>
      </w:pPr>
      <w:r w:rsidRPr="002E18B1">
        <w:t xml:space="preserve">Регулирующим органом расходы по арендной плате за землю на 2018 год определены исходя из фактических расходов по данной статье затрат за 2016 год с учетом индексов потребительских цен, </w:t>
      </w:r>
      <w:r w:rsidRPr="002E18B1">
        <w:rPr>
          <w:lang w:eastAsia="en-US"/>
        </w:rPr>
        <w:t xml:space="preserve">соответствующих «Прогнозу социально-экономического развития Российской Федерации на 2017 год и на плановый период 2018 и 2019 годов» от 27.11.2016: на 2017 год – 4,7%, на 2018 - 4%. </w:t>
      </w:r>
      <w:r w:rsidRPr="002E18B1">
        <w:rPr>
          <w:color w:val="000000" w:themeColor="text1"/>
        </w:rPr>
        <w:t>В результате расходы на аренду земли на 2018 год по расчету регулирующего органа составили1 637,64 тыс. руб.</w:t>
      </w:r>
    </w:p>
    <w:p w14:paraId="640C482F" w14:textId="77777777" w:rsidR="00000CC4" w:rsidRPr="002E18B1" w:rsidRDefault="00000CC4" w:rsidP="00C14694">
      <w:pPr>
        <w:pStyle w:val="2f5"/>
        <w:rPr>
          <w:b/>
          <w:color w:val="000000" w:themeColor="text1"/>
        </w:rPr>
      </w:pPr>
    </w:p>
    <w:p w14:paraId="463A1CDF" w14:textId="77777777" w:rsidR="00000CC4" w:rsidRPr="002E18B1" w:rsidRDefault="00000CC4" w:rsidP="00C14694">
      <w:pPr>
        <w:pStyle w:val="afffe"/>
        <w:rPr>
          <w:rFonts w:eastAsia="Calibri"/>
        </w:rPr>
      </w:pPr>
      <w:r w:rsidRPr="002E18B1">
        <w:rPr>
          <w:rFonts w:eastAsia="Calibri"/>
        </w:rPr>
        <w:t>ПОЗИЦИЯ ИСПОЛНИТЕЛЯ</w:t>
      </w:r>
    </w:p>
    <w:p w14:paraId="3E728322" w14:textId="77777777" w:rsidR="00000CC4" w:rsidRPr="002E18B1" w:rsidRDefault="00000CC4" w:rsidP="00C14694">
      <w:pPr>
        <w:pStyle w:val="2f5"/>
      </w:pPr>
      <w:r w:rsidRPr="002E18B1">
        <w:t xml:space="preserve">Исполнитель отмечает, что в соответствии с положением подпункта 5 пункта 28 Основ ценообразования №1178, а также руководствуясь информационным письмом ФСТ России от 29.11.2013 №С11-12435/13 расходы на аренду имущества следует определять с учетом позиции Высшего Арбитражного Суда РФ от 02.08.2013 </w:t>
      </w:r>
      <w:r w:rsidR="001F7D3F" w:rsidRPr="002E18B1">
        <w:t>N </w:t>
      </w:r>
      <w:r w:rsidRPr="002E18B1">
        <w:t xml:space="preserve">ВАС-6446/13, то есть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Отсутствие в договорах аренды имущества расчета арендной платы с выделением расходов арендодателя по величине начисленной амортизации за период, налогов на имущество, землю и иных обязательных платежей, установленных действующим законодательством, является </w:t>
      </w:r>
      <w:r w:rsidRPr="002E18B1">
        <w:lastRenderedPageBreak/>
        <w:t xml:space="preserve">основанием для исключения таких расходов на аренду из состава необходимой валовой выручки. Договоры аренды должны быть заключены на срок не менее срока долгосрочного периода регулирования, либо условиями договора должна быть предусмотрена пролонгация. Одновременно, Апелляционным определением СК по административным делам Верховного Суда РФ от 14 апреля 2016 г. </w:t>
      </w:r>
      <w:r w:rsidR="001F7D3F" w:rsidRPr="002E18B1">
        <w:t>N </w:t>
      </w:r>
      <w:r w:rsidRPr="002E18B1">
        <w:t>49-АПГ16-11 дано уточнение что</w:t>
      </w:r>
      <w:r w:rsidR="001F7D3F" w:rsidRPr="002E18B1">
        <w:t xml:space="preserve"> </w:t>
      </w:r>
      <w:r w:rsidRPr="002E18B1">
        <w:t>расходы, связанные с арендой имущества, используемого для осуществления регулируемой деятельности, включаются в необходимую валовую выручку в размере, определяемом регулирующими органами (</w:t>
      </w:r>
      <w:hyperlink r:id="rId89" w:history="1">
        <w:r w:rsidRPr="002E18B1">
          <w:t>пункт 34</w:t>
        </w:r>
      </w:hyperlink>
      <w:r w:rsidRPr="002E18B1">
        <w:t xml:space="preserve"> Основ ценообразования). При этом в силу </w:t>
      </w:r>
      <w:hyperlink r:id="rId90" w:history="1">
        <w:r w:rsidRPr="002E18B1">
          <w:t>подпункта 5 пункта 28</w:t>
        </w:r>
      </w:hyperlink>
      <w:r w:rsidRPr="002E18B1">
        <w:t xml:space="preserve"> Основ ценообразования расходы на аренду определяются регулирующим органом исходя из величины амортизации и налога на имущество, относящихся к арендуемому имуществу.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w:t>
      </w:r>
      <w:hyperlink r:id="rId91" w:history="1">
        <w:r w:rsidRPr="002E18B1">
          <w:t>пункту 19</w:t>
        </w:r>
      </w:hyperlink>
      <w:r w:rsidRPr="002E18B1">
        <w:t xml:space="preserve"> Правил).</w:t>
      </w:r>
    </w:p>
    <w:p w14:paraId="4A1D8D50" w14:textId="77777777" w:rsidR="00000CC4" w:rsidRPr="002E18B1" w:rsidRDefault="00000CC4" w:rsidP="00C14694">
      <w:pPr>
        <w:pStyle w:val="2f5"/>
      </w:pPr>
      <w:r w:rsidRPr="002E18B1">
        <w:t>В</w:t>
      </w:r>
      <w:r w:rsidR="001F7D3F" w:rsidRPr="002E18B1">
        <w:t xml:space="preserve"> </w:t>
      </w:r>
      <w:r w:rsidRPr="002E18B1">
        <w:t>отсутствие информации о сумме амортизационных отчислений и налога на имущества, а также иных обязательных платежей, связанных с владением имуществом,</w:t>
      </w:r>
      <w:r w:rsidR="001F7D3F" w:rsidRPr="002E18B1">
        <w:t xml:space="preserve"> </w:t>
      </w:r>
      <w:r w:rsidRPr="002E18B1">
        <w:t xml:space="preserve">влечет формирование необходимой валовой выручки не отвечающей положениям </w:t>
      </w:r>
      <w:hyperlink r:id="rId92" w:history="1">
        <w:r w:rsidRPr="002E18B1">
          <w:t>пункта 28</w:t>
        </w:r>
      </w:hyperlink>
      <w:r w:rsidRPr="002E18B1">
        <w:t xml:space="preserve"> Основ ценообразования </w:t>
      </w:r>
      <w:r w:rsidR="001F7D3F" w:rsidRPr="002E18B1">
        <w:t>№ </w:t>
      </w:r>
      <w:r w:rsidRPr="002E18B1">
        <w:t xml:space="preserve">1178, установленному </w:t>
      </w:r>
      <w:hyperlink r:id="rId93" w:history="1">
        <w:r w:rsidRPr="002E18B1">
          <w:t>статьёй 6</w:t>
        </w:r>
      </w:hyperlink>
      <w:r w:rsidRPr="002E18B1">
        <w:t xml:space="preserve"> Закона об электроэнергетике принципу соблюдения баланса экономических интересов поставщиков и потребителей электрической энергии, не допускающего возложение на конечных потребителей помимо расходов, которые должен нести собственник на содержание и эксплуатацию имущества, расходов сетевой организации на уплату этому собственнику дохода от аренды имущества, а также установленному </w:t>
      </w:r>
      <w:hyperlink r:id="rId94" w:history="1">
        <w:r w:rsidRPr="002E18B1">
          <w:t>пунктом 2 статьи 23</w:t>
        </w:r>
      </w:hyperlink>
      <w:r w:rsidRPr="002E18B1">
        <w:t xml:space="preserve"> этого закона принципу обеспечения экономической обоснованности затрат коммерческих организаций на производство, передачу и сбыт электрической энергии, исключающему включение в затраты ничем не обусловленных или завышенных расходов, в том числе в виде арендной платы, превышающей расходы </w:t>
      </w:r>
      <w:r w:rsidRPr="002E18B1">
        <w:lastRenderedPageBreak/>
        <w:t>собственника на содержание переданного в аренду имущества, а также налогов и обязательных платежей, связанных с владением этим имуществом.</w:t>
      </w:r>
      <w:r w:rsidR="001F7D3F" w:rsidRPr="002E18B1">
        <w:t xml:space="preserve"> </w:t>
      </w:r>
    </w:p>
    <w:p w14:paraId="6AC3075B" w14:textId="77777777" w:rsidR="00000CC4" w:rsidRPr="002E18B1" w:rsidRDefault="00000CC4" w:rsidP="00C14694">
      <w:pPr>
        <w:pStyle w:val="2f5"/>
      </w:pPr>
      <w:r w:rsidRPr="002E18B1">
        <w:t>Для исследования статьи расходов «Аренда имущества» Исполнителю представлены следующие документы:</w:t>
      </w:r>
    </w:p>
    <w:p w14:paraId="56FE3155" w14:textId="77777777" w:rsidR="00000CC4" w:rsidRPr="002E18B1" w:rsidRDefault="00000CC4" w:rsidP="00C14694">
      <w:pPr>
        <w:pStyle w:val="3"/>
      </w:pPr>
      <w:r w:rsidRPr="002E18B1">
        <w:t xml:space="preserve">договор </w:t>
      </w:r>
      <w:r w:rsidR="001F7D3F" w:rsidRPr="002E18B1">
        <w:t>№ </w:t>
      </w:r>
      <w:r w:rsidRPr="002E18B1">
        <w:t xml:space="preserve">08/11 от 01.10.2011 </w:t>
      </w:r>
      <w:r w:rsidR="001F7D3F" w:rsidRPr="002E18B1">
        <w:t>ОАО </w:t>
      </w:r>
      <w:r w:rsidRPr="002E18B1">
        <w:t>"ФСК ЕЭС,</w:t>
      </w:r>
    </w:p>
    <w:p w14:paraId="70B76CB5" w14:textId="77777777" w:rsidR="00000CC4" w:rsidRPr="002E18B1" w:rsidRDefault="00000CC4" w:rsidP="00C14694">
      <w:pPr>
        <w:pStyle w:val="3"/>
      </w:pPr>
      <w:r w:rsidRPr="002E18B1">
        <w:t xml:space="preserve">договор №Б-19/2017 от 01. 04.2017ИП </w:t>
      </w:r>
      <w:proofErr w:type="spellStart"/>
      <w:r w:rsidRPr="002E18B1">
        <w:t>Кваснюк</w:t>
      </w:r>
      <w:proofErr w:type="spellEnd"/>
      <w:r w:rsidRPr="002E18B1">
        <w:t xml:space="preserve"> О.А., ИП Кулагина Н.С.;</w:t>
      </w:r>
    </w:p>
    <w:p w14:paraId="47D24BFF" w14:textId="77777777" w:rsidR="00000CC4" w:rsidRPr="002E18B1" w:rsidRDefault="00000CC4" w:rsidP="00C14694">
      <w:pPr>
        <w:pStyle w:val="3"/>
      </w:pPr>
      <w:r w:rsidRPr="002E18B1">
        <w:t xml:space="preserve">договор №2-2011/СЛ от 01.01.2011 </w:t>
      </w:r>
      <w:r w:rsidR="001F7D3F" w:rsidRPr="002E18B1">
        <w:t>ООО </w:t>
      </w:r>
      <w:r w:rsidRPr="002E18B1">
        <w:t>"</w:t>
      </w:r>
      <w:proofErr w:type="spellStart"/>
      <w:r w:rsidRPr="002E18B1">
        <w:t>СеверЛиния</w:t>
      </w:r>
      <w:proofErr w:type="spellEnd"/>
      <w:r w:rsidRPr="002E18B1">
        <w:t xml:space="preserve">"; </w:t>
      </w:r>
    </w:p>
    <w:p w14:paraId="69BA535F" w14:textId="77777777" w:rsidR="00000CC4" w:rsidRPr="002E18B1" w:rsidRDefault="00000CC4" w:rsidP="00C14694">
      <w:pPr>
        <w:pStyle w:val="3"/>
      </w:pPr>
      <w:r w:rsidRPr="002E18B1">
        <w:t xml:space="preserve">договор </w:t>
      </w:r>
      <w:r w:rsidR="001F7D3F" w:rsidRPr="002E18B1">
        <w:t>№ </w:t>
      </w:r>
      <w:r w:rsidRPr="002E18B1">
        <w:t xml:space="preserve">006-38 от 07.12.2016 </w:t>
      </w:r>
      <w:r w:rsidR="001F7D3F" w:rsidRPr="002E18B1">
        <w:t>ПАО </w:t>
      </w:r>
      <w:r w:rsidRPr="002E18B1">
        <w:t>"Т Плюс";</w:t>
      </w:r>
    </w:p>
    <w:p w14:paraId="2C1D4645" w14:textId="77777777" w:rsidR="00000CC4" w:rsidRPr="002E18B1" w:rsidRDefault="00000CC4" w:rsidP="00C14694">
      <w:pPr>
        <w:pStyle w:val="3"/>
      </w:pPr>
      <w:r w:rsidRPr="002E18B1">
        <w:t xml:space="preserve">договор </w:t>
      </w:r>
      <w:r w:rsidR="001F7D3F" w:rsidRPr="002E18B1">
        <w:t>№ </w:t>
      </w:r>
      <w:r w:rsidRPr="002E18B1">
        <w:t xml:space="preserve">4А-16 от 01.06.2016 </w:t>
      </w:r>
      <w:r w:rsidR="001F7D3F" w:rsidRPr="002E18B1">
        <w:t>ООО </w:t>
      </w:r>
      <w:r w:rsidRPr="002E18B1">
        <w:t>"Софья";</w:t>
      </w:r>
    </w:p>
    <w:p w14:paraId="7A1D87F9" w14:textId="77777777" w:rsidR="00000CC4" w:rsidRPr="002E18B1" w:rsidRDefault="00000CC4" w:rsidP="00C14694">
      <w:pPr>
        <w:pStyle w:val="3"/>
      </w:pPr>
      <w:r w:rsidRPr="002E18B1">
        <w:t xml:space="preserve">договор </w:t>
      </w:r>
      <w:r w:rsidR="001F7D3F" w:rsidRPr="002E18B1">
        <w:t>№ </w:t>
      </w:r>
      <w:r w:rsidRPr="002E18B1">
        <w:t>б/н от 01.04.2017</w:t>
      </w:r>
      <w:r w:rsidR="001F7D3F" w:rsidRPr="002E18B1">
        <w:t>ООО </w:t>
      </w:r>
      <w:r w:rsidRPr="002E18B1">
        <w:t>"</w:t>
      </w:r>
      <w:proofErr w:type="spellStart"/>
      <w:r w:rsidRPr="002E18B1">
        <w:t>Запэлектросетьстрой</w:t>
      </w:r>
      <w:proofErr w:type="spellEnd"/>
      <w:r w:rsidRPr="002E18B1">
        <w:t>";</w:t>
      </w:r>
    </w:p>
    <w:p w14:paraId="59F66387" w14:textId="77777777" w:rsidR="00000CC4" w:rsidRPr="002E18B1" w:rsidRDefault="00000CC4" w:rsidP="00C14694">
      <w:pPr>
        <w:pStyle w:val="3"/>
      </w:pPr>
      <w:r w:rsidRPr="002E18B1">
        <w:t>договор №12 от 01.01.2011</w:t>
      </w:r>
      <w:r w:rsidRPr="002E18B1">
        <w:tab/>
      </w:r>
      <w:r w:rsidR="001F7D3F" w:rsidRPr="002E18B1">
        <w:t>ООО </w:t>
      </w:r>
      <w:r w:rsidRPr="002E18B1">
        <w:t>"Койгородок";</w:t>
      </w:r>
    </w:p>
    <w:p w14:paraId="5C55067C" w14:textId="77777777" w:rsidR="00000CC4" w:rsidRPr="002E18B1" w:rsidRDefault="00000CC4" w:rsidP="00C14694">
      <w:pPr>
        <w:pStyle w:val="3"/>
      </w:pPr>
      <w:r w:rsidRPr="002E18B1">
        <w:t xml:space="preserve">договор </w:t>
      </w:r>
      <w:r w:rsidR="001F7D3F" w:rsidRPr="002E18B1">
        <w:t>№ </w:t>
      </w:r>
      <w:r w:rsidRPr="002E18B1">
        <w:t xml:space="preserve">110-АР/04/2015 от 01.03.2015 </w:t>
      </w:r>
      <w:r w:rsidR="001F7D3F" w:rsidRPr="002E18B1">
        <w:t>ОАО </w:t>
      </w:r>
      <w:r w:rsidRPr="002E18B1">
        <w:t>"Коми энергосбытовая компания";</w:t>
      </w:r>
    </w:p>
    <w:p w14:paraId="44E6B816" w14:textId="77777777" w:rsidR="00000CC4" w:rsidRPr="002E18B1" w:rsidRDefault="00000CC4" w:rsidP="00C14694">
      <w:pPr>
        <w:pStyle w:val="3"/>
      </w:pPr>
      <w:r w:rsidRPr="002E18B1">
        <w:t>договор №02/17-Ю</w:t>
      </w:r>
      <w:r w:rsidR="001F7D3F" w:rsidRPr="002E18B1">
        <w:t xml:space="preserve"> </w:t>
      </w:r>
      <w:r w:rsidRPr="002E18B1">
        <w:t>от 01.01.2017 Айвазян Ф.Г.;</w:t>
      </w:r>
    </w:p>
    <w:p w14:paraId="6230F331" w14:textId="77777777" w:rsidR="00000CC4" w:rsidRPr="002E18B1" w:rsidRDefault="00000CC4" w:rsidP="00C14694">
      <w:pPr>
        <w:pStyle w:val="3"/>
      </w:pPr>
      <w:r w:rsidRPr="002E18B1">
        <w:t xml:space="preserve">договор №765 от 01.12.2014Курбанова Зульфия </w:t>
      </w:r>
      <w:proofErr w:type="spellStart"/>
      <w:r w:rsidRPr="002E18B1">
        <w:t>Рафисовна</w:t>
      </w:r>
      <w:proofErr w:type="spellEnd"/>
      <w:r w:rsidRPr="002E18B1">
        <w:t>;</w:t>
      </w:r>
    </w:p>
    <w:p w14:paraId="0AEE786B" w14:textId="77777777" w:rsidR="00000CC4" w:rsidRPr="002E18B1" w:rsidRDefault="00000CC4" w:rsidP="00C14694">
      <w:pPr>
        <w:pStyle w:val="3"/>
      </w:pPr>
      <w:r w:rsidRPr="002E18B1">
        <w:t xml:space="preserve">договор </w:t>
      </w:r>
      <w:r w:rsidR="001F7D3F" w:rsidRPr="002E18B1">
        <w:t>№ </w:t>
      </w:r>
      <w:r w:rsidRPr="002E18B1">
        <w:t>578 от 04.04.2012Бызов Виталий Юрьевич;</w:t>
      </w:r>
    </w:p>
    <w:p w14:paraId="798E5DA2" w14:textId="77777777" w:rsidR="00000CC4" w:rsidRPr="002E18B1" w:rsidRDefault="00000CC4" w:rsidP="00C14694">
      <w:pPr>
        <w:pStyle w:val="3"/>
      </w:pPr>
      <w:r w:rsidRPr="002E18B1">
        <w:t xml:space="preserve">договор </w:t>
      </w:r>
      <w:r w:rsidR="001F7D3F" w:rsidRPr="002E18B1">
        <w:t>№ </w:t>
      </w:r>
      <w:r w:rsidRPr="002E18B1">
        <w:t>780 от 01.07.2011</w:t>
      </w:r>
      <w:r w:rsidR="001F7D3F" w:rsidRPr="002E18B1">
        <w:t>ООО </w:t>
      </w:r>
      <w:r w:rsidRPr="002E18B1">
        <w:t>"Наука II";</w:t>
      </w:r>
    </w:p>
    <w:p w14:paraId="65AB1BF7" w14:textId="77777777" w:rsidR="00000CC4" w:rsidRPr="002E18B1" w:rsidRDefault="00000CC4" w:rsidP="00C14694">
      <w:pPr>
        <w:pStyle w:val="3"/>
      </w:pPr>
      <w:r w:rsidRPr="002E18B1">
        <w:t xml:space="preserve">договор </w:t>
      </w:r>
      <w:r w:rsidR="001F7D3F" w:rsidRPr="002E18B1">
        <w:t>№ </w:t>
      </w:r>
      <w:r w:rsidRPr="002E18B1">
        <w:t xml:space="preserve">95-16 от 30.12.2016 </w:t>
      </w:r>
      <w:r w:rsidR="001F7D3F" w:rsidRPr="002E18B1">
        <w:t>ООО </w:t>
      </w:r>
      <w:r w:rsidRPr="002E18B1">
        <w:t>"</w:t>
      </w:r>
      <w:proofErr w:type="spellStart"/>
      <w:r w:rsidRPr="002E18B1">
        <w:t>Усть-Цильмаагропромсервис</w:t>
      </w:r>
      <w:proofErr w:type="spellEnd"/>
      <w:r w:rsidRPr="002E18B1">
        <w:t>";</w:t>
      </w:r>
    </w:p>
    <w:p w14:paraId="705CC658" w14:textId="77777777" w:rsidR="00000CC4" w:rsidRPr="002E18B1" w:rsidRDefault="00000CC4" w:rsidP="00C14694">
      <w:pPr>
        <w:pStyle w:val="3"/>
      </w:pPr>
      <w:r w:rsidRPr="002E18B1">
        <w:t xml:space="preserve">договор </w:t>
      </w:r>
      <w:r w:rsidR="001F7D3F" w:rsidRPr="002E18B1">
        <w:t>№ </w:t>
      </w:r>
      <w:r w:rsidRPr="002E18B1">
        <w:t>52-16 от 18.03.2016 МУП "</w:t>
      </w:r>
      <w:proofErr w:type="spellStart"/>
      <w:r w:rsidRPr="002E18B1">
        <w:t>Ухтаводоканал</w:t>
      </w:r>
      <w:proofErr w:type="spellEnd"/>
      <w:r w:rsidRPr="002E18B1">
        <w:t>";</w:t>
      </w:r>
    </w:p>
    <w:p w14:paraId="32320239" w14:textId="77777777" w:rsidR="00000CC4" w:rsidRPr="002E18B1" w:rsidRDefault="00000CC4" w:rsidP="00C14694">
      <w:pPr>
        <w:pStyle w:val="3"/>
      </w:pPr>
      <w:r w:rsidRPr="002E18B1">
        <w:t>договор №02/09_к13_9,2 от 01.09.2009 ИП Боровик В.В.;</w:t>
      </w:r>
    </w:p>
    <w:p w14:paraId="438C200B" w14:textId="77777777" w:rsidR="00000CC4" w:rsidRPr="002E18B1" w:rsidRDefault="00000CC4" w:rsidP="00C14694">
      <w:pPr>
        <w:pStyle w:val="3"/>
      </w:pPr>
      <w:r w:rsidRPr="002E18B1">
        <w:t xml:space="preserve">договор №110-АР(Д)-1/2017 от 10.01.2017 </w:t>
      </w:r>
      <w:r w:rsidR="001F7D3F" w:rsidRPr="002E18B1">
        <w:t>ОАО </w:t>
      </w:r>
      <w:r w:rsidRPr="002E18B1">
        <w:t>"Коми энергосбытовая компания";</w:t>
      </w:r>
    </w:p>
    <w:p w14:paraId="71B62FF1" w14:textId="77777777" w:rsidR="00000CC4" w:rsidRPr="002E18B1" w:rsidRDefault="00000CC4" w:rsidP="00C14694">
      <w:pPr>
        <w:pStyle w:val="3"/>
      </w:pPr>
      <w:r w:rsidRPr="002E18B1">
        <w:t>договор №216 от 11.03.2013Администрация МО ГО "Инта";</w:t>
      </w:r>
    </w:p>
    <w:p w14:paraId="755A2A9B" w14:textId="77777777" w:rsidR="00000CC4" w:rsidRPr="002E18B1" w:rsidRDefault="00000CC4" w:rsidP="00C14694">
      <w:pPr>
        <w:pStyle w:val="3"/>
        <w:rPr>
          <w:color w:val="000000" w:themeColor="text1"/>
        </w:rPr>
      </w:pPr>
      <w:r w:rsidRPr="002E18B1">
        <w:t xml:space="preserve">договор от 31.10.2017 №171939Аренда электросетевых объектов </w:t>
      </w:r>
      <w:proofErr w:type="spellStart"/>
      <w:r w:rsidRPr="002E18B1">
        <w:t>Монди</w:t>
      </w:r>
      <w:proofErr w:type="spellEnd"/>
      <w:r w:rsidRPr="002E18B1">
        <w:t xml:space="preserve"> СЛПК;</w:t>
      </w:r>
    </w:p>
    <w:p w14:paraId="1F217878" w14:textId="77777777" w:rsidR="00000CC4" w:rsidRPr="002E18B1" w:rsidRDefault="00000CC4" w:rsidP="00C14694">
      <w:pPr>
        <w:pStyle w:val="3"/>
      </w:pPr>
      <w:r w:rsidRPr="002E18B1">
        <w:t>проект договора аренды электросетевых объектов МО ГО Воркута (</w:t>
      </w:r>
      <w:proofErr w:type="spellStart"/>
      <w:r w:rsidRPr="002E18B1">
        <w:t>жд</w:t>
      </w:r>
      <w:proofErr w:type="spellEnd"/>
      <w:r w:rsidRPr="002E18B1">
        <w:t xml:space="preserve"> район);</w:t>
      </w:r>
    </w:p>
    <w:p w14:paraId="62174652" w14:textId="77777777" w:rsidR="00000CC4" w:rsidRPr="002E18B1" w:rsidRDefault="00000CC4" w:rsidP="00C14694">
      <w:pPr>
        <w:pStyle w:val="3"/>
      </w:pPr>
      <w:r w:rsidRPr="002E18B1">
        <w:t xml:space="preserve"> Расчет расходов на аренду имущества в формате факт2016 года, прогноз 2017 года, предложение на 2018 год;</w:t>
      </w:r>
    </w:p>
    <w:p w14:paraId="7902D548" w14:textId="77777777" w:rsidR="00333B46" w:rsidRPr="002E18B1" w:rsidRDefault="00333B46" w:rsidP="00333B46">
      <w:pPr>
        <w:spacing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п. 6. Основ ценообразования № 1178 субъекты электроэнергетики предоставляют для целей государственного регулирования </w:t>
      </w:r>
      <w:r w:rsidRPr="002E18B1">
        <w:rPr>
          <w:rFonts w:ascii="Myriad Pro" w:eastAsia="Calibri" w:hAnsi="Myriad Pro" w:cs="Times New Roman"/>
          <w:sz w:val="26"/>
          <w:szCs w:val="26"/>
        </w:rPr>
        <w:lastRenderedPageBreak/>
        <w:t xml:space="preserve">цен (тарифов) данные раздельного учета (в том числе первичного бухгалтерского учета) активов продукции, доходов и расходов. Также в соответствии с Приказом Министерства энергетики Российской Федерации от 13 декабря 2011 г. N 585  «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Приказ № 585) организации осуществляющие деятельность в сфере электроэнергетики обязаны вести раздельный учет доходов и расходов. Согласно п.7. Приказа №585 раздельный учет расходов ведется субъектами естественных монополий по элементам и видам затрат, а также иным показателям, необходимым для ведения раздельного учета доходов и расходов в том числе по арендным и лизинговым платежам (п.7.2.9. Приказа №585). Согласно </w:t>
      </w:r>
      <w:hyperlink r:id="rId95" w:history="1">
        <w:r w:rsidRPr="002E18B1">
          <w:rPr>
            <w:rFonts w:ascii="Myriad Pro" w:eastAsia="Calibri" w:hAnsi="Myriad Pro" w:cs="Times New Roman"/>
            <w:sz w:val="26"/>
            <w:szCs w:val="26"/>
          </w:rPr>
          <w:t>пункту 14</w:t>
        </w:r>
      </w:hyperlink>
      <w:r w:rsidRPr="002E18B1">
        <w:rPr>
          <w:rFonts w:ascii="Myriad Pro" w:eastAsia="Calibri" w:hAnsi="Myriad Pro" w:cs="Times New Roman"/>
          <w:sz w:val="26"/>
          <w:szCs w:val="26"/>
        </w:rPr>
        <w:t xml:space="preserve"> Приказа N 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 </w:t>
      </w:r>
      <w:hyperlink r:id="rId96" w:history="1">
        <w:r w:rsidRPr="002E18B1">
          <w:rPr>
            <w:rFonts w:ascii="Myriad Pro" w:eastAsia="Calibri" w:hAnsi="Myriad Pro" w:cs="Times New Roman"/>
            <w:sz w:val="26"/>
            <w:szCs w:val="26"/>
          </w:rPr>
          <w:t>Пунктом 6</w:t>
        </w:r>
      </w:hyperlink>
      <w:r w:rsidRPr="002E18B1">
        <w:rPr>
          <w:rFonts w:ascii="Myriad Pro" w:eastAsia="Calibri" w:hAnsi="Myriad Pro" w:cs="Times New Roman"/>
          <w:sz w:val="26"/>
          <w:szCs w:val="26"/>
        </w:rPr>
        <w:t xml:space="preserve"> Порядка ведения раздельного учета предусмотрено, что показатели раздельного учета должны соответствовать показателям, содержащимся в формах бухгалтерской и статистической отчетности.</w:t>
      </w:r>
    </w:p>
    <w:p w14:paraId="663BE044" w14:textId="7CBD370B" w:rsidR="00333B46" w:rsidRPr="002E18B1" w:rsidRDefault="00333B46" w:rsidP="00333B46">
      <w:pPr>
        <w:spacing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Исполнитель отмечает, что филиалом ПАО «МРСК Северо-Запада» «Комиэнерго» не представлены аналитические регистры бухгалтерского учета, подтверждающие фактические расходы на аренду имущества по виду деятельности «Передача электрической энергии по распределительным сетям» за 2016 год и 9 месяцев 2017 года, отсутствует расчет доли распределения расходов на аренду помещений по видам деятельности филиала на 2018 год.</w:t>
      </w:r>
    </w:p>
    <w:p w14:paraId="3B028CED" w14:textId="54C2B510" w:rsidR="00000CC4" w:rsidRPr="002E18B1" w:rsidRDefault="00000CC4" w:rsidP="00C14694">
      <w:pPr>
        <w:pStyle w:val="2f5"/>
      </w:pPr>
      <w:r w:rsidRPr="002E18B1">
        <w:t xml:space="preserve">Анализ договоров аренды имущества </w:t>
      </w:r>
      <w:r w:rsidRPr="002E18B1">
        <w:tab/>
      </w:r>
    </w:p>
    <w:p w14:paraId="6BE528B3" w14:textId="77777777" w:rsidR="00000CC4" w:rsidRPr="002E18B1" w:rsidRDefault="00000CC4" w:rsidP="00C14694">
      <w:pPr>
        <w:pStyle w:val="2f5"/>
        <w:sectPr w:rsidR="00000CC4" w:rsidRPr="002E18B1" w:rsidSect="00CF5D56">
          <w:pgSz w:w="11906" w:h="16838"/>
          <w:pgMar w:top="1134" w:right="851" w:bottom="1134" w:left="1701" w:header="709" w:footer="709" w:gutter="0"/>
          <w:cols w:space="708"/>
          <w:docGrid w:linePitch="360"/>
        </w:sectPr>
      </w:pPr>
    </w:p>
    <w:tbl>
      <w:tblPr>
        <w:tblW w:w="15183" w:type="dxa"/>
        <w:tblInd w:w="93" w:type="dxa"/>
        <w:tblLook w:val="04A0" w:firstRow="1" w:lastRow="0" w:firstColumn="1" w:lastColumn="0" w:noHBand="0" w:noVBand="1"/>
      </w:tblPr>
      <w:tblGrid>
        <w:gridCol w:w="814"/>
        <w:gridCol w:w="1562"/>
        <w:gridCol w:w="2437"/>
        <w:gridCol w:w="2068"/>
        <w:gridCol w:w="2206"/>
        <w:gridCol w:w="1675"/>
        <w:gridCol w:w="1813"/>
        <w:gridCol w:w="2608"/>
      </w:tblGrid>
      <w:tr w:rsidR="00000CC4" w:rsidRPr="002E18B1" w14:paraId="21486985" w14:textId="77777777" w:rsidTr="00CF5D56">
        <w:trPr>
          <w:trHeight w:val="509"/>
          <w:tblHeader/>
        </w:trPr>
        <w:tc>
          <w:tcPr>
            <w:tcW w:w="8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75B9B" w14:textId="77777777" w:rsidR="00000CC4" w:rsidRPr="002E18B1" w:rsidRDefault="001F7D3F"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lastRenderedPageBreak/>
              <w:t>№ </w:t>
            </w:r>
            <w:r w:rsidR="00000CC4" w:rsidRPr="002E18B1">
              <w:rPr>
                <w:rFonts w:ascii="Myriad Pro" w:eastAsia="Times New Roman" w:hAnsi="Myriad Pro" w:cs="Calibri"/>
                <w:b/>
                <w:color w:val="FFFFFF" w:themeColor="background1"/>
                <w:sz w:val="18"/>
                <w:szCs w:val="18"/>
              </w:rPr>
              <w:t>п/п</w:t>
            </w:r>
          </w:p>
        </w:tc>
        <w:tc>
          <w:tcPr>
            <w:tcW w:w="16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21776" w14:textId="77777777" w:rsidR="00000CC4" w:rsidRPr="002E18B1" w:rsidRDefault="001F7D3F"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 </w:t>
            </w:r>
            <w:r w:rsidR="00000CC4" w:rsidRPr="002E18B1">
              <w:rPr>
                <w:rFonts w:ascii="Myriad Pro" w:eastAsia="Times New Roman" w:hAnsi="Myriad Pro" w:cs="Calibri"/>
                <w:b/>
                <w:color w:val="FFFFFF" w:themeColor="background1"/>
                <w:sz w:val="18"/>
                <w:szCs w:val="18"/>
              </w:rPr>
              <w:t xml:space="preserve">и дата договора, </w:t>
            </w:r>
            <w:proofErr w:type="spellStart"/>
            <w:r w:rsidR="00000CC4" w:rsidRPr="002E18B1">
              <w:rPr>
                <w:rFonts w:ascii="Myriad Pro" w:eastAsia="Times New Roman" w:hAnsi="Myriad Pro" w:cs="Calibri"/>
                <w:b/>
                <w:color w:val="FFFFFF" w:themeColor="background1"/>
                <w:sz w:val="18"/>
                <w:szCs w:val="18"/>
              </w:rPr>
              <w:t>доп.соглашения</w:t>
            </w:r>
            <w:proofErr w:type="spellEnd"/>
          </w:p>
        </w:tc>
        <w:tc>
          <w:tcPr>
            <w:tcW w:w="23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2ACEA8"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Наименование организации оказывающей услуги</w:t>
            </w:r>
          </w:p>
        </w:tc>
        <w:tc>
          <w:tcPr>
            <w:tcW w:w="2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6ACC4"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Вид выполняемой работы (оказываемой услуги)</w:t>
            </w:r>
          </w:p>
        </w:tc>
        <w:tc>
          <w:tcPr>
            <w:tcW w:w="22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EBBB6"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Срок действия договора (конкретные даты, если пролонгируется, то на какой срок)</w:t>
            </w:r>
          </w:p>
        </w:tc>
        <w:tc>
          <w:tcPr>
            <w:tcW w:w="1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40D29"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Сумма по договору (по последней редакции, представленной Исполнителю), тыс. руб. без НДС</w:t>
            </w:r>
          </w:p>
        </w:tc>
        <w:tc>
          <w:tcPr>
            <w:tcW w:w="18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9A1C7"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План на 2018 год в соответствии с требованиями пп.5 п.28 Основ ценообразования по расчету Исполнителя с применением ИПЦ -3,7% к 2017 году, тыс. руб.</w:t>
            </w:r>
          </w:p>
        </w:tc>
        <w:tc>
          <w:tcPr>
            <w:tcW w:w="26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103EDE" w14:textId="77777777" w:rsidR="00000CC4" w:rsidRPr="002E18B1" w:rsidRDefault="00000CC4" w:rsidP="00CF5D56">
            <w:pPr>
              <w:spacing w:after="0" w:line="240" w:lineRule="auto"/>
              <w:jc w:val="center"/>
              <w:rPr>
                <w:rFonts w:ascii="Myriad Pro" w:eastAsia="Times New Roman" w:hAnsi="Myriad Pro" w:cs="Calibri"/>
                <w:b/>
                <w:color w:val="FFFFFF" w:themeColor="background1"/>
                <w:sz w:val="18"/>
                <w:szCs w:val="18"/>
              </w:rPr>
            </w:pPr>
            <w:r w:rsidRPr="002E18B1">
              <w:rPr>
                <w:rFonts w:ascii="Myriad Pro" w:eastAsia="Times New Roman" w:hAnsi="Myriad Pro" w:cs="Calibri"/>
                <w:b/>
                <w:color w:val="FFFFFF" w:themeColor="background1"/>
                <w:sz w:val="18"/>
                <w:szCs w:val="18"/>
              </w:rPr>
              <w:t xml:space="preserve">Примечание </w:t>
            </w:r>
          </w:p>
        </w:tc>
      </w:tr>
      <w:tr w:rsidR="00000CC4" w:rsidRPr="002E18B1" w14:paraId="19D7B351" w14:textId="77777777" w:rsidTr="00CF5D56">
        <w:trPr>
          <w:trHeight w:val="509"/>
          <w:tblHeader/>
        </w:trPr>
        <w:tc>
          <w:tcPr>
            <w:tcW w:w="8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4E6DC"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16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98B12"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23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902D7"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20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EA8A7"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22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8F17F"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1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58575"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18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D97B1" w14:textId="77777777" w:rsidR="00000CC4" w:rsidRPr="002E18B1" w:rsidRDefault="00000CC4" w:rsidP="00CF5D56">
            <w:pPr>
              <w:spacing w:after="0" w:line="240" w:lineRule="auto"/>
              <w:rPr>
                <w:rFonts w:ascii="Myriad Pro" w:eastAsia="Times New Roman" w:hAnsi="Myriad Pro" w:cs="Times New Roman"/>
                <w:b/>
                <w:bCs/>
                <w:sz w:val="20"/>
                <w:szCs w:val="20"/>
              </w:rPr>
            </w:pPr>
          </w:p>
        </w:tc>
        <w:tc>
          <w:tcPr>
            <w:tcW w:w="26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F1585C" w14:textId="77777777" w:rsidR="00000CC4" w:rsidRPr="002E18B1" w:rsidRDefault="00000CC4" w:rsidP="00CF5D56">
            <w:pPr>
              <w:spacing w:after="0" w:line="240" w:lineRule="auto"/>
              <w:rPr>
                <w:rFonts w:ascii="Myriad Pro" w:eastAsia="Times New Roman" w:hAnsi="Myriad Pro" w:cs="Times New Roman"/>
                <w:b/>
                <w:bCs/>
                <w:sz w:val="20"/>
                <w:szCs w:val="20"/>
              </w:rPr>
            </w:pPr>
          </w:p>
        </w:tc>
      </w:tr>
      <w:tr w:rsidR="00000CC4" w:rsidRPr="002E18B1" w14:paraId="30503CD2" w14:textId="77777777" w:rsidTr="00CF5D56">
        <w:trPr>
          <w:trHeight w:val="20"/>
        </w:trPr>
        <w:tc>
          <w:tcPr>
            <w:tcW w:w="2485" w:type="dxa"/>
            <w:gridSpan w:val="2"/>
            <w:tcBorders>
              <w:top w:val="single" w:sz="4" w:space="0" w:color="FFFFFF" w:themeColor="background1"/>
              <w:left w:val="single" w:sz="8" w:space="0" w:color="auto"/>
              <w:bottom w:val="single" w:sz="4" w:space="0" w:color="auto"/>
              <w:right w:val="single" w:sz="4" w:space="0" w:color="auto"/>
            </w:tcBorders>
            <w:shd w:val="clear" w:color="auto" w:fill="C2D69B" w:themeFill="accent3" w:themeFillTint="99"/>
            <w:vAlign w:val="center"/>
            <w:hideMark/>
          </w:tcPr>
          <w:p w14:paraId="0306E181"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Всего</w:t>
            </w:r>
          </w:p>
        </w:tc>
        <w:tc>
          <w:tcPr>
            <w:tcW w:w="2328"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A05B26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7992D0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hideMark/>
          </w:tcPr>
          <w:p w14:paraId="1A6029D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single" w:sz="4" w:space="0" w:color="FFFFFF" w:themeColor="background1"/>
              <w:left w:val="nil"/>
              <w:bottom w:val="single" w:sz="4" w:space="0" w:color="auto"/>
              <w:right w:val="single" w:sz="8" w:space="0" w:color="auto"/>
            </w:tcBorders>
            <w:shd w:val="clear" w:color="auto" w:fill="C2D69B" w:themeFill="accent3" w:themeFillTint="99"/>
            <w:noWrap/>
            <w:vAlign w:val="center"/>
            <w:hideMark/>
          </w:tcPr>
          <w:p w14:paraId="7632434B"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5 995</w:t>
            </w:r>
          </w:p>
        </w:tc>
        <w:tc>
          <w:tcPr>
            <w:tcW w:w="1813" w:type="dxa"/>
            <w:tcBorders>
              <w:top w:val="single" w:sz="4" w:space="0" w:color="FFFFFF" w:themeColor="background1"/>
              <w:left w:val="single" w:sz="4" w:space="0" w:color="auto"/>
              <w:bottom w:val="single" w:sz="4" w:space="0" w:color="auto"/>
              <w:right w:val="single" w:sz="8" w:space="0" w:color="auto"/>
            </w:tcBorders>
            <w:shd w:val="clear" w:color="auto" w:fill="C2D69B" w:themeFill="accent3" w:themeFillTint="99"/>
            <w:noWrap/>
            <w:vAlign w:val="center"/>
            <w:hideMark/>
          </w:tcPr>
          <w:p w14:paraId="014C8FCF"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single" w:sz="4" w:space="0" w:color="FFFFFF" w:themeColor="background1"/>
              <w:left w:val="single" w:sz="4" w:space="0" w:color="auto"/>
              <w:bottom w:val="single" w:sz="4" w:space="0" w:color="auto"/>
              <w:right w:val="single" w:sz="8" w:space="0" w:color="auto"/>
            </w:tcBorders>
            <w:shd w:val="clear" w:color="auto" w:fill="C2D69B" w:themeFill="accent3" w:themeFillTint="99"/>
            <w:noWrap/>
            <w:vAlign w:val="center"/>
            <w:hideMark/>
          </w:tcPr>
          <w:p w14:paraId="7135998A"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2B872A0" w14:textId="77777777" w:rsidTr="00CF5D56">
        <w:trPr>
          <w:trHeight w:val="20"/>
        </w:trPr>
        <w:tc>
          <w:tcPr>
            <w:tcW w:w="2485"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113A02B5"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 </w:t>
            </w:r>
            <w:r w:rsidR="00000CC4" w:rsidRPr="002E18B1">
              <w:rPr>
                <w:rFonts w:ascii="Myriad Pro" w:eastAsia="Times New Roman" w:hAnsi="Myriad Pro" w:cs="Calibri"/>
                <w:sz w:val="18"/>
                <w:szCs w:val="18"/>
              </w:rPr>
              <w:t>в т.ч.</w:t>
            </w:r>
            <w:r w:rsidRPr="002E18B1">
              <w:rPr>
                <w:rFonts w:ascii="Myriad Pro" w:eastAsia="Times New Roman" w:hAnsi="Myriad Pro" w:cs="Calibri"/>
                <w:sz w:val="18"/>
                <w:szCs w:val="18"/>
              </w:rPr>
              <w:t xml:space="preserve"> </w:t>
            </w:r>
            <w:r w:rsidR="00000CC4" w:rsidRPr="002E18B1">
              <w:rPr>
                <w:rFonts w:ascii="Myriad Pro" w:eastAsia="Times New Roman" w:hAnsi="Myriad Pro" w:cs="Calibri"/>
                <w:sz w:val="18"/>
                <w:szCs w:val="18"/>
              </w:rPr>
              <w:t>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798698F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3BA82DC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hideMark/>
          </w:tcPr>
          <w:p w14:paraId="3DF1F01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595257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534</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5CAD7B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noWrap/>
            <w:vAlign w:val="center"/>
            <w:hideMark/>
          </w:tcPr>
          <w:p w14:paraId="11C16125"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9558C28" w14:textId="77777777" w:rsidTr="00CF5D56">
        <w:trPr>
          <w:trHeight w:val="20"/>
        </w:trPr>
        <w:tc>
          <w:tcPr>
            <w:tcW w:w="2485" w:type="dxa"/>
            <w:gridSpan w:val="2"/>
            <w:tcBorders>
              <w:top w:val="single" w:sz="4" w:space="0" w:color="auto"/>
              <w:left w:val="single" w:sz="8" w:space="0" w:color="auto"/>
              <w:bottom w:val="single" w:sz="4" w:space="0" w:color="auto"/>
              <w:right w:val="single" w:sz="4" w:space="0" w:color="000000"/>
            </w:tcBorders>
            <w:shd w:val="clear" w:color="auto" w:fill="auto"/>
            <w:vAlign w:val="center"/>
            <w:hideMark/>
          </w:tcPr>
          <w:p w14:paraId="39124815"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 </w:t>
            </w:r>
            <w:r w:rsidR="00000CC4" w:rsidRPr="002E18B1">
              <w:rPr>
                <w:rFonts w:ascii="Myriad Pro" w:eastAsia="Times New Roman" w:hAnsi="Myriad Pro" w:cs="Calibri"/>
                <w:sz w:val="18"/>
                <w:szCs w:val="18"/>
              </w:rPr>
              <w:t>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0D640CF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251660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hideMark/>
          </w:tcPr>
          <w:p w14:paraId="17C4B4C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7058D929"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201</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B8FFF0B"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noWrap/>
            <w:vAlign w:val="center"/>
            <w:hideMark/>
          </w:tcPr>
          <w:p w14:paraId="7E381A4A"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0974B628" w14:textId="77777777" w:rsidTr="00CF5D56">
        <w:trPr>
          <w:trHeight w:val="20"/>
        </w:trPr>
        <w:tc>
          <w:tcPr>
            <w:tcW w:w="2485" w:type="dxa"/>
            <w:gridSpan w:val="2"/>
            <w:tcBorders>
              <w:top w:val="single" w:sz="4" w:space="0" w:color="auto"/>
              <w:left w:val="single" w:sz="8" w:space="0" w:color="auto"/>
              <w:bottom w:val="single" w:sz="8" w:space="0" w:color="auto"/>
              <w:right w:val="single" w:sz="4" w:space="0" w:color="000000"/>
            </w:tcBorders>
            <w:shd w:val="clear" w:color="auto" w:fill="auto"/>
            <w:vAlign w:val="center"/>
            <w:hideMark/>
          </w:tcPr>
          <w:p w14:paraId="71EEBD5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земли</w:t>
            </w:r>
          </w:p>
        </w:tc>
        <w:tc>
          <w:tcPr>
            <w:tcW w:w="2328" w:type="dxa"/>
            <w:tcBorders>
              <w:top w:val="nil"/>
              <w:left w:val="nil"/>
              <w:bottom w:val="single" w:sz="8" w:space="0" w:color="auto"/>
              <w:right w:val="single" w:sz="4" w:space="0" w:color="auto"/>
            </w:tcBorders>
            <w:shd w:val="clear" w:color="auto" w:fill="auto"/>
            <w:vAlign w:val="center"/>
            <w:hideMark/>
          </w:tcPr>
          <w:p w14:paraId="6EE362A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8" w:space="0" w:color="auto"/>
              <w:right w:val="single" w:sz="4" w:space="0" w:color="auto"/>
            </w:tcBorders>
            <w:shd w:val="clear" w:color="auto" w:fill="auto"/>
            <w:vAlign w:val="center"/>
            <w:hideMark/>
          </w:tcPr>
          <w:p w14:paraId="244CF17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8" w:space="0" w:color="auto"/>
              <w:right w:val="single" w:sz="4" w:space="0" w:color="auto"/>
            </w:tcBorders>
            <w:shd w:val="clear" w:color="auto" w:fill="auto"/>
            <w:hideMark/>
          </w:tcPr>
          <w:p w14:paraId="36D9519B"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8" w:space="0" w:color="auto"/>
              <w:right w:val="single" w:sz="8" w:space="0" w:color="auto"/>
            </w:tcBorders>
            <w:shd w:val="clear" w:color="auto" w:fill="auto"/>
            <w:noWrap/>
            <w:vAlign w:val="center"/>
            <w:hideMark/>
          </w:tcPr>
          <w:p w14:paraId="4A1C713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w:t>
            </w:r>
          </w:p>
        </w:tc>
        <w:tc>
          <w:tcPr>
            <w:tcW w:w="1813" w:type="dxa"/>
            <w:tcBorders>
              <w:top w:val="nil"/>
              <w:left w:val="single" w:sz="4" w:space="0" w:color="auto"/>
              <w:bottom w:val="single" w:sz="8" w:space="0" w:color="auto"/>
              <w:right w:val="single" w:sz="8" w:space="0" w:color="auto"/>
            </w:tcBorders>
            <w:shd w:val="clear" w:color="auto" w:fill="auto"/>
            <w:noWrap/>
            <w:vAlign w:val="center"/>
            <w:hideMark/>
          </w:tcPr>
          <w:p w14:paraId="402F1C0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8" w:space="0" w:color="auto"/>
              <w:right w:val="single" w:sz="8" w:space="0" w:color="auto"/>
            </w:tcBorders>
            <w:shd w:val="clear" w:color="auto" w:fill="auto"/>
            <w:noWrap/>
            <w:vAlign w:val="center"/>
            <w:hideMark/>
          </w:tcPr>
          <w:p w14:paraId="6A52E6FF"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8CF2CE2"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5D7CD72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w:t>
            </w:r>
          </w:p>
        </w:tc>
        <w:tc>
          <w:tcPr>
            <w:tcW w:w="1671" w:type="dxa"/>
            <w:tcBorders>
              <w:top w:val="nil"/>
              <w:left w:val="nil"/>
              <w:bottom w:val="single" w:sz="4" w:space="0" w:color="auto"/>
              <w:right w:val="single" w:sz="4" w:space="0" w:color="auto"/>
            </w:tcBorders>
            <w:shd w:val="clear" w:color="auto" w:fill="auto"/>
            <w:vAlign w:val="center"/>
            <w:hideMark/>
          </w:tcPr>
          <w:p w14:paraId="1955C21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08/11 от 01.10.2011</w:t>
            </w:r>
          </w:p>
        </w:tc>
        <w:tc>
          <w:tcPr>
            <w:tcW w:w="2328" w:type="dxa"/>
            <w:tcBorders>
              <w:top w:val="nil"/>
              <w:left w:val="nil"/>
              <w:bottom w:val="single" w:sz="4" w:space="0" w:color="auto"/>
              <w:right w:val="single" w:sz="4" w:space="0" w:color="auto"/>
            </w:tcBorders>
            <w:shd w:val="clear" w:color="auto" w:fill="auto"/>
            <w:vAlign w:val="center"/>
            <w:hideMark/>
          </w:tcPr>
          <w:p w14:paraId="0A04A410"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ОАО </w:t>
            </w:r>
            <w:r w:rsidR="00000CC4" w:rsidRPr="002E18B1">
              <w:rPr>
                <w:rFonts w:ascii="Myriad Pro" w:eastAsia="Times New Roman" w:hAnsi="Myriad Pro" w:cs="Calibri"/>
                <w:sz w:val="18"/>
                <w:szCs w:val="18"/>
              </w:rPr>
              <w:t>"ФСК ЕЭС"</w:t>
            </w:r>
          </w:p>
        </w:tc>
        <w:tc>
          <w:tcPr>
            <w:tcW w:w="2068" w:type="dxa"/>
            <w:tcBorders>
              <w:top w:val="nil"/>
              <w:left w:val="nil"/>
              <w:bottom w:val="single" w:sz="4" w:space="0" w:color="auto"/>
              <w:right w:val="single" w:sz="4" w:space="0" w:color="auto"/>
            </w:tcBorders>
            <w:shd w:val="clear" w:color="auto" w:fill="auto"/>
            <w:vAlign w:val="center"/>
            <w:hideMark/>
          </w:tcPr>
          <w:p w14:paraId="6F169EE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Предоставление места для размещения оборудования</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1DADA6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 (с ежегодной пролонгацией)</w:t>
            </w:r>
          </w:p>
        </w:tc>
        <w:tc>
          <w:tcPr>
            <w:tcW w:w="1675" w:type="dxa"/>
            <w:tcBorders>
              <w:top w:val="nil"/>
              <w:left w:val="nil"/>
              <w:bottom w:val="single" w:sz="4" w:space="0" w:color="auto"/>
              <w:right w:val="single" w:sz="8" w:space="0" w:color="auto"/>
            </w:tcBorders>
            <w:shd w:val="clear" w:color="auto" w:fill="auto"/>
            <w:noWrap/>
            <w:vAlign w:val="center"/>
            <w:hideMark/>
          </w:tcPr>
          <w:p w14:paraId="53F8D31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132</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BC806D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3BBDB0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требованиям пп.5 п.28 Основ ценообразования 1178</w:t>
            </w:r>
          </w:p>
        </w:tc>
      </w:tr>
      <w:tr w:rsidR="00000CC4" w:rsidRPr="002E18B1" w14:paraId="2456FDC1"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EF9A58E"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A510F0E"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52BB571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808E05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0794A69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6CC8592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D112CF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6F807F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B59261A"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38519960"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D75BD8F"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18F5EDF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DB60BF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3BF605A1"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6842D7D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75F319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9FE499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E51315E"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661798E5"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251872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7CBA7D3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963957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1C696C91"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1376BFF5"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DAEE63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9C24EA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D4A60D4"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4BDFB9E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2</w:t>
            </w:r>
          </w:p>
        </w:tc>
        <w:tc>
          <w:tcPr>
            <w:tcW w:w="1671" w:type="dxa"/>
            <w:tcBorders>
              <w:top w:val="nil"/>
              <w:left w:val="nil"/>
              <w:bottom w:val="single" w:sz="4" w:space="0" w:color="auto"/>
              <w:right w:val="single" w:sz="4" w:space="0" w:color="auto"/>
            </w:tcBorders>
            <w:shd w:val="clear" w:color="auto" w:fill="auto"/>
            <w:vAlign w:val="center"/>
            <w:hideMark/>
          </w:tcPr>
          <w:p w14:paraId="60EC2CE2"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№Б-19/2017 от 01. 04.2017</w:t>
            </w:r>
          </w:p>
        </w:tc>
        <w:tc>
          <w:tcPr>
            <w:tcW w:w="2328" w:type="dxa"/>
            <w:tcBorders>
              <w:top w:val="nil"/>
              <w:left w:val="nil"/>
              <w:bottom w:val="single" w:sz="4" w:space="0" w:color="auto"/>
              <w:right w:val="single" w:sz="4" w:space="0" w:color="auto"/>
            </w:tcBorders>
            <w:shd w:val="clear" w:color="auto" w:fill="auto"/>
            <w:vAlign w:val="center"/>
            <w:hideMark/>
          </w:tcPr>
          <w:p w14:paraId="5F82C30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ИП </w:t>
            </w:r>
            <w:proofErr w:type="spellStart"/>
            <w:r w:rsidRPr="002E18B1">
              <w:rPr>
                <w:rFonts w:ascii="Myriad Pro" w:eastAsia="Times New Roman" w:hAnsi="Myriad Pro" w:cs="Calibri"/>
                <w:sz w:val="18"/>
                <w:szCs w:val="18"/>
              </w:rPr>
              <w:t>Кваснюк</w:t>
            </w:r>
            <w:proofErr w:type="spellEnd"/>
            <w:r w:rsidRPr="002E18B1">
              <w:rPr>
                <w:rFonts w:ascii="Myriad Pro" w:eastAsia="Times New Roman" w:hAnsi="Myriad Pro" w:cs="Calibri"/>
                <w:sz w:val="18"/>
                <w:szCs w:val="18"/>
              </w:rPr>
              <w:t xml:space="preserve"> О.А., ИП Кулагина Н.С.</w:t>
            </w:r>
          </w:p>
        </w:tc>
        <w:tc>
          <w:tcPr>
            <w:tcW w:w="2068" w:type="dxa"/>
            <w:tcBorders>
              <w:top w:val="nil"/>
              <w:left w:val="nil"/>
              <w:bottom w:val="single" w:sz="4" w:space="0" w:color="auto"/>
              <w:right w:val="single" w:sz="4" w:space="0" w:color="auto"/>
            </w:tcBorders>
            <w:shd w:val="clear" w:color="auto" w:fill="auto"/>
            <w:vAlign w:val="center"/>
            <w:hideMark/>
          </w:tcPr>
          <w:p w14:paraId="367FBC3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нежилого помещения</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D64E61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2DD0011"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1 631</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7358469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C9A0F5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требованиям пп.5 п.28 Основ ценообразования 1178</w:t>
            </w:r>
          </w:p>
        </w:tc>
      </w:tr>
      <w:tr w:rsidR="00000CC4" w:rsidRPr="002E18B1" w14:paraId="3D2CFBF2"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09718D05"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43BB0C9"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60FA032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258043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35A5FD3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3BF09F12"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91338D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177D4D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2C3CF26"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01CA4377"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78AE9D2"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373902F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133C13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5988C5CE"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6F1953B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9AD723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E028C0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1197BD4"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3CEECB62"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FFD3BA1"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20E55ED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A741F4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73E15B22"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27720DDB"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D8A509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E4390D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216AC55"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69B02C0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3</w:t>
            </w:r>
          </w:p>
        </w:tc>
        <w:tc>
          <w:tcPr>
            <w:tcW w:w="1671" w:type="dxa"/>
            <w:tcBorders>
              <w:top w:val="nil"/>
              <w:left w:val="nil"/>
              <w:bottom w:val="single" w:sz="4" w:space="0" w:color="auto"/>
              <w:right w:val="single" w:sz="4" w:space="0" w:color="auto"/>
            </w:tcBorders>
            <w:shd w:val="clear" w:color="auto" w:fill="auto"/>
            <w:vAlign w:val="center"/>
            <w:hideMark/>
          </w:tcPr>
          <w:p w14:paraId="2697368F"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№2-2011/СЛ от 01.01.2011</w:t>
            </w:r>
          </w:p>
        </w:tc>
        <w:tc>
          <w:tcPr>
            <w:tcW w:w="2328" w:type="dxa"/>
            <w:tcBorders>
              <w:top w:val="nil"/>
              <w:left w:val="nil"/>
              <w:bottom w:val="single" w:sz="4" w:space="0" w:color="auto"/>
              <w:right w:val="single" w:sz="4" w:space="0" w:color="auto"/>
            </w:tcBorders>
            <w:shd w:val="clear" w:color="auto" w:fill="auto"/>
            <w:vAlign w:val="center"/>
            <w:hideMark/>
          </w:tcPr>
          <w:p w14:paraId="1214D023"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ООО </w:t>
            </w:r>
            <w:r w:rsidR="00000CC4" w:rsidRPr="002E18B1">
              <w:rPr>
                <w:rFonts w:ascii="Myriad Pro" w:eastAsia="Times New Roman" w:hAnsi="Myriad Pro" w:cs="Calibri"/>
                <w:sz w:val="18"/>
                <w:szCs w:val="18"/>
              </w:rPr>
              <w:t>"</w:t>
            </w:r>
            <w:proofErr w:type="spellStart"/>
            <w:r w:rsidR="00000CC4" w:rsidRPr="002E18B1">
              <w:rPr>
                <w:rFonts w:ascii="Myriad Pro" w:eastAsia="Times New Roman" w:hAnsi="Myriad Pro" w:cs="Calibri"/>
                <w:sz w:val="18"/>
                <w:szCs w:val="18"/>
              </w:rPr>
              <w:t>СеверЛиния</w:t>
            </w:r>
            <w:proofErr w:type="spellEnd"/>
            <w:r w:rsidR="00000CC4" w:rsidRPr="002E18B1">
              <w:rPr>
                <w:rFonts w:ascii="Myriad Pro" w:eastAsia="Times New Roman" w:hAnsi="Myriad Pro" w:cs="Calibri"/>
                <w:sz w:val="18"/>
                <w:szCs w:val="18"/>
              </w:rPr>
              <w:t>"</w:t>
            </w:r>
          </w:p>
        </w:tc>
        <w:tc>
          <w:tcPr>
            <w:tcW w:w="2068" w:type="dxa"/>
            <w:tcBorders>
              <w:top w:val="nil"/>
              <w:left w:val="nil"/>
              <w:bottom w:val="single" w:sz="4" w:space="0" w:color="auto"/>
              <w:right w:val="single" w:sz="4" w:space="0" w:color="auto"/>
            </w:tcBorders>
            <w:shd w:val="clear" w:color="auto" w:fill="auto"/>
            <w:vAlign w:val="center"/>
            <w:hideMark/>
          </w:tcPr>
          <w:p w14:paraId="43818D6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нежилого помещения</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C1B901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Доп. соглашение №3 с 01.01.2017 по 31.12.2017 (с ежегодной пролонгацией)</w:t>
            </w:r>
          </w:p>
        </w:tc>
        <w:tc>
          <w:tcPr>
            <w:tcW w:w="1675" w:type="dxa"/>
            <w:tcBorders>
              <w:top w:val="nil"/>
              <w:left w:val="nil"/>
              <w:bottom w:val="single" w:sz="4" w:space="0" w:color="auto"/>
              <w:right w:val="single" w:sz="8" w:space="0" w:color="auto"/>
            </w:tcBorders>
            <w:shd w:val="clear" w:color="auto" w:fill="auto"/>
            <w:noWrap/>
            <w:vAlign w:val="center"/>
            <w:hideMark/>
          </w:tcPr>
          <w:p w14:paraId="2872FDF3"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59</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E850CF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14F810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w:t>
            </w:r>
            <w:r w:rsidRPr="002E18B1">
              <w:rPr>
                <w:rFonts w:ascii="Myriad Pro" w:eastAsia="Times New Roman" w:hAnsi="Myriad Pro" w:cs="Calibri"/>
                <w:sz w:val="18"/>
                <w:szCs w:val="18"/>
              </w:rPr>
              <w:lastRenderedPageBreak/>
              <w:t xml:space="preserve">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Times New Roman" w:hAnsi="Myriad Pro" w:cs="Calibri"/>
                <w:sz w:val="18"/>
                <w:szCs w:val="18"/>
              </w:rPr>
              <w:t>N </w:t>
            </w:r>
            <w:r w:rsidRPr="002E18B1">
              <w:rPr>
                <w:rFonts w:ascii="Myriad Pro" w:eastAsia="Times New Roman" w:hAnsi="Myriad Pro" w:cs="Calibri"/>
                <w:sz w:val="18"/>
                <w:szCs w:val="18"/>
              </w:rPr>
              <w:t>49-АПГ16-11)</w:t>
            </w:r>
          </w:p>
        </w:tc>
      </w:tr>
      <w:tr w:rsidR="00000CC4" w:rsidRPr="002E18B1" w14:paraId="6BD12D93"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4ADE2633"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76C4CE4"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20CEA2E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324CCDE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47845AD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B9E5D0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6</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563846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5DA1E8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0D6E97FE"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52CE6420"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52E4060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10C9062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AFEC3F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6AAFB4F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71BF2FD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5</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E9B347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3382EF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F293304"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66C9B214"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2C19C0E"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Аренда земли</w:t>
            </w:r>
          </w:p>
        </w:tc>
        <w:tc>
          <w:tcPr>
            <w:tcW w:w="2328" w:type="dxa"/>
            <w:tcBorders>
              <w:top w:val="nil"/>
              <w:left w:val="nil"/>
              <w:bottom w:val="single" w:sz="4" w:space="0" w:color="auto"/>
              <w:right w:val="single" w:sz="4" w:space="0" w:color="auto"/>
            </w:tcBorders>
            <w:shd w:val="clear" w:color="auto" w:fill="auto"/>
            <w:vAlign w:val="center"/>
            <w:hideMark/>
          </w:tcPr>
          <w:p w14:paraId="388CA96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74C29A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FE736A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4285A9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B2930D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643B95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262C273"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5A96EB15"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AC55B2B"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304778F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0F81E0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9A5CAC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860863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46</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A09AA9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FE369E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7A0CD288"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41CA6F1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4</w:t>
            </w:r>
          </w:p>
        </w:tc>
        <w:tc>
          <w:tcPr>
            <w:tcW w:w="1671" w:type="dxa"/>
            <w:tcBorders>
              <w:top w:val="nil"/>
              <w:left w:val="nil"/>
              <w:bottom w:val="single" w:sz="4" w:space="0" w:color="auto"/>
              <w:right w:val="single" w:sz="4" w:space="0" w:color="auto"/>
            </w:tcBorders>
            <w:shd w:val="clear" w:color="auto" w:fill="auto"/>
            <w:vAlign w:val="center"/>
            <w:hideMark/>
          </w:tcPr>
          <w:p w14:paraId="0E14EA33"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006-38 от 07.12.2016</w:t>
            </w:r>
          </w:p>
        </w:tc>
        <w:tc>
          <w:tcPr>
            <w:tcW w:w="2328" w:type="dxa"/>
            <w:tcBorders>
              <w:top w:val="nil"/>
              <w:left w:val="nil"/>
              <w:bottom w:val="single" w:sz="4" w:space="0" w:color="auto"/>
              <w:right w:val="single" w:sz="4" w:space="0" w:color="auto"/>
            </w:tcBorders>
            <w:shd w:val="clear" w:color="auto" w:fill="auto"/>
            <w:vAlign w:val="center"/>
            <w:hideMark/>
          </w:tcPr>
          <w:p w14:paraId="53697161"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ПАО </w:t>
            </w:r>
            <w:r w:rsidR="00000CC4" w:rsidRPr="002E18B1">
              <w:rPr>
                <w:rFonts w:ascii="Myriad Pro" w:eastAsia="Times New Roman" w:hAnsi="Myriad Pro" w:cs="Calibri"/>
                <w:sz w:val="18"/>
                <w:szCs w:val="18"/>
              </w:rPr>
              <w:t>"Т Плюс"</w:t>
            </w:r>
          </w:p>
        </w:tc>
        <w:tc>
          <w:tcPr>
            <w:tcW w:w="2068" w:type="dxa"/>
            <w:tcBorders>
              <w:top w:val="nil"/>
              <w:left w:val="nil"/>
              <w:bottom w:val="single" w:sz="4" w:space="0" w:color="auto"/>
              <w:right w:val="single" w:sz="4" w:space="0" w:color="auto"/>
            </w:tcBorders>
            <w:shd w:val="clear" w:color="auto" w:fill="auto"/>
            <w:vAlign w:val="center"/>
            <w:hideMark/>
          </w:tcPr>
          <w:p w14:paraId="0F2F81B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нежилого помещения</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2C8F028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006-58 от 21.09.2017 срок с 01.11.2017 по 30.09.2018 (без ежегодной пролонгации, продление посредством заключения нового договора)</w:t>
            </w:r>
          </w:p>
        </w:tc>
        <w:tc>
          <w:tcPr>
            <w:tcW w:w="1675" w:type="dxa"/>
            <w:tcBorders>
              <w:top w:val="nil"/>
              <w:left w:val="nil"/>
              <w:bottom w:val="single" w:sz="4" w:space="0" w:color="auto"/>
              <w:right w:val="single" w:sz="8" w:space="0" w:color="auto"/>
            </w:tcBorders>
            <w:shd w:val="clear" w:color="auto" w:fill="auto"/>
            <w:noWrap/>
            <w:vAlign w:val="center"/>
            <w:hideMark/>
          </w:tcPr>
          <w:p w14:paraId="056184E3"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153</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933ABA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E4C8EB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 требованиям пп.5 п.28 Основ ценообразования 1178</w:t>
            </w:r>
          </w:p>
        </w:tc>
      </w:tr>
      <w:tr w:rsidR="00000CC4" w:rsidRPr="002E18B1" w14:paraId="53B457F7"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58F59E7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1CE47F9"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41AC137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174A22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727DF37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64F2A7C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C1C3B1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212BB9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0FBFF67E"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489F8828"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B372FD0"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7F320AC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3DD3D0A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01F778A6"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0DDC28B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2128EA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CF6B66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6088D88F"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52600348"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86AD43F"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455D4EB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7A2073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0DFCAEEB"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31CF153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706E6A8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6FA6F3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AD4A126"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7CE8C86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5</w:t>
            </w:r>
          </w:p>
        </w:tc>
        <w:tc>
          <w:tcPr>
            <w:tcW w:w="1671" w:type="dxa"/>
            <w:tcBorders>
              <w:top w:val="nil"/>
              <w:left w:val="nil"/>
              <w:bottom w:val="single" w:sz="4" w:space="0" w:color="auto"/>
              <w:right w:val="single" w:sz="4" w:space="0" w:color="auto"/>
            </w:tcBorders>
            <w:shd w:val="clear" w:color="auto" w:fill="auto"/>
            <w:vAlign w:val="center"/>
            <w:hideMark/>
          </w:tcPr>
          <w:p w14:paraId="095D0B30"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4А-16 от 01.06.2016</w:t>
            </w:r>
          </w:p>
        </w:tc>
        <w:tc>
          <w:tcPr>
            <w:tcW w:w="2328" w:type="dxa"/>
            <w:tcBorders>
              <w:top w:val="nil"/>
              <w:left w:val="nil"/>
              <w:bottom w:val="single" w:sz="4" w:space="0" w:color="auto"/>
              <w:right w:val="single" w:sz="4" w:space="0" w:color="auto"/>
            </w:tcBorders>
            <w:shd w:val="clear" w:color="auto" w:fill="auto"/>
            <w:vAlign w:val="center"/>
            <w:hideMark/>
          </w:tcPr>
          <w:p w14:paraId="5182D5FA"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ООО </w:t>
            </w:r>
            <w:r w:rsidR="00000CC4" w:rsidRPr="002E18B1">
              <w:rPr>
                <w:rFonts w:ascii="Myriad Pro" w:eastAsia="Times New Roman" w:hAnsi="Myriad Pro" w:cs="Calibri"/>
                <w:sz w:val="18"/>
                <w:szCs w:val="18"/>
              </w:rPr>
              <w:t>"Софья"</w:t>
            </w:r>
          </w:p>
        </w:tc>
        <w:tc>
          <w:tcPr>
            <w:tcW w:w="2068" w:type="dxa"/>
            <w:tcBorders>
              <w:top w:val="nil"/>
              <w:left w:val="nil"/>
              <w:bottom w:val="single" w:sz="4" w:space="0" w:color="auto"/>
              <w:right w:val="single" w:sz="4" w:space="0" w:color="auto"/>
            </w:tcBorders>
            <w:shd w:val="clear" w:color="auto" w:fill="auto"/>
            <w:vAlign w:val="center"/>
            <w:hideMark/>
          </w:tcPr>
          <w:p w14:paraId="2357B1B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Аренда производственного нежилого помещения </w:t>
            </w:r>
            <w:r w:rsidRPr="002E18B1">
              <w:rPr>
                <w:rFonts w:ascii="Myriad Pro" w:eastAsia="Times New Roman" w:hAnsi="Myriad Pro" w:cs="Calibri"/>
                <w:sz w:val="18"/>
                <w:szCs w:val="18"/>
              </w:rPr>
              <w:lastRenderedPageBreak/>
              <w:t>для автотехники</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64A51E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lastRenderedPageBreak/>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 xml:space="preserve">4А-17 от 30.04.2017 срок действия с 01.05.2017 по </w:t>
            </w:r>
            <w:r w:rsidRPr="002E18B1">
              <w:rPr>
                <w:rFonts w:ascii="Myriad Pro" w:eastAsia="Times New Roman" w:hAnsi="Myriad Pro" w:cs="Calibri"/>
                <w:sz w:val="18"/>
                <w:szCs w:val="18"/>
              </w:rPr>
              <w:lastRenderedPageBreak/>
              <w:t>31.03.2018 (без ежегодной пролонгации, продление посредством заключения нового договора или доп. соглашения)</w:t>
            </w:r>
          </w:p>
        </w:tc>
        <w:tc>
          <w:tcPr>
            <w:tcW w:w="1675" w:type="dxa"/>
            <w:tcBorders>
              <w:top w:val="nil"/>
              <w:left w:val="nil"/>
              <w:bottom w:val="single" w:sz="4" w:space="0" w:color="auto"/>
              <w:right w:val="single" w:sz="8" w:space="0" w:color="auto"/>
            </w:tcBorders>
            <w:shd w:val="clear" w:color="auto" w:fill="auto"/>
            <w:noWrap/>
            <w:vAlign w:val="center"/>
            <w:hideMark/>
          </w:tcPr>
          <w:p w14:paraId="1C363975"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lastRenderedPageBreak/>
              <w:t>376</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7470C4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BADEFC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ценообразования 1178. </w:t>
            </w:r>
            <w:r w:rsidRPr="002E18B1">
              <w:rPr>
                <w:rFonts w:ascii="Myriad Pro" w:eastAsia="Times New Roman" w:hAnsi="Myriad Pro" w:cs="Calibri"/>
                <w:sz w:val="18"/>
                <w:szCs w:val="18"/>
              </w:rPr>
              <w:lastRenderedPageBreak/>
              <w:t xml:space="preserve">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Times New Roman" w:hAnsi="Myriad Pro" w:cs="Calibri"/>
                <w:sz w:val="18"/>
                <w:szCs w:val="18"/>
              </w:rPr>
              <w:t>N </w:t>
            </w:r>
            <w:r w:rsidRPr="002E18B1">
              <w:rPr>
                <w:rFonts w:ascii="Myriad Pro" w:eastAsia="Times New Roman" w:hAnsi="Myriad Pro" w:cs="Calibri"/>
                <w:sz w:val="18"/>
                <w:szCs w:val="18"/>
              </w:rPr>
              <w:t>49-АПГ16-11)</w:t>
            </w:r>
          </w:p>
        </w:tc>
      </w:tr>
      <w:tr w:rsidR="00000CC4" w:rsidRPr="002E18B1" w14:paraId="5D1F381D"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5A37124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0DC642EF"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0A02835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D74B8F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21E9470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D55D8B1"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166C44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E84F10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1FF91221"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11B88E93"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70424F4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3AE93C2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0B47AE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46DBE39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7CB79C8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2AFCE47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2D5D27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1EB910B"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3139341C"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7A90F1E1"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Налог на землю</w:t>
            </w:r>
          </w:p>
        </w:tc>
        <w:tc>
          <w:tcPr>
            <w:tcW w:w="2328" w:type="dxa"/>
            <w:tcBorders>
              <w:top w:val="nil"/>
              <w:left w:val="nil"/>
              <w:bottom w:val="single" w:sz="4" w:space="0" w:color="auto"/>
              <w:right w:val="single" w:sz="4" w:space="0" w:color="auto"/>
            </w:tcBorders>
            <w:shd w:val="clear" w:color="auto" w:fill="auto"/>
            <w:vAlign w:val="center"/>
            <w:hideMark/>
          </w:tcPr>
          <w:p w14:paraId="259C518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8F08D9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F73F89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5F14E869"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9</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024F46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4C0578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74531C9"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05281E27"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F1978C2"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3F3AAC5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8F1E41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2C8FEF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73E9CF59"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BC47B1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BB26E7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7AB68915"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7493C26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6</w:t>
            </w:r>
          </w:p>
        </w:tc>
        <w:tc>
          <w:tcPr>
            <w:tcW w:w="1671" w:type="dxa"/>
            <w:tcBorders>
              <w:top w:val="nil"/>
              <w:left w:val="nil"/>
              <w:bottom w:val="single" w:sz="4" w:space="0" w:color="auto"/>
              <w:right w:val="single" w:sz="4" w:space="0" w:color="auto"/>
            </w:tcBorders>
            <w:shd w:val="clear" w:color="auto" w:fill="auto"/>
            <w:vAlign w:val="center"/>
            <w:hideMark/>
          </w:tcPr>
          <w:p w14:paraId="6396208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б/н от 01.04.2017</w:t>
            </w:r>
          </w:p>
        </w:tc>
        <w:tc>
          <w:tcPr>
            <w:tcW w:w="2328" w:type="dxa"/>
            <w:tcBorders>
              <w:top w:val="nil"/>
              <w:left w:val="nil"/>
              <w:bottom w:val="single" w:sz="4" w:space="0" w:color="auto"/>
              <w:right w:val="single" w:sz="4" w:space="0" w:color="auto"/>
            </w:tcBorders>
            <w:shd w:val="clear" w:color="auto" w:fill="auto"/>
            <w:vAlign w:val="center"/>
            <w:hideMark/>
          </w:tcPr>
          <w:p w14:paraId="116B4BA4"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ООО </w:t>
            </w:r>
            <w:r w:rsidR="00000CC4" w:rsidRPr="002E18B1">
              <w:rPr>
                <w:rFonts w:ascii="Myriad Pro" w:eastAsia="Times New Roman" w:hAnsi="Myriad Pro" w:cs="Calibri"/>
                <w:sz w:val="18"/>
                <w:szCs w:val="18"/>
              </w:rPr>
              <w:t>"</w:t>
            </w:r>
            <w:proofErr w:type="spellStart"/>
            <w:r w:rsidR="00000CC4" w:rsidRPr="002E18B1">
              <w:rPr>
                <w:rFonts w:ascii="Myriad Pro" w:eastAsia="Times New Roman" w:hAnsi="Myriad Pro" w:cs="Calibri"/>
                <w:sz w:val="18"/>
                <w:szCs w:val="18"/>
              </w:rPr>
              <w:t>Запэлектросетьстрой</w:t>
            </w:r>
            <w:proofErr w:type="spellEnd"/>
            <w:r w:rsidR="00000CC4" w:rsidRPr="002E18B1">
              <w:rPr>
                <w:rFonts w:ascii="Myriad Pro" w:eastAsia="Times New Roman" w:hAnsi="Myriad Pro" w:cs="Calibri"/>
                <w:sz w:val="18"/>
                <w:szCs w:val="18"/>
              </w:rPr>
              <w:t>"</w:t>
            </w:r>
          </w:p>
        </w:tc>
        <w:tc>
          <w:tcPr>
            <w:tcW w:w="2068" w:type="dxa"/>
            <w:tcBorders>
              <w:top w:val="nil"/>
              <w:left w:val="nil"/>
              <w:bottom w:val="single" w:sz="4" w:space="0" w:color="auto"/>
              <w:right w:val="single" w:sz="4" w:space="0" w:color="auto"/>
            </w:tcBorders>
            <w:shd w:val="clear" w:color="auto" w:fill="auto"/>
            <w:vAlign w:val="center"/>
            <w:hideMark/>
          </w:tcPr>
          <w:p w14:paraId="5C418F9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части нежилого здания для стоянки автотехники</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A2DA85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Срок договора до 28.02.2018 (с условием пролонгации)</w:t>
            </w:r>
          </w:p>
        </w:tc>
        <w:tc>
          <w:tcPr>
            <w:tcW w:w="1675" w:type="dxa"/>
            <w:tcBorders>
              <w:top w:val="nil"/>
              <w:left w:val="nil"/>
              <w:bottom w:val="single" w:sz="4" w:space="0" w:color="auto"/>
              <w:right w:val="single" w:sz="8" w:space="0" w:color="auto"/>
            </w:tcBorders>
            <w:shd w:val="clear" w:color="auto" w:fill="auto"/>
            <w:noWrap/>
            <w:vAlign w:val="center"/>
            <w:hideMark/>
          </w:tcPr>
          <w:p w14:paraId="249FABFB"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127</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C9593A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14D39F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 с требованиям пп.5 п.28 Основ ценообразования 1178</w:t>
            </w:r>
          </w:p>
        </w:tc>
      </w:tr>
      <w:tr w:rsidR="00000CC4" w:rsidRPr="002E18B1" w14:paraId="689EB3D3"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47B5D33B"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57547C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1F4FE38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6D989E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728BB85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752C74AA"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584967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A8D450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C425D48"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B659705"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735F6DD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2F058E7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33788C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0488204E"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754BFF2A"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7F88F33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3E8925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34132A6"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90178E9"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8884FBF"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606828B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6EE64D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529EA78D"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2B8EAF34"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BE435B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CED361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0D9336D3"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0740F4C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7</w:t>
            </w:r>
          </w:p>
        </w:tc>
        <w:tc>
          <w:tcPr>
            <w:tcW w:w="1671" w:type="dxa"/>
            <w:tcBorders>
              <w:top w:val="nil"/>
              <w:left w:val="nil"/>
              <w:bottom w:val="single" w:sz="4" w:space="0" w:color="auto"/>
              <w:right w:val="single" w:sz="4" w:space="0" w:color="auto"/>
            </w:tcBorders>
            <w:shd w:val="clear" w:color="auto" w:fill="auto"/>
            <w:vAlign w:val="center"/>
            <w:hideMark/>
          </w:tcPr>
          <w:p w14:paraId="61FB5467"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№12 от </w:t>
            </w:r>
            <w:r w:rsidRPr="002E18B1">
              <w:rPr>
                <w:rFonts w:ascii="Myriad Pro" w:eastAsia="Times New Roman" w:hAnsi="Myriad Pro" w:cs="Calibri"/>
                <w:sz w:val="18"/>
                <w:szCs w:val="18"/>
              </w:rPr>
              <w:lastRenderedPageBreak/>
              <w:t>01.01.2011</w:t>
            </w:r>
          </w:p>
        </w:tc>
        <w:tc>
          <w:tcPr>
            <w:tcW w:w="2328" w:type="dxa"/>
            <w:tcBorders>
              <w:top w:val="nil"/>
              <w:left w:val="nil"/>
              <w:bottom w:val="single" w:sz="4" w:space="0" w:color="auto"/>
              <w:right w:val="single" w:sz="4" w:space="0" w:color="auto"/>
            </w:tcBorders>
            <w:shd w:val="clear" w:color="auto" w:fill="auto"/>
            <w:vAlign w:val="center"/>
            <w:hideMark/>
          </w:tcPr>
          <w:p w14:paraId="01E1D2A8"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lastRenderedPageBreak/>
              <w:t>ООО </w:t>
            </w:r>
            <w:r w:rsidR="00000CC4" w:rsidRPr="002E18B1">
              <w:rPr>
                <w:rFonts w:ascii="Myriad Pro" w:eastAsia="Times New Roman" w:hAnsi="Myriad Pro" w:cs="Calibri"/>
                <w:sz w:val="18"/>
                <w:szCs w:val="18"/>
              </w:rPr>
              <w:t>"Койгородок"</w:t>
            </w:r>
          </w:p>
        </w:tc>
        <w:tc>
          <w:tcPr>
            <w:tcW w:w="2068" w:type="dxa"/>
            <w:tcBorders>
              <w:top w:val="nil"/>
              <w:left w:val="nil"/>
              <w:bottom w:val="single" w:sz="4" w:space="0" w:color="auto"/>
              <w:right w:val="single" w:sz="4" w:space="0" w:color="auto"/>
            </w:tcBorders>
            <w:shd w:val="clear" w:color="auto" w:fill="auto"/>
            <w:vAlign w:val="center"/>
            <w:hideMark/>
          </w:tcPr>
          <w:p w14:paraId="4F5B255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Аренда нежилого </w:t>
            </w:r>
            <w:r w:rsidRPr="002E18B1">
              <w:rPr>
                <w:rFonts w:ascii="Myriad Pro" w:eastAsia="Times New Roman" w:hAnsi="Myriad Pro" w:cs="Calibri"/>
                <w:sz w:val="18"/>
                <w:szCs w:val="18"/>
              </w:rPr>
              <w:lastRenderedPageBreak/>
              <w:t>помещения</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6B437D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lastRenderedPageBreak/>
              <w:t>доп. соглашение №4</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от </w:t>
            </w:r>
            <w:r w:rsidRPr="002E18B1">
              <w:rPr>
                <w:rFonts w:ascii="Myriad Pro" w:eastAsia="Times New Roman" w:hAnsi="Myriad Pro" w:cs="Calibri"/>
                <w:sz w:val="18"/>
                <w:szCs w:val="18"/>
              </w:rPr>
              <w:lastRenderedPageBreak/>
              <w:t>01.01.2017 к договору №12 от 01.01.2011. Срок год с 01.01.2017 (с условием пролонгации)</w:t>
            </w:r>
          </w:p>
        </w:tc>
        <w:tc>
          <w:tcPr>
            <w:tcW w:w="1675" w:type="dxa"/>
            <w:tcBorders>
              <w:top w:val="nil"/>
              <w:left w:val="nil"/>
              <w:bottom w:val="single" w:sz="4" w:space="0" w:color="auto"/>
              <w:right w:val="single" w:sz="8" w:space="0" w:color="auto"/>
            </w:tcBorders>
            <w:shd w:val="clear" w:color="auto" w:fill="auto"/>
            <w:noWrap/>
            <w:vAlign w:val="center"/>
            <w:hideMark/>
          </w:tcPr>
          <w:p w14:paraId="7ACE737D"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lastRenderedPageBreak/>
              <w:t>131</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D317A8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E3620C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lastRenderedPageBreak/>
              <w:t>требованиям пп.5 п.28 Основ ценообразования 1178</w:t>
            </w:r>
          </w:p>
        </w:tc>
      </w:tr>
      <w:tr w:rsidR="00000CC4" w:rsidRPr="002E18B1" w14:paraId="650E95C8"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63AB04A8"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2DE903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1F4FC9D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2FE8BC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0A4623B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3FD61BE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3F9F5C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757240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B6549DD"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7B950720"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F3F3EE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585DDDF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4184A3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52E39D0F"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010D1F12"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F6DA81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CD751A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7ED7E56"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07CF9255"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12D81B3"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09D57A0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DB8569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03DF6B41"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2D22422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650AC1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FE67A4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7AAAF5B1"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2D1477D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8</w:t>
            </w:r>
          </w:p>
        </w:tc>
        <w:tc>
          <w:tcPr>
            <w:tcW w:w="1671" w:type="dxa"/>
            <w:tcBorders>
              <w:top w:val="nil"/>
              <w:left w:val="nil"/>
              <w:bottom w:val="single" w:sz="4" w:space="0" w:color="auto"/>
              <w:right w:val="single" w:sz="4" w:space="0" w:color="auto"/>
            </w:tcBorders>
            <w:shd w:val="clear" w:color="auto" w:fill="auto"/>
            <w:vAlign w:val="center"/>
            <w:hideMark/>
          </w:tcPr>
          <w:p w14:paraId="054661B4"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110-АР/04/2015 от 01.03.2015</w:t>
            </w:r>
          </w:p>
        </w:tc>
        <w:tc>
          <w:tcPr>
            <w:tcW w:w="2328" w:type="dxa"/>
            <w:tcBorders>
              <w:top w:val="nil"/>
              <w:left w:val="nil"/>
              <w:bottom w:val="single" w:sz="4" w:space="0" w:color="auto"/>
              <w:right w:val="single" w:sz="4" w:space="0" w:color="auto"/>
            </w:tcBorders>
            <w:shd w:val="clear" w:color="auto" w:fill="auto"/>
            <w:vAlign w:val="center"/>
            <w:hideMark/>
          </w:tcPr>
          <w:p w14:paraId="781EEDC2"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ОАО </w:t>
            </w:r>
            <w:r w:rsidR="00000CC4" w:rsidRPr="002E18B1">
              <w:rPr>
                <w:rFonts w:ascii="Myriad Pro" w:eastAsia="Times New Roman" w:hAnsi="Myriad Pro" w:cs="Calibri"/>
                <w:sz w:val="18"/>
                <w:szCs w:val="18"/>
              </w:rPr>
              <w:t>"Коми энергосбытовая компания"</w:t>
            </w:r>
          </w:p>
        </w:tc>
        <w:tc>
          <w:tcPr>
            <w:tcW w:w="2068" w:type="dxa"/>
            <w:tcBorders>
              <w:top w:val="nil"/>
              <w:left w:val="nil"/>
              <w:bottom w:val="single" w:sz="4" w:space="0" w:color="auto"/>
              <w:right w:val="single" w:sz="4" w:space="0" w:color="auto"/>
            </w:tcBorders>
            <w:shd w:val="clear" w:color="auto" w:fill="auto"/>
            <w:vAlign w:val="center"/>
            <w:hideMark/>
          </w:tcPr>
          <w:p w14:paraId="5594349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нежилых помещений для размещения персонала ПО</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1B294A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31.01.2016 ( </w:t>
            </w:r>
            <w:proofErr w:type="spellStart"/>
            <w:r w:rsidRPr="002E18B1">
              <w:rPr>
                <w:rFonts w:ascii="Myriad Pro" w:eastAsia="Times New Roman" w:hAnsi="Myriad Pro" w:cs="Calibri"/>
                <w:sz w:val="18"/>
                <w:szCs w:val="18"/>
              </w:rPr>
              <w:t>доп</w:t>
            </w:r>
            <w:proofErr w:type="spellEnd"/>
            <w:r w:rsidRPr="002E18B1">
              <w:rPr>
                <w:rFonts w:ascii="Myriad Pro" w:eastAsia="Times New Roman" w:hAnsi="Myriad Pro" w:cs="Calibri"/>
                <w:sz w:val="18"/>
                <w:szCs w:val="18"/>
              </w:rPr>
              <w:t xml:space="preserve"> </w:t>
            </w:r>
            <w:proofErr w:type="spellStart"/>
            <w:r w:rsidRPr="002E18B1">
              <w:rPr>
                <w:rFonts w:ascii="Myriad Pro" w:eastAsia="Times New Roman" w:hAnsi="Myriad Pro" w:cs="Calibri"/>
                <w:sz w:val="18"/>
                <w:szCs w:val="18"/>
              </w:rPr>
              <w:t>согл</w:t>
            </w:r>
            <w:proofErr w:type="spellEnd"/>
            <w:r w:rsidRPr="002E18B1">
              <w:rPr>
                <w:rFonts w:ascii="Myriad Pro" w:eastAsia="Times New Roman" w:hAnsi="Myriad Pro" w:cs="Calibri"/>
                <w:sz w:val="18"/>
                <w:szCs w:val="18"/>
              </w:rPr>
              <w:t>. с 01.01.2017 по 30.11.2017 по п.2.2. пролонгация не допускается)</w:t>
            </w:r>
          </w:p>
        </w:tc>
        <w:tc>
          <w:tcPr>
            <w:tcW w:w="1675" w:type="dxa"/>
            <w:tcBorders>
              <w:top w:val="nil"/>
              <w:left w:val="nil"/>
              <w:bottom w:val="single" w:sz="4" w:space="0" w:color="auto"/>
              <w:right w:val="single" w:sz="8" w:space="0" w:color="auto"/>
            </w:tcBorders>
            <w:shd w:val="clear" w:color="auto" w:fill="auto"/>
            <w:noWrap/>
            <w:vAlign w:val="center"/>
            <w:hideMark/>
          </w:tcPr>
          <w:p w14:paraId="2AFD4739"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100</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1A221E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3FBB71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 требованиям пп.5 п.28 Основ ценообразования 1178. Не изменен пункт о пролонгации, договор носит срочный характер</w:t>
            </w:r>
          </w:p>
        </w:tc>
      </w:tr>
      <w:tr w:rsidR="00000CC4" w:rsidRPr="002E18B1" w14:paraId="210D380F"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0BA0846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80556F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6FE6F86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AD3A49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45DF85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540DFAE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12</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75E3D3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55F38A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150F5161"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132C65AD"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945699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66F104E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756B29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640F2BE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514AC04"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4</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7517E08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00D9B6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53F432B"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07B1A7F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5868620"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54D4651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3364F8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595249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45AA7493"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83</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747079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AFA093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64BBBEE"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07007C1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9</w:t>
            </w:r>
          </w:p>
        </w:tc>
        <w:tc>
          <w:tcPr>
            <w:tcW w:w="1671" w:type="dxa"/>
            <w:tcBorders>
              <w:top w:val="nil"/>
              <w:left w:val="nil"/>
              <w:bottom w:val="single" w:sz="4" w:space="0" w:color="auto"/>
              <w:right w:val="single" w:sz="4" w:space="0" w:color="auto"/>
            </w:tcBorders>
            <w:shd w:val="clear" w:color="auto" w:fill="auto"/>
            <w:vAlign w:val="center"/>
            <w:hideMark/>
          </w:tcPr>
          <w:p w14:paraId="38A59CC1"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№02/17-Ю</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от 01.01.2017</w:t>
            </w:r>
          </w:p>
        </w:tc>
        <w:tc>
          <w:tcPr>
            <w:tcW w:w="2328" w:type="dxa"/>
            <w:tcBorders>
              <w:top w:val="nil"/>
              <w:left w:val="nil"/>
              <w:bottom w:val="single" w:sz="4" w:space="0" w:color="auto"/>
              <w:right w:val="single" w:sz="4" w:space="0" w:color="auto"/>
            </w:tcBorders>
            <w:shd w:val="clear" w:color="auto" w:fill="auto"/>
            <w:vAlign w:val="center"/>
            <w:hideMark/>
          </w:tcPr>
          <w:p w14:paraId="447B718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Айвазян Ф.Г.</w:t>
            </w:r>
          </w:p>
        </w:tc>
        <w:tc>
          <w:tcPr>
            <w:tcW w:w="2068" w:type="dxa"/>
            <w:tcBorders>
              <w:top w:val="nil"/>
              <w:left w:val="nil"/>
              <w:bottom w:val="single" w:sz="4" w:space="0" w:color="auto"/>
              <w:right w:val="single" w:sz="4" w:space="0" w:color="auto"/>
            </w:tcBorders>
            <w:shd w:val="clear" w:color="auto" w:fill="auto"/>
            <w:vAlign w:val="center"/>
            <w:hideMark/>
          </w:tcPr>
          <w:p w14:paraId="4EBE301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гаража для автотехники</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147AE1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с 01.01.2017 по 30.04.2017 и с 01.11.2017 по 31.12.2017. По условиям договора срок аренды 6 месяцев</w:t>
            </w:r>
          </w:p>
        </w:tc>
        <w:tc>
          <w:tcPr>
            <w:tcW w:w="1675" w:type="dxa"/>
            <w:tcBorders>
              <w:top w:val="nil"/>
              <w:left w:val="nil"/>
              <w:bottom w:val="single" w:sz="4" w:space="0" w:color="auto"/>
              <w:right w:val="single" w:sz="8" w:space="0" w:color="auto"/>
            </w:tcBorders>
            <w:shd w:val="clear" w:color="auto" w:fill="auto"/>
            <w:noWrap/>
            <w:vAlign w:val="center"/>
            <w:hideMark/>
          </w:tcPr>
          <w:p w14:paraId="65EF342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154</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24B076D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0CBD23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w:t>
            </w:r>
            <w:r w:rsidRPr="002E18B1">
              <w:rPr>
                <w:rFonts w:ascii="Myriad Pro" w:eastAsia="Times New Roman" w:hAnsi="Myriad Pro" w:cs="Calibri"/>
                <w:sz w:val="18"/>
                <w:szCs w:val="18"/>
              </w:rPr>
              <w:lastRenderedPageBreak/>
              <w:t xml:space="preserve">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Times New Roman" w:hAnsi="Myriad Pro" w:cs="Calibri"/>
                <w:sz w:val="18"/>
                <w:szCs w:val="18"/>
              </w:rPr>
              <w:t>N </w:t>
            </w:r>
            <w:r w:rsidRPr="002E18B1">
              <w:rPr>
                <w:rFonts w:ascii="Myriad Pro" w:eastAsia="Times New Roman" w:hAnsi="Myriad Pro" w:cs="Calibri"/>
                <w:sz w:val="18"/>
                <w:szCs w:val="18"/>
              </w:rPr>
              <w:t>49-АПГ16-11)</w:t>
            </w:r>
          </w:p>
        </w:tc>
      </w:tr>
      <w:tr w:rsidR="00000CC4" w:rsidRPr="002E18B1" w14:paraId="101A63A9"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62756549"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CBB9AD4"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542F93C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0450E3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43E198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4D675FC9"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1D27DE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334151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1CB0AD2E"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5F6DFC5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977A84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1E7F3E2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28024E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914776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1348654"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15</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711FFE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8944F3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3051560"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40F08545"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6356D73"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2AB4B64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1C0E7E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108C7DC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78C20971"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138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6F11F3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B46B7C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1A4A3CF"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0511D3A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10</w:t>
            </w:r>
          </w:p>
        </w:tc>
        <w:tc>
          <w:tcPr>
            <w:tcW w:w="1671" w:type="dxa"/>
            <w:tcBorders>
              <w:top w:val="nil"/>
              <w:left w:val="nil"/>
              <w:bottom w:val="single" w:sz="4" w:space="0" w:color="auto"/>
              <w:right w:val="single" w:sz="4" w:space="0" w:color="auto"/>
            </w:tcBorders>
            <w:shd w:val="clear" w:color="auto" w:fill="auto"/>
            <w:vAlign w:val="center"/>
            <w:hideMark/>
          </w:tcPr>
          <w:p w14:paraId="17F2587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№765 от 01.12.2014</w:t>
            </w:r>
          </w:p>
        </w:tc>
        <w:tc>
          <w:tcPr>
            <w:tcW w:w="2328" w:type="dxa"/>
            <w:tcBorders>
              <w:top w:val="nil"/>
              <w:left w:val="nil"/>
              <w:bottom w:val="single" w:sz="4" w:space="0" w:color="auto"/>
              <w:right w:val="single" w:sz="4" w:space="0" w:color="auto"/>
            </w:tcBorders>
            <w:shd w:val="clear" w:color="auto" w:fill="auto"/>
            <w:vAlign w:val="center"/>
            <w:hideMark/>
          </w:tcPr>
          <w:p w14:paraId="47394F3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Курбанова Зульфия </w:t>
            </w:r>
            <w:proofErr w:type="spellStart"/>
            <w:r w:rsidRPr="002E18B1">
              <w:rPr>
                <w:rFonts w:ascii="Myriad Pro" w:eastAsia="Times New Roman" w:hAnsi="Myriad Pro" w:cs="Calibri"/>
                <w:sz w:val="18"/>
                <w:szCs w:val="18"/>
              </w:rPr>
              <w:t>Рафисовна</w:t>
            </w:r>
            <w:proofErr w:type="spellEnd"/>
          </w:p>
        </w:tc>
        <w:tc>
          <w:tcPr>
            <w:tcW w:w="2068" w:type="dxa"/>
            <w:tcBorders>
              <w:top w:val="nil"/>
              <w:left w:val="nil"/>
              <w:bottom w:val="single" w:sz="4" w:space="0" w:color="auto"/>
              <w:right w:val="single" w:sz="4" w:space="0" w:color="auto"/>
            </w:tcBorders>
            <w:shd w:val="clear" w:color="auto" w:fill="auto"/>
            <w:vAlign w:val="center"/>
            <w:hideMark/>
          </w:tcPr>
          <w:p w14:paraId="7CA08D0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недвижимого имущества</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64E36A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01.11.2015 (с ежегодной пролонгацией)</w:t>
            </w:r>
          </w:p>
        </w:tc>
        <w:tc>
          <w:tcPr>
            <w:tcW w:w="1675" w:type="dxa"/>
            <w:tcBorders>
              <w:top w:val="nil"/>
              <w:left w:val="nil"/>
              <w:bottom w:val="single" w:sz="4" w:space="0" w:color="auto"/>
              <w:right w:val="single" w:sz="8" w:space="0" w:color="auto"/>
            </w:tcBorders>
            <w:shd w:val="clear" w:color="auto" w:fill="auto"/>
            <w:noWrap/>
            <w:vAlign w:val="center"/>
            <w:hideMark/>
          </w:tcPr>
          <w:p w14:paraId="71939608"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443</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5EFAA4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664BC9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требованиям пп.5 п.28 Основ ценообразования 1178</w:t>
            </w:r>
          </w:p>
        </w:tc>
      </w:tr>
      <w:tr w:rsidR="00000CC4" w:rsidRPr="002E18B1" w14:paraId="34EAF866"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142D0EB3"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F999BFB"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6301B37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34DC5E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69AEE0B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74EF176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362C01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E6FDFD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91DEDB6"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35482ADC"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CA1108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3A04571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38D3EA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6CAA7DB0"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63A4B90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15B378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36F1FA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6CCFC7B2"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4C3520C1"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D366A73"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1B9E8B8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C5C8EE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75E2A587"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12F5310B"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367365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99D263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78CB93FD"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7A2CEEF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11</w:t>
            </w:r>
          </w:p>
        </w:tc>
        <w:tc>
          <w:tcPr>
            <w:tcW w:w="1671" w:type="dxa"/>
            <w:tcBorders>
              <w:top w:val="nil"/>
              <w:left w:val="nil"/>
              <w:bottom w:val="single" w:sz="4" w:space="0" w:color="auto"/>
              <w:right w:val="single" w:sz="4" w:space="0" w:color="auto"/>
            </w:tcBorders>
            <w:shd w:val="clear" w:color="auto" w:fill="auto"/>
            <w:vAlign w:val="center"/>
            <w:hideMark/>
          </w:tcPr>
          <w:p w14:paraId="28D7C0B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578 от 04.04.2012</w:t>
            </w:r>
          </w:p>
        </w:tc>
        <w:tc>
          <w:tcPr>
            <w:tcW w:w="2328" w:type="dxa"/>
            <w:tcBorders>
              <w:top w:val="nil"/>
              <w:left w:val="nil"/>
              <w:bottom w:val="single" w:sz="4" w:space="0" w:color="auto"/>
              <w:right w:val="single" w:sz="4" w:space="0" w:color="auto"/>
            </w:tcBorders>
            <w:shd w:val="clear" w:color="auto" w:fill="auto"/>
            <w:vAlign w:val="center"/>
            <w:hideMark/>
          </w:tcPr>
          <w:p w14:paraId="7808D743" w14:textId="77777777" w:rsidR="00000CC4" w:rsidRPr="002E18B1" w:rsidRDefault="00000CC4" w:rsidP="00CF5D56">
            <w:pPr>
              <w:spacing w:after="0" w:line="240" w:lineRule="auto"/>
              <w:jc w:val="center"/>
              <w:rPr>
                <w:rFonts w:ascii="Myriad Pro" w:eastAsia="Times New Roman" w:hAnsi="Myriad Pro" w:cs="Calibri"/>
                <w:sz w:val="18"/>
                <w:szCs w:val="18"/>
              </w:rPr>
            </w:pPr>
            <w:proofErr w:type="spellStart"/>
            <w:r w:rsidRPr="002E18B1">
              <w:rPr>
                <w:rFonts w:ascii="Myriad Pro" w:eastAsia="Times New Roman" w:hAnsi="Myriad Pro" w:cs="Calibri"/>
                <w:sz w:val="18"/>
                <w:szCs w:val="18"/>
              </w:rPr>
              <w:t>Бызов</w:t>
            </w:r>
            <w:proofErr w:type="spellEnd"/>
            <w:r w:rsidRPr="002E18B1">
              <w:rPr>
                <w:rFonts w:ascii="Myriad Pro" w:eastAsia="Times New Roman" w:hAnsi="Myriad Pro" w:cs="Calibri"/>
                <w:sz w:val="18"/>
                <w:szCs w:val="18"/>
              </w:rPr>
              <w:t xml:space="preserve"> Виталий Юрьевич</w:t>
            </w:r>
          </w:p>
        </w:tc>
        <w:tc>
          <w:tcPr>
            <w:tcW w:w="2068" w:type="dxa"/>
            <w:tcBorders>
              <w:top w:val="nil"/>
              <w:left w:val="nil"/>
              <w:bottom w:val="single" w:sz="4" w:space="0" w:color="auto"/>
              <w:right w:val="single" w:sz="4" w:space="0" w:color="auto"/>
            </w:tcBorders>
            <w:shd w:val="clear" w:color="auto" w:fill="auto"/>
            <w:vAlign w:val="center"/>
            <w:hideMark/>
          </w:tcPr>
          <w:p w14:paraId="06371AA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недвижимого имущества</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B074A1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1B16B9B"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408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7E79F5B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7D3861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ценообразования 1178. </w:t>
            </w:r>
          </w:p>
        </w:tc>
      </w:tr>
      <w:tr w:rsidR="00000CC4" w:rsidRPr="002E18B1" w14:paraId="54ED108D"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34F9523D"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5BD4B56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0A4099C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6B56FFF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03A7715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49B2F33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71284C3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20069F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14645E64"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5A0CE6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51C50AB"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4A4F698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638FCC0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1E93625E"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1731759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F79A3C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88C2B4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DFE84B6"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6985ECE1"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51DD69A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362BE7F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D6DD71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09E0DB88"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1252ABE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89978F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2C155A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CAA5682"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38360CB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12</w:t>
            </w:r>
          </w:p>
        </w:tc>
        <w:tc>
          <w:tcPr>
            <w:tcW w:w="1671" w:type="dxa"/>
            <w:tcBorders>
              <w:top w:val="nil"/>
              <w:left w:val="nil"/>
              <w:bottom w:val="single" w:sz="4" w:space="0" w:color="auto"/>
              <w:right w:val="single" w:sz="4" w:space="0" w:color="auto"/>
            </w:tcBorders>
            <w:shd w:val="clear" w:color="auto" w:fill="auto"/>
            <w:vAlign w:val="center"/>
            <w:hideMark/>
          </w:tcPr>
          <w:p w14:paraId="0C91B33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780 от 01.07.2011</w:t>
            </w:r>
          </w:p>
        </w:tc>
        <w:tc>
          <w:tcPr>
            <w:tcW w:w="2328" w:type="dxa"/>
            <w:tcBorders>
              <w:top w:val="nil"/>
              <w:left w:val="nil"/>
              <w:bottom w:val="single" w:sz="4" w:space="0" w:color="auto"/>
              <w:right w:val="single" w:sz="4" w:space="0" w:color="auto"/>
            </w:tcBorders>
            <w:shd w:val="clear" w:color="auto" w:fill="auto"/>
            <w:vAlign w:val="center"/>
            <w:hideMark/>
          </w:tcPr>
          <w:p w14:paraId="4C957224"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ООО </w:t>
            </w:r>
            <w:r w:rsidR="00000CC4" w:rsidRPr="002E18B1">
              <w:rPr>
                <w:rFonts w:ascii="Myriad Pro" w:eastAsia="Times New Roman" w:hAnsi="Myriad Pro" w:cs="Calibri"/>
                <w:sz w:val="18"/>
                <w:szCs w:val="18"/>
              </w:rPr>
              <w:t>"Наука II"</w:t>
            </w:r>
          </w:p>
        </w:tc>
        <w:tc>
          <w:tcPr>
            <w:tcW w:w="2068" w:type="dxa"/>
            <w:tcBorders>
              <w:top w:val="nil"/>
              <w:left w:val="nil"/>
              <w:bottom w:val="single" w:sz="4" w:space="0" w:color="auto"/>
              <w:right w:val="single" w:sz="4" w:space="0" w:color="auto"/>
            </w:tcBorders>
            <w:shd w:val="clear" w:color="auto" w:fill="auto"/>
            <w:vAlign w:val="center"/>
            <w:hideMark/>
          </w:tcPr>
          <w:p w14:paraId="1C48A02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недвижимого имущества</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2934C02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Доп. соглашение №10 от20.02.2017 к</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договору </w:t>
            </w:r>
            <w:r w:rsidR="001F7D3F" w:rsidRPr="002E18B1">
              <w:rPr>
                <w:rFonts w:ascii="Myriad Pro" w:eastAsia="Times New Roman" w:hAnsi="Myriad Pro" w:cs="Calibri"/>
                <w:sz w:val="18"/>
                <w:szCs w:val="18"/>
              </w:rPr>
              <w:lastRenderedPageBreak/>
              <w:t>№ </w:t>
            </w:r>
            <w:r w:rsidRPr="002E18B1">
              <w:rPr>
                <w:rFonts w:ascii="Myriad Pro" w:eastAsia="Times New Roman" w:hAnsi="Myriad Pro" w:cs="Calibri"/>
                <w:sz w:val="18"/>
                <w:szCs w:val="18"/>
              </w:rPr>
              <w:t xml:space="preserve">780 от 01.07.2011. Срок аренды год с пролонгацией </w:t>
            </w:r>
          </w:p>
        </w:tc>
        <w:tc>
          <w:tcPr>
            <w:tcW w:w="1675" w:type="dxa"/>
            <w:tcBorders>
              <w:top w:val="nil"/>
              <w:left w:val="nil"/>
              <w:bottom w:val="single" w:sz="4" w:space="0" w:color="auto"/>
              <w:right w:val="single" w:sz="8" w:space="0" w:color="auto"/>
            </w:tcBorders>
            <w:shd w:val="clear" w:color="auto" w:fill="auto"/>
            <w:noWrap/>
            <w:vAlign w:val="center"/>
            <w:hideMark/>
          </w:tcPr>
          <w:p w14:paraId="67BD472D"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lastRenderedPageBreak/>
              <w:t>588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360787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6FA556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w:t>
            </w:r>
            <w:r w:rsidRPr="002E18B1">
              <w:rPr>
                <w:rFonts w:ascii="Myriad Pro" w:eastAsia="Times New Roman" w:hAnsi="Myriad Pro" w:cs="Calibri"/>
                <w:sz w:val="18"/>
                <w:szCs w:val="18"/>
              </w:rPr>
              <w:lastRenderedPageBreak/>
              <w:t xml:space="preserve">ценообразования 1178. Нормой права предусмотрен порядок возмещения обязательных платежей, связанных с владением 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Times New Roman" w:hAnsi="Myriad Pro" w:cs="Calibri"/>
                <w:sz w:val="18"/>
                <w:szCs w:val="18"/>
              </w:rPr>
              <w:t>N </w:t>
            </w:r>
            <w:r w:rsidRPr="002E18B1">
              <w:rPr>
                <w:rFonts w:ascii="Myriad Pro" w:eastAsia="Times New Roman" w:hAnsi="Myriad Pro" w:cs="Calibri"/>
                <w:sz w:val="18"/>
                <w:szCs w:val="18"/>
              </w:rPr>
              <w:t>49-АПГ16-11)</w:t>
            </w:r>
          </w:p>
        </w:tc>
      </w:tr>
      <w:tr w:rsidR="00000CC4" w:rsidRPr="002E18B1" w14:paraId="1ABFEF65"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3DC5A520"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25C85AE"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128141E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3C8E3C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4CD7F68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14189433"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234</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DFA1A2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EC9474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37629EF"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504FBA8D"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DB48A4B"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322A154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37ED07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310E56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A3DC81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116</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F32A14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462201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6EF2C71B"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2733A146"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02BEC00B"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6ADA0FA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A97799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01FC93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4E76B0B3"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238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A65909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568578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7CD11C3"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vAlign w:val="center"/>
            <w:hideMark/>
          </w:tcPr>
          <w:p w14:paraId="72CD5AA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13</w:t>
            </w:r>
          </w:p>
        </w:tc>
        <w:tc>
          <w:tcPr>
            <w:tcW w:w="1671" w:type="dxa"/>
            <w:tcBorders>
              <w:top w:val="nil"/>
              <w:left w:val="nil"/>
              <w:bottom w:val="single" w:sz="4" w:space="0" w:color="auto"/>
              <w:right w:val="single" w:sz="4" w:space="0" w:color="auto"/>
            </w:tcBorders>
            <w:shd w:val="clear" w:color="auto" w:fill="auto"/>
            <w:vAlign w:val="center"/>
            <w:hideMark/>
          </w:tcPr>
          <w:p w14:paraId="4B1CB96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95-16 от 30.12.2016</w:t>
            </w:r>
          </w:p>
        </w:tc>
        <w:tc>
          <w:tcPr>
            <w:tcW w:w="2328" w:type="dxa"/>
            <w:tcBorders>
              <w:top w:val="nil"/>
              <w:left w:val="nil"/>
              <w:bottom w:val="single" w:sz="4" w:space="0" w:color="auto"/>
              <w:right w:val="single" w:sz="4" w:space="0" w:color="auto"/>
            </w:tcBorders>
            <w:shd w:val="clear" w:color="auto" w:fill="auto"/>
            <w:vAlign w:val="center"/>
            <w:hideMark/>
          </w:tcPr>
          <w:p w14:paraId="280259F3"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ООО </w:t>
            </w:r>
            <w:r w:rsidR="00000CC4" w:rsidRPr="002E18B1">
              <w:rPr>
                <w:rFonts w:ascii="Myriad Pro" w:eastAsia="Times New Roman" w:hAnsi="Myriad Pro" w:cs="Calibri"/>
                <w:sz w:val="18"/>
                <w:szCs w:val="18"/>
              </w:rPr>
              <w:t>"</w:t>
            </w:r>
            <w:proofErr w:type="spellStart"/>
            <w:r w:rsidR="00000CC4" w:rsidRPr="002E18B1">
              <w:rPr>
                <w:rFonts w:ascii="Myriad Pro" w:eastAsia="Times New Roman" w:hAnsi="Myriad Pro" w:cs="Calibri"/>
                <w:sz w:val="18"/>
                <w:szCs w:val="18"/>
              </w:rPr>
              <w:t>Усть-Цильмаагропромсервис</w:t>
            </w:r>
            <w:proofErr w:type="spellEnd"/>
            <w:r w:rsidR="00000CC4" w:rsidRPr="002E18B1">
              <w:rPr>
                <w:rFonts w:ascii="Myriad Pro" w:eastAsia="Times New Roman" w:hAnsi="Myriad Pro" w:cs="Calibri"/>
                <w:sz w:val="18"/>
                <w:szCs w:val="18"/>
              </w:rPr>
              <w:t>"</w:t>
            </w:r>
          </w:p>
        </w:tc>
        <w:tc>
          <w:tcPr>
            <w:tcW w:w="2068" w:type="dxa"/>
            <w:tcBorders>
              <w:top w:val="nil"/>
              <w:left w:val="nil"/>
              <w:bottom w:val="single" w:sz="4" w:space="0" w:color="auto"/>
              <w:right w:val="single" w:sz="4" w:space="0" w:color="auto"/>
            </w:tcBorders>
            <w:shd w:val="clear" w:color="auto" w:fill="auto"/>
            <w:vAlign w:val="center"/>
            <w:hideMark/>
          </w:tcPr>
          <w:p w14:paraId="7D41807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нежилого помещения под служебные кабинеты</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4EA301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Срок аренды с 01.01.2017 по 30.11.2017</w:t>
            </w:r>
          </w:p>
        </w:tc>
        <w:tc>
          <w:tcPr>
            <w:tcW w:w="1675" w:type="dxa"/>
            <w:tcBorders>
              <w:top w:val="nil"/>
              <w:left w:val="nil"/>
              <w:bottom w:val="single" w:sz="4" w:space="0" w:color="auto"/>
              <w:right w:val="single" w:sz="8" w:space="0" w:color="auto"/>
            </w:tcBorders>
            <w:shd w:val="clear" w:color="auto" w:fill="auto"/>
            <w:noWrap/>
            <w:vAlign w:val="center"/>
            <w:hideMark/>
          </w:tcPr>
          <w:p w14:paraId="3744D57A"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178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6BE765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3CF03A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ценообразования 1178. Нормой права предусмотрен порядок возмещения обязательных платежей, связанных с владением имущества. Отсутствуют доказательства, </w:t>
            </w:r>
            <w:r w:rsidRPr="002E18B1">
              <w:rPr>
                <w:rFonts w:ascii="Myriad Pro" w:eastAsia="Times New Roman" w:hAnsi="Myriad Pro" w:cs="Calibri"/>
                <w:sz w:val="18"/>
                <w:szCs w:val="18"/>
              </w:rPr>
              <w:lastRenderedPageBreak/>
              <w:t xml:space="preserve">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Times New Roman" w:hAnsi="Myriad Pro" w:cs="Calibri"/>
                <w:sz w:val="18"/>
                <w:szCs w:val="18"/>
              </w:rPr>
              <w:t>N </w:t>
            </w:r>
            <w:r w:rsidRPr="002E18B1">
              <w:rPr>
                <w:rFonts w:ascii="Myriad Pro" w:eastAsia="Times New Roman" w:hAnsi="Myriad Pro" w:cs="Calibri"/>
                <w:sz w:val="18"/>
                <w:szCs w:val="18"/>
              </w:rPr>
              <w:t>49-АПГ16-11)</w:t>
            </w:r>
          </w:p>
        </w:tc>
      </w:tr>
      <w:tr w:rsidR="00000CC4" w:rsidRPr="002E18B1" w14:paraId="7E60501F"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012F40BB"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0CD30613"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169CCCF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186FD85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15CB511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3F1D80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FF8398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0C3B0B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B193FBB"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4FEEB311"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3586C1E"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423885A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D6D225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2ECABA3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257D289"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E34AED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623EBC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68443E8D"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72AECE4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72DA3B0"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6CED5B7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68DBF8B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9E08B5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164DADA5"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176</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D0B592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767E83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884893A"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1D20867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14</w:t>
            </w:r>
          </w:p>
        </w:tc>
        <w:tc>
          <w:tcPr>
            <w:tcW w:w="1671" w:type="dxa"/>
            <w:tcBorders>
              <w:top w:val="nil"/>
              <w:left w:val="nil"/>
              <w:bottom w:val="single" w:sz="4" w:space="0" w:color="auto"/>
              <w:right w:val="single" w:sz="4" w:space="0" w:color="auto"/>
            </w:tcBorders>
            <w:shd w:val="clear" w:color="auto" w:fill="auto"/>
            <w:vAlign w:val="center"/>
            <w:hideMark/>
          </w:tcPr>
          <w:p w14:paraId="03D30B2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w:t>
            </w:r>
            <w:r w:rsidR="001F7D3F" w:rsidRPr="002E18B1">
              <w:rPr>
                <w:rFonts w:ascii="Myriad Pro" w:eastAsia="Times New Roman" w:hAnsi="Myriad Pro" w:cs="Calibri"/>
                <w:sz w:val="18"/>
                <w:szCs w:val="18"/>
              </w:rPr>
              <w:t>№ </w:t>
            </w:r>
            <w:r w:rsidRPr="002E18B1">
              <w:rPr>
                <w:rFonts w:ascii="Myriad Pro" w:eastAsia="Times New Roman" w:hAnsi="Myriad Pro" w:cs="Calibri"/>
                <w:sz w:val="18"/>
                <w:szCs w:val="18"/>
              </w:rPr>
              <w:t>52-16 от 18.03.2016</w:t>
            </w:r>
          </w:p>
        </w:tc>
        <w:tc>
          <w:tcPr>
            <w:tcW w:w="2328" w:type="dxa"/>
            <w:tcBorders>
              <w:top w:val="nil"/>
              <w:left w:val="nil"/>
              <w:bottom w:val="single" w:sz="4" w:space="0" w:color="auto"/>
              <w:right w:val="single" w:sz="4" w:space="0" w:color="auto"/>
            </w:tcBorders>
            <w:shd w:val="clear" w:color="auto" w:fill="auto"/>
            <w:vAlign w:val="center"/>
            <w:hideMark/>
          </w:tcPr>
          <w:p w14:paraId="52607A9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МУП "</w:t>
            </w:r>
            <w:proofErr w:type="spellStart"/>
            <w:r w:rsidRPr="002E18B1">
              <w:rPr>
                <w:rFonts w:ascii="Myriad Pro" w:eastAsia="Times New Roman" w:hAnsi="Myriad Pro" w:cs="Calibri"/>
                <w:sz w:val="18"/>
                <w:szCs w:val="18"/>
              </w:rPr>
              <w:t>Ухтаводоканал</w:t>
            </w:r>
            <w:proofErr w:type="spellEnd"/>
            <w:r w:rsidRPr="002E18B1">
              <w:rPr>
                <w:rFonts w:ascii="Myriad Pro" w:eastAsia="Times New Roman" w:hAnsi="Myriad Pro" w:cs="Calibri"/>
                <w:sz w:val="18"/>
                <w:szCs w:val="18"/>
              </w:rPr>
              <w:t>"</w:t>
            </w:r>
          </w:p>
        </w:tc>
        <w:tc>
          <w:tcPr>
            <w:tcW w:w="2068" w:type="dxa"/>
            <w:tcBorders>
              <w:top w:val="nil"/>
              <w:left w:val="nil"/>
              <w:bottom w:val="single" w:sz="4" w:space="0" w:color="auto"/>
              <w:right w:val="single" w:sz="4" w:space="0" w:color="auto"/>
            </w:tcBorders>
            <w:shd w:val="clear" w:color="auto" w:fill="auto"/>
            <w:vAlign w:val="center"/>
            <w:hideMark/>
          </w:tcPr>
          <w:p w14:paraId="5A4ACF8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нежилых помещений для размещения электрооборудования (трансформаторы)</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0307AF55"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Срок аренды с 01.03.2016 по 31.12.2017. Договор прекратил действие, сторонами подписан акт прима-возврата имущества от 31.12.2017</w:t>
            </w:r>
          </w:p>
        </w:tc>
        <w:tc>
          <w:tcPr>
            <w:tcW w:w="1675" w:type="dxa"/>
            <w:tcBorders>
              <w:top w:val="nil"/>
              <w:left w:val="nil"/>
              <w:bottom w:val="single" w:sz="4" w:space="0" w:color="auto"/>
              <w:right w:val="single" w:sz="8" w:space="0" w:color="auto"/>
            </w:tcBorders>
            <w:shd w:val="clear" w:color="auto" w:fill="auto"/>
            <w:noWrap/>
            <w:vAlign w:val="center"/>
            <w:hideMark/>
          </w:tcPr>
          <w:p w14:paraId="58DE0214"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19</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802ADE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9D76D2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не соответствует с требованиям пп.5 п.28 Основ ценообразования 1178. </w:t>
            </w:r>
          </w:p>
        </w:tc>
      </w:tr>
      <w:tr w:rsidR="00000CC4" w:rsidRPr="002E18B1" w14:paraId="51A9A7A0"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6F91584C"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5F560D5"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2190A3B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44E5A99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39A8580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A45F1A4"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853E60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5ACCFB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2E9EFE0"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74908089"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69FF8AF"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2214479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F0B228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69396BF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5AF0B0F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EC298D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A6EACD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7C4F3F0"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53A4458E"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00D48FA"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78B58A5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67891E8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noWrap/>
            <w:vAlign w:val="center"/>
            <w:hideMark/>
          </w:tcPr>
          <w:p w14:paraId="1265ACE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61A74E7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A7B2E8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12B513C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27B85282"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vAlign w:val="center"/>
            <w:hideMark/>
          </w:tcPr>
          <w:p w14:paraId="69CF29E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15</w:t>
            </w:r>
          </w:p>
        </w:tc>
        <w:tc>
          <w:tcPr>
            <w:tcW w:w="1671" w:type="dxa"/>
            <w:tcBorders>
              <w:top w:val="nil"/>
              <w:left w:val="nil"/>
              <w:bottom w:val="single" w:sz="4" w:space="0" w:color="auto"/>
              <w:right w:val="single" w:sz="4" w:space="0" w:color="auto"/>
            </w:tcBorders>
            <w:shd w:val="clear" w:color="auto" w:fill="auto"/>
            <w:vAlign w:val="center"/>
            <w:hideMark/>
          </w:tcPr>
          <w:p w14:paraId="4B88974E"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№02/09_к13_9,2 от 01.09.2009</w:t>
            </w:r>
          </w:p>
        </w:tc>
        <w:tc>
          <w:tcPr>
            <w:tcW w:w="2328" w:type="dxa"/>
            <w:tcBorders>
              <w:top w:val="nil"/>
              <w:left w:val="nil"/>
              <w:bottom w:val="single" w:sz="4" w:space="0" w:color="auto"/>
              <w:right w:val="single" w:sz="4" w:space="0" w:color="auto"/>
            </w:tcBorders>
            <w:shd w:val="clear" w:color="auto" w:fill="auto"/>
            <w:vAlign w:val="center"/>
            <w:hideMark/>
          </w:tcPr>
          <w:p w14:paraId="5221713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ИП Боровик В.В.</w:t>
            </w:r>
          </w:p>
        </w:tc>
        <w:tc>
          <w:tcPr>
            <w:tcW w:w="2068" w:type="dxa"/>
            <w:tcBorders>
              <w:top w:val="nil"/>
              <w:left w:val="nil"/>
              <w:bottom w:val="single" w:sz="4" w:space="0" w:color="auto"/>
              <w:right w:val="single" w:sz="4" w:space="0" w:color="auto"/>
            </w:tcBorders>
            <w:shd w:val="clear" w:color="auto" w:fill="auto"/>
            <w:vAlign w:val="center"/>
            <w:hideMark/>
          </w:tcPr>
          <w:p w14:paraId="68020C3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нежилого помещения для размещения офиса</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19ACE9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1AF4CE21"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68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C9475D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679BF9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требованиям пп.5 п.28 Основ ценообразования 1178</w:t>
            </w:r>
          </w:p>
        </w:tc>
      </w:tr>
      <w:tr w:rsidR="00000CC4" w:rsidRPr="002E18B1" w14:paraId="0C3794C3"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65421DB7"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47AE32D"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в т.ч. </w:t>
            </w:r>
            <w:r w:rsidRPr="002E18B1">
              <w:rPr>
                <w:rFonts w:ascii="Myriad Pro" w:eastAsia="Times New Roman" w:hAnsi="Myriad Pro" w:cs="Calibri"/>
                <w:sz w:val="18"/>
                <w:szCs w:val="18"/>
              </w:rPr>
              <w:lastRenderedPageBreak/>
              <w:t>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696A0C3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lastRenderedPageBreak/>
              <w:t> </w:t>
            </w:r>
          </w:p>
        </w:tc>
        <w:tc>
          <w:tcPr>
            <w:tcW w:w="2068" w:type="dxa"/>
            <w:tcBorders>
              <w:top w:val="nil"/>
              <w:left w:val="nil"/>
              <w:bottom w:val="single" w:sz="4" w:space="0" w:color="auto"/>
              <w:right w:val="single" w:sz="4" w:space="0" w:color="auto"/>
            </w:tcBorders>
            <w:shd w:val="clear" w:color="auto" w:fill="auto"/>
            <w:vAlign w:val="center"/>
            <w:hideMark/>
          </w:tcPr>
          <w:p w14:paraId="24627B4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1205DE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1C07F6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0E55E2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A58D03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BA76AF2"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4B52AFB7"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3E2BE622"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35287A5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6CEA738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9601CD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774094D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399EED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36D858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60892C9"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40BEB1E3"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EBB217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1C0091F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5CEBF38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62E9D96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40473FE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86C67A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1D2260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24F2CC0" w14:textId="77777777" w:rsidTr="00CF5D56">
        <w:trPr>
          <w:trHeight w:val="20"/>
        </w:trPr>
        <w:tc>
          <w:tcPr>
            <w:tcW w:w="814"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F3F91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16</w:t>
            </w:r>
          </w:p>
        </w:tc>
        <w:tc>
          <w:tcPr>
            <w:tcW w:w="1671" w:type="dxa"/>
            <w:tcBorders>
              <w:top w:val="nil"/>
              <w:left w:val="nil"/>
              <w:bottom w:val="single" w:sz="4" w:space="0" w:color="auto"/>
              <w:right w:val="single" w:sz="4" w:space="0" w:color="auto"/>
            </w:tcBorders>
            <w:shd w:val="clear" w:color="auto" w:fill="auto"/>
            <w:vAlign w:val="center"/>
            <w:hideMark/>
          </w:tcPr>
          <w:p w14:paraId="07A8D469"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xml:space="preserve">договор №110-АР(Д)-1/2017 от 10.01.2017 </w:t>
            </w:r>
          </w:p>
        </w:tc>
        <w:tc>
          <w:tcPr>
            <w:tcW w:w="2328" w:type="dxa"/>
            <w:tcBorders>
              <w:top w:val="nil"/>
              <w:left w:val="nil"/>
              <w:bottom w:val="single" w:sz="4" w:space="0" w:color="auto"/>
              <w:right w:val="single" w:sz="4" w:space="0" w:color="auto"/>
            </w:tcBorders>
            <w:shd w:val="clear" w:color="auto" w:fill="auto"/>
            <w:vAlign w:val="center"/>
            <w:hideMark/>
          </w:tcPr>
          <w:p w14:paraId="72E971D2" w14:textId="77777777" w:rsidR="00000CC4" w:rsidRPr="002E18B1" w:rsidRDefault="001F7D3F"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ОАО </w:t>
            </w:r>
            <w:r w:rsidR="00000CC4" w:rsidRPr="002E18B1">
              <w:rPr>
                <w:rFonts w:ascii="Myriad Pro" w:eastAsia="Times New Roman" w:hAnsi="Myriad Pro" w:cs="Calibri"/>
                <w:sz w:val="18"/>
                <w:szCs w:val="18"/>
              </w:rPr>
              <w:t>"Коми энергосбытовая компания"</w:t>
            </w:r>
          </w:p>
        </w:tc>
        <w:tc>
          <w:tcPr>
            <w:tcW w:w="2068" w:type="dxa"/>
            <w:tcBorders>
              <w:top w:val="nil"/>
              <w:left w:val="nil"/>
              <w:bottom w:val="single" w:sz="4" w:space="0" w:color="auto"/>
              <w:right w:val="single" w:sz="4" w:space="0" w:color="auto"/>
            </w:tcBorders>
            <w:shd w:val="clear" w:color="auto" w:fill="auto"/>
            <w:vAlign w:val="center"/>
            <w:hideMark/>
          </w:tcPr>
          <w:p w14:paraId="00C0868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нежилых помещений для размещения персонала</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74F5E6B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Срок аренды с 01.01.2017 по 30.11.2017. Пролонгация не допускается</w:t>
            </w:r>
          </w:p>
        </w:tc>
        <w:tc>
          <w:tcPr>
            <w:tcW w:w="1675" w:type="dxa"/>
            <w:tcBorders>
              <w:top w:val="nil"/>
              <w:left w:val="nil"/>
              <w:bottom w:val="single" w:sz="4" w:space="0" w:color="auto"/>
              <w:right w:val="single" w:sz="8" w:space="0" w:color="auto"/>
            </w:tcBorders>
            <w:shd w:val="clear" w:color="auto" w:fill="auto"/>
            <w:noWrap/>
            <w:vAlign w:val="center"/>
            <w:hideMark/>
          </w:tcPr>
          <w:p w14:paraId="18A02BF6"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600</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3C32D9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1B9070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требованиям пп.5 п.28 Основ ценообразования 1178. Не изменен пункт о пролонгации, договор носит срочный характер</w:t>
            </w:r>
          </w:p>
        </w:tc>
      </w:tr>
      <w:tr w:rsidR="00000CC4" w:rsidRPr="002E18B1" w14:paraId="22ABE05A"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227484BE"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6B151FF9"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2478811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3DFCAC3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21678C8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1C87DD82"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17</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2349875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6DACB0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CD82FE1"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36CAAC7F"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84848C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281C961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6BB6D91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60B3B81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69AA8872"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24</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E4176C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07753D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FD07D84" w14:textId="77777777" w:rsidTr="00CF5D56">
        <w:trPr>
          <w:trHeight w:val="20"/>
        </w:trPr>
        <w:tc>
          <w:tcPr>
            <w:tcW w:w="814" w:type="dxa"/>
            <w:vMerge/>
            <w:tcBorders>
              <w:top w:val="nil"/>
              <w:left w:val="single" w:sz="8" w:space="0" w:color="auto"/>
              <w:bottom w:val="single" w:sz="4" w:space="0" w:color="auto"/>
              <w:right w:val="single" w:sz="4" w:space="0" w:color="auto"/>
            </w:tcBorders>
            <w:vAlign w:val="center"/>
            <w:hideMark/>
          </w:tcPr>
          <w:p w14:paraId="4CB19D3C"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54E9E01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2B477FC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70FE5E9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6980C55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0C206544"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558</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1D9AB6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69290F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8F832F7"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C6C21B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17</w:t>
            </w:r>
          </w:p>
        </w:tc>
        <w:tc>
          <w:tcPr>
            <w:tcW w:w="1671" w:type="dxa"/>
            <w:tcBorders>
              <w:top w:val="nil"/>
              <w:left w:val="nil"/>
              <w:bottom w:val="single" w:sz="4" w:space="0" w:color="auto"/>
              <w:right w:val="single" w:sz="4" w:space="0" w:color="auto"/>
            </w:tcBorders>
            <w:shd w:val="clear" w:color="auto" w:fill="auto"/>
            <w:vAlign w:val="center"/>
            <w:hideMark/>
          </w:tcPr>
          <w:p w14:paraId="3B5677D8"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№216 от 11.03.2013</w:t>
            </w:r>
          </w:p>
        </w:tc>
        <w:tc>
          <w:tcPr>
            <w:tcW w:w="2328" w:type="dxa"/>
            <w:tcBorders>
              <w:top w:val="nil"/>
              <w:left w:val="nil"/>
              <w:bottom w:val="single" w:sz="4" w:space="0" w:color="auto"/>
              <w:right w:val="single" w:sz="4" w:space="0" w:color="auto"/>
            </w:tcBorders>
            <w:shd w:val="clear" w:color="auto" w:fill="auto"/>
            <w:vAlign w:val="center"/>
            <w:hideMark/>
          </w:tcPr>
          <w:p w14:paraId="7F4077C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Администрация МО ГО "Инта"</w:t>
            </w:r>
          </w:p>
        </w:tc>
        <w:tc>
          <w:tcPr>
            <w:tcW w:w="2068" w:type="dxa"/>
            <w:tcBorders>
              <w:top w:val="nil"/>
              <w:left w:val="nil"/>
              <w:bottom w:val="single" w:sz="4" w:space="0" w:color="auto"/>
              <w:right w:val="single" w:sz="4" w:space="0" w:color="auto"/>
            </w:tcBorders>
            <w:shd w:val="clear" w:color="auto" w:fill="auto"/>
            <w:vAlign w:val="center"/>
            <w:hideMark/>
          </w:tcPr>
          <w:p w14:paraId="6740E79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нежилых помещений для размещения персонала</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40023A7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Срок до 10.03.2023</w:t>
            </w:r>
          </w:p>
        </w:tc>
        <w:tc>
          <w:tcPr>
            <w:tcW w:w="1675" w:type="dxa"/>
            <w:tcBorders>
              <w:top w:val="nil"/>
              <w:left w:val="nil"/>
              <w:bottom w:val="single" w:sz="4" w:space="0" w:color="auto"/>
              <w:right w:val="single" w:sz="8" w:space="0" w:color="auto"/>
            </w:tcBorders>
            <w:shd w:val="clear" w:color="auto" w:fill="auto"/>
            <w:noWrap/>
            <w:vAlign w:val="center"/>
            <w:hideMark/>
          </w:tcPr>
          <w:p w14:paraId="308AC00D"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77</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55F6891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DF707E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требованиям пп.5 п.28 Основ ценообразования 1178</w:t>
            </w:r>
          </w:p>
        </w:tc>
      </w:tr>
      <w:tr w:rsidR="00000CC4" w:rsidRPr="002E18B1" w14:paraId="546F9D5E"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4C8112A"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A472D29"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079C3A8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0F7D8B6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E59EA2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3A77A332"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ABC794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B85508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41BE37D"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58F4F3D1"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483A7C81"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06C74A1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671228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5D4753C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14663AB0"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0E61E4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0725117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7F8BD2CF"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CF30369"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01D69430"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1FFF9C07"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vAlign w:val="center"/>
            <w:hideMark/>
          </w:tcPr>
          <w:p w14:paraId="2C1180E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vAlign w:val="center"/>
            <w:hideMark/>
          </w:tcPr>
          <w:p w14:paraId="368BE06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2F2CED98"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9A3A4B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5F267F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5E6C33E9" w14:textId="77777777" w:rsidTr="00CF5D56">
        <w:trPr>
          <w:trHeight w:val="20"/>
        </w:trPr>
        <w:tc>
          <w:tcPr>
            <w:tcW w:w="814"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32234C1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18</w:t>
            </w:r>
          </w:p>
        </w:tc>
        <w:tc>
          <w:tcPr>
            <w:tcW w:w="1671" w:type="dxa"/>
            <w:tcBorders>
              <w:top w:val="nil"/>
              <w:left w:val="nil"/>
              <w:bottom w:val="single" w:sz="4" w:space="0" w:color="auto"/>
              <w:right w:val="single" w:sz="4" w:space="0" w:color="auto"/>
            </w:tcBorders>
            <w:shd w:val="clear" w:color="auto" w:fill="auto"/>
            <w:vAlign w:val="center"/>
            <w:hideMark/>
          </w:tcPr>
          <w:p w14:paraId="0F2B79D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от 31.10.2017 №171939</w:t>
            </w:r>
          </w:p>
        </w:tc>
        <w:tc>
          <w:tcPr>
            <w:tcW w:w="2328" w:type="dxa"/>
            <w:tcBorders>
              <w:top w:val="nil"/>
              <w:left w:val="nil"/>
              <w:bottom w:val="single" w:sz="4" w:space="0" w:color="auto"/>
              <w:right w:val="single" w:sz="4" w:space="0" w:color="auto"/>
            </w:tcBorders>
            <w:shd w:val="clear" w:color="auto" w:fill="auto"/>
            <w:vAlign w:val="center"/>
            <w:hideMark/>
          </w:tcPr>
          <w:p w14:paraId="11EE9C6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Аренда электросетевых объектов </w:t>
            </w:r>
            <w:proofErr w:type="spellStart"/>
            <w:r w:rsidRPr="002E18B1">
              <w:rPr>
                <w:rFonts w:ascii="Myriad Pro" w:eastAsia="Times New Roman" w:hAnsi="Myriad Pro" w:cs="Calibri"/>
                <w:sz w:val="18"/>
                <w:szCs w:val="18"/>
              </w:rPr>
              <w:t>Монди</w:t>
            </w:r>
            <w:proofErr w:type="spellEnd"/>
            <w:r w:rsidRPr="002E18B1">
              <w:rPr>
                <w:rFonts w:ascii="Myriad Pro" w:eastAsia="Times New Roman" w:hAnsi="Myriad Pro" w:cs="Calibri"/>
                <w:sz w:val="18"/>
                <w:szCs w:val="18"/>
              </w:rPr>
              <w:t xml:space="preserve"> СЛПК</w:t>
            </w:r>
          </w:p>
        </w:tc>
        <w:tc>
          <w:tcPr>
            <w:tcW w:w="2068" w:type="dxa"/>
            <w:tcBorders>
              <w:top w:val="nil"/>
              <w:left w:val="nil"/>
              <w:bottom w:val="single" w:sz="4" w:space="0" w:color="auto"/>
              <w:right w:val="single" w:sz="4" w:space="0" w:color="auto"/>
            </w:tcBorders>
            <w:shd w:val="clear" w:color="auto" w:fill="auto"/>
            <w:vAlign w:val="center"/>
            <w:hideMark/>
          </w:tcPr>
          <w:p w14:paraId="09F3E19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электросетевого имущества</w:t>
            </w:r>
          </w:p>
        </w:tc>
        <w:tc>
          <w:tcPr>
            <w:tcW w:w="2206" w:type="dxa"/>
            <w:tcBorders>
              <w:top w:val="nil"/>
              <w:left w:val="single" w:sz="4" w:space="0" w:color="auto"/>
              <w:bottom w:val="single" w:sz="4" w:space="0" w:color="auto"/>
              <w:right w:val="single" w:sz="4" w:space="0" w:color="auto"/>
            </w:tcBorders>
            <w:shd w:val="clear" w:color="auto" w:fill="auto"/>
            <w:vAlign w:val="bottom"/>
            <w:hideMark/>
          </w:tcPr>
          <w:p w14:paraId="6C21DEC1"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Срок с 31.10.2017 на неопределенный срок </w:t>
            </w:r>
          </w:p>
        </w:tc>
        <w:tc>
          <w:tcPr>
            <w:tcW w:w="1675" w:type="dxa"/>
            <w:tcBorders>
              <w:top w:val="nil"/>
              <w:left w:val="nil"/>
              <w:bottom w:val="single" w:sz="4" w:space="0" w:color="auto"/>
              <w:right w:val="single" w:sz="8" w:space="0" w:color="auto"/>
            </w:tcBorders>
            <w:shd w:val="clear" w:color="auto" w:fill="auto"/>
            <w:noWrap/>
            <w:vAlign w:val="center"/>
            <w:hideMark/>
          </w:tcPr>
          <w:p w14:paraId="6A6B72D8"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297</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721B57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233C6144"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не соответствует</w:t>
            </w:r>
            <w:r w:rsidR="001F7D3F" w:rsidRPr="002E18B1">
              <w:rPr>
                <w:rFonts w:ascii="Myriad Pro" w:eastAsia="Times New Roman" w:hAnsi="Myriad Pro" w:cs="Calibri"/>
                <w:sz w:val="18"/>
                <w:szCs w:val="18"/>
              </w:rPr>
              <w:t xml:space="preserve"> </w:t>
            </w:r>
            <w:r w:rsidRPr="002E18B1">
              <w:rPr>
                <w:rFonts w:ascii="Myriad Pro" w:eastAsia="Times New Roman" w:hAnsi="Myriad Pro" w:cs="Calibri"/>
                <w:sz w:val="18"/>
                <w:szCs w:val="18"/>
              </w:rPr>
              <w:t xml:space="preserve">требованиям пп.5 п.28 Основ ценообразования 1178. Нормой права предусмотрен порядок возмещения обязательных платежей, связанных с владением </w:t>
            </w:r>
            <w:r w:rsidRPr="002E18B1">
              <w:rPr>
                <w:rFonts w:ascii="Myriad Pro" w:eastAsia="Times New Roman" w:hAnsi="Myriad Pro" w:cs="Calibri"/>
                <w:sz w:val="18"/>
                <w:szCs w:val="18"/>
              </w:rPr>
              <w:lastRenderedPageBreak/>
              <w:t xml:space="preserve">имущества. Отсутствуют доказательства, подтверждающие размер амортизационных отчислений арендуемого имущества и связанным с владением им обязательных платежей (Апелляционное определение СК по административным делам Верховного Суда РФ от 14 апреля 2016 г. </w:t>
            </w:r>
            <w:r w:rsidR="001F7D3F" w:rsidRPr="002E18B1">
              <w:rPr>
                <w:rFonts w:ascii="Myriad Pro" w:eastAsia="Times New Roman" w:hAnsi="Myriad Pro" w:cs="Calibri"/>
                <w:sz w:val="18"/>
                <w:szCs w:val="18"/>
              </w:rPr>
              <w:t>N </w:t>
            </w:r>
            <w:r w:rsidRPr="002E18B1">
              <w:rPr>
                <w:rFonts w:ascii="Myriad Pro" w:eastAsia="Times New Roman" w:hAnsi="Myriad Pro" w:cs="Calibri"/>
                <w:sz w:val="18"/>
                <w:szCs w:val="18"/>
              </w:rPr>
              <w:t>49-АПГ16-11)</w:t>
            </w:r>
          </w:p>
        </w:tc>
      </w:tr>
      <w:tr w:rsidR="00000CC4" w:rsidRPr="002E18B1" w14:paraId="09D24726"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7810530C"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54EF8A9"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vAlign w:val="center"/>
            <w:hideMark/>
          </w:tcPr>
          <w:p w14:paraId="61A6244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noWrap/>
            <w:vAlign w:val="center"/>
            <w:hideMark/>
          </w:tcPr>
          <w:p w14:paraId="3DCA195F"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noWrap/>
            <w:vAlign w:val="bottom"/>
            <w:hideMark/>
          </w:tcPr>
          <w:p w14:paraId="0D3C3518"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59CD9C8E"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262</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FFBCE53"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A271EB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EBB04CE"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63002929"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1837F81E"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vAlign w:val="center"/>
            <w:hideMark/>
          </w:tcPr>
          <w:p w14:paraId="363651CB"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noWrap/>
            <w:vAlign w:val="center"/>
            <w:hideMark/>
          </w:tcPr>
          <w:p w14:paraId="5CECA9B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tcBorders>
              <w:top w:val="nil"/>
              <w:left w:val="single" w:sz="4" w:space="0" w:color="auto"/>
              <w:bottom w:val="single" w:sz="4" w:space="0" w:color="auto"/>
              <w:right w:val="single" w:sz="4" w:space="0" w:color="auto"/>
            </w:tcBorders>
            <w:shd w:val="clear" w:color="auto" w:fill="auto"/>
            <w:noWrap/>
            <w:vAlign w:val="bottom"/>
            <w:hideMark/>
          </w:tcPr>
          <w:p w14:paraId="7E38C56C"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675" w:type="dxa"/>
            <w:tcBorders>
              <w:top w:val="nil"/>
              <w:left w:val="nil"/>
              <w:bottom w:val="single" w:sz="4" w:space="0" w:color="auto"/>
              <w:right w:val="single" w:sz="8" w:space="0" w:color="auto"/>
            </w:tcBorders>
            <w:shd w:val="clear" w:color="auto" w:fill="auto"/>
            <w:noWrap/>
            <w:vAlign w:val="center"/>
            <w:hideMark/>
          </w:tcPr>
          <w:p w14:paraId="62FAB38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35</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46C6F0A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590C0F7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359E5DCD" w14:textId="77777777" w:rsidTr="00CF5D56">
        <w:trPr>
          <w:trHeight w:val="20"/>
        </w:trPr>
        <w:tc>
          <w:tcPr>
            <w:tcW w:w="814" w:type="dxa"/>
            <w:vMerge/>
            <w:tcBorders>
              <w:top w:val="nil"/>
              <w:left w:val="single" w:sz="8" w:space="0" w:color="auto"/>
              <w:bottom w:val="single" w:sz="4" w:space="0" w:color="000000"/>
              <w:right w:val="single" w:sz="4" w:space="0" w:color="auto"/>
            </w:tcBorders>
            <w:vAlign w:val="center"/>
            <w:hideMark/>
          </w:tcPr>
          <w:p w14:paraId="27B416DF" w14:textId="77777777" w:rsidR="00000CC4" w:rsidRPr="002E18B1" w:rsidRDefault="00000CC4" w:rsidP="00CF5D56">
            <w:pPr>
              <w:spacing w:after="0" w:line="240" w:lineRule="auto"/>
              <w:rPr>
                <w:rFonts w:ascii="Myriad Pro" w:eastAsia="Times New Roman" w:hAnsi="Myriad Pro" w:cs="Times New Roman"/>
                <w:color w:val="000000"/>
                <w:sz w:val="20"/>
                <w:szCs w:val="20"/>
              </w:rPr>
            </w:pPr>
          </w:p>
        </w:tc>
        <w:tc>
          <w:tcPr>
            <w:tcW w:w="1671" w:type="dxa"/>
            <w:tcBorders>
              <w:top w:val="nil"/>
              <w:left w:val="nil"/>
              <w:bottom w:val="single" w:sz="4" w:space="0" w:color="auto"/>
              <w:right w:val="single" w:sz="4" w:space="0" w:color="auto"/>
            </w:tcBorders>
            <w:shd w:val="clear" w:color="auto" w:fill="auto"/>
            <w:vAlign w:val="center"/>
            <w:hideMark/>
          </w:tcPr>
          <w:p w14:paraId="42DE4027" w14:textId="77777777" w:rsidR="00000CC4" w:rsidRPr="002E18B1" w:rsidRDefault="00000CC4" w:rsidP="00CF5D56">
            <w:pPr>
              <w:spacing w:after="0" w:line="240" w:lineRule="auto"/>
              <w:rPr>
                <w:rFonts w:ascii="Myriad Pro" w:eastAsia="Times New Roman" w:hAnsi="Myriad Pro" w:cs="Times New Roman"/>
                <w:color w:val="000000"/>
                <w:sz w:val="20"/>
                <w:szCs w:val="20"/>
              </w:rPr>
            </w:pPr>
            <w:r w:rsidRPr="002E18B1">
              <w:rPr>
                <w:rFonts w:ascii="Myriad Pro" w:eastAsia="Times New Roman" w:hAnsi="Myriad Pro" w:cs="Times New Roman"/>
                <w:color w:val="000000"/>
                <w:sz w:val="20"/>
                <w:szCs w:val="20"/>
              </w:rPr>
              <w:t>в т.ч. Прочие</w:t>
            </w:r>
          </w:p>
        </w:tc>
        <w:tc>
          <w:tcPr>
            <w:tcW w:w="2328" w:type="dxa"/>
            <w:tcBorders>
              <w:top w:val="nil"/>
              <w:left w:val="nil"/>
              <w:bottom w:val="single" w:sz="4" w:space="0" w:color="auto"/>
              <w:right w:val="single" w:sz="4" w:space="0" w:color="auto"/>
            </w:tcBorders>
            <w:shd w:val="clear" w:color="auto" w:fill="auto"/>
            <w:vAlign w:val="center"/>
            <w:hideMark/>
          </w:tcPr>
          <w:p w14:paraId="634FFB85" w14:textId="77777777" w:rsidR="00000CC4" w:rsidRPr="002E18B1" w:rsidRDefault="00000CC4" w:rsidP="00CF5D56">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 </w:t>
            </w:r>
          </w:p>
        </w:tc>
        <w:tc>
          <w:tcPr>
            <w:tcW w:w="2068" w:type="dxa"/>
            <w:tcBorders>
              <w:top w:val="nil"/>
              <w:left w:val="nil"/>
              <w:bottom w:val="single" w:sz="4" w:space="0" w:color="auto"/>
              <w:right w:val="single" w:sz="4" w:space="0" w:color="auto"/>
            </w:tcBorders>
            <w:shd w:val="clear" w:color="auto" w:fill="auto"/>
            <w:noWrap/>
            <w:vAlign w:val="center"/>
            <w:hideMark/>
          </w:tcPr>
          <w:p w14:paraId="0E7117FA" w14:textId="77777777" w:rsidR="00000CC4" w:rsidRPr="002E18B1" w:rsidRDefault="00000CC4" w:rsidP="00CF5D56">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 </w:t>
            </w:r>
          </w:p>
        </w:tc>
        <w:tc>
          <w:tcPr>
            <w:tcW w:w="2206" w:type="dxa"/>
            <w:tcBorders>
              <w:top w:val="nil"/>
              <w:left w:val="single" w:sz="4" w:space="0" w:color="auto"/>
              <w:bottom w:val="single" w:sz="4" w:space="0" w:color="auto"/>
              <w:right w:val="single" w:sz="4" w:space="0" w:color="auto"/>
            </w:tcBorders>
            <w:shd w:val="clear" w:color="auto" w:fill="auto"/>
            <w:noWrap/>
            <w:vAlign w:val="bottom"/>
            <w:hideMark/>
          </w:tcPr>
          <w:p w14:paraId="23B1928F" w14:textId="77777777" w:rsidR="00000CC4" w:rsidRPr="002E18B1" w:rsidRDefault="00000CC4" w:rsidP="00CF5D56">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 </w:t>
            </w:r>
          </w:p>
        </w:tc>
        <w:tc>
          <w:tcPr>
            <w:tcW w:w="1675" w:type="dxa"/>
            <w:tcBorders>
              <w:top w:val="nil"/>
              <w:left w:val="nil"/>
              <w:bottom w:val="single" w:sz="4" w:space="0" w:color="auto"/>
              <w:right w:val="single" w:sz="8" w:space="0" w:color="auto"/>
            </w:tcBorders>
            <w:shd w:val="clear" w:color="auto" w:fill="auto"/>
            <w:noWrap/>
            <w:vAlign w:val="center"/>
            <w:hideMark/>
          </w:tcPr>
          <w:p w14:paraId="6E504F63" w14:textId="77777777" w:rsidR="00000CC4" w:rsidRPr="002E18B1" w:rsidRDefault="00000CC4" w:rsidP="00CF5D56">
            <w:pPr>
              <w:spacing w:after="0" w:line="240" w:lineRule="auto"/>
              <w:jc w:val="right"/>
              <w:rPr>
                <w:rFonts w:ascii="Myriad Pro" w:eastAsia="Times New Roman" w:hAnsi="Myriad Pro" w:cs="Times New Roman"/>
                <w:sz w:val="20"/>
                <w:szCs w:val="20"/>
              </w:rPr>
            </w:pPr>
            <w:r w:rsidRPr="002E18B1">
              <w:rPr>
                <w:rFonts w:ascii="Myriad Pro" w:eastAsia="Times New Roman" w:hAnsi="Myriad Pro" w:cs="Times New Roman"/>
                <w:sz w:val="20"/>
                <w:szCs w:val="20"/>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1A028832" w14:textId="77777777" w:rsidR="00000CC4" w:rsidRPr="002E18B1" w:rsidRDefault="00000CC4" w:rsidP="00CF5D56">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6E2FAA1F" w14:textId="77777777" w:rsidR="00000CC4" w:rsidRPr="002E18B1" w:rsidRDefault="00000CC4" w:rsidP="00CF5D56">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 </w:t>
            </w:r>
          </w:p>
        </w:tc>
      </w:tr>
      <w:tr w:rsidR="00000CC4" w:rsidRPr="002E18B1" w14:paraId="6FC717D4" w14:textId="77777777" w:rsidTr="00CF5D56">
        <w:trPr>
          <w:trHeight w:val="20"/>
        </w:trPr>
        <w:tc>
          <w:tcPr>
            <w:tcW w:w="81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78142B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19</w:t>
            </w:r>
          </w:p>
        </w:tc>
        <w:tc>
          <w:tcPr>
            <w:tcW w:w="1671" w:type="dxa"/>
            <w:tcBorders>
              <w:top w:val="nil"/>
              <w:left w:val="nil"/>
              <w:bottom w:val="single" w:sz="4" w:space="0" w:color="auto"/>
              <w:right w:val="single" w:sz="4" w:space="0" w:color="auto"/>
            </w:tcBorders>
            <w:shd w:val="clear" w:color="auto" w:fill="auto"/>
            <w:vAlign w:val="center"/>
            <w:hideMark/>
          </w:tcPr>
          <w:p w14:paraId="54EA0827"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Договор будет заключен в декабре 2018</w:t>
            </w:r>
          </w:p>
        </w:tc>
        <w:tc>
          <w:tcPr>
            <w:tcW w:w="2328" w:type="dxa"/>
            <w:tcBorders>
              <w:top w:val="nil"/>
              <w:left w:val="nil"/>
              <w:bottom w:val="single" w:sz="4" w:space="0" w:color="auto"/>
              <w:right w:val="single" w:sz="4" w:space="0" w:color="auto"/>
            </w:tcBorders>
            <w:shd w:val="clear" w:color="auto" w:fill="auto"/>
            <w:vAlign w:val="center"/>
            <w:hideMark/>
          </w:tcPr>
          <w:p w14:paraId="3147A28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электросетевых объектов МО ГО Воркута (</w:t>
            </w:r>
            <w:proofErr w:type="spellStart"/>
            <w:r w:rsidRPr="002E18B1">
              <w:rPr>
                <w:rFonts w:ascii="Myriad Pro" w:eastAsia="Times New Roman" w:hAnsi="Myriad Pro" w:cs="Calibri"/>
                <w:sz w:val="18"/>
                <w:szCs w:val="18"/>
              </w:rPr>
              <w:t>жд</w:t>
            </w:r>
            <w:proofErr w:type="spellEnd"/>
            <w:r w:rsidRPr="002E18B1">
              <w:rPr>
                <w:rFonts w:ascii="Myriad Pro" w:eastAsia="Times New Roman" w:hAnsi="Myriad Pro" w:cs="Calibri"/>
                <w:sz w:val="18"/>
                <w:szCs w:val="18"/>
              </w:rPr>
              <w:t xml:space="preserve"> район)</w:t>
            </w:r>
          </w:p>
        </w:tc>
        <w:tc>
          <w:tcPr>
            <w:tcW w:w="2068" w:type="dxa"/>
            <w:tcBorders>
              <w:top w:val="nil"/>
              <w:left w:val="nil"/>
              <w:bottom w:val="single" w:sz="4" w:space="0" w:color="auto"/>
              <w:right w:val="single" w:sz="4" w:space="0" w:color="auto"/>
            </w:tcBorders>
            <w:shd w:val="clear" w:color="auto" w:fill="auto"/>
            <w:vAlign w:val="center"/>
            <w:hideMark/>
          </w:tcPr>
          <w:p w14:paraId="2433C1A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Аренда электросетевого имущества</w:t>
            </w:r>
          </w:p>
        </w:tc>
        <w:tc>
          <w:tcPr>
            <w:tcW w:w="2206" w:type="dxa"/>
            <w:tcBorders>
              <w:top w:val="nil"/>
              <w:left w:val="single" w:sz="4" w:space="0" w:color="auto"/>
              <w:bottom w:val="single" w:sz="4" w:space="0" w:color="auto"/>
              <w:right w:val="single" w:sz="4" w:space="0" w:color="auto"/>
            </w:tcBorders>
            <w:shd w:val="clear" w:color="auto" w:fill="auto"/>
            <w:vAlign w:val="bottom"/>
            <w:hideMark/>
          </w:tcPr>
          <w:p w14:paraId="709919F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Проект договора срок с 01.01.2018 по 30.11.2018</w:t>
            </w:r>
          </w:p>
        </w:tc>
        <w:tc>
          <w:tcPr>
            <w:tcW w:w="1675" w:type="dxa"/>
            <w:tcBorders>
              <w:top w:val="nil"/>
              <w:left w:val="nil"/>
              <w:bottom w:val="single" w:sz="4" w:space="0" w:color="auto"/>
              <w:right w:val="single" w:sz="8" w:space="0" w:color="auto"/>
            </w:tcBorders>
            <w:shd w:val="clear" w:color="auto" w:fill="auto"/>
            <w:noWrap/>
            <w:vAlign w:val="center"/>
            <w:hideMark/>
          </w:tcPr>
          <w:p w14:paraId="3C8684C1"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453</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F9FC08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0</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EAA8BE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не соответствует требованиям пп.5 п.28 Основ ценообразования 1178. </w:t>
            </w:r>
          </w:p>
        </w:tc>
      </w:tr>
      <w:tr w:rsidR="00000CC4" w:rsidRPr="002E18B1" w14:paraId="73FD1641" w14:textId="77777777" w:rsidTr="00CF5D56">
        <w:trPr>
          <w:trHeight w:val="20"/>
        </w:trPr>
        <w:tc>
          <w:tcPr>
            <w:tcW w:w="814" w:type="dxa"/>
            <w:vMerge/>
            <w:tcBorders>
              <w:top w:val="nil"/>
              <w:left w:val="single" w:sz="8" w:space="0" w:color="auto"/>
              <w:bottom w:val="single" w:sz="8" w:space="0" w:color="000000"/>
              <w:right w:val="single" w:sz="4" w:space="0" w:color="auto"/>
            </w:tcBorders>
            <w:vAlign w:val="center"/>
            <w:hideMark/>
          </w:tcPr>
          <w:p w14:paraId="43EA0F49"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05593352"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Амортизация</w:t>
            </w:r>
          </w:p>
        </w:tc>
        <w:tc>
          <w:tcPr>
            <w:tcW w:w="2328" w:type="dxa"/>
            <w:tcBorders>
              <w:top w:val="nil"/>
              <w:left w:val="nil"/>
              <w:bottom w:val="single" w:sz="4" w:space="0" w:color="auto"/>
              <w:right w:val="single" w:sz="4" w:space="0" w:color="auto"/>
            </w:tcBorders>
            <w:shd w:val="clear" w:color="auto" w:fill="auto"/>
            <w:noWrap/>
            <w:vAlign w:val="center"/>
            <w:hideMark/>
          </w:tcPr>
          <w:p w14:paraId="4A12956C"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noWrap/>
            <w:vAlign w:val="center"/>
            <w:hideMark/>
          </w:tcPr>
          <w:p w14:paraId="45FB38C2"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val="restart"/>
            <w:tcBorders>
              <w:top w:val="nil"/>
              <w:left w:val="single" w:sz="8" w:space="0" w:color="auto"/>
              <w:bottom w:val="single" w:sz="4" w:space="0" w:color="000000"/>
              <w:right w:val="single" w:sz="4" w:space="0" w:color="auto"/>
            </w:tcBorders>
            <w:shd w:val="clear" w:color="auto" w:fill="auto"/>
            <w:vAlign w:val="center"/>
            <w:hideMark/>
          </w:tcPr>
          <w:p w14:paraId="51BD533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xml:space="preserve">условиями проекта договора разбивка суммы аренды на составляющие не предусмотрена </w:t>
            </w:r>
          </w:p>
        </w:tc>
        <w:tc>
          <w:tcPr>
            <w:tcW w:w="1675" w:type="dxa"/>
            <w:tcBorders>
              <w:top w:val="nil"/>
              <w:left w:val="nil"/>
              <w:bottom w:val="single" w:sz="4" w:space="0" w:color="auto"/>
              <w:right w:val="single" w:sz="8" w:space="0" w:color="auto"/>
            </w:tcBorders>
            <w:shd w:val="clear" w:color="auto" w:fill="auto"/>
            <w:noWrap/>
            <w:vAlign w:val="center"/>
            <w:hideMark/>
          </w:tcPr>
          <w:p w14:paraId="672EAF5C"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050A4DB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77543188"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4BDD98DC" w14:textId="77777777" w:rsidTr="00CF5D56">
        <w:trPr>
          <w:trHeight w:val="20"/>
        </w:trPr>
        <w:tc>
          <w:tcPr>
            <w:tcW w:w="814" w:type="dxa"/>
            <w:vMerge/>
            <w:tcBorders>
              <w:top w:val="nil"/>
              <w:left w:val="single" w:sz="8" w:space="0" w:color="auto"/>
              <w:bottom w:val="single" w:sz="8" w:space="0" w:color="000000"/>
              <w:right w:val="single" w:sz="4" w:space="0" w:color="auto"/>
            </w:tcBorders>
            <w:vAlign w:val="center"/>
            <w:hideMark/>
          </w:tcPr>
          <w:p w14:paraId="4F4BB286"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4" w:space="0" w:color="auto"/>
              <w:right w:val="single" w:sz="4" w:space="0" w:color="auto"/>
            </w:tcBorders>
            <w:shd w:val="clear" w:color="auto" w:fill="auto"/>
            <w:vAlign w:val="center"/>
            <w:hideMark/>
          </w:tcPr>
          <w:p w14:paraId="260CA2B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Налог на имущество</w:t>
            </w:r>
          </w:p>
        </w:tc>
        <w:tc>
          <w:tcPr>
            <w:tcW w:w="2328" w:type="dxa"/>
            <w:tcBorders>
              <w:top w:val="nil"/>
              <w:left w:val="nil"/>
              <w:bottom w:val="single" w:sz="4" w:space="0" w:color="auto"/>
              <w:right w:val="single" w:sz="4" w:space="0" w:color="auto"/>
            </w:tcBorders>
            <w:shd w:val="clear" w:color="auto" w:fill="auto"/>
            <w:noWrap/>
            <w:vAlign w:val="center"/>
            <w:hideMark/>
          </w:tcPr>
          <w:p w14:paraId="4DCAE666"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4" w:space="0" w:color="auto"/>
              <w:right w:val="single" w:sz="4" w:space="0" w:color="auto"/>
            </w:tcBorders>
            <w:shd w:val="clear" w:color="auto" w:fill="auto"/>
            <w:noWrap/>
            <w:vAlign w:val="center"/>
            <w:hideMark/>
          </w:tcPr>
          <w:p w14:paraId="7BF5BF6D"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1DBDB9C7"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4" w:space="0" w:color="auto"/>
              <w:right w:val="single" w:sz="8" w:space="0" w:color="auto"/>
            </w:tcBorders>
            <w:shd w:val="clear" w:color="auto" w:fill="auto"/>
            <w:noWrap/>
            <w:vAlign w:val="center"/>
            <w:hideMark/>
          </w:tcPr>
          <w:p w14:paraId="128CC077"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3CC05F6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3B19123E"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r w:rsidR="00000CC4" w:rsidRPr="002E18B1" w14:paraId="1E3873A5" w14:textId="77777777" w:rsidTr="00CF5D56">
        <w:trPr>
          <w:trHeight w:val="20"/>
        </w:trPr>
        <w:tc>
          <w:tcPr>
            <w:tcW w:w="814" w:type="dxa"/>
            <w:vMerge/>
            <w:tcBorders>
              <w:top w:val="nil"/>
              <w:left w:val="single" w:sz="8" w:space="0" w:color="auto"/>
              <w:bottom w:val="single" w:sz="8" w:space="0" w:color="000000"/>
              <w:right w:val="single" w:sz="4" w:space="0" w:color="auto"/>
            </w:tcBorders>
            <w:vAlign w:val="center"/>
            <w:hideMark/>
          </w:tcPr>
          <w:p w14:paraId="0F3DFC94" w14:textId="77777777" w:rsidR="00000CC4" w:rsidRPr="002E18B1" w:rsidRDefault="00000CC4" w:rsidP="00CF5D56">
            <w:pPr>
              <w:spacing w:after="0" w:line="240" w:lineRule="auto"/>
              <w:rPr>
                <w:rFonts w:ascii="Myriad Pro" w:eastAsia="Times New Roman" w:hAnsi="Myriad Pro" w:cs="Calibri"/>
                <w:sz w:val="18"/>
                <w:szCs w:val="18"/>
              </w:rPr>
            </w:pPr>
          </w:p>
        </w:tc>
        <w:tc>
          <w:tcPr>
            <w:tcW w:w="1671" w:type="dxa"/>
            <w:tcBorders>
              <w:top w:val="nil"/>
              <w:left w:val="nil"/>
              <w:bottom w:val="single" w:sz="8" w:space="0" w:color="auto"/>
              <w:right w:val="single" w:sz="4" w:space="0" w:color="auto"/>
            </w:tcBorders>
            <w:shd w:val="clear" w:color="auto" w:fill="auto"/>
            <w:vAlign w:val="center"/>
            <w:hideMark/>
          </w:tcPr>
          <w:p w14:paraId="580F6646" w14:textId="77777777" w:rsidR="00000CC4" w:rsidRPr="002E18B1" w:rsidRDefault="00000CC4" w:rsidP="00CF5D56">
            <w:pPr>
              <w:spacing w:after="0" w:line="240" w:lineRule="auto"/>
              <w:rPr>
                <w:rFonts w:ascii="Myriad Pro" w:eastAsia="Times New Roman" w:hAnsi="Myriad Pro" w:cs="Calibri"/>
                <w:sz w:val="18"/>
                <w:szCs w:val="18"/>
              </w:rPr>
            </w:pPr>
            <w:r w:rsidRPr="002E18B1">
              <w:rPr>
                <w:rFonts w:ascii="Myriad Pro" w:eastAsia="Times New Roman" w:hAnsi="Myriad Pro" w:cs="Calibri"/>
                <w:sz w:val="18"/>
                <w:szCs w:val="18"/>
              </w:rPr>
              <w:t>в т.ч. Прочие</w:t>
            </w:r>
          </w:p>
        </w:tc>
        <w:tc>
          <w:tcPr>
            <w:tcW w:w="2328" w:type="dxa"/>
            <w:tcBorders>
              <w:top w:val="nil"/>
              <w:left w:val="nil"/>
              <w:bottom w:val="single" w:sz="8" w:space="0" w:color="auto"/>
              <w:right w:val="single" w:sz="4" w:space="0" w:color="auto"/>
            </w:tcBorders>
            <w:shd w:val="clear" w:color="auto" w:fill="auto"/>
            <w:noWrap/>
            <w:vAlign w:val="center"/>
            <w:hideMark/>
          </w:tcPr>
          <w:p w14:paraId="61D36139"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068" w:type="dxa"/>
            <w:tcBorders>
              <w:top w:val="nil"/>
              <w:left w:val="nil"/>
              <w:bottom w:val="single" w:sz="8" w:space="0" w:color="auto"/>
              <w:right w:val="single" w:sz="4" w:space="0" w:color="auto"/>
            </w:tcBorders>
            <w:shd w:val="clear" w:color="auto" w:fill="auto"/>
            <w:noWrap/>
            <w:vAlign w:val="center"/>
            <w:hideMark/>
          </w:tcPr>
          <w:p w14:paraId="0545A0B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206" w:type="dxa"/>
            <w:vMerge/>
            <w:tcBorders>
              <w:top w:val="nil"/>
              <w:left w:val="single" w:sz="8" w:space="0" w:color="auto"/>
              <w:bottom w:val="single" w:sz="4" w:space="0" w:color="000000"/>
              <w:right w:val="single" w:sz="4" w:space="0" w:color="auto"/>
            </w:tcBorders>
            <w:vAlign w:val="center"/>
            <w:hideMark/>
          </w:tcPr>
          <w:p w14:paraId="5B33AAF4" w14:textId="77777777" w:rsidR="00000CC4" w:rsidRPr="002E18B1" w:rsidRDefault="00000CC4" w:rsidP="00CF5D56">
            <w:pPr>
              <w:spacing w:after="0" w:line="240" w:lineRule="auto"/>
              <w:rPr>
                <w:rFonts w:ascii="Myriad Pro" w:eastAsia="Times New Roman" w:hAnsi="Myriad Pro" w:cs="Calibri"/>
                <w:sz w:val="18"/>
                <w:szCs w:val="18"/>
              </w:rPr>
            </w:pPr>
          </w:p>
        </w:tc>
        <w:tc>
          <w:tcPr>
            <w:tcW w:w="1675" w:type="dxa"/>
            <w:tcBorders>
              <w:top w:val="nil"/>
              <w:left w:val="nil"/>
              <w:bottom w:val="single" w:sz="8" w:space="0" w:color="auto"/>
              <w:right w:val="single" w:sz="8" w:space="0" w:color="auto"/>
            </w:tcBorders>
            <w:shd w:val="clear" w:color="auto" w:fill="auto"/>
            <w:noWrap/>
            <w:vAlign w:val="center"/>
            <w:hideMark/>
          </w:tcPr>
          <w:p w14:paraId="683232FF" w14:textId="77777777" w:rsidR="00000CC4" w:rsidRPr="002E18B1" w:rsidRDefault="00000CC4" w:rsidP="00CF5D56">
            <w:pPr>
              <w:spacing w:after="0" w:line="240" w:lineRule="auto"/>
              <w:jc w:val="right"/>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1813" w:type="dxa"/>
            <w:tcBorders>
              <w:top w:val="nil"/>
              <w:left w:val="single" w:sz="4" w:space="0" w:color="auto"/>
              <w:bottom w:val="single" w:sz="4" w:space="0" w:color="auto"/>
              <w:right w:val="single" w:sz="8" w:space="0" w:color="auto"/>
            </w:tcBorders>
            <w:shd w:val="clear" w:color="auto" w:fill="auto"/>
            <w:noWrap/>
            <w:vAlign w:val="center"/>
            <w:hideMark/>
          </w:tcPr>
          <w:p w14:paraId="68DB511A"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c>
          <w:tcPr>
            <w:tcW w:w="2608" w:type="dxa"/>
            <w:tcBorders>
              <w:top w:val="nil"/>
              <w:left w:val="single" w:sz="4" w:space="0" w:color="auto"/>
              <w:bottom w:val="single" w:sz="4" w:space="0" w:color="auto"/>
              <w:right w:val="single" w:sz="8" w:space="0" w:color="auto"/>
            </w:tcBorders>
            <w:shd w:val="clear" w:color="auto" w:fill="auto"/>
            <w:vAlign w:val="center"/>
            <w:hideMark/>
          </w:tcPr>
          <w:p w14:paraId="40C344F0" w14:textId="77777777" w:rsidR="00000CC4" w:rsidRPr="002E18B1" w:rsidRDefault="00000CC4" w:rsidP="00CF5D56">
            <w:pPr>
              <w:spacing w:after="0" w:line="240" w:lineRule="auto"/>
              <w:jc w:val="center"/>
              <w:rPr>
                <w:rFonts w:ascii="Myriad Pro" w:eastAsia="Times New Roman" w:hAnsi="Myriad Pro" w:cs="Calibri"/>
                <w:sz w:val="18"/>
                <w:szCs w:val="18"/>
              </w:rPr>
            </w:pPr>
            <w:r w:rsidRPr="002E18B1">
              <w:rPr>
                <w:rFonts w:ascii="Myriad Pro" w:eastAsia="Times New Roman" w:hAnsi="Myriad Pro" w:cs="Calibri"/>
                <w:sz w:val="18"/>
                <w:szCs w:val="18"/>
              </w:rPr>
              <w:t> </w:t>
            </w:r>
          </w:p>
        </w:tc>
      </w:tr>
    </w:tbl>
    <w:p w14:paraId="76B94D37" w14:textId="77777777" w:rsidR="00000CC4" w:rsidRPr="002E18B1" w:rsidRDefault="00000CC4" w:rsidP="00000CC4">
      <w:pPr>
        <w:spacing w:after="0" w:line="360" w:lineRule="auto"/>
        <w:jc w:val="both"/>
        <w:rPr>
          <w:rFonts w:ascii="Myriad Pro" w:eastAsia="Times New Roman" w:hAnsi="Myriad Pro" w:cs="Times New Roman"/>
          <w:sz w:val="20"/>
          <w:szCs w:val="20"/>
        </w:rPr>
      </w:pPr>
    </w:p>
    <w:p w14:paraId="3DD433BD"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sectPr w:rsidR="00000CC4" w:rsidRPr="002E18B1" w:rsidSect="007C18C1">
          <w:pgSz w:w="16838" w:h="11906" w:orient="landscape"/>
          <w:pgMar w:top="1701" w:right="709" w:bottom="709" w:left="992" w:header="709" w:footer="709" w:gutter="0"/>
          <w:cols w:space="708"/>
          <w:docGrid w:linePitch="360"/>
        </w:sectPr>
      </w:pPr>
    </w:p>
    <w:p w14:paraId="10D19DC6" w14:textId="140DF46F" w:rsidR="00000CC4" w:rsidRPr="002E18B1" w:rsidRDefault="00000CC4" w:rsidP="00C14694">
      <w:pPr>
        <w:pStyle w:val="2f5"/>
      </w:pPr>
      <w:r w:rsidRPr="002E18B1">
        <w:lastRenderedPageBreak/>
        <w:t xml:space="preserve">В результате анализа представленных филиалом </w:t>
      </w:r>
      <w:r w:rsidR="001F7D3F" w:rsidRPr="002E18B1">
        <w:t>ПАО </w:t>
      </w:r>
      <w:r w:rsidRPr="002E18B1">
        <w:t>«МРСК Северо-Запада» «Комиэнерго» договоров Исполнителем сделаны следующие выводы. Условия договоров</w:t>
      </w:r>
      <w:r w:rsidR="001F7D3F" w:rsidRPr="002E18B1">
        <w:t xml:space="preserve"> </w:t>
      </w:r>
      <w:r w:rsidRPr="002E18B1">
        <w:t xml:space="preserve">№2-2011/СЛ от 01.01.2011 </w:t>
      </w:r>
      <w:r w:rsidR="001F7D3F" w:rsidRPr="002E18B1">
        <w:t>ООО </w:t>
      </w:r>
      <w:r w:rsidRPr="002E18B1">
        <w:t>«</w:t>
      </w:r>
      <w:proofErr w:type="spellStart"/>
      <w:r w:rsidRPr="002E18B1">
        <w:t>СеверЛиния</w:t>
      </w:r>
      <w:proofErr w:type="spellEnd"/>
      <w:r w:rsidRPr="002E18B1">
        <w:t xml:space="preserve">», </w:t>
      </w:r>
      <w:r w:rsidR="001F7D3F" w:rsidRPr="002E18B1">
        <w:t>№ </w:t>
      </w:r>
      <w:r w:rsidRPr="002E18B1">
        <w:t xml:space="preserve">4А-16 от 01.06.2016 </w:t>
      </w:r>
      <w:r w:rsidR="001F7D3F" w:rsidRPr="002E18B1">
        <w:t>ООО </w:t>
      </w:r>
      <w:r w:rsidRPr="002E18B1">
        <w:t>«Софья», №02/17-Ю</w:t>
      </w:r>
      <w:r w:rsidR="001F7D3F" w:rsidRPr="002E18B1">
        <w:t xml:space="preserve"> </w:t>
      </w:r>
      <w:r w:rsidRPr="002E18B1">
        <w:t>от 01.01.2017 Айвазян Ф.Г.,</w:t>
      </w:r>
      <w:r w:rsidR="001F7D3F" w:rsidRPr="002E18B1">
        <w:t>№ </w:t>
      </w:r>
      <w:r w:rsidRPr="002E18B1">
        <w:t>95-16</w:t>
      </w:r>
      <w:r w:rsidR="00C616AF" w:rsidRPr="002E18B1">
        <w:t xml:space="preserve"> </w:t>
      </w:r>
      <w:r w:rsidRPr="002E18B1">
        <w:t xml:space="preserve">от 30.12.2016 </w:t>
      </w:r>
      <w:r w:rsidR="001F7D3F" w:rsidRPr="002E18B1">
        <w:t>ООО </w:t>
      </w:r>
      <w:r w:rsidRPr="002E18B1">
        <w:t>"</w:t>
      </w:r>
      <w:proofErr w:type="spellStart"/>
      <w:r w:rsidRPr="002E18B1">
        <w:t>Усть-Цильмаагропромсервис</w:t>
      </w:r>
      <w:proofErr w:type="spellEnd"/>
      <w:r w:rsidRPr="002E18B1">
        <w:t xml:space="preserve">, </w:t>
      </w:r>
      <w:r w:rsidR="001F7D3F" w:rsidRPr="002E18B1">
        <w:t>№ </w:t>
      </w:r>
      <w:r w:rsidRPr="002E18B1">
        <w:t>780 от 01.07.2011</w:t>
      </w:r>
      <w:r w:rsidR="001F7D3F" w:rsidRPr="002E18B1">
        <w:t>ООО </w:t>
      </w:r>
      <w:r w:rsidRPr="002E18B1">
        <w:t xml:space="preserve">"Наука II", №171939 от 31.10.2017 </w:t>
      </w:r>
      <w:proofErr w:type="spellStart"/>
      <w:r w:rsidRPr="002E18B1">
        <w:t>Монди</w:t>
      </w:r>
      <w:proofErr w:type="spellEnd"/>
      <w:r w:rsidRPr="002E18B1">
        <w:t xml:space="preserve"> СЛПК предусматривают расчет арендной платы с выделением расходов на амортизационные отчисления и уплату налогов, но отсутствуют доказательства, подтверждающие размер амортизационных отчислений арендуемого имущества и обязательных платежей, связанных с владением им (Апелляционное определение СК по административным делам Верховного Суда РФ от 14 апреля 2016 г. </w:t>
      </w:r>
      <w:r w:rsidR="001F7D3F" w:rsidRPr="002E18B1">
        <w:t>N </w:t>
      </w:r>
      <w:r w:rsidRPr="002E18B1">
        <w:t>49-АПГ16-11). Условия договоров</w:t>
      </w:r>
      <w:r w:rsidR="001F7D3F" w:rsidRPr="002E18B1">
        <w:t xml:space="preserve"> № </w:t>
      </w:r>
      <w:r w:rsidRPr="002E18B1">
        <w:t xml:space="preserve">110-АР/04/2015 от 01.03.2015 </w:t>
      </w:r>
      <w:r w:rsidR="001F7D3F" w:rsidRPr="002E18B1">
        <w:t>ОАО </w:t>
      </w:r>
      <w:r w:rsidRPr="002E18B1">
        <w:t xml:space="preserve">"Коми энергосбытовая компания", №110-АР(Д)-1/2017 от 10.01.2017 </w:t>
      </w:r>
      <w:r w:rsidR="001F7D3F" w:rsidRPr="002E18B1">
        <w:t>ОАО </w:t>
      </w:r>
      <w:r w:rsidRPr="002E18B1">
        <w:t>"Коми энергосбытовая компания" предусматривают расчет арендной платы с выделением расходов на амортизационные отчисления и уплату налогов, но не отвечают требованию о соблюдении срока заключения договора: не менее срока периода регулирования и наличия условия о пролонгации. Остальные договоры аренды имущества из представленного перечня не соответствуют требованиям подпункта 5 пункта 28 Основ ценообразования</w:t>
      </w:r>
      <w:r w:rsidR="001F7D3F" w:rsidRPr="002E18B1">
        <w:t>№ </w:t>
      </w:r>
      <w:r w:rsidRPr="002E18B1">
        <w:t>1178 в связи с отсутствием в расчетах арендной платы выделенных сумм амортизационных отчислений, расходов на уплату налогов и иных обязательных платежей, связанных с владением имущества. Сведения о фактически понесенных расходах арендодателями не представлено. Следовательно, Исполнитель считает, что несоответствие представленных договоров аренды требованиям подпункта 5 пункта 28 Основ ценообразования</w:t>
      </w:r>
      <w:r w:rsidR="001F7D3F" w:rsidRPr="002E18B1">
        <w:t>№ </w:t>
      </w:r>
      <w:r w:rsidRPr="002E18B1">
        <w:t xml:space="preserve">1178 является основанием для исключения расходов на аренду имущества, предложенных филиалом </w:t>
      </w:r>
      <w:r w:rsidR="001F7D3F" w:rsidRPr="002E18B1">
        <w:t>ПАО </w:t>
      </w:r>
      <w:r w:rsidRPr="002E18B1">
        <w:t>«МРСК Северо-Запада» «Комиэнерго», из расчета необходимой валовой выручки, в размере 5 220,10 тыс. руб.</w:t>
      </w:r>
    </w:p>
    <w:p w14:paraId="549E6CAD" w14:textId="77777777" w:rsidR="00000CC4" w:rsidRPr="002E18B1" w:rsidRDefault="00000CC4" w:rsidP="00C14694">
      <w:pPr>
        <w:pStyle w:val="2f5"/>
      </w:pPr>
      <w:r w:rsidRPr="002E18B1">
        <w:t xml:space="preserve">Для исследования расходов на аренду земельных участков Исполнителю представлен расчет арендной платы за землю на 2018 год, произведенный на основании фактически заключенных договоров. Исполнитель отмечает, что не </w:t>
      </w:r>
      <w:r w:rsidRPr="002E18B1">
        <w:lastRenderedPageBreak/>
        <w:t>представлены регистры бухгалтерского учета, подтверждающие фактические расходы на аренду земли по виду деятельности «Передача электрической энергии по распределительным сетям» за 2016 год и 9 месяцев 2017 года, также отсутствует расчет доли распределения расходов на аренду земли по видам деятельности филиала на 2018 год.</w:t>
      </w:r>
    </w:p>
    <w:p w14:paraId="5CBC0815" w14:textId="77777777" w:rsidR="00000CC4" w:rsidRPr="002E18B1" w:rsidRDefault="00000CC4" w:rsidP="00C14694">
      <w:pPr>
        <w:pStyle w:val="2f5"/>
        <w:rPr>
          <w:color w:val="000000" w:themeColor="text1"/>
        </w:rPr>
      </w:pPr>
      <w:r w:rsidRPr="002E18B1">
        <w:rPr>
          <w:color w:val="000000" w:themeColor="text1"/>
        </w:rPr>
        <w:t xml:space="preserve">Согласно пункту 5 статьи 39.7 Земельного кодекса Российской Федерации размер арендной платы за земельный участок, находящийся в государственной или муниципальной собственности, определяется в размере не выше размера земельного налога (в соответствии с налоговым законодательством до 1,5 % от кадастровой стоимости земельного участка), рассчитанного в отношении такого земельного участка. Также в соответствии с положениями статьи 39.7 Земельного кодекса Российской Федерации размер арендной платы за земельный участок, находящийся в государственной или муниципальной собственности, определяется в соответствии с </w:t>
      </w:r>
      <w:hyperlink r:id="rId97" w:history="1">
        <w:r w:rsidRPr="002E18B1">
          <w:rPr>
            <w:color w:val="000000" w:themeColor="text1"/>
          </w:rPr>
          <w:t>основными принципами</w:t>
        </w:r>
      </w:hyperlink>
      <w:r w:rsidRPr="002E18B1">
        <w:rPr>
          <w:color w:val="000000" w:themeColor="text1"/>
        </w:rPr>
        <w:t xml:space="preserve"> определения арендной платы, установленными Правительством Российской Федерации.</w:t>
      </w:r>
      <w:r w:rsidRPr="002E18B1">
        <w:rPr>
          <w:sz w:val="28"/>
          <w:szCs w:val="28"/>
        </w:rPr>
        <w:t xml:space="preserve"> </w:t>
      </w:r>
      <w:r w:rsidRPr="002E18B1">
        <w:rPr>
          <w:color w:val="000000" w:themeColor="text1"/>
        </w:rPr>
        <w:t xml:space="preserve">от 16 июля 2009 г. </w:t>
      </w:r>
      <w:r w:rsidR="001F7D3F" w:rsidRPr="002E18B1">
        <w:rPr>
          <w:color w:val="000000" w:themeColor="text1"/>
        </w:rPr>
        <w:t>№ </w:t>
      </w:r>
      <w:r w:rsidRPr="002E18B1">
        <w:rPr>
          <w:color w:val="000000" w:themeColor="text1"/>
        </w:rPr>
        <w:t>582 «Об основных принципах определения арендной платы при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w:t>
      </w:r>
    </w:p>
    <w:p w14:paraId="348EE24D" w14:textId="77777777" w:rsidR="00000CC4" w:rsidRPr="002E18B1" w:rsidRDefault="00000CC4" w:rsidP="00C14694">
      <w:pPr>
        <w:pStyle w:val="2f5"/>
        <w:rPr>
          <w:color w:val="000000" w:themeColor="text1"/>
        </w:rPr>
      </w:pPr>
      <w:r w:rsidRPr="002E18B1">
        <w:rPr>
          <w:color w:val="000000" w:themeColor="text1"/>
        </w:rPr>
        <w:t>Пунктом 3 статьи 39.7. Земельного кодекса Российской Федерации порядок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w:t>
      </w:r>
    </w:p>
    <w:p w14:paraId="688C6130" w14:textId="77777777" w:rsidR="00000CC4" w:rsidRPr="002E18B1" w:rsidRDefault="00000CC4" w:rsidP="00C14694">
      <w:pPr>
        <w:pStyle w:val="2f5"/>
        <w:rPr>
          <w:color w:val="000000" w:themeColor="text1"/>
        </w:rPr>
      </w:pPr>
      <w:bookmarkStart w:id="149" w:name="sub_39731"/>
      <w:r w:rsidRPr="002E18B1">
        <w:rPr>
          <w:color w:val="000000" w:themeColor="text1"/>
        </w:rPr>
        <w:t>1) Правительством Российской Федерации в отношении земельных участков, находящихся в федеральной собственности;</w:t>
      </w:r>
    </w:p>
    <w:p w14:paraId="6C7957A2" w14:textId="77777777" w:rsidR="00000CC4" w:rsidRPr="002E18B1" w:rsidRDefault="00000CC4" w:rsidP="00C14694">
      <w:pPr>
        <w:pStyle w:val="2f5"/>
        <w:rPr>
          <w:color w:val="000000" w:themeColor="text1"/>
        </w:rPr>
      </w:pPr>
      <w:bookmarkStart w:id="150" w:name="sub_39732"/>
      <w:bookmarkEnd w:id="149"/>
      <w:r w:rsidRPr="002E18B1">
        <w:rPr>
          <w:color w:val="000000" w:themeColor="text1"/>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0623E2F5" w14:textId="77777777" w:rsidR="00000CC4" w:rsidRPr="002E18B1" w:rsidRDefault="00000CC4" w:rsidP="00C14694">
      <w:pPr>
        <w:pStyle w:val="2f5"/>
        <w:rPr>
          <w:color w:val="000000" w:themeColor="text1"/>
        </w:rPr>
      </w:pPr>
      <w:bookmarkStart w:id="151" w:name="sub_39733"/>
      <w:bookmarkEnd w:id="150"/>
      <w:r w:rsidRPr="002E18B1">
        <w:rPr>
          <w:color w:val="000000" w:themeColor="text1"/>
        </w:rPr>
        <w:lastRenderedPageBreak/>
        <w:t>3) органом местного самоуправления в отношении земельных участков, находящихся в муниципальной собственности.</w:t>
      </w:r>
    </w:p>
    <w:p w14:paraId="29C68348" w14:textId="77777777" w:rsidR="00000CC4" w:rsidRPr="002E18B1" w:rsidRDefault="00000CC4" w:rsidP="00C14694">
      <w:pPr>
        <w:pStyle w:val="2f5"/>
        <w:rPr>
          <w:color w:val="000000" w:themeColor="text1"/>
        </w:rPr>
      </w:pPr>
      <w:r w:rsidRPr="002E18B1">
        <w:rPr>
          <w:color w:val="000000" w:themeColor="text1"/>
        </w:rPr>
        <w:t xml:space="preserve">По Республике Коми Постановлением Правительства Республики Коми от 1 марта 2015 года </w:t>
      </w:r>
      <w:r w:rsidR="001F7D3F" w:rsidRPr="002E18B1">
        <w:rPr>
          <w:color w:val="000000" w:themeColor="text1"/>
        </w:rPr>
        <w:t>N </w:t>
      </w:r>
      <w:r w:rsidRPr="002E18B1">
        <w:rPr>
          <w:color w:val="000000" w:themeColor="text1"/>
        </w:rPr>
        <w:t xml:space="preserve">90 утвержден порядок определения размера арендной платы за земельные участки, находящиеся в государственной собственности Республики Коми, и земельные участки на территории Республики Коми, государственная собственность на которые не разграничена, предоставленные в аренду без торгов. </w:t>
      </w:r>
    </w:p>
    <w:p w14:paraId="3FA7366D" w14:textId="77777777" w:rsidR="00000CC4" w:rsidRPr="002E18B1" w:rsidRDefault="00000CC4" w:rsidP="00C14694">
      <w:pPr>
        <w:pStyle w:val="2f5"/>
        <w:rPr>
          <w:color w:val="000000" w:themeColor="text1"/>
        </w:rPr>
      </w:pPr>
      <w:r w:rsidRPr="002E18B1">
        <w:rPr>
          <w:color w:val="000000" w:themeColor="text1"/>
        </w:rPr>
        <w:t>Размер арендной платы при аренде земельных участков, находящихся в государственной собственности Республики Коми, и земельных участков на территории Республики Коми, государственная собственность на которые не разграничена, определяется соответственно государственным органом исполнительной власти Республики Коми и органом местного самоуправления, осуществляющими в отношении таких земельных участков полномочия собственника, на основании кадастровой стоимости земельных участков или в соответствии со ставками арендной платы.</w:t>
      </w:r>
    </w:p>
    <w:bookmarkEnd w:id="151"/>
    <w:p w14:paraId="0CDFC233" w14:textId="77777777" w:rsidR="00000CC4" w:rsidRPr="002E18B1" w:rsidRDefault="00000CC4" w:rsidP="00C14694">
      <w:pPr>
        <w:pStyle w:val="2f5"/>
        <w:rPr>
          <w:color w:val="000000" w:themeColor="text1"/>
        </w:rPr>
      </w:pPr>
      <w:r w:rsidRPr="002E18B1">
        <w:rPr>
          <w:color w:val="000000" w:themeColor="text1"/>
        </w:rPr>
        <w:t xml:space="preserve">3 июля 2016 года Президентом РФ подписаны Федеральный закон </w:t>
      </w:r>
      <w:r w:rsidR="001F7D3F" w:rsidRPr="002E18B1">
        <w:rPr>
          <w:color w:val="000000" w:themeColor="text1"/>
        </w:rPr>
        <w:t>№ </w:t>
      </w:r>
      <w:r w:rsidRPr="002E18B1">
        <w:rPr>
          <w:color w:val="000000" w:themeColor="text1"/>
        </w:rPr>
        <w:t xml:space="preserve">237-ФЗ «О государственной кадастровой оценке» и </w:t>
      </w:r>
      <w:r w:rsidR="001F7D3F" w:rsidRPr="002E18B1">
        <w:rPr>
          <w:color w:val="000000" w:themeColor="text1"/>
        </w:rPr>
        <w:t>№ </w:t>
      </w:r>
      <w:r w:rsidRPr="002E18B1">
        <w:rPr>
          <w:color w:val="000000" w:themeColor="text1"/>
        </w:rPr>
        <w:t xml:space="preserve">360-ФЗ «О внесении изменений в отдельные законодательные акты Российской Федерации». </w:t>
      </w:r>
    </w:p>
    <w:p w14:paraId="7F29E6C1" w14:textId="77777777" w:rsidR="00000CC4" w:rsidRPr="002E18B1" w:rsidRDefault="00000CC4" w:rsidP="00C14694">
      <w:pPr>
        <w:pStyle w:val="2f5"/>
        <w:rPr>
          <w:color w:val="000000" w:themeColor="text1"/>
        </w:rPr>
      </w:pPr>
      <w:r w:rsidRPr="002E18B1">
        <w:rPr>
          <w:color w:val="000000" w:themeColor="text1"/>
        </w:rPr>
        <w:t xml:space="preserve">Новым законодательством в отношении проведения государственной кадастровой оценки установлен «переходный период» </w:t>
      </w:r>
      <w:r w:rsidRPr="002E18B1">
        <w:rPr>
          <w:color w:val="000000" w:themeColor="text1"/>
          <w:u w:val="single"/>
        </w:rPr>
        <w:t>с 01 января 2017 года до 01 января 2020 года.</w:t>
      </w:r>
      <w:r w:rsidRPr="002E18B1">
        <w:rPr>
          <w:color w:val="000000" w:themeColor="text1"/>
        </w:rPr>
        <w:t xml:space="preserve"> </w:t>
      </w:r>
    </w:p>
    <w:p w14:paraId="05867E37" w14:textId="77777777" w:rsidR="00000CC4" w:rsidRPr="002E18B1" w:rsidRDefault="00000CC4" w:rsidP="00C14694">
      <w:pPr>
        <w:pStyle w:val="2f5"/>
        <w:rPr>
          <w:color w:val="000000" w:themeColor="text1"/>
        </w:rPr>
      </w:pPr>
      <w:r w:rsidRPr="002E18B1">
        <w:rPr>
          <w:color w:val="000000" w:themeColor="text1"/>
        </w:rPr>
        <w:t xml:space="preserve">В течение «переходного периода» субъекты Российской Федерации должны создать соответствующие бюджетные учреждения и перейти на новую систему проведения государственной кадастровой оценки. </w:t>
      </w:r>
    </w:p>
    <w:p w14:paraId="13A4C073" w14:textId="77777777" w:rsidR="00000CC4" w:rsidRPr="002E18B1" w:rsidRDefault="00000CC4" w:rsidP="00C14694">
      <w:pPr>
        <w:pStyle w:val="2f5"/>
        <w:rPr>
          <w:color w:val="000000" w:themeColor="text1"/>
        </w:rPr>
      </w:pPr>
      <w:r w:rsidRPr="002E18B1">
        <w:rPr>
          <w:color w:val="000000" w:themeColor="text1"/>
        </w:rPr>
        <w:t>Кадастровая оценка будет проводиться по решению властей субъекта РФ не чаще 1 раза в 3 года и не реже 1 раза в 5 лет. При этом не будет учитываться проведение внеочередных оценок.</w:t>
      </w:r>
    </w:p>
    <w:p w14:paraId="3277C5A8" w14:textId="77777777" w:rsidR="00000CC4" w:rsidRPr="002E18B1" w:rsidRDefault="00000CC4" w:rsidP="00C14694">
      <w:pPr>
        <w:pStyle w:val="2f5"/>
        <w:rPr>
          <w:color w:val="000000" w:themeColor="text1"/>
        </w:rPr>
      </w:pPr>
      <w:r w:rsidRPr="002E18B1">
        <w:rPr>
          <w:color w:val="000000" w:themeColor="text1"/>
        </w:rPr>
        <w:t xml:space="preserve">В Республике Коми принято решение о переходе к проведению кадастровой оценки на территории Республики Коми с 01 июня 2017 г. (Постановление Правительства Республики Коми от 30.05.2017 </w:t>
      </w:r>
      <w:r w:rsidR="001F7D3F" w:rsidRPr="002E18B1">
        <w:rPr>
          <w:color w:val="000000" w:themeColor="text1"/>
        </w:rPr>
        <w:t>№ </w:t>
      </w:r>
      <w:r w:rsidRPr="002E18B1">
        <w:rPr>
          <w:color w:val="000000" w:themeColor="text1"/>
        </w:rPr>
        <w:t xml:space="preserve">272). </w:t>
      </w:r>
    </w:p>
    <w:p w14:paraId="37E69B9E" w14:textId="77777777" w:rsidR="00000CC4" w:rsidRPr="002E18B1" w:rsidRDefault="00000CC4" w:rsidP="00C14694">
      <w:pPr>
        <w:pStyle w:val="2f5"/>
        <w:rPr>
          <w:color w:val="000000" w:themeColor="text1"/>
        </w:rPr>
      </w:pPr>
      <w:r w:rsidRPr="002E18B1">
        <w:rPr>
          <w:color w:val="000000" w:themeColor="text1"/>
        </w:rPr>
        <w:lastRenderedPageBreak/>
        <w:t xml:space="preserve">В связи с отсутствием данных об изменении кадастровой стоимости земельных участков, Исполнитель считает правомерным включение в расчет необходимой валовой выручки расходов на аренду земельных участков в размере 1 100,00 тыс. руб. (на уровне факта 2016 года). </w:t>
      </w:r>
    </w:p>
    <w:p w14:paraId="24ECD138" w14:textId="77777777" w:rsidR="00000CC4" w:rsidRPr="002E18B1" w:rsidRDefault="00000CC4" w:rsidP="00C14694">
      <w:pPr>
        <w:pStyle w:val="2f5"/>
        <w:rPr>
          <w:color w:val="000000" w:themeColor="text1"/>
        </w:rPr>
      </w:pPr>
      <w:r w:rsidRPr="002E18B1">
        <w:rPr>
          <w:color w:val="000000" w:themeColor="text1"/>
        </w:rPr>
        <w:t xml:space="preserve">По расчету Исполнителя расходы на аренду составили </w:t>
      </w:r>
    </w:p>
    <w:tbl>
      <w:tblPr>
        <w:tblW w:w="5000" w:type="pct"/>
        <w:tblLook w:val="04A0" w:firstRow="1" w:lastRow="0" w:firstColumn="1" w:lastColumn="0" w:noHBand="0" w:noVBand="1"/>
      </w:tblPr>
      <w:tblGrid>
        <w:gridCol w:w="2645"/>
        <w:gridCol w:w="1241"/>
        <w:gridCol w:w="1469"/>
        <w:gridCol w:w="1469"/>
        <w:gridCol w:w="1335"/>
        <w:gridCol w:w="1411"/>
      </w:tblGrid>
      <w:tr w:rsidR="00000CC4" w:rsidRPr="002E18B1" w14:paraId="684839ED" w14:textId="77777777" w:rsidTr="00C14694">
        <w:trPr>
          <w:trHeight w:val="20"/>
        </w:trPr>
        <w:tc>
          <w:tcPr>
            <w:tcW w:w="1387" w:type="pct"/>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2C231C80" w14:textId="77777777" w:rsidR="00000CC4" w:rsidRPr="002E18B1" w:rsidRDefault="00000CC4" w:rsidP="00C1469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Наименование показателя</w:t>
            </w:r>
          </w:p>
        </w:tc>
        <w:tc>
          <w:tcPr>
            <w:tcW w:w="653"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5A091518" w14:textId="77777777" w:rsidR="00000CC4" w:rsidRPr="002E18B1" w:rsidRDefault="00000CC4" w:rsidP="00C1469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Факт за 2016, тыс. руб.</w:t>
            </w:r>
          </w:p>
        </w:tc>
        <w:tc>
          <w:tcPr>
            <w:tcW w:w="1515"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7B1535" w14:textId="77777777" w:rsidR="00000CC4" w:rsidRPr="002E18B1" w:rsidRDefault="00000CC4" w:rsidP="00C1469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 xml:space="preserve">Заявлено филиалом </w:t>
            </w:r>
            <w:r w:rsidR="001F7D3F" w:rsidRPr="002E18B1">
              <w:rPr>
                <w:rFonts w:ascii="Myriad Pro" w:eastAsia="Times New Roman" w:hAnsi="Myriad Pro" w:cs="Calibri"/>
                <w:b/>
                <w:color w:val="FFFFFF" w:themeColor="background1"/>
                <w:sz w:val="20"/>
                <w:szCs w:val="20"/>
              </w:rPr>
              <w:t>ПАО </w:t>
            </w:r>
            <w:r w:rsidRPr="002E18B1">
              <w:rPr>
                <w:rFonts w:ascii="Myriad Pro" w:eastAsia="Times New Roman" w:hAnsi="Myriad Pro" w:cs="Calibri"/>
                <w:b/>
                <w:color w:val="FFFFFF" w:themeColor="background1"/>
                <w:sz w:val="20"/>
                <w:szCs w:val="20"/>
              </w:rPr>
              <w:t>«МРСК Северо-Запада» - «Комиэнерго» на 2018, тыс. руб.</w:t>
            </w:r>
          </w:p>
        </w:tc>
        <w:tc>
          <w:tcPr>
            <w:tcW w:w="702"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71E963C6" w14:textId="77777777" w:rsidR="00000CC4" w:rsidRPr="002E18B1" w:rsidRDefault="00000CC4" w:rsidP="00C1469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ТБР на 2018, тыс. руб.</w:t>
            </w:r>
          </w:p>
        </w:tc>
        <w:tc>
          <w:tcPr>
            <w:tcW w:w="743" w:type="pct"/>
            <w:vMerge w:val="restart"/>
            <w:tcBorders>
              <w:top w:val="single" w:sz="8" w:space="0" w:color="FFFFFF"/>
              <w:left w:val="single" w:sz="8" w:space="0" w:color="FFFFFF"/>
              <w:bottom w:val="single" w:sz="4" w:space="0" w:color="000000"/>
              <w:right w:val="nil"/>
            </w:tcBorders>
            <w:shd w:val="clear" w:color="000000" w:fill="4F6228"/>
            <w:vAlign w:val="center"/>
            <w:hideMark/>
          </w:tcPr>
          <w:p w14:paraId="21A594BF" w14:textId="77777777" w:rsidR="00000CC4" w:rsidRPr="002E18B1" w:rsidRDefault="00000CC4" w:rsidP="00C14694">
            <w:pPr>
              <w:spacing w:after="0" w:line="240" w:lineRule="auto"/>
              <w:jc w:val="center"/>
              <w:rPr>
                <w:rFonts w:ascii="Myriad Pro" w:eastAsia="Times New Roman" w:hAnsi="Myriad Pro" w:cs="Calibri"/>
                <w:b/>
                <w:color w:val="FFFFFF" w:themeColor="background1"/>
                <w:sz w:val="20"/>
                <w:szCs w:val="20"/>
              </w:rPr>
            </w:pPr>
            <w:r w:rsidRPr="002E18B1">
              <w:rPr>
                <w:rFonts w:ascii="Myriad Pro" w:eastAsia="Times New Roman" w:hAnsi="Myriad Pro" w:cs="Calibri"/>
                <w:b/>
                <w:color w:val="FFFFFF" w:themeColor="background1"/>
                <w:sz w:val="20"/>
                <w:szCs w:val="20"/>
              </w:rPr>
              <w:t>Расчет Исполнителя на 2018, тыс. руб.</w:t>
            </w:r>
          </w:p>
        </w:tc>
      </w:tr>
      <w:tr w:rsidR="00000CC4" w:rsidRPr="002E18B1" w14:paraId="2156CA71" w14:textId="77777777" w:rsidTr="00C14694">
        <w:trPr>
          <w:trHeight w:val="20"/>
        </w:trPr>
        <w:tc>
          <w:tcPr>
            <w:tcW w:w="1387" w:type="pct"/>
            <w:vMerge/>
            <w:tcBorders>
              <w:top w:val="single" w:sz="8" w:space="0" w:color="FFFFFF"/>
              <w:left w:val="single" w:sz="8" w:space="0" w:color="FFFFFF"/>
              <w:bottom w:val="single" w:sz="4" w:space="0" w:color="000000"/>
              <w:right w:val="single" w:sz="8" w:space="0" w:color="FFFFFF"/>
            </w:tcBorders>
            <w:vAlign w:val="center"/>
            <w:hideMark/>
          </w:tcPr>
          <w:p w14:paraId="35E3316F" w14:textId="77777777" w:rsidR="00000CC4" w:rsidRPr="002E18B1" w:rsidRDefault="00000CC4" w:rsidP="00C14694">
            <w:pPr>
              <w:spacing w:after="0" w:line="240" w:lineRule="auto"/>
              <w:rPr>
                <w:rFonts w:ascii="Myriad Pro" w:eastAsia="Times New Roman" w:hAnsi="Myriad Pro" w:cs="Arial"/>
                <w:b/>
                <w:bCs/>
                <w:color w:val="FFFFFF"/>
                <w:sz w:val="20"/>
                <w:szCs w:val="20"/>
              </w:rPr>
            </w:pPr>
          </w:p>
        </w:tc>
        <w:tc>
          <w:tcPr>
            <w:tcW w:w="653" w:type="pct"/>
            <w:vMerge/>
            <w:tcBorders>
              <w:top w:val="single" w:sz="8" w:space="0" w:color="FFFFFF"/>
              <w:left w:val="single" w:sz="8" w:space="0" w:color="FFFFFF"/>
              <w:bottom w:val="single" w:sz="4" w:space="0" w:color="000000"/>
              <w:right w:val="nil"/>
            </w:tcBorders>
            <w:vAlign w:val="center"/>
            <w:hideMark/>
          </w:tcPr>
          <w:p w14:paraId="67EC3E39" w14:textId="77777777" w:rsidR="00000CC4" w:rsidRPr="002E18B1" w:rsidRDefault="00000CC4" w:rsidP="00C14694">
            <w:pPr>
              <w:spacing w:after="0" w:line="240" w:lineRule="auto"/>
              <w:rPr>
                <w:rFonts w:ascii="Myriad Pro" w:eastAsia="Times New Roman" w:hAnsi="Myriad Pro" w:cs="Arial"/>
                <w:b/>
                <w:bCs/>
                <w:color w:val="FFFFFF"/>
                <w:sz w:val="20"/>
                <w:szCs w:val="20"/>
              </w:rPr>
            </w:pPr>
          </w:p>
        </w:tc>
        <w:tc>
          <w:tcPr>
            <w:tcW w:w="758" w:type="pct"/>
            <w:tcBorders>
              <w:top w:val="nil"/>
              <w:left w:val="single" w:sz="8" w:space="0" w:color="FFFFFF"/>
              <w:bottom w:val="single" w:sz="4" w:space="0" w:color="auto"/>
              <w:right w:val="single" w:sz="4" w:space="0" w:color="FFFFFF"/>
            </w:tcBorders>
            <w:shd w:val="clear" w:color="000000" w:fill="4F6228"/>
            <w:vAlign w:val="center"/>
            <w:hideMark/>
          </w:tcPr>
          <w:p w14:paraId="6D1BF4CF" w14:textId="77777777" w:rsidR="00000CC4" w:rsidRPr="002E18B1" w:rsidRDefault="00000CC4" w:rsidP="00C14694">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Заявка от 28.04.2017 </w:t>
            </w:r>
            <w:r w:rsidR="001F7D3F" w:rsidRPr="002E18B1">
              <w:rPr>
                <w:rFonts w:ascii="Myriad Pro" w:eastAsia="Times New Roman" w:hAnsi="Myriad Pro" w:cs="Arial"/>
                <w:b/>
                <w:bCs/>
                <w:color w:val="FFFFFF"/>
                <w:sz w:val="20"/>
                <w:szCs w:val="20"/>
              </w:rPr>
              <w:t>№ </w:t>
            </w:r>
            <w:r w:rsidRPr="002E18B1">
              <w:rPr>
                <w:rFonts w:ascii="Myriad Pro" w:eastAsia="Times New Roman" w:hAnsi="Myriad Pro" w:cs="Arial"/>
                <w:b/>
                <w:bCs/>
                <w:color w:val="FFFFFF"/>
                <w:sz w:val="20"/>
                <w:szCs w:val="20"/>
              </w:rPr>
              <w:t>МР2/5/015-1-09-1/3669</w:t>
            </w:r>
          </w:p>
        </w:tc>
        <w:tc>
          <w:tcPr>
            <w:tcW w:w="758" w:type="pct"/>
            <w:tcBorders>
              <w:top w:val="nil"/>
              <w:left w:val="nil"/>
              <w:bottom w:val="single" w:sz="4" w:space="0" w:color="auto"/>
              <w:right w:val="single" w:sz="8" w:space="0" w:color="FFFFFF"/>
            </w:tcBorders>
            <w:shd w:val="clear" w:color="000000" w:fill="4F6228"/>
            <w:vAlign w:val="center"/>
            <w:hideMark/>
          </w:tcPr>
          <w:p w14:paraId="648B9CD0" w14:textId="77777777" w:rsidR="00000CC4" w:rsidRPr="002E18B1" w:rsidRDefault="00000CC4" w:rsidP="00C14694">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Уточнение заявки от 28.04.2017 </w:t>
            </w:r>
            <w:r w:rsidR="001F7D3F" w:rsidRPr="002E18B1">
              <w:rPr>
                <w:rFonts w:ascii="Myriad Pro" w:eastAsia="Times New Roman" w:hAnsi="Myriad Pro" w:cs="Arial"/>
                <w:b/>
                <w:bCs/>
                <w:color w:val="FFFFFF"/>
                <w:sz w:val="20"/>
                <w:szCs w:val="20"/>
              </w:rPr>
              <w:t>№ </w:t>
            </w:r>
            <w:r w:rsidRPr="002E18B1">
              <w:rPr>
                <w:rFonts w:ascii="Myriad Pro" w:eastAsia="Times New Roman" w:hAnsi="Myriad Pro" w:cs="Arial"/>
                <w:b/>
                <w:bCs/>
                <w:color w:val="FFFFFF"/>
                <w:sz w:val="20"/>
                <w:szCs w:val="20"/>
              </w:rPr>
              <w:t>МР2/5/015-1-09-1/3670</w:t>
            </w:r>
          </w:p>
        </w:tc>
        <w:tc>
          <w:tcPr>
            <w:tcW w:w="702" w:type="pct"/>
            <w:vMerge/>
            <w:tcBorders>
              <w:top w:val="single" w:sz="8" w:space="0" w:color="FFFFFF"/>
              <w:left w:val="single" w:sz="8" w:space="0" w:color="FFFFFF"/>
              <w:bottom w:val="single" w:sz="4" w:space="0" w:color="000000"/>
              <w:right w:val="nil"/>
            </w:tcBorders>
            <w:vAlign w:val="center"/>
            <w:hideMark/>
          </w:tcPr>
          <w:p w14:paraId="5B0BBBE4" w14:textId="77777777" w:rsidR="00000CC4" w:rsidRPr="002E18B1" w:rsidRDefault="00000CC4" w:rsidP="00C14694">
            <w:pPr>
              <w:spacing w:after="0" w:line="240" w:lineRule="auto"/>
              <w:rPr>
                <w:rFonts w:ascii="Myriad Pro" w:eastAsia="Times New Roman" w:hAnsi="Myriad Pro" w:cs="Arial"/>
                <w:b/>
                <w:bCs/>
                <w:color w:val="FFFFFF"/>
                <w:sz w:val="20"/>
                <w:szCs w:val="20"/>
              </w:rPr>
            </w:pPr>
          </w:p>
        </w:tc>
        <w:tc>
          <w:tcPr>
            <w:tcW w:w="743" w:type="pct"/>
            <w:vMerge/>
            <w:tcBorders>
              <w:top w:val="single" w:sz="8" w:space="0" w:color="FFFFFF"/>
              <w:left w:val="single" w:sz="8" w:space="0" w:color="FFFFFF"/>
              <w:bottom w:val="single" w:sz="4" w:space="0" w:color="000000"/>
              <w:right w:val="nil"/>
            </w:tcBorders>
            <w:vAlign w:val="center"/>
            <w:hideMark/>
          </w:tcPr>
          <w:p w14:paraId="6C33FBFB" w14:textId="77777777" w:rsidR="00000CC4" w:rsidRPr="002E18B1" w:rsidRDefault="00000CC4" w:rsidP="00C14694">
            <w:pPr>
              <w:spacing w:after="0" w:line="240" w:lineRule="auto"/>
              <w:rPr>
                <w:rFonts w:ascii="Myriad Pro" w:eastAsia="Times New Roman" w:hAnsi="Myriad Pro" w:cs="Arial"/>
                <w:b/>
                <w:bCs/>
                <w:color w:val="FFFFFF"/>
                <w:sz w:val="20"/>
                <w:szCs w:val="20"/>
              </w:rPr>
            </w:pPr>
          </w:p>
        </w:tc>
      </w:tr>
      <w:tr w:rsidR="00000CC4" w:rsidRPr="002E18B1" w14:paraId="23AB8277" w14:textId="77777777" w:rsidTr="00C14694">
        <w:trPr>
          <w:trHeight w:val="20"/>
        </w:trPr>
        <w:tc>
          <w:tcPr>
            <w:tcW w:w="1387" w:type="pct"/>
            <w:tcBorders>
              <w:top w:val="nil"/>
              <w:left w:val="single" w:sz="4" w:space="0" w:color="auto"/>
              <w:bottom w:val="single" w:sz="4" w:space="0" w:color="auto"/>
              <w:right w:val="single" w:sz="4" w:space="0" w:color="auto"/>
            </w:tcBorders>
            <w:shd w:val="clear" w:color="auto" w:fill="auto"/>
            <w:vAlign w:val="center"/>
            <w:hideMark/>
          </w:tcPr>
          <w:p w14:paraId="19A10714" w14:textId="77777777" w:rsidR="00000CC4" w:rsidRPr="002E18B1" w:rsidRDefault="00000CC4" w:rsidP="00C14694">
            <w:pPr>
              <w:spacing w:after="0" w:line="240" w:lineRule="auto"/>
              <w:rPr>
                <w:rFonts w:ascii="Myriad Pro" w:eastAsia="Times New Roman" w:hAnsi="Myriad Pro" w:cs="Calibri"/>
                <w:sz w:val="20"/>
                <w:szCs w:val="20"/>
              </w:rPr>
            </w:pPr>
            <w:r w:rsidRPr="002E18B1">
              <w:rPr>
                <w:rFonts w:ascii="Myriad Pro" w:eastAsia="Times New Roman" w:hAnsi="Myriad Pro" w:cs="Calibri"/>
                <w:sz w:val="20"/>
                <w:szCs w:val="20"/>
              </w:rPr>
              <w:t>Плата за аренду имущества, всего, в том числе:</w:t>
            </w:r>
          </w:p>
        </w:tc>
        <w:tc>
          <w:tcPr>
            <w:tcW w:w="653" w:type="pct"/>
            <w:tcBorders>
              <w:top w:val="nil"/>
              <w:left w:val="nil"/>
              <w:bottom w:val="single" w:sz="4" w:space="0" w:color="auto"/>
              <w:right w:val="single" w:sz="4" w:space="0" w:color="auto"/>
            </w:tcBorders>
            <w:shd w:val="clear" w:color="auto" w:fill="auto"/>
            <w:vAlign w:val="center"/>
            <w:hideMark/>
          </w:tcPr>
          <w:p w14:paraId="51993C51"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7 869,45</w:t>
            </w:r>
          </w:p>
        </w:tc>
        <w:tc>
          <w:tcPr>
            <w:tcW w:w="758" w:type="pct"/>
            <w:tcBorders>
              <w:top w:val="nil"/>
              <w:left w:val="nil"/>
              <w:bottom w:val="single" w:sz="4" w:space="0" w:color="auto"/>
              <w:right w:val="single" w:sz="4" w:space="0" w:color="auto"/>
            </w:tcBorders>
            <w:shd w:val="clear" w:color="auto" w:fill="auto"/>
            <w:vAlign w:val="center"/>
            <w:hideMark/>
          </w:tcPr>
          <w:p w14:paraId="7EABD626"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8 693,72</w:t>
            </w:r>
          </w:p>
        </w:tc>
        <w:tc>
          <w:tcPr>
            <w:tcW w:w="758" w:type="pct"/>
            <w:tcBorders>
              <w:top w:val="nil"/>
              <w:left w:val="nil"/>
              <w:bottom w:val="single" w:sz="4" w:space="0" w:color="auto"/>
              <w:right w:val="single" w:sz="4" w:space="0" w:color="auto"/>
            </w:tcBorders>
            <w:shd w:val="clear" w:color="auto" w:fill="auto"/>
            <w:vAlign w:val="center"/>
            <w:hideMark/>
          </w:tcPr>
          <w:p w14:paraId="21437122"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6 419,10</w:t>
            </w:r>
          </w:p>
        </w:tc>
        <w:tc>
          <w:tcPr>
            <w:tcW w:w="702" w:type="pct"/>
            <w:tcBorders>
              <w:top w:val="nil"/>
              <w:left w:val="nil"/>
              <w:bottom w:val="single" w:sz="4" w:space="0" w:color="auto"/>
              <w:right w:val="single" w:sz="4" w:space="0" w:color="auto"/>
            </w:tcBorders>
            <w:shd w:val="clear" w:color="auto" w:fill="auto"/>
            <w:vAlign w:val="center"/>
            <w:hideMark/>
          </w:tcPr>
          <w:p w14:paraId="3357EC9C"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1 199,00</w:t>
            </w:r>
          </w:p>
        </w:tc>
        <w:tc>
          <w:tcPr>
            <w:tcW w:w="743" w:type="pct"/>
            <w:tcBorders>
              <w:top w:val="nil"/>
              <w:left w:val="nil"/>
              <w:bottom w:val="single" w:sz="4" w:space="0" w:color="auto"/>
              <w:right w:val="single" w:sz="4" w:space="0" w:color="auto"/>
            </w:tcBorders>
            <w:shd w:val="clear" w:color="auto" w:fill="auto"/>
            <w:vAlign w:val="center"/>
            <w:hideMark/>
          </w:tcPr>
          <w:p w14:paraId="4F1CEC8B"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1 100,00</w:t>
            </w:r>
          </w:p>
        </w:tc>
      </w:tr>
      <w:tr w:rsidR="00000CC4" w:rsidRPr="002E18B1" w14:paraId="0787F1C7" w14:textId="77777777" w:rsidTr="00C14694">
        <w:trPr>
          <w:trHeight w:val="20"/>
        </w:trPr>
        <w:tc>
          <w:tcPr>
            <w:tcW w:w="1387" w:type="pct"/>
            <w:tcBorders>
              <w:top w:val="nil"/>
              <w:left w:val="single" w:sz="4" w:space="0" w:color="auto"/>
              <w:bottom w:val="single" w:sz="4" w:space="0" w:color="auto"/>
              <w:right w:val="single" w:sz="4" w:space="0" w:color="auto"/>
            </w:tcBorders>
            <w:shd w:val="clear" w:color="auto" w:fill="auto"/>
            <w:vAlign w:val="center"/>
            <w:hideMark/>
          </w:tcPr>
          <w:p w14:paraId="05B8CD46" w14:textId="77777777" w:rsidR="00000CC4" w:rsidRPr="002E18B1" w:rsidRDefault="00000CC4" w:rsidP="00C14694">
            <w:pPr>
              <w:spacing w:after="0" w:line="240" w:lineRule="auto"/>
              <w:rPr>
                <w:rFonts w:ascii="Myriad Pro" w:eastAsia="Times New Roman" w:hAnsi="Myriad Pro" w:cs="Calibri"/>
                <w:sz w:val="20"/>
                <w:szCs w:val="20"/>
              </w:rPr>
            </w:pPr>
            <w:r w:rsidRPr="002E18B1">
              <w:rPr>
                <w:rFonts w:ascii="Myriad Pro" w:eastAsia="Times New Roman" w:hAnsi="Myriad Pro" w:cs="Calibri"/>
                <w:sz w:val="20"/>
                <w:szCs w:val="20"/>
              </w:rPr>
              <w:t xml:space="preserve">Аренда земельных участков </w:t>
            </w:r>
          </w:p>
        </w:tc>
        <w:tc>
          <w:tcPr>
            <w:tcW w:w="653" w:type="pct"/>
            <w:tcBorders>
              <w:top w:val="nil"/>
              <w:left w:val="nil"/>
              <w:bottom w:val="single" w:sz="4" w:space="0" w:color="auto"/>
              <w:right w:val="single" w:sz="4" w:space="0" w:color="auto"/>
            </w:tcBorders>
            <w:shd w:val="clear" w:color="auto" w:fill="auto"/>
            <w:vAlign w:val="center"/>
            <w:hideMark/>
          </w:tcPr>
          <w:p w14:paraId="1DA7B931"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1 100,00</w:t>
            </w:r>
          </w:p>
        </w:tc>
        <w:tc>
          <w:tcPr>
            <w:tcW w:w="758" w:type="pct"/>
            <w:tcBorders>
              <w:top w:val="nil"/>
              <w:left w:val="nil"/>
              <w:bottom w:val="single" w:sz="4" w:space="0" w:color="auto"/>
              <w:right w:val="single" w:sz="4" w:space="0" w:color="auto"/>
            </w:tcBorders>
            <w:shd w:val="clear" w:color="auto" w:fill="auto"/>
            <w:vAlign w:val="center"/>
            <w:hideMark/>
          </w:tcPr>
          <w:p w14:paraId="46786092"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1 199,00</w:t>
            </w:r>
          </w:p>
        </w:tc>
        <w:tc>
          <w:tcPr>
            <w:tcW w:w="758" w:type="pct"/>
            <w:tcBorders>
              <w:top w:val="nil"/>
              <w:left w:val="nil"/>
              <w:bottom w:val="single" w:sz="4" w:space="0" w:color="auto"/>
              <w:right w:val="single" w:sz="4" w:space="0" w:color="auto"/>
            </w:tcBorders>
            <w:shd w:val="clear" w:color="auto" w:fill="auto"/>
            <w:vAlign w:val="center"/>
            <w:hideMark/>
          </w:tcPr>
          <w:p w14:paraId="131D9DBA"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1 199,00</w:t>
            </w:r>
          </w:p>
        </w:tc>
        <w:tc>
          <w:tcPr>
            <w:tcW w:w="702" w:type="pct"/>
            <w:tcBorders>
              <w:top w:val="nil"/>
              <w:left w:val="nil"/>
              <w:bottom w:val="single" w:sz="4" w:space="0" w:color="auto"/>
              <w:right w:val="single" w:sz="4" w:space="0" w:color="auto"/>
            </w:tcBorders>
            <w:shd w:val="clear" w:color="auto" w:fill="auto"/>
            <w:vAlign w:val="center"/>
            <w:hideMark/>
          </w:tcPr>
          <w:p w14:paraId="7238B67E"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1 199,00</w:t>
            </w:r>
          </w:p>
        </w:tc>
        <w:tc>
          <w:tcPr>
            <w:tcW w:w="743" w:type="pct"/>
            <w:tcBorders>
              <w:top w:val="nil"/>
              <w:left w:val="nil"/>
              <w:bottom w:val="single" w:sz="4" w:space="0" w:color="auto"/>
              <w:right w:val="single" w:sz="4" w:space="0" w:color="auto"/>
            </w:tcBorders>
            <w:shd w:val="clear" w:color="auto" w:fill="auto"/>
            <w:vAlign w:val="center"/>
            <w:hideMark/>
          </w:tcPr>
          <w:p w14:paraId="04BDFC62"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1 100,00</w:t>
            </w:r>
          </w:p>
        </w:tc>
      </w:tr>
      <w:tr w:rsidR="00000CC4" w:rsidRPr="002E18B1" w14:paraId="3712475B" w14:textId="77777777" w:rsidTr="00C14694">
        <w:trPr>
          <w:trHeight w:val="20"/>
        </w:trPr>
        <w:tc>
          <w:tcPr>
            <w:tcW w:w="1387" w:type="pct"/>
            <w:tcBorders>
              <w:top w:val="nil"/>
              <w:left w:val="single" w:sz="4" w:space="0" w:color="auto"/>
              <w:bottom w:val="single" w:sz="4" w:space="0" w:color="auto"/>
              <w:right w:val="single" w:sz="4" w:space="0" w:color="auto"/>
            </w:tcBorders>
            <w:shd w:val="clear" w:color="auto" w:fill="auto"/>
            <w:vAlign w:val="center"/>
            <w:hideMark/>
          </w:tcPr>
          <w:p w14:paraId="05531F49" w14:textId="77777777" w:rsidR="00000CC4" w:rsidRPr="002E18B1" w:rsidRDefault="00000CC4" w:rsidP="00C14694">
            <w:pPr>
              <w:spacing w:after="0" w:line="240" w:lineRule="auto"/>
              <w:rPr>
                <w:rFonts w:ascii="Myriad Pro" w:eastAsia="Times New Roman" w:hAnsi="Myriad Pro" w:cs="Calibri"/>
                <w:sz w:val="20"/>
                <w:szCs w:val="20"/>
              </w:rPr>
            </w:pPr>
            <w:r w:rsidRPr="002E18B1">
              <w:rPr>
                <w:rFonts w:ascii="Myriad Pro" w:eastAsia="Times New Roman" w:hAnsi="Myriad Pro" w:cs="Calibri"/>
                <w:sz w:val="20"/>
                <w:szCs w:val="20"/>
              </w:rPr>
              <w:t>Аренда имущества</w:t>
            </w:r>
          </w:p>
        </w:tc>
        <w:tc>
          <w:tcPr>
            <w:tcW w:w="653" w:type="pct"/>
            <w:tcBorders>
              <w:top w:val="nil"/>
              <w:left w:val="nil"/>
              <w:bottom w:val="single" w:sz="4" w:space="0" w:color="auto"/>
              <w:right w:val="single" w:sz="4" w:space="0" w:color="auto"/>
            </w:tcBorders>
            <w:shd w:val="clear" w:color="auto" w:fill="auto"/>
            <w:vAlign w:val="center"/>
            <w:hideMark/>
          </w:tcPr>
          <w:p w14:paraId="60E3EBA4"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6 769,45</w:t>
            </w:r>
          </w:p>
        </w:tc>
        <w:tc>
          <w:tcPr>
            <w:tcW w:w="758" w:type="pct"/>
            <w:tcBorders>
              <w:top w:val="nil"/>
              <w:left w:val="nil"/>
              <w:bottom w:val="single" w:sz="4" w:space="0" w:color="auto"/>
              <w:right w:val="single" w:sz="4" w:space="0" w:color="auto"/>
            </w:tcBorders>
            <w:shd w:val="clear" w:color="auto" w:fill="auto"/>
            <w:vAlign w:val="center"/>
            <w:hideMark/>
          </w:tcPr>
          <w:p w14:paraId="22D3CE4B"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7 494,72</w:t>
            </w:r>
          </w:p>
        </w:tc>
        <w:tc>
          <w:tcPr>
            <w:tcW w:w="758" w:type="pct"/>
            <w:tcBorders>
              <w:top w:val="nil"/>
              <w:left w:val="nil"/>
              <w:bottom w:val="single" w:sz="4" w:space="0" w:color="auto"/>
              <w:right w:val="single" w:sz="4" w:space="0" w:color="auto"/>
            </w:tcBorders>
            <w:shd w:val="clear" w:color="auto" w:fill="auto"/>
            <w:vAlign w:val="center"/>
            <w:hideMark/>
          </w:tcPr>
          <w:p w14:paraId="329DD350"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5 220,10</w:t>
            </w:r>
          </w:p>
        </w:tc>
        <w:tc>
          <w:tcPr>
            <w:tcW w:w="702" w:type="pct"/>
            <w:tcBorders>
              <w:top w:val="nil"/>
              <w:left w:val="nil"/>
              <w:bottom w:val="single" w:sz="4" w:space="0" w:color="auto"/>
              <w:right w:val="single" w:sz="4" w:space="0" w:color="auto"/>
            </w:tcBorders>
            <w:shd w:val="clear" w:color="auto" w:fill="auto"/>
            <w:vAlign w:val="center"/>
            <w:hideMark/>
          </w:tcPr>
          <w:p w14:paraId="6BC06326"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0,00</w:t>
            </w:r>
          </w:p>
        </w:tc>
        <w:tc>
          <w:tcPr>
            <w:tcW w:w="743" w:type="pct"/>
            <w:tcBorders>
              <w:top w:val="nil"/>
              <w:left w:val="nil"/>
              <w:bottom w:val="single" w:sz="4" w:space="0" w:color="auto"/>
              <w:right w:val="single" w:sz="4" w:space="0" w:color="auto"/>
            </w:tcBorders>
            <w:shd w:val="clear" w:color="auto" w:fill="auto"/>
            <w:vAlign w:val="center"/>
            <w:hideMark/>
          </w:tcPr>
          <w:p w14:paraId="4EA8A6C2" w14:textId="77777777" w:rsidR="00000CC4" w:rsidRPr="002E18B1" w:rsidRDefault="00000CC4" w:rsidP="00C14694">
            <w:pPr>
              <w:spacing w:after="0" w:line="240" w:lineRule="auto"/>
              <w:jc w:val="center"/>
              <w:rPr>
                <w:rFonts w:ascii="Myriad Pro" w:eastAsia="Times New Roman" w:hAnsi="Myriad Pro" w:cs="Calibri"/>
                <w:sz w:val="20"/>
                <w:szCs w:val="20"/>
              </w:rPr>
            </w:pPr>
            <w:r w:rsidRPr="002E18B1">
              <w:rPr>
                <w:rFonts w:ascii="Myriad Pro" w:eastAsia="Times New Roman" w:hAnsi="Myriad Pro" w:cs="Calibri"/>
                <w:sz w:val="20"/>
                <w:szCs w:val="20"/>
              </w:rPr>
              <w:t>0,00</w:t>
            </w:r>
          </w:p>
        </w:tc>
      </w:tr>
    </w:tbl>
    <w:p w14:paraId="53483098" w14:textId="77777777" w:rsidR="00000CC4" w:rsidRPr="002E18B1" w:rsidRDefault="00000CC4" w:rsidP="00C14694">
      <w:pPr>
        <w:pStyle w:val="2f5"/>
      </w:pPr>
      <w:r w:rsidRPr="002E18B1">
        <w:t>Согласно изменениям, внесенным в подпункт 5 п.28 Основ ценообразования №1178 Постановлением Правительства России от 27.12.2019 №1892,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т.е.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37D1C73" w14:textId="77777777" w:rsidR="00000CC4" w:rsidRPr="002E18B1" w:rsidRDefault="00000CC4" w:rsidP="00C14694">
      <w:pPr>
        <w:pStyle w:val="3"/>
      </w:pPr>
      <w:r w:rsidRPr="002E18B1">
        <w:t>расходы (цены), установленные в договорах, заключенных в результате проведения торгов;</w:t>
      </w:r>
    </w:p>
    <w:p w14:paraId="41B92A77" w14:textId="77777777" w:rsidR="00000CC4" w:rsidRPr="002E18B1" w:rsidRDefault="00000CC4" w:rsidP="00C14694">
      <w:pPr>
        <w:pStyle w:val="3"/>
      </w:pPr>
      <w:r w:rsidRPr="002E18B1">
        <w:t>рыночные цены, сложившиеся на организованных торговых площадках, в том числе биржах, функционирующих на территории Российской Федерации;</w:t>
      </w:r>
    </w:p>
    <w:p w14:paraId="779EE407" w14:textId="77777777" w:rsidR="00000CC4" w:rsidRPr="002E18B1" w:rsidRDefault="00000CC4" w:rsidP="00C14694">
      <w:pPr>
        <w:pStyle w:val="3"/>
      </w:pPr>
      <w:r w:rsidRPr="002E18B1">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59EE7B7" w14:textId="77777777" w:rsidR="00000CC4" w:rsidRPr="002E18B1" w:rsidRDefault="00000CC4" w:rsidP="00C14694">
      <w:pPr>
        <w:pStyle w:val="2f5"/>
      </w:pPr>
      <w:bookmarkStart w:id="152" w:name="sub_2001796"/>
      <w:r w:rsidRPr="002E18B1">
        <w:lastRenderedPageBreak/>
        <w:t>При отсутствии указанных данных расчетные значения расходов определяются с использованием официальной статистической информации.</w:t>
      </w:r>
    </w:p>
    <w:bookmarkEnd w:id="152"/>
    <w:p w14:paraId="5C2C2508" w14:textId="77777777" w:rsidR="00000CC4" w:rsidRPr="002E18B1" w:rsidRDefault="00000CC4" w:rsidP="00C14694">
      <w:pPr>
        <w:pStyle w:val="2f5"/>
      </w:pPr>
      <w:r w:rsidRPr="002E18B1">
        <w:t xml:space="preserve">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w:t>
      </w:r>
      <w:r w:rsidRPr="002E18B1">
        <w:rPr>
          <w:color w:val="000000" w:themeColor="text1"/>
        </w:rPr>
        <w:t xml:space="preserve"> </w:t>
      </w:r>
      <w:r w:rsidRPr="002E18B1">
        <w:t xml:space="preserve">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24957DAC" w14:textId="77777777" w:rsidR="00000CC4" w:rsidRPr="002E18B1" w:rsidRDefault="00000CC4" w:rsidP="00C14694">
      <w:pPr>
        <w:pStyle w:val="2f5"/>
        <w:rPr>
          <w:color w:val="000000" w:themeColor="text1"/>
        </w:rPr>
      </w:pPr>
      <w:r w:rsidRPr="002E18B1">
        <w:t>С учетом этих положений с целью исключения риска признания расходов на аренду экономически необоснованными Исполнитель рекомендует при заключении договоров аренды имущества, участвующего в процессе энергоснабжения, структурировать арендную плату по видам расходов балансодержателя: амортизационные отчисления, налог на имущество, налоги и иные обязательные платежи, установленные действующим законодательством, связанные с владением имуществом, переданным в аренду. В случае отсутствия в договорах, счетах-фактурах, актах оказанных услуг соответствующей информации для подтверждения фактических расходов по аренде имущества Исполнитель рекомендует запрашивать у арендода</w:t>
      </w:r>
      <w:r w:rsidRPr="002E18B1">
        <w:rPr>
          <w:color w:val="000000" w:themeColor="text1"/>
        </w:rPr>
        <w:t xml:space="preserve">теля информацию о фактически понесенных затратах, относящихся к переданному в аренду имуществу. </w:t>
      </w:r>
    </w:p>
    <w:p w14:paraId="1602FA31" w14:textId="77777777" w:rsidR="00000CC4" w:rsidRPr="002E18B1" w:rsidRDefault="00000CC4" w:rsidP="00C14694">
      <w:pPr>
        <w:pStyle w:val="2f5"/>
      </w:pPr>
      <w:r w:rsidRPr="002E18B1">
        <w:t>По договорам аренды земельных участков Исполнитель рекомендует предоставлять сведения об изменении кадастровой стоимости объектов и информацию об изменении количественного состава объектов аренды.</w:t>
      </w:r>
    </w:p>
    <w:p w14:paraId="0B44E0F4" w14:textId="77777777" w:rsidR="00000CC4" w:rsidRPr="002E18B1" w:rsidRDefault="00000CC4" w:rsidP="00C14694">
      <w:pPr>
        <w:pStyle w:val="2f5"/>
      </w:pPr>
    </w:p>
    <w:p w14:paraId="6C769820" w14:textId="77777777" w:rsidR="00000CC4" w:rsidRPr="002E18B1" w:rsidRDefault="00000CC4" w:rsidP="00C14694">
      <w:pPr>
        <w:pStyle w:val="30"/>
        <w:rPr>
          <w:rFonts w:eastAsia="Times New Roman"/>
        </w:rPr>
      </w:pPr>
      <w:bookmarkStart w:id="153" w:name="_Toc53314343"/>
      <w:bookmarkStart w:id="154" w:name="_Toc53497075"/>
      <w:r w:rsidRPr="002E18B1">
        <w:rPr>
          <w:rFonts w:eastAsia="Times New Roman"/>
        </w:rPr>
        <w:t>Отчисления на социальные нужды</w:t>
      </w:r>
      <w:bookmarkEnd w:id="153"/>
      <w:bookmarkEnd w:id="154"/>
    </w:p>
    <w:p w14:paraId="1CB6F944" w14:textId="77777777" w:rsidR="00000CC4" w:rsidRPr="002E18B1" w:rsidRDefault="00000CC4" w:rsidP="00C14694">
      <w:pPr>
        <w:pStyle w:val="2f5"/>
      </w:pPr>
      <w:r w:rsidRPr="002E18B1">
        <w:t>В соответствии со статьей 425 Налогового кодекса Российской Федерации применяются следующие тарифы страховых взносов:</w:t>
      </w:r>
    </w:p>
    <w:p w14:paraId="32856013" w14:textId="77777777" w:rsidR="00000CC4" w:rsidRPr="002E18B1" w:rsidRDefault="00000CC4" w:rsidP="00C14694">
      <w:pPr>
        <w:pStyle w:val="2f5"/>
      </w:pPr>
      <w:r w:rsidRPr="002E18B1">
        <w:t>1)</w:t>
      </w:r>
      <w:r w:rsidRPr="002E18B1">
        <w:tab/>
        <w:t>на обязательное пенсионное страхование:</w:t>
      </w:r>
    </w:p>
    <w:p w14:paraId="41C37F7C" w14:textId="77777777" w:rsidR="00000CC4" w:rsidRPr="002E18B1" w:rsidRDefault="00000CC4" w:rsidP="00C14694">
      <w:pPr>
        <w:pStyle w:val="3"/>
      </w:pPr>
      <w:r w:rsidRPr="002E18B1">
        <w:t>в пределах установленной предельной величины базы для исчисления страховых взносов на обязательное пенсионное страхование – 22%;</w:t>
      </w:r>
    </w:p>
    <w:p w14:paraId="03FE95F0" w14:textId="77777777" w:rsidR="00000CC4" w:rsidRPr="002E18B1" w:rsidRDefault="00000CC4" w:rsidP="00C14694">
      <w:pPr>
        <w:pStyle w:val="3"/>
      </w:pPr>
      <w:r w:rsidRPr="002E18B1">
        <w:lastRenderedPageBreak/>
        <w:t>свыше установленной предельной величины базы для исчисления страховых взносов на обязательное пенсионное страхование – 10%;</w:t>
      </w:r>
    </w:p>
    <w:p w14:paraId="58CABC27" w14:textId="77777777" w:rsidR="00000CC4" w:rsidRPr="002E18B1" w:rsidRDefault="00000CC4" w:rsidP="00C14694">
      <w:pPr>
        <w:pStyle w:val="2f5"/>
      </w:pPr>
      <w:r w:rsidRPr="002E18B1">
        <w:t>2)</w:t>
      </w:r>
      <w:r w:rsidR="00C14694" w:rsidRPr="002E18B1">
        <w:tab/>
      </w:r>
      <w:r w:rsidRPr="002E18B1">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p>
    <w:p w14:paraId="74A10532" w14:textId="77777777" w:rsidR="00000CC4" w:rsidRPr="002E18B1" w:rsidRDefault="00000CC4" w:rsidP="00C14694">
      <w:pPr>
        <w:pStyle w:val="2f5"/>
      </w:pPr>
      <w:r w:rsidRPr="002E18B1">
        <w:t>3)</w:t>
      </w:r>
      <w:r w:rsidR="00C14694" w:rsidRPr="002E18B1">
        <w:tab/>
      </w:r>
      <w:r w:rsidRPr="002E18B1">
        <w:t>на обязательное медицинское страхование – 5,1%.</w:t>
      </w:r>
    </w:p>
    <w:p w14:paraId="605157FB" w14:textId="77777777" w:rsidR="00000CC4" w:rsidRPr="002E18B1" w:rsidRDefault="00000CC4" w:rsidP="00C14694">
      <w:pPr>
        <w:pStyle w:val="2f5"/>
      </w:pPr>
      <w:r w:rsidRPr="002E18B1">
        <w:t xml:space="preserve">Согласно Федеральному закону от 24.07.1998 </w:t>
      </w:r>
      <w:r w:rsidR="001F7D3F" w:rsidRPr="002E18B1">
        <w:t>№ </w:t>
      </w:r>
      <w:r w:rsidRPr="002E18B1">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BA92C19" w14:textId="77777777" w:rsidR="00000CC4" w:rsidRPr="002E18B1" w:rsidRDefault="00000CC4" w:rsidP="00C14694">
      <w:pPr>
        <w:pStyle w:val="2f5"/>
      </w:pPr>
      <w:r w:rsidRPr="002E18B1">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p>
    <w:tbl>
      <w:tblPr>
        <w:tblW w:w="5000" w:type="pct"/>
        <w:tblLook w:val="04A0" w:firstRow="1" w:lastRow="0" w:firstColumn="1" w:lastColumn="0" w:noHBand="0" w:noVBand="1"/>
      </w:tblPr>
      <w:tblGrid>
        <w:gridCol w:w="1431"/>
        <w:gridCol w:w="1355"/>
        <w:gridCol w:w="1359"/>
        <w:gridCol w:w="1359"/>
        <w:gridCol w:w="1355"/>
        <w:gridCol w:w="1355"/>
        <w:gridCol w:w="1356"/>
      </w:tblGrid>
      <w:tr w:rsidR="00000CC4" w:rsidRPr="002E18B1" w14:paraId="1DAD9324" w14:textId="77777777" w:rsidTr="00C14694">
        <w:trPr>
          <w:trHeight w:val="20"/>
          <w:tblHeader/>
        </w:trPr>
        <w:tc>
          <w:tcPr>
            <w:tcW w:w="730"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140D94D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Наименование показателя</w:t>
            </w:r>
          </w:p>
        </w:tc>
        <w:tc>
          <w:tcPr>
            <w:tcW w:w="711" w:type="pct"/>
            <w:vMerge w:val="restart"/>
            <w:tcBorders>
              <w:top w:val="single" w:sz="8" w:space="0" w:color="FFFFFF"/>
              <w:left w:val="single" w:sz="8" w:space="0" w:color="FFFFFF"/>
              <w:bottom w:val="nil"/>
              <w:right w:val="nil"/>
            </w:tcBorders>
            <w:shd w:val="clear" w:color="000000" w:fill="4F6228"/>
            <w:vAlign w:val="center"/>
            <w:hideMark/>
          </w:tcPr>
          <w:p w14:paraId="6814138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Факт за 2016, тыс. руб.</w:t>
            </w:r>
          </w:p>
        </w:tc>
        <w:tc>
          <w:tcPr>
            <w:tcW w:w="1426"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53E4C47"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Заявлено филиалом </w:t>
            </w:r>
            <w:r w:rsidR="001F7D3F" w:rsidRPr="002E18B1">
              <w:rPr>
                <w:rFonts w:ascii="Myriad Pro" w:eastAsia="Times New Roman" w:hAnsi="Myriad Pro" w:cs="Arial"/>
                <w:b/>
                <w:bCs/>
                <w:color w:val="FFFFFF" w:themeColor="background1"/>
                <w:sz w:val="18"/>
                <w:szCs w:val="18"/>
              </w:rPr>
              <w:t>ПАО </w:t>
            </w:r>
            <w:r w:rsidRPr="002E18B1">
              <w:rPr>
                <w:rFonts w:ascii="Myriad Pro" w:eastAsia="Times New Roman" w:hAnsi="Myriad Pro" w:cs="Arial"/>
                <w:b/>
                <w:bCs/>
                <w:color w:val="FFFFFF" w:themeColor="background1"/>
                <w:sz w:val="18"/>
                <w:szCs w:val="18"/>
              </w:rPr>
              <w:t>«МРСК Северо-Запада» - «Комиэнерго» на 2018, тыс. руб.</w:t>
            </w:r>
          </w:p>
        </w:tc>
        <w:tc>
          <w:tcPr>
            <w:tcW w:w="711" w:type="pct"/>
            <w:vMerge w:val="restart"/>
            <w:tcBorders>
              <w:top w:val="single" w:sz="8" w:space="0" w:color="FFFFFF"/>
              <w:left w:val="single" w:sz="8" w:space="0" w:color="FFFFFF"/>
              <w:bottom w:val="nil"/>
              <w:right w:val="nil"/>
            </w:tcBorders>
            <w:shd w:val="clear" w:color="000000" w:fill="4F6228"/>
            <w:vAlign w:val="center"/>
            <w:hideMark/>
          </w:tcPr>
          <w:p w14:paraId="22013402"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ТБР на 2018, тыс. руб.</w:t>
            </w:r>
          </w:p>
        </w:tc>
        <w:tc>
          <w:tcPr>
            <w:tcW w:w="711" w:type="pct"/>
            <w:vMerge w:val="restart"/>
            <w:tcBorders>
              <w:top w:val="single" w:sz="8" w:space="0" w:color="FFFFFF"/>
              <w:left w:val="single" w:sz="8" w:space="0" w:color="FFFFFF"/>
              <w:bottom w:val="nil"/>
              <w:right w:val="nil"/>
            </w:tcBorders>
            <w:shd w:val="clear" w:color="000000" w:fill="4F6228"/>
            <w:vAlign w:val="center"/>
            <w:hideMark/>
          </w:tcPr>
          <w:p w14:paraId="23350001"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ТБР / </w:t>
            </w:r>
            <w:r w:rsidR="001F7D3F" w:rsidRPr="002E18B1">
              <w:rPr>
                <w:rFonts w:ascii="Myriad Pro" w:eastAsia="Times New Roman" w:hAnsi="Myriad Pro" w:cs="Arial"/>
                <w:b/>
                <w:bCs/>
                <w:color w:val="FFFFFF" w:themeColor="background1"/>
                <w:sz w:val="18"/>
                <w:szCs w:val="18"/>
              </w:rPr>
              <w:t>предложение</w:t>
            </w:r>
            <w:r w:rsidRPr="002E18B1">
              <w:rPr>
                <w:rFonts w:ascii="Myriad Pro" w:eastAsia="Times New Roman" w:hAnsi="Myriad Pro" w:cs="Arial"/>
                <w:b/>
                <w:bCs/>
                <w:color w:val="FFFFFF" w:themeColor="background1"/>
                <w:sz w:val="18"/>
                <w:szCs w:val="18"/>
              </w:rPr>
              <w:t xml:space="preserve"> на 2018, тыс. руб.</w:t>
            </w:r>
          </w:p>
        </w:tc>
        <w:tc>
          <w:tcPr>
            <w:tcW w:w="711" w:type="pct"/>
            <w:vMerge w:val="restart"/>
            <w:tcBorders>
              <w:top w:val="single" w:sz="8" w:space="0" w:color="FFFFFF"/>
              <w:left w:val="single" w:sz="8" w:space="0" w:color="FFFFFF"/>
              <w:bottom w:val="nil"/>
              <w:right w:val="nil"/>
            </w:tcBorders>
            <w:shd w:val="clear" w:color="000000" w:fill="4F6228"/>
            <w:vAlign w:val="center"/>
            <w:hideMark/>
          </w:tcPr>
          <w:p w14:paraId="434DE095"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ТБР на 2018 /факт за 2016, тыс. руб.</w:t>
            </w:r>
          </w:p>
        </w:tc>
      </w:tr>
      <w:tr w:rsidR="00000CC4" w:rsidRPr="002E18B1" w14:paraId="6A82A755" w14:textId="77777777" w:rsidTr="00C14694">
        <w:trPr>
          <w:trHeight w:val="20"/>
          <w:tblHeader/>
        </w:trPr>
        <w:tc>
          <w:tcPr>
            <w:tcW w:w="730" w:type="pct"/>
            <w:vMerge/>
            <w:tcBorders>
              <w:top w:val="single" w:sz="8" w:space="0" w:color="FFFFFF"/>
              <w:left w:val="single" w:sz="8" w:space="0" w:color="FFFFFF"/>
              <w:bottom w:val="nil"/>
              <w:right w:val="single" w:sz="8" w:space="0" w:color="FFFFFF"/>
            </w:tcBorders>
            <w:vAlign w:val="center"/>
            <w:hideMark/>
          </w:tcPr>
          <w:p w14:paraId="26F28BD8"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1" w:type="pct"/>
            <w:vMerge/>
            <w:tcBorders>
              <w:top w:val="single" w:sz="8" w:space="0" w:color="FFFFFF"/>
              <w:left w:val="single" w:sz="8" w:space="0" w:color="FFFFFF"/>
              <w:bottom w:val="nil"/>
              <w:right w:val="nil"/>
            </w:tcBorders>
            <w:vAlign w:val="center"/>
            <w:hideMark/>
          </w:tcPr>
          <w:p w14:paraId="41EBA70C"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3" w:type="pct"/>
            <w:tcBorders>
              <w:top w:val="nil"/>
              <w:left w:val="single" w:sz="8" w:space="0" w:color="FFFFFF"/>
              <w:bottom w:val="nil"/>
              <w:right w:val="single" w:sz="4" w:space="0" w:color="FFFFFF"/>
            </w:tcBorders>
            <w:shd w:val="clear" w:color="000000" w:fill="4F6228"/>
            <w:vAlign w:val="center"/>
            <w:hideMark/>
          </w:tcPr>
          <w:p w14:paraId="08745F70"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Заявка от 28.04.2017 </w:t>
            </w:r>
            <w:r w:rsidR="001F7D3F" w:rsidRPr="002E18B1">
              <w:rPr>
                <w:rFonts w:ascii="Myriad Pro" w:eastAsia="Times New Roman" w:hAnsi="Myriad Pro" w:cs="Arial"/>
                <w:b/>
                <w:bCs/>
                <w:color w:val="FFFFFF" w:themeColor="background1"/>
                <w:sz w:val="18"/>
                <w:szCs w:val="18"/>
              </w:rPr>
              <w:t>№ </w:t>
            </w:r>
            <w:r w:rsidRPr="002E18B1">
              <w:rPr>
                <w:rFonts w:ascii="Myriad Pro" w:eastAsia="Times New Roman" w:hAnsi="Myriad Pro" w:cs="Arial"/>
                <w:b/>
                <w:bCs/>
                <w:color w:val="FFFFFF" w:themeColor="background1"/>
                <w:sz w:val="18"/>
                <w:szCs w:val="18"/>
              </w:rPr>
              <w:t>МР2/5/015-1-09-1/3669</w:t>
            </w:r>
          </w:p>
        </w:tc>
        <w:tc>
          <w:tcPr>
            <w:tcW w:w="713" w:type="pct"/>
            <w:tcBorders>
              <w:top w:val="nil"/>
              <w:left w:val="nil"/>
              <w:bottom w:val="nil"/>
              <w:right w:val="single" w:sz="8" w:space="0" w:color="FFFFFF"/>
            </w:tcBorders>
            <w:shd w:val="clear" w:color="000000" w:fill="4F6228"/>
            <w:vAlign w:val="center"/>
            <w:hideMark/>
          </w:tcPr>
          <w:p w14:paraId="737E0AA0"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Уточнение заявки от 28.04.2017 </w:t>
            </w:r>
            <w:r w:rsidR="001F7D3F" w:rsidRPr="002E18B1">
              <w:rPr>
                <w:rFonts w:ascii="Myriad Pro" w:eastAsia="Times New Roman" w:hAnsi="Myriad Pro" w:cs="Arial"/>
                <w:b/>
                <w:bCs/>
                <w:color w:val="FFFFFF" w:themeColor="background1"/>
                <w:sz w:val="18"/>
                <w:szCs w:val="18"/>
              </w:rPr>
              <w:t>№ </w:t>
            </w:r>
            <w:r w:rsidRPr="002E18B1">
              <w:rPr>
                <w:rFonts w:ascii="Myriad Pro" w:eastAsia="Times New Roman" w:hAnsi="Myriad Pro" w:cs="Arial"/>
                <w:b/>
                <w:bCs/>
                <w:color w:val="FFFFFF" w:themeColor="background1"/>
                <w:sz w:val="18"/>
                <w:szCs w:val="18"/>
              </w:rPr>
              <w:t>МР2/5/015-1-09-1/3670</w:t>
            </w:r>
          </w:p>
        </w:tc>
        <w:tc>
          <w:tcPr>
            <w:tcW w:w="711" w:type="pct"/>
            <w:vMerge/>
            <w:tcBorders>
              <w:top w:val="single" w:sz="8" w:space="0" w:color="FFFFFF"/>
              <w:left w:val="single" w:sz="8" w:space="0" w:color="FFFFFF"/>
              <w:bottom w:val="nil"/>
              <w:right w:val="nil"/>
            </w:tcBorders>
            <w:vAlign w:val="center"/>
            <w:hideMark/>
          </w:tcPr>
          <w:p w14:paraId="456A8C25"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1" w:type="pct"/>
            <w:vMerge/>
            <w:tcBorders>
              <w:top w:val="single" w:sz="8" w:space="0" w:color="FFFFFF"/>
              <w:left w:val="single" w:sz="8" w:space="0" w:color="FFFFFF"/>
              <w:bottom w:val="nil"/>
              <w:right w:val="nil"/>
            </w:tcBorders>
            <w:vAlign w:val="center"/>
            <w:hideMark/>
          </w:tcPr>
          <w:p w14:paraId="238F3033"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1" w:type="pct"/>
            <w:vMerge/>
            <w:tcBorders>
              <w:top w:val="single" w:sz="8" w:space="0" w:color="FFFFFF"/>
              <w:left w:val="single" w:sz="8" w:space="0" w:color="FFFFFF"/>
              <w:bottom w:val="nil"/>
              <w:right w:val="nil"/>
            </w:tcBorders>
            <w:vAlign w:val="center"/>
            <w:hideMark/>
          </w:tcPr>
          <w:p w14:paraId="4738D650"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4BA2D2B5" w14:textId="77777777" w:rsidTr="00C14694">
        <w:trPr>
          <w:trHeight w:val="20"/>
        </w:trPr>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5A53C7"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Отчисления от з/п на социальные нужды</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714CC258"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516 245,54</w:t>
            </w:r>
          </w:p>
        </w:tc>
        <w:tc>
          <w:tcPr>
            <w:tcW w:w="713" w:type="pct"/>
            <w:tcBorders>
              <w:top w:val="single" w:sz="4" w:space="0" w:color="auto"/>
              <w:left w:val="nil"/>
              <w:bottom w:val="single" w:sz="4" w:space="0" w:color="auto"/>
              <w:right w:val="single" w:sz="4" w:space="0" w:color="auto"/>
            </w:tcBorders>
            <w:shd w:val="clear" w:color="auto" w:fill="auto"/>
            <w:vAlign w:val="center"/>
            <w:hideMark/>
          </w:tcPr>
          <w:p w14:paraId="28C8ADFF"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602 435,16</w:t>
            </w:r>
          </w:p>
        </w:tc>
        <w:tc>
          <w:tcPr>
            <w:tcW w:w="713" w:type="pct"/>
            <w:tcBorders>
              <w:top w:val="single" w:sz="4" w:space="0" w:color="auto"/>
              <w:left w:val="nil"/>
              <w:bottom w:val="single" w:sz="4" w:space="0" w:color="auto"/>
              <w:right w:val="single" w:sz="4" w:space="0" w:color="auto"/>
            </w:tcBorders>
            <w:shd w:val="clear" w:color="auto" w:fill="auto"/>
            <w:vAlign w:val="center"/>
            <w:hideMark/>
          </w:tcPr>
          <w:p w14:paraId="35C7C536"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508 978,25</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4BE57D96"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508 978,25</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3E0FBC95"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0,00</w:t>
            </w:r>
          </w:p>
        </w:tc>
        <w:tc>
          <w:tcPr>
            <w:tcW w:w="711" w:type="pct"/>
            <w:tcBorders>
              <w:top w:val="single" w:sz="4" w:space="0" w:color="auto"/>
              <w:left w:val="nil"/>
              <w:bottom w:val="single" w:sz="4" w:space="0" w:color="auto"/>
              <w:right w:val="single" w:sz="4" w:space="0" w:color="auto"/>
            </w:tcBorders>
            <w:shd w:val="clear" w:color="auto" w:fill="auto"/>
            <w:vAlign w:val="center"/>
            <w:hideMark/>
          </w:tcPr>
          <w:p w14:paraId="7CC278D7" w14:textId="77777777" w:rsidR="00000CC4" w:rsidRPr="002E18B1" w:rsidRDefault="00000CC4" w:rsidP="00CF5D56">
            <w:pPr>
              <w:spacing w:after="0" w:line="240" w:lineRule="auto"/>
              <w:jc w:val="center"/>
              <w:rPr>
                <w:rFonts w:ascii="Myriad Pro" w:eastAsia="Times New Roman" w:hAnsi="Myriad Pro" w:cs="Arial"/>
                <w:b/>
                <w:bCs/>
                <w:sz w:val="18"/>
                <w:szCs w:val="18"/>
              </w:rPr>
            </w:pPr>
            <w:r w:rsidRPr="002E18B1">
              <w:rPr>
                <w:rFonts w:ascii="Myriad Pro" w:eastAsia="Times New Roman" w:hAnsi="Myriad Pro" w:cs="Arial"/>
                <w:b/>
                <w:bCs/>
                <w:sz w:val="18"/>
                <w:szCs w:val="18"/>
              </w:rPr>
              <w:t>-7 267,29</w:t>
            </w:r>
          </w:p>
        </w:tc>
      </w:tr>
      <w:tr w:rsidR="00000CC4" w:rsidRPr="002E18B1" w14:paraId="3255D490" w14:textId="77777777" w:rsidTr="00C14694">
        <w:trPr>
          <w:trHeight w:val="20"/>
        </w:trPr>
        <w:tc>
          <w:tcPr>
            <w:tcW w:w="730" w:type="pct"/>
            <w:tcBorders>
              <w:top w:val="nil"/>
              <w:left w:val="single" w:sz="4" w:space="0" w:color="auto"/>
              <w:bottom w:val="single" w:sz="4" w:space="0" w:color="auto"/>
              <w:right w:val="single" w:sz="4" w:space="0" w:color="auto"/>
            </w:tcBorders>
            <w:shd w:val="clear" w:color="auto" w:fill="auto"/>
            <w:vAlign w:val="center"/>
            <w:hideMark/>
          </w:tcPr>
          <w:p w14:paraId="407A344F"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 от ФОТ </w:t>
            </w:r>
          </w:p>
        </w:tc>
        <w:tc>
          <w:tcPr>
            <w:tcW w:w="711" w:type="pct"/>
            <w:tcBorders>
              <w:top w:val="nil"/>
              <w:left w:val="nil"/>
              <w:bottom w:val="single" w:sz="4" w:space="0" w:color="auto"/>
              <w:right w:val="single" w:sz="4" w:space="0" w:color="auto"/>
            </w:tcBorders>
            <w:shd w:val="clear" w:color="auto" w:fill="auto"/>
            <w:vAlign w:val="center"/>
            <w:hideMark/>
          </w:tcPr>
          <w:p w14:paraId="2B358A46"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28,2%</w:t>
            </w:r>
          </w:p>
        </w:tc>
        <w:tc>
          <w:tcPr>
            <w:tcW w:w="713" w:type="pct"/>
            <w:tcBorders>
              <w:top w:val="nil"/>
              <w:left w:val="nil"/>
              <w:bottom w:val="single" w:sz="4" w:space="0" w:color="auto"/>
              <w:right w:val="single" w:sz="4" w:space="0" w:color="auto"/>
            </w:tcBorders>
            <w:shd w:val="clear" w:color="auto" w:fill="auto"/>
            <w:vAlign w:val="center"/>
            <w:hideMark/>
          </w:tcPr>
          <w:p w14:paraId="40067586"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28,6%</w:t>
            </w:r>
          </w:p>
        </w:tc>
        <w:tc>
          <w:tcPr>
            <w:tcW w:w="713" w:type="pct"/>
            <w:tcBorders>
              <w:top w:val="nil"/>
              <w:left w:val="nil"/>
              <w:bottom w:val="single" w:sz="4" w:space="0" w:color="auto"/>
              <w:right w:val="single" w:sz="4" w:space="0" w:color="auto"/>
            </w:tcBorders>
            <w:shd w:val="clear" w:color="auto" w:fill="auto"/>
            <w:vAlign w:val="center"/>
            <w:hideMark/>
          </w:tcPr>
          <w:p w14:paraId="52D76434"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30,2%</w:t>
            </w:r>
          </w:p>
        </w:tc>
        <w:tc>
          <w:tcPr>
            <w:tcW w:w="711" w:type="pct"/>
            <w:tcBorders>
              <w:top w:val="nil"/>
              <w:left w:val="nil"/>
              <w:bottom w:val="single" w:sz="4" w:space="0" w:color="auto"/>
              <w:right w:val="single" w:sz="4" w:space="0" w:color="auto"/>
            </w:tcBorders>
            <w:shd w:val="clear" w:color="auto" w:fill="auto"/>
            <w:vAlign w:val="center"/>
            <w:hideMark/>
          </w:tcPr>
          <w:p w14:paraId="2C2C0685"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30,2%</w:t>
            </w:r>
          </w:p>
        </w:tc>
        <w:tc>
          <w:tcPr>
            <w:tcW w:w="711" w:type="pct"/>
            <w:tcBorders>
              <w:top w:val="nil"/>
              <w:left w:val="nil"/>
              <w:bottom w:val="single" w:sz="4" w:space="0" w:color="auto"/>
              <w:right w:val="single" w:sz="4" w:space="0" w:color="auto"/>
            </w:tcBorders>
            <w:shd w:val="clear" w:color="auto" w:fill="auto"/>
            <w:vAlign w:val="center"/>
            <w:hideMark/>
          </w:tcPr>
          <w:p w14:paraId="3002D7D0"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0,00</w:t>
            </w:r>
          </w:p>
        </w:tc>
        <w:tc>
          <w:tcPr>
            <w:tcW w:w="711" w:type="pct"/>
            <w:tcBorders>
              <w:top w:val="nil"/>
              <w:left w:val="nil"/>
              <w:bottom w:val="single" w:sz="4" w:space="0" w:color="auto"/>
              <w:right w:val="single" w:sz="4" w:space="0" w:color="auto"/>
            </w:tcBorders>
            <w:shd w:val="clear" w:color="auto" w:fill="auto"/>
            <w:vAlign w:val="center"/>
            <w:hideMark/>
          </w:tcPr>
          <w:p w14:paraId="781E0294"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r>
      <w:tr w:rsidR="00000CC4" w:rsidRPr="002E18B1" w14:paraId="190C2980" w14:textId="77777777" w:rsidTr="00C14694">
        <w:trPr>
          <w:trHeight w:val="20"/>
        </w:trPr>
        <w:tc>
          <w:tcPr>
            <w:tcW w:w="730" w:type="pct"/>
            <w:tcBorders>
              <w:top w:val="nil"/>
              <w:left w:val="single" w:sz="4" w:space="0" w:color="auto"/>
              <w:bottom w:val="single" w:sz="4" w:space="0" w:color="auto"/>
              <w:right w:val="single" w:sz="4" w:space="0" w:color="auto"/>
            </w:tcBorders>
            <w:shd w:val="clear" w:color="auto" w:fill="auto"/>
            <w:vAlign w:val="center"/>
            <w:hideMark/>
          </w:tcPr>
          <w:p w14:paraId="21C86843"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ФОТ </w:t>
            </w:r>
          </w:p>
        </w:tc>
        <w:tc>
          <w:tcPr>
            <w:tcW w:w="711" w:type="pct"/>
            <w:tcBorders>
              <w:top w:val="nil"/>
              <w:left w:val="nil"/>
              <w:bottom w:val="single" w:sz="4" w:space="0" w:color="auto"/>
              <w:right w:val="single" w:sz="4" w:space="0" w:color="auto"/>
            </w:tcBorders>
            <w:shd w:val="clear" w:color="auto" w:fill="auto"/>
            <w:vAlign w:val="center"/>
            <w:hideMark/>
          </w:tcPr>
          <w:p w14:paraId="2054A4EA"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1 828 472,00</w:t>
            </w:r>
          </w:p>
        </w:tc>
        <w:tc>
          <w:tcPr>
            <w:tcW w:w="713" w:type="pct"/>
            <w:tcBorders>
              <w:top w:val="nil"/>
              <w:left w:val="nil"/>
              <w:bottom w:val="single" w:sz="4" w:space="0" w:color="auto"/>
              <w:right w:val="single" w:sz="4" w:space="0" w:color="auto"/>
            </w:tcBorders>
            <w:shd w:val="clear" w:color="auto" w:fill="auto"/>
            <w:vAlign w:val="center"/>
            <w:hideMark/>
          </w:tcPr>
          <w:p w14:paraId="6A475EED"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2 105 680,25</w:t>
            </w:r>
          </w:p>
        </w:tc>
        <w:tc>
          <w:tcPr>
            <w:tcW w:w="713" w:type="pct"/>
            <w:tcBorders>
              <w:top w:val="nil"/>
              <w:left w:val="nil"/>
              <w:bottom w:val="single" w:sz="4" w:space="0" w:color="auto"/>
              <w:right w:val="single" w:sz="4" w:space="0" w:color="auto"/>
            </w:tcBorders>
            <w:shd w:val="clear" w:color="auto" w:fill="auto"/>
            <w:vAlign w:val="center"/>
            <w:hideMark/>
          </w:tcPr>
          <w:p w14:paraId="4F119399"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1 685 358,43</w:t>
            </w:r>
          </w:p>
        </w:tc>
        <w:tc>
          <w:tcPr>
            <w:tcW w:w="711" w:type="pct"/>
            <w:tcBorders>
              <w:top w:val="nil"/>
              <w:left w:val="nil"/>
              <w:bottom w:val="single" w:sz="4" w:space="0" w:color="auto"/>
              <w:right w:val="single" w:sz="4" w:space="0" w:color="auto"/>
            </w:tcBorders>
            <w:shd w:val="clear" w:color="auto" w:fill="auto"/>
            <w:vAlign w:val="center"/>
            <w:hideMark/>
          </w:tcPr>
          <w:p w14:paraId="705824D4"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1 685 358,43</w:t>
            </w:r>
          </w:p>
        </w:tc>
        <w:tc>
          <w:tcPr>
            <w:tcW w:w="711" w:type="pct"/>
            <w:tcBorders>
              <w:top w:val="nil"/>
              <w:left w:val="nil"/>
              <w:bottom w:val="single" w:sz="4" w:space="0" w:color="auto"/>
              <w:right w:val="single" w:sz="4" w:space="0" w:color="auto"/>
            </w:tcBorders>
            <w:shd w:val="clear" w:color="auto" w:fill="auto"/>
            <w:vAlign w:val="center"/>
            <w:hideMark/>
          </w:tcPr>
          <w:p w14:paraId="0089C777"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0,00</w:t>
            </w:r>
          </w:p>
        </w:tc>
        <w:tc>
          <w:tcPr>
            <w:tcW w:w="711" w:type="pct"/>
            <w:tcBorders>
              <w:top w:val="nil"/>
              <w:left w:val="nil"/>
              <w:bottom w:val="single" w:sz="4" w:space="0" w:color="auto"/>
              <w:right w:val="single" w:sz="4" w:space="0" w:color="auto"/>
            </w:tcBorders>
            <w:shd w:val="clear" w:color="auto" w:fill="auto"/>
            <w:vAlign w:val="center"/>
            <w:hideMark/>
          </w:tcPr>
          <w:p w14:paraId="40B5C9D1"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r>
      <w:tr w:rsidR="00000CC4" w:rsidRPr="002E18B1" w14:paraId="42B0140F" w14:textId="77777777" w:rsidTr="00C14694">
        <w:trPr>
          <w:trHeight w:val="20"/>
        </w:trPr>
        <w:tc>
          <w:tcPr>
            <w:tcW w:w="730" w:type="pct"/>
            <w:tcBorders>
              <w:top w:val="nil"/>
              <w:left w:val="single" w:sz="4" w:space="0" w:color="auto"/>
              <w:bottom w:val="single" w:sz="4" w:space="0" w:color="auto"/>
              <w:right w:val="single" w:sz="4" w:space="0" w:color="auto"/>
            </w:tcBorders>
            <w:shd w:val="clear" w:color="auto" w:fill="auto"/>
            <w:vAlign w:val="center"/>
            <w:hideMark/>
          </w:tcPr>
          <w:p w14:paraId="02A0D8E3"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в т.ч. ФОТ из себестоимости </w:t>
            </w:r>
          </w:p>
        </w:tc>
        <w:tc>
          <w:tcPr>
            <w:tcW w:w="711" w:type="pct"/>
            <w:tcBorders>
              <w:top w:val="nil"/>
              <w:left w:val="nil"/>
              <w:bottom w:val="single" w:sz="4" w:space="0" w:color="auto"/>
              <w:right w:val="single" w:sz="4" w:space="0" w:color="auto"/>
            </w:tcBorders>
            <w:shd w:val="clear" w:color="auto" w:fill="auto"/>
            <w:vAlign w:val="center"/>
            <w:hideMark/>
          </w:tcPr>
          <w:p w14:paraId="6FAD3795"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1 753 225,00</w:t>
            </w:r>
          </w:p>
        </w:tc>
        <w:tc>
          <w:tcPr>
            <w:tcW w:w="713" w:type="pct"/>
            <w:tcBorders>
              <w:top w:val="nil"/>
              <w:left w:val="nil"/>
              <w:bottom w:val="single" w:sz="4" w:space="0" w:color="auto"/>
              <w:right w:val="single" w:sz="4" w:space="0" w:color="auto"/>
            </w:tcBorders>
            <w:shd w:val="clear" w:color="auto" w:fill="auto"/>
            <w:vAlign w:val="center"/>
            <w:hideMark/>
          </w:tcPr>
          <w:p w14:paraId="633A3508"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2 031 129,64</w:t>
            </w:r>
          </w:p>
        </w:tc>
        <w:tc>
          <w:tcPr>
            <w:tcW w:w="713" w:type="pct"/>
            <w:tcBorders>
              <w:top w:val="nil"/>
              <w:left w:val="nil"/>
              <w:bottom w:val="single" w:sz="4" w:space="0" w:color="auto"/>
              <w:right w:val="single" w:sz="4" w:space="0" w:color="auto"/>
            </w:tcBorders>
            <w:shd w:val="clear" w:color="auto" w:fill="auto"/>
            <w:vAlign w:val="center"/>
            <w:hideMark/>
          </w:tcPr>
          <w:p w14:paraId="4B116606"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1 685 358,43</w:t>
            </w:r>
          </w:p>
        </w:tc>
        <w:tc>
          <w:tcPr>
            <w:tcW w:w="711" w:type="pct"/>
            <w:tcBorders>
              <w:top w:val="nil"/>
              <w:left w:val="nil"/>
              <w:bottom w:val="single" w:sz="4" w:space="0" w:color="auto"/>
              <w:right w:val="single" w:sz="4" w:space="0" w:color="auto"/>
            </w:tcBorders>
            <w:shd w:val="clear" w:color="auto" w:fill="auto"/>
            <w:vAlign w:val="center"/>
            <w:hideMark/>
          </w:tcPr>
          <w:p w14:paraId="7583C027"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1 685 358,43</w:t>
            </w:r>
          </w:p>
        </w:tc>
        <w:tc>
          <w:tcPr>
            <w:tcW w:w="711" w:type="pct"/>
            <w:tcBorders>
              <w:top w:val="nil"/>
              <w:left w:val="nil"/>
              <w:bottom w:val="single" w:sz="4" w:space="0" w:color="auto"/>
              <w:right w:val="single" w:sz="4" w:space="0" w:color="auto"/>
            </w:tcBorders>
            <w:shd w:val="clear" w:color="auto" w:fill="auto"/>
            <w:vAlign w:val="center"/>
            <w:hideMark/>
          </w:tcPr>
          <w:p w14:paraId="5A6F9F6A"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0,00</w:t>
            </w:r>
          </w:p>
        </w:tc>
        <w:tc>
          <w:tcPr>
            <w:tcW w:w="711" w:type="pct"/>
            <w:tcBorders>
              <w:top w:val="nil"/>
              <w:left w:val="nil"/>
              <w:bottom w:val="single" w:sz="4" w:space="0" w:color="auto"/>
              <w:right w:val="single" w:sz="4" w:space="0" w:color="auto"/>
            </w:tcBorders>
            <w:shd w:val="clear" w:color="auto" w:fill="auto"/>
            <w:vAlign w:val="center"/>
            <w:hideMark/>
          </w:tcPr>
          <w:p w14:paraId="07437A1B"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r>
      <w:tr w:rsidR="00000CC4" w:rsidRPr="002E18B1" w14:paraId="6396E60A" w14:textId="77777777" w:rsidTr="00C14694">
        <w:trPr>
          <w:trHeight w:val="20"/>
        </w:trPr>
        <w:tc>
          <w:tcPr>
            <w:tcW w:w="730" w:type="pct"/>
            <w:tcBorders>
              <w:top w:val="nil"/>
              <w:left w:val="single" w:sz="4" w:space="0" w:color="auto"/>
              <w:bottom w:val="single" w:sz="4" w:space="0" w:color="auto"/>
              <w:right w:val="single" w:sz="4" w:space="0" w:color="auto"/>
            </w:tcBorders>
            <w:shd w:val="clear" w:color="auto" w:fill="auto"/>
            <w:vAlign w:val="center"/>
            <w:hideMark/>
          </w:tcPr>
          <w:p w14:paraId="77FE4A67"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xml:space="preserve">ФОТ из прибыли </w:t>
            </w:r>
          </w:p>
        </w:tc>
        <w:tc>
          <w:tcPr>
            <w:tcW w:w="711" w:type="pct"/>
            <w:tcBorders>
              <w:top w:val="nil"/>
              <w:left w:val="nil"/>
              <w:bottom w:val="single" w:sz="4" w:space="0" w:color="auto"/>
              <w:right w:val="single" w:sz="4" w:space="0" w:color="auto"/>
            </w:tcBorders>
            <w:shd w:val="clear" w:color="auto" w:fill="auto"/>
            <w:vAlign w:val="center"/>
            <w:hideMark/>
          </w:tcPr>
          <w:p w14:paraId="71795224"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75 247,00</w:t>
            </w:r>
          </w:p>
        </w:tc>
        <w:tc>
          <w:tcPr>
            <w:tcW w:w="713" w:type="pct"/>
            <w:tcBorders>
              <w:top w:val="nil"/>
              <w:left w:val="nil"/>
              <w:bottom w:val="single" w:sz="4" w:space="0" w:color="auto"/>
              <w:right w:val="single" w:sz="4" w:space="0" w:color="auto"/>
            </w:tcBorders>
            <w:shd w:val="clear" w:color="auto" w:fill="auto"/>
            <w:vAlign w:val="center"/>
            <w:hideMark/>
          </w:tcPr>
          <w:p w14:paraId="565131AD"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74 550,61</w:t>
            </w:r>
          </w:p>
        </w:tc>
        <w:tc>
          <w:tcPr>
            <w:tcW w:w="713" w:type="pct"/>
            <w:tcBorders>
              <w:top w:val="nil"/>
              <w:left w:val="nil"/>
              <w:bottom w:val="single" w:sz="4" w:space="0" w:color="auto"/>
              <w:right w:val="single" w:sz="4" w:space="0" w:color="auto"/>
            </w:tcBorders>
            <w:shd w:val="clear" w:color="auto" w:fill="auto"/>
            <w:vAlign w:val="center"/>
            <w:hideMark/>
          </w:tcPr>
          <w:p w14:paraId="03EBAAC5"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0,00</w:t>
            </w:r>
          </w:p>
        </w:tc>
        <w:tc>
          <w:tcPr>
            <w:tcW w:w="711" w:type="pct"/>
            <w:tcBorders>
              <w:top w:val="nil"/>
              <w:left w:val="nil"/>
              <w:bottom w:val="single" w:sz="4" w:space="0" w:color="auto"/>
              <w:right w:val="single" w:sz="4" w:space="0" w:color="auto"/>
            </w:tcBorders>
            <w:shd w:val="clear" w:color="auto" w:fill="auto"/>
            <w:vAlign w:val="center"/>
            <w:hideMark/>
          </w:tcPr>
          <w:p w14:paraId="0302F0C8"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0,00</w:t>
            </w:r>
          </w:p>
        </w:tc>
        <w:tc>
          <w:tcPr>
            <w:tcW w:w="711" w:type="pct"/>
            <w:tcBorders>
              <w:top w:val="nil"/>
              <w:left w:val="nil"/>
              <w:bottom w:val="single" w:sz="4" w:space="0" w:color="auto"/>
              <w:right w:val="single" w:sz="4" w:space="0" w:color="auto"/>
            </w:tcBorders>
            <w:shd w:val="clear" w:color="auto" w:fill="auto"/>
            <w:vAlign w:val="center"/>
            <w:hideMark/>
          </w:tcPr>
          <w:p w14:paraId="22DBD863"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0,00</w:t>
            </w:r>
          </w:p>
        </w:tc>
        <w:tc>
          <w:tcPr>
            <w:tcW w:w="711" w:type="pct"/>
            <w:tcBorders>
              <w:top w:val="nil"/>
              <w:left w:val="nil"/>
              <w:bottom w:val="single" w:sz="4" w:space="0" w:color="auto"/>
              <w:right w:val="single" w:sz="4" w:space="0" w:color="auto"/>
            </w:tcBorders>
            <w:shd w:val="clear" w:color="auto" w:fill="auto"/>
            <w:vAlign w:val="center"/>
            <w:hideMark/>
          </w:tcPr>
          <w:p w14:paraId="67091C7D" w14:textId="77777777" w:rsidR="00000CC4" w:rsidRPr="002E18B1" w:rsidRDefault="00000CC4" w:rsidP="00CF5D56">
            <w:pPr>
              <w:spacing w:after="0" w:line="240" w:lineRule="auto"/>
              <w:jc w:val="center"/>
              <w:rPr>
                <w:rFonts w:ascii="Myriad Pro" w:eastAsia="Times New Roman" w:hAnsi="Myriad Pro" w:cs="Arial"/>
                <w:bCs/>
                <w:sz w:val="18"/>
                <w:szCs w:val="18"/>
              </w:rPr>
            </w:pPr>
            <w:r w:rsidRPr="002E18B1">
              <w:rPr>
                <w:rFonts w:ascii="Myriad Pro" w:eastAsia="Times New Roman" w:hAnsi="Myriad Pro" w:cs="Arial"/>
                <w:bCs/>
                <w:sz w:val="18"/>
                <w:szCs w:val="18"/>
              </w:rPr>
              <w:t> </w:t>
            </w:r>
          </w:p>
        </w:tc>
      </w:tr>
    </w:tbl>
    <w:p w14:paraId="2F03E66D"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43ABA071"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2A36D569" w14:textId="77777777" w:rsidR="00000CC4" w:rsidRPr="002E18B1" w:rsidRDefault="00000CC4" w:rsidP="00C14694">
      <w:pPr>
        <w:pStyle w:val="2f5"/>
      </w:pPr>
      <w:r w:rsidRPr="002E18B1">
        <w:t xml:space="preserve">В соответствии со статьями 425-429 главы 34 части второй НК РФ, Федеральным законом №125-ФЗ от 24.07.1998, 179-ФЗ от 22.12.2005 Филиал </w:t>
      </w:r>
      <w:r w:rsidRPr="002E18B1">
        <w:br/>
      </w:r>
      <w:r w:rsidR="001F7D3F" w:rsidRPr="002E18B1">
        <w:t>ПАО </w:t>
      </w:r>
      <w:r w:rsidRPr="002E18B1">
        <w:t xml:space="preserve">«МРСК Северо-Запада» «Комиэнерго» является плательщиком страховых </w:t>
      </w:r>
      <w:r w:rsidRPr="002E18B1">
        <w:lastRenderedPageBreak/>
        <w:t>взносов в пенсионный фонд РФ, фонд социального страхования РФ, федеральный фонд медицинского страхования.</w:t>
      </w:r>
    </w:p>
    <w:p w14:paraId="14A5E621" w14:textId="77777777" w:rsidR="00000CC4" w:rsidRPr="002E18B1" w:rsidRDefault="00000CC4" w:rsidP="00C14694">
      <w:pPr>
        <w:pStyle w:val="2f5"/>
      </w:pPr>
      <w:r w:rsidRPr="002E18B1">
        <w:t xml:space="preserve">Филиалом к Заявке от 28.04.2017 </w:t>
      </w:r>
      <w:r w:rsidR="001F7D3F" w:rsidRPr="002E18B1">
        <w:t>№ </w:t>
      </w:r>
      <w:r w:rsidRPr="002E18B1">
        <w:t>МР2/5/015-1-09-1/3862 предложен расчет отчислений на социальные нужды исходя из фактически сложившегося за 2016 год процента отчислений</w:t>
      </w:r>
      <w:r w:rsidR="001F7D3F" w:rsidRPr="002E18B1">
        <w:t xml:space="preserve"> </w:t>
      </w:r>
      <w:r w:rsidRPr="002E18B1">
        <w:t xml:space="preserve">и прогнозной величины среднемесячной оплаты труда на 1 работника. </w:t>
      </w:r>
    </w:p>
    <w:p w14:paraId="3B7A3051" w14:textId="77777777" w:rsidR="00000CC4" w:rsidRPr="002E18B1" w:rsidRDefault="00000CC4" w:rsidP="00C14694">
      <w:pPr>
        <w:pStyle w:val="2f5"/>
      </w:pPr>
      <w:r w:rsidRPr="002E18B1">
        <w:t xml:space="preserve">Изменение отчислений на страховые взносы связано с изменением минимальной месячной тарифной ставки вследствие инфляционных процессов - с 1 января 2017 года установлена в размере 7 432 руб. (коллективный договор </w:t>
      </w:r>
      <w:r w:rsidR="001F7D3F" w:rsidRPr="002E18B1">
        <w:t>ПАО </w:t>
      </w:r>
      <w:r w:rsidRPr="002E18B1">
        <w:t>«МРСК Северо-Запада» на 2017 год прилагается), рост к уровню 2016 года 107,5%.</w:t>
      </w:r>
      <w:r w:rsidR="001F7D3F" w:rsidRPr="002E18B1">
        <w:t xml:space="preserve"> </w:t>
      </w:r>
    </w:p>
    <w:p w14:paraId="599C7355" w14:textId="77777777" w:rsidR="00000CC4" w:rsidRPr="002E18B1" w:rsidRDefault="00000CC4" w:rsidP="00000CC4">
      <w:pPr>
        <w:spacing w:after="0" w:line="360" w:lineRule="auto"/>
        <w:ind w:firstLine="567"/>
        <w:jc w:val="center"/>
        <w:rPr>
          <w:rFonts w:ascii="Myriad Pro" w:eastAsia="Calibri" w:hAnsi="Myriad Pro" w:cs="Times New Roman"/>
          <w:b/>
          <w:bCs/>
          <w:color w:val="000000" w:themeColor="text1"/>
          <w:sz w:val="26"/>
          <w:szCs w:val="26"/>
        </w:rPr>
      </w:pPr>
      <w:r w:rsidRPr="002E18B1">
        <w:rPr>
          <w:rFonts w:ascii="Myriad Pro" w:eastAsia="Calibri" w:hAnsi="Myriad Pro" w:cs="Times New Roman"/>
          <w:b/>
          <w:bCs/>
          <w:color w:val="000000" w:themeColor="text1"/>
          <w:sz w:val="26"/>
          <w:szCs w:val="26"/>
        </w:rPr>
        <w:t>Расчет отчислений страховых взносов</w:t>
      </w:r>
    </w:p>
    <w:tbl>
      <w:tblPr>
        <w:tblW w:w="5000" w:type="pct"/>
        <w:tblLayout w:type="fixed"/>
        <w:tblLook w:val="04A0" w:firstRow="1" w:lastRow="0" w:firstColumn="1" w:lastColumn="0" w:noHBand="0" w:noVBand="1"/>
      </w:tblPr>
      <w:tblGrid>
        <w:gridCol w:w="422"/>
        <w:gridCol w:w="1948"/>
        <w:gridCol w:w="1403"/>
        <w:gridCol w:w="1160"/>
        <w:gridCol w:w="1016"/>
        <w:gridCol w:w="1307"/>
        <w:gridCol w:w="1307"/>
        <w:gridCol w:w="1007"/>
      </w:tblGrid>
      <w:tr w:rsidR="00000CC4" w:rsidRPr="002E18B1" w14:paraId="590C2A49" w14:textId="77777777" w:rsidTr="00C14694">
        <w:trPr>
          <w:trHeight w:val="300"/>
          <w:tblHeader/>
        </w:trPr>
        <w:tc>
          <w:tcPr>
            <w:tcW w:w="1238"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170E6"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Показатели</w:t>
            </w:r>
          </w:p>
        </w:tc>
        <w:tc>
          <w:tcPr>
            <w:tcW w:w="7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50C68"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proofErr w:type="spellStart"/>
            <w:r w:rsidRPr="002E18B1">
              <w:rPr>
                <w:rFonts w:ascii="Myriad Pro" w:eastAsia="Times New Roman" w:hAnsi="Myriad Pro" w:cs="Arial"/>
                <w:color w:val="FFFFFF" w:themeColor="background1"/>
                <w:sz w:val="18"/>
                <w:szCs w:val="18"/>
              </w:rPr>
              <w:t>Ед.изм</w:t>
            </w:r>
            <w:proofErr w:type="spellEnd"/>
            <w:r w:rsidRPr="002E18B1">
              <w:rPr>
                <w:rFonts w:ascii="Myriad Pro" w:eastAsia="Times New Roman" w:hAnsi="Myriad Pro" w:cs="Arial"/>
                <w:color w:val="FFFFFF" w:themeColor="background1"/>
                <w:sz w:val="18"/>
                <w:szCs w:val="18"/>
              </w:rPr>
              <w:t>.</w:t>
            </w:r>
          </w:p>
        </w:tc>
        <w:tc>
          <w:tcPr>
            <w:tcW w:w="11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9DE5B"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2016</w:t>
            </w:r>
          </w:p>
        </w:tc>
        <w:tc>
          <w:tcPr>
            <w:tcW w:w="13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4042C"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2017</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011841"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2018</w:t>
            </w:r>
          </w:p>
        </w:tc>
      </w:tr>
      <w:tr w:rsidR="00000CC4" w:rsidRPr="002E18B1" w14:paraId="25B63470" w14:textId="77777777" w:rsidTr="00C14694">
        <w:trPr>
          <w:trHeight w:val="300"/>
          <w:tblHeader/>
        </w:trPr>
        <w:tc>
          <w:tcPr>
            <w:tcW w:w="1238"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F26F5" w14:textId="77777777" w:rsidR="00000CC4" w:rsidRPr="002E18B1" w:rsidRDefault="00000CC4" w:rsidP="00CF5D56">
            <w:pPr>
              <w:spacing w:after="0" w:line="240" w:lineRule="auto"/>
              <w:rPr>
                <w:rFonts w:ascii="Myriad Pro" w:eastAsia="Times New Roman" w:hAnsi="Myriad Pro" w:cs="Arial"/>
                <w:color w:val="FFFFFF" w:themeColor="background1"/>
                <w:sz w:val="18"/>
                <w:szCs w:val="18"/>
              </w:rPr>
            </w:pPr>
          </w:p>
        </w:tc>
        <w:tc>
          <w:tcPr>
            <w:tcW w:w="7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6692F" w14:textId="77777777" w:rsidR="00000CC4" w:rsidRPr="002E18B1" w:rsidRDefault="00000CC4" w:rsidP="00CF5D56">
            <w:pPr>
              <w:spacing w:after="0" w:line="240" w:lineRule="auto"/>
              <w:rPr>
                <w:rFonts w:ascii="Myriad Pro" w:eastAsia="Times New Roman" w:hAnsi="Myriad Pro" w:cs="Arial"/>
                <w:color w:val="FFFFFF" w:themeColor="background1"/>
                <w:sz w:val="18"/>
                <w:szCs w:val="18"/>
              </w:rPr>
            </w:pP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3E044B"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утверждено</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379160"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факт</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111CE"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утверждено</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4BE1E"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ожидаемый</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1E33CD"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прогноз</w:t>
            </w:r>
          </w:p>
        </w:tc>
      </w:tr>
      <w:tr w:rsidR="00000CC4" w:rsidRPr="002E18B1" w14:paraId="3B19228D" w14:textId="77777777" w:rsidTr="00C14694">
        <w:trPr>
          <w:trHeight w:val="300"/>
          <w:tblHeader/>
        </w:trPr>
        <w:tc>
          <w:tcPr>
            <w:tcW w:w="1238" w:type="pct"/>
            <w:gridSpan w:val="2"/>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bottom"/>
            <w:hideMark/>
          </w:tcPr>
          <w:p w14:paraId="5A0674EB" w14:textId="77777777" w:rsidR="00000CC4" w:rsidRPr="002E18B1" w:rsidRDefault="00000CC4" w:rsidP="00CF5D56">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Страховые взносы</w:t>
            </w:r>
          </w:p>
        </w:tc>
        <w:tc>
          <w:tcPr>
            <w:tcW w:w="733" w:type="pct"/>
            <w:tcBorders>
              <w:top w:val="single" w:sz="4" w:space="0" w:color="FFFFFF" w:themeColor="background1"/>
              <w:left w:val="nil"/>
              <w:bottom w:val="single" w:sz="4" w:space="0" w:color="auto"/>
              <w:right w:val="single" w:sz="4" w:space="0" w:color="auto"/>
            </w:tcBorders>
            <w:shd w:val="clear" w:color="auto" w:fill="C2D69B" w:themeFill="accent3" w:themeFillTint="99"/>
            <w:noWrap/>
            <w:vAlign w:val="bottom"/>
            <w:hideMark/>
          </w:tcPr>
          <w:p w14:paraId="44C0391B" w14:textId="77777777" w:rsidR="00000CC4" w:rsidRPr="002E18B1" w:rsidRDefault="00000CC4" w:rsidP="00CF5D56">
            <w:pPr>
              <w:spacing w:after="0" w:line="240" w:lineRule="auto"/>
              <w:jc w:val="center"/>
              <w:rPr>
                <w:rFonts w:ascii="Myriad Pro" w:eastAsia="Times New Roman" w:hAnsi="Myriad Pro" w:cs="Arial"/>
                <w:b/>
                <w:sz w:val="18"/>
                <w:szCs w:val="18"/>
              </w:rPr>
            </w:pPr>
            <w:proofErr w:type="spellStart"/>
            <w:r w:rsidRPr="002E18B1">
              <w:rPr>
                <w:rFonts w:ascii="Myriad Pro" w:eastAsia="Times New Roman" w:hAnsi="Myriad Pro" w:cs="Arial"/>
                <w:b/>
                <w:sz w:val="18"/>
                <w:szCs w:val="18"/>
              </w:rPr>
              <w:t>тыс.руб</w:t>
            </w:r>
            <w:proofErr w:type="spellEnd"/>
            <w:r w:rsidRPr="002E18B1">
              <w:rPr>
                <w:rFonts w:ascii="Myriad Pro" w:eastAsia="Times New Roman" w:hAnsi="Myriad Pro" w:cs="Arial"/>
                <w:b/>
                <w:sz w:val="18"/>
                <w:szCs w:val="18"/>
              </w:rPr>
              <w:t>.</w:t>
            </w:r>
          </w:p>
        </w:tc>
        <w:tc>
          <w:tcPr>
            <w:tcW w:w="60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1D5BA391" w14:textId="77777777" w:rsidR="00000CC4" w:rsidRPr="002E18B1" w:rsidRDefault="00000CC4" w:rsidP="00CF5D56">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485 424,7</w:t>
            </w:r>
          </w:p>
        </w:tc>
        <w:tc>
          <w:tcPr>
            <w:tcW w:w="53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F9EB496" w14:textId="77777777" w:rsidR="00000CC4" w:rsidRPr="002E18B1" w:rsidRDefault="00000CC4" w:rsidP="00CF5D56">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516 245,5</w:t>
            </w:r>
          </w:p>
        </w:tc>
        <w:tc>
          <w:tcPr>
            <w:tcW w:w="68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682C032" w14:textId="77777777" w:rsidR="00000CC4" w:rsidRPr="002E18B1" w:rsidRDefault="00000CC4" w:rsidP="00CF5D56">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499 490,4</w:t>
            </w:r>
          </w:p>
        </w:tc>
        <w:tc>
          <w:tcPr>
            <w:tcW w:w="68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11438F9" w14:textId="77777777" w:rsidR="00000CC4" w:rsidRPr="002E18B1" w:rsidRDefault="00000CC4" w:rsidP="00CF5D56">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579 264,6</w:t>
            </w:r>
          </w:p>
        </w:tc>
        <w:tc>
          <w:tcPr>
            <w:tcW w:w="527"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FDA7722" w14:textId="77777777" w:rsidR="00000CC4" w:rsidRPr="002E18B1" w:rsidRDefault="00000CC4" w:rsidP="00CF5D56">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602 435,2</w:t>
            </w:r>
          </w:p>
        </w:tc>
      </w:tr>
      <w:tr w:rsidR="00000CC4" w:rsidRPr="002E18B1" w14:paraId="547678DF" w14:textId="77777777" w:rsidTr="00C14694">
        <w:trPr>
          <w:trHeight w:val="255"/>
        </w:trPr>
        <w:tc>
          <w:tcPr>
            <w:tcW w:w="5000" w:type="pct"/>
            <w:gridSpan w:val="8"/>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4E4F54D6"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1</w:t>
            </w:r>
            <w:r w:rsidRPr="002E18B1">
              <w:rPr>
                <w:rFonts w:ascii="Myriad Pro" w:eastAsia="Times New Roman" w:hAnsi="Myriad Pro" w:cs="Arial"/>
                <w:b/>
                <w:sz w:val="18"/>
                <w:szCs w:val="18"/>
              </w:rPr>
              <w:t>. Расчет отчислений страховых взносов на ФОТ на расчетный период регулирования</w:t>
            </w:r>
          </w:p>
        </w:tc>
      </w:tr>
      <w:tr w:rsidR="00000CC4" w:rsidRPr="002E18B1" w14:paraId="44D15361"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7E8C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1</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9744E"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 xml:space="preserve">Численность ППП </w:t>
            </w:r>
          </w:p>
        </w:tc>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FAAA8"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чел.</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2AC1A"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11658"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2 793</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10F2"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E1218"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2 793</w:t>
            </w:r>
          </w:p>
        </w:tc>
        <w:tc>
          <w:tcPr>
            <w:tcW w:w="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8F811"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2 793</w:t>
            </w:r>
          </w:p>
        </w:tc>
      </w:tr>
      <w:tr w:rsidR="00000CC4" w:rsidRPr="002E18B1" w14:paraId="2EED0A39"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89AB6"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4163B"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Среднемесячная оплата труда на 1 работника</w:t>
            </w:r>
          </w:p>
        </w:tc>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8E4F" w14:textId="77777777" w:rsidR="00000CC4" w:rsidRPr="002E18B1" w:rsidRDefault="00000CC4" w:rsidP="00C14694">
            <w:pPr>
              <w:spacing w:after="0" w:line="240" w:lineRule="auto"/>
              <w:jc w:val="center"/>
              <w:rPr>
                <w:rFonts w:ascii="Myriad Pro" w:eastAsia="Times New Roman" w:hAnsi="Myriad Pro" w:cs="Arial"/>
                <w:sz w:val="18"/>
                <w:szCs w:val="18"/>
              </w:rPr>
            </w:pPr>
            <w:proofErr w:type="spellStart"/>
            <w:r w:rsidRPr="002E18B1">
              <w:rPr>
                <w:rFonts w:ascii="Myriad Pro" w:eastAsia="Times New Roman" w:hAnsi="Myriad Pro" w:cs="Arial"/>
                <w:sz w:val="18"/>
                <w:szCs w:val="18"/>
              </w:rPr>
              <w:t>тыс.руб</w:t>
            </w:r>
            <w:proofErr w:type="spellEnd"/>
            <w:r w:rsidRPr="002E18B1">
              <w:rPr>
                <w:rFonts w:ascii="Myriad Pro" w:eastAsia="Times New Roman" w:hAnsi="Myriad Pro" w:cs="Arial"/>
                <w:sz w:val="18"/>
                <w:szCs w:val="18"/>
              </w:rPr>
              <w:t>.</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11B02"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5D8F2"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51,85</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07EC1"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B741F"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58,28</w:t>
            </w:r>
          </w:p>
        </w:tc>
        <w:tc>
          <w:tcPr>
            <w:tcW w:w="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2CA71"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60,61</w:t>
            </w:r>
          </w:p>
        </w:tc>
      </w:tr>
      <w:tr w:rsidR="00000CC4" w:rsidRPr="002E18B1" w14:paraId="24783E19"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DF6E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3</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5358F"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Процент начисления страховых взносов</w:t>
            </w:r>
          </w:p>
        </w:tc>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499A5"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741F5"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A26F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28,64</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5150A"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4F586"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28,64</w:t>
            </w:r>
          </w:p>
        </w:tc>
        <w:tc>
          <w:tcPr>
            <w:tcW w:w="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C0E2B"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28,64</w:t>
            </w:r>
          </w:p>
        </w:tc>
      </w:tr>
      <w:tr w:rsidR="00000CC4" w:rsidRPr="002E18B1" w14:paraId="6814FAE6"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FA95"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4</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3F422"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 xml:space="preserve">Сумма страховых взносов на 1 </w:t>
            </w:r>
            <w:proofErr w:type="spellStart"/>
            <w:r w:rsidRPr="002E18B1">
              <w:rPr>
                <w:rFonts w:ascii="Myriad Pro" w:eastAsia="Times New Roman" w:hAnsi="Myriad Pro" w:cs="Arial"/>
                <w:sz w:val="18"/>
                <w:szCs w:val="18"/>
              </w:rPr>
              <w:t>чел.в</w:t>
            </w:r>
            <w:proofErr w:type="spellEnd"/>
            <w:r w:rsidRPr="002E18B1">
              <w:rPr>
                <w:rFonts w:ascii="Myriad Pro" w:eastAsia="Times New Roman" w:hAnsi="Myriad Pro" w:cs="Arial"/>
                <w:sz w:val="18"/>
                <w:szCs w:val="18"/>
              </w:rPr>
              <w:t xml:space="preserve"> год</w:t>
            </w:r>
          </w:p>
        </w:tc>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97333" w14:textId="77777777" w:rsidR="00000CC4" w:rsidRPr="002E18B1" w:rsidRDefault="00000CC4" w:rsidP="00C14694">
            <w:pPr>
              <w:spacing w:after="0" w:line="240" w:lineRule="auto"/>
              <w:jc w:val="center"/>
              <w:rPr>
                <w:rFonts w:ascii="Myriad Pro" w:eastAsia="Times New Roman" w:hAnsi="Myriad Pro" w:cs="Arial"/>
                <w:sz w:val="18"/>
                <w:szCs w:val="18"/>
              </w:rPr>
            </w:pPr>
            <w:proofErr w:type="spellStart"/>
            <w:r w:rsidRPr="002E18B1">
              <w:rPr>
                <w:rFonts w:ascii="Myriad Pro" w:eastAsia="Times New Roman" w:hAnsi="Myriad Pro" w:cs="Arial"/>
                <w:sz w:val="18"/>
                <w:szCs w:val="18"/>
              </w:rPr>
              <w:t>тыс.руб</w:t>
            </w:r>
            <w:proofErr w:type="spellEnd"/>
            <w:r w:rsidRPr="002E18B1">
              <w:rPr>
                <w:rFonts w:ascii="Myriad Pro" w:eastAsia="Times New Roman" w:hAnsi="Myriad Pro" w:cs="Arial"/>
                <w:sz w:val="18"/>
                <w:szCs w:val="18"/>
              </w:rPr>
              <w:t>.</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543DF"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7B68"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178,2</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023DD"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CC262"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200,3</w:t>
            </w:r>
          </w:p>
        </w:tc>
        <w:tc>
          <w:tcPr>
            <w:tcW w:w="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9EF10"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208,3</w:t>
            </w:r>
          </w:p>
        </w:tc>
      </w:tr>
      <w:tr w:rsidR="00000CC4" w:rsidRPr="002E18B1" w14:paraId="22FE1441"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EA2B57"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5</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D5DA8" w14:textId="77777777" w:rsidR="00000CC4" w:rsidRPr="002E18B1" w:rsidRDefault="00000CC4" w:rsidP="00CF5D56">
            <w:pPr>
              <w:spacing w:after="0" w:line="240" w:lineRule="auto"/>
              <w:rPr>
                <w:rFonts w:ascii="Myriad Pro" w:eastAsia="Times New Roman" w:hAnsi="Myriad Pro" w:cs="Arial"/>
                <w:b/>
                <w:sz w:val="18"/>
                <w:szCs w:val="18"/>
              </w:rPr>
            </w:pPr>
            <w:r w:rsidRPr="002E18B1">
              <w:rPr>
                <w:rFonts w:ascii="Myriad Pro" w:eastAsia="Times New Roman" w:hAnsi="Myriad Pro" w:cs="Arial"/>
                <w:b/>
                <w:sz w:val="18"/>
                <w:szCs w:val="18"/>
              </w:rPr>
              <w:t>Общая сумма затрат страховых взносов на ФОТ в год</w:t>
            </w:r>
          </w:p>
        </w:tc>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EC095" w14:textId="77777777" w:rsidR="00000CC4" w:rsidRPr="002E18B1" w:rsidRDefault="00000CC4" w:rsidP="00C14694">
            <w:pPr>
              <w:spacing w:after="0" w:line="240" w:lineRule="auto"/>
              <w:jc w:val="center"/>
              <w:rPr>
                <w:rFonts w:ascii="Myriad Pro" w:eastAsia="Times New Roman" w:hAnsi="Myriad Pro" w:cs="Arial"/>
                <w:b/>
                <w:sz w:val="18"/>
                <w:szCs w:val="18"/>
              </w:rPr>
            </w:pPr>
            <w:proofErr w:type="spellStart"/>
            <w:r w:rsidRPr="002E18B1">
              <w:rPr>
                <w:rFonts w:ascii="Myriad Pro" w:eastAsia="Times New Roman" w:hAnsi="Myriad Pro" w:cs="Arial"/>
                <w:b/>
                <w:sz w:val="18"/>
                <w:szCs w:val="18"/>
              </w:rPr>
              <w:t>тыс.руб</w:t>
            </w:r>
            <w:proofErr w:type="spellEnd"/>
            <w:r w:rsidRPr="002E18B1">
              <w:rPr>
                <w:rFonts w:ascii="Myriad Pro" w:eastAsia="Times New Roman" w:hAnsi="Myriad Pro" w:cs="Arial"/>
                <w:b/>
                <w:sz w:val="18"/>
                <w:szCs w:val="18"/>
              </w:rPr>
              <w:t>.</w:t>
            </w:r>
          </w:p>
        </w:tc>
        <w:tc>
          <w:tcPr>
            <w:tcW w:w="6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0A11" w14:textId="77777777" w:rsidR="00000CC4" w:rsidRPr="002E18B1" w:rsidRDefault="00000CC4" w:rsidP="00C14694">
            <w:pPr>
              <w:spacing w:after="0" w:line="240" w:lineRule="auto"/>
              <w:jc w:val="center"/>
              <w:rPr>
                <w:rFonts w:ascii="Myriad Pro" w:eastAsia="Times New Roman" w:hAnsi="Myriad Pro" w:cs="Arial"/>
                <w:b/>
                <w:sz w:val="18"/>
                <w:szCs w:val="18"/>
              </w:rPr>
            </w:pPr>
          </w:p>
        </w:tc>
        <w:tc>
          <w:tcPr>
            <w:tcW w:w="5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2046C"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497 639,1</w:t>
            </w: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05955" w14:textId="77777777" w:rsidR="00000CC4" w:rsidRPr="002E18B1" w:rsidRDefault="00000CC4" w:rsidP="00C14694">
            <w:pPr>
              <w:spacing w:after="0" w:line="240" w:lineRule="auto"/>
              <w:jc w:val="center"/>
              <w:rPr>
                <w:rFonts w:ascii="Myriad Pro" w:eastAsia="Times New Roman" w:hAnsi="Myriad Pro" w:cs="Arial"/>
                <w:b/>
                <w:sz w:val="18"/>
                <w:szCs w:val="18"/>
              </w:rPr>
            </w:pPr>
          </w:p>
        </w:tc>
        <w:tc>
          <w:tcPr>
            <w:tcW w:w="6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F143"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559 373,8</w:t>
            </w:r>
          </w:p>
        </w:tc>
        <w:tc>
          <w:tcPr>
            <w:tcW w:w="5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779F2"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581 748,7</w:t>
            </w:r>
          </w:p>
        </w:tc>
      </w:tr>
      <w:tr w:rsidR="00000CC4" w:rsidRPr="002E18B1" w14:paraId="43A90939" w14:textId="77777777" w:rsidTr="00C14694">
        <w:trPr>
          <w:trHeight w:val="255"/>
        </w:trPr>
        <w:tc>
          <w:tcPr>
            <w:tcW w:w="5000" w:type="pct"/>
            <w:gridSpan w:val="8"/>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85BC534"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2</w:t>
            </w:r>
            <w:r w:rsidRPr="002E18B1">
              <w:rPr>
                <w:rFonts w:ascii="Myriad Pro" w:eastAsia="Times New Roman" w:hAnsi="Myriad Pro" w:cs="Arial"/>
                <w:b/>
                <w:sz w:val="18"/>
                <w:szCs w:val="18"/>
              </w:rPr>
              <w:t>. Расчет отчислений страховых взносов на выплаты из прибыли на расчетный период регулирования</w:t>
            </w:r>
          </w:p>
        </w:tc>
      </w:tr>
      <w:tr w:rsidR="00000CC4" w:rsidRPr="002E18B1" w14:paraId="39ED2697"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3A56D"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1</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407E18A5"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 xml:space="preserve">Численность ППП </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408447CF"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чел.</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2DC3B02F"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nil"/>
              <w:bottom w:val="single" w:sz="4" w:space="0" w:color="auto"/>
              <w:right w:val="single" w:sz="4" w:space="0" w:color="auto"/>
            </w:tcBorders>
            <w:shd w:val="clear" w:color="auto" w:fill="auto"/>
            <w:noWrap/>
            <w:vAlign w:val="center"/>
            <w:hideMark/>
          </w:tcPr>
          <w:p w14:paraId="474AC8B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2 793</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1B025BC3"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44870E6C"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2 793</w:t>
            </w:r>
          </w:p>
        </w:tc>
        <w:tc>
          <w:tcPr>
            <w:tcW w:w="527" w:type="pct"/>
            <w:tcBorders>
              <w:top w:val="single" w:sz="4" w:space="0" w:color="auto"/>
              <w:left w:val="nil"/>
              <w:bottom w:val="single" w:sz="4" w:space="0" w:color="auto"/>
              <w:right w:val="single" w:sz="4" w:space="0" w:color="auto"/>
            </w:tcBorders>
            <w:shd w:val="clear" w:color="auto" w:fill="auto"/>
            <w:noWrap/>
            <w:vAlign w:val="center"/>
            <w:hideMark/>
          </w:tcPr>
          <w:p w14:paraId="0C41231F"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2 793</w:t>
            </w:r>
          </w:p>
        </w:tc>
      </w:tr>
      <w:tr w:rsidR="00000CC4" w:rsidRPr="002E18B1" w14:paraId="00F4D8F7"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E4FE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267B99EC"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Среднемесячные отчисления из прибыли на 1 работника</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6ECCC022" w14:textId="77777777" w:rsidR="00000CC4" w:rsidRPr="002E18B1" w:rsidRDefault="00000CC4" w:rsidP="00C14694">
            <w:pPr>
              <w:spacing w:after="0" w:line="240" w:lineRule="auto"/>
              <w:jc w:val="center"/>
              <w:rPr>
                <w:rFonts w:ascii="Myriad Pro" w:eastAsia="Times New Roman" w:hAnsi="Myriad Pro" w:cs="Arial"/>
                <w:sz w:val="18"/>
                <w:szCs w:val="18"/>
              </w:rPr>
            </w:pPr>
            <w:proofErr w:type="spellStart"/>
            <w:r w:rsidRPr="002E18B1">
              <w:rPr>
                <w:rFonts w:ascii="Myriad Pro" w:eastAsia="Times New Roman" w:hAnsi="Myriad Pro" w:cs="Arial"/>
                <w:sz w:val="18"/>
                <w:szCs w:val="18"/>
              </w:rPr>
              <w:t>тыс.руб</w:t>
            </w:r>
            <w:proofErr w:type="spellEnd"/>
            <w:r w:rsidRPr="002E18B1">
              <w:rPr>
                <w:rFonts w:ascii="Myriad Pro" w:eastAsia="Times New Roman" w:hAnsi="Myriad Pro" w:cs="Arial"/>
                <w:sz w:val="18"/>
                <w:szCs w:val="18"/>
              </w:rPr>
              <w:t>.</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3FF3CA8B"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nil"/>
              <w:bottom w:val="single" w:sz="4" w:space="0" w:color="auto"/>
              <w:right w:val="single" w:sz="4" w:space="0" w:color="auto"/>
            </w:tcBorders>
            <w:shd w:val="clear" w:color="auto" w:fill="auto"/>
            <w:noWrap/>
            <w:vAlign w:val="center"/>
            <w:hideMark/>
          </w:tcPr>
          <w:p w14:paraId="06AE0972"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2,00</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5DAD10CF"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536AD075"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2,14</w:t>
            </w:r>
          </w:p>
        </w:tc>
        <w:tc>
          <w:tcPr>
            <w:tcW w:w="527" w:type="pct"/>
            <w:tcBorders>
              <w:top w:val="single" w:sz="4" w:space="0" w:color="auto"/>
              <w:left w:val="nil"/>
              <w:bottom w:val="single" w:sz="4" w:space="0" w:color="auto"/>
              <w:right w:val="single" w:sz="4" w:space="0" w:color="auto"/>
            </w:tcBorders>
            <w:shd w:val="clear" w:color="auto" w:fill="auto"/>
            <w:noWrap/>
            <w:vAlign w:val="center"/>
            <w:hideMark/>
          </w:tcPr>
          <w:p w14:paraId="43CBEAA0"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2,22</w:t>
            </w:r>
          </w:p>
        </w:tc>
      </w:tr>
      <w:tr w:rsidR="00000CC4" w:rsidRPr="002E18B1" w14:paraId="585140EE"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4313B"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3</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9517270"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Процент начисления страховых взносов</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149FF501"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5786D152"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nil"/>
              <w:bottom w:val="single" w:sz="4" w:space="0" w:color="auto"/>
              <w:right w:val="single" w:sz="4" w:space="0" w:color="auto"/>
            </w:tcBorders>
            <w:shd w:val="clear" w:color="auto" w:fill="auto"/>
            <w:noWrap/>
            <w:vAlign w:val="center"/>
            <w:hideMark/>
          </w:tcPr>
          <w:p w14:paraId="6A192C3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27,7</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62C19291"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3720B00D"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27,7</w:t>
            </w:r>
          </w:p>
        </w:tc>
        <w:tc>
          <w:tcPr>
            <w:tcW w:w="527" w:type="pct"/>
            <w:tcBorders>
              <w:top w:val="single" w:sz="4" w:space="0" w:color="auto"/>
              <w:left w:val="nil"/>
              <w:bottom w:val="single" w:sz="4" w:space="0" w:color="auto"/>
              <w:right w:val="single" w:sz="4" w:space="0" w:color="auto"/>
            </w:tcBorders>
            <w:shd w:val="clear" w:color="auto" w:fill="auto"/>
            <w:noWrap/>
            <w:vAlign w:val="center"/>
            <w:hideMark/>
          </w:tcPr>
          <w:p w14:paraId="7C0EA15C"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27,7</w:t>
            </w:r>
          </w:p>
        </w:tc>
      </w:tr>
      <w:tr w:rsidR="00000CC4" w:rsidRPr="002E18B1" w14:paraId="0045D641"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4C3B3"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4</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434490AE" w14:textId="77777777" w:rsidR="00000CC4" w:rsidRPr="002E18B1" w:rsidRDefault="00000CC4" w:rsidP="00CF5D56">
            <w:pPr>
              <w:spacing w:after="0" w:line="240" w:lineRule="auto"/>
              <w:rPr>
                <w:rFonts w:ascii="Myriad Pro" w:eastAsia="Times New Roman" w:hAnsi="Myriad Pro" w:cs="Arial"/>
                <w:sz w:val="18"/>
                <w:szCs w:val="18"/>
              </w:rPr>
            </w:pPr>
            <w:r w:rsidRPr="002E18B1">
              <w:rPr>
                <w:rFonts w:ascii="Myriad Pro" w:eastAsia="Times New Roman" w:hAnsi="Myriad Pro" w:cs="Arial"/>
                <w:sz w:val="18"/>
                <w:szCs w:val="18"/>
              </w:rPr>
              <w:t xml:space="preserve">Сумма страховых взносов на отчисления из прибыли на 1 </w:t>
            </w:r>
            <w:proofErr w:type="spellStart"/>
            <w:r w:rsidRPr="002E18B1">
              <w:rPr>
                <w:rFonts w:ascii="Myriad Pro" w:eastAsia="Times New Roman" w:hAnsi="Myriad Pro" w:cs="Arial"/>
                <w:sz w:val="18"/>
                <w:szCs w:val="18"/>
              </w:rPr>
              <w:t>чел.в</w:t>
            </w:r>
            <w:proofErr w:type="spellEnd"/>
            <w:r w:rsidRPr="002E18B1">
              <w:rPr>
                <w:rFonts w:ascii="Myriad Pro" w:eastAsia="Times New Roman" w:hAnsi="Myriad Pro" w:cs="Arial"/>
                <w:sz w:val="18"/>
                <w:szCs w:val="18"/>
              </w:rPr>
              <w:t xml:space="preserve"> год</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386F3735" w14:textId="77777777" w:rsidR="00000CC4" w:rsidRPr="002E18B1" w:rsidRDefault="00000CC4" w:rsidP="00C14694">
            <w:pPr>
              <w:spacing w:after="0" w:line="240" w:lineRule="auto"/>
              <w:jc w:val="center"/>
              <w:rPr>
                <w:rFonts w:ascii="Myriad Pro" w:eastAsia="Times New Roman" w:hAnsi="Myriad Pro" w:cs="Arial"/>
                <w:sz w:val="18"/>
                <w:szCs w:val="18"/>
              </w:rPr>
            </w:pPr>
            <w:proofErr w:type="spellStart"/>
            <w:r w:rsidRPr="002E18B1">
              <w:rPr>
                <w:rFonts w:ascii="Myriad Pro" w:eastAsia="Times New Roman" w:hAnsi="Myriad Pro" w:cs="Arial"/>
                <w:sz w:val="18"/>
                <w:szCs w:val="18"/>
              </w:rPr>
              <w:t>тыс.руб</w:t>
            </w:r>
            <w:proofErr w:type="spellEnd"/>
            <w:r w:rsidRPr="002E18B1">
              <w:rPr>
                <w:rFonts w:ascii="Myriad Pro" w:eastAsia="Times New Roman" w:hAnsi="Myriad Pro" w:cs="Arial"/>
                <w:sz w:val="18"/>
                <w:szCs w:val="18"/>
              </w:rPr>
              <w:t>.</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1DA5B77C"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531" w:type="pct"/>
            <w:tcBorders>
              <w:top w:val="single" w:sz="4" w:space="0" w:color="auto"/>
              <w:left w:val="nil"/>
              <w:bottom w:val="single" w:sz="4" w:space="0" w:color="auto"/>
              <w:right w:val="single" w:sz="4" w:space="0" w:color="auto"/>
            </w:tcBorders>
            <w:shd w:val="clear" w:color="auto" w:fill="auto"/>
            <w:noWrap/>
            <w:vAlign w:val="center"/>
            <w:hideMark/>
          </w:tcPr>
          <w:p w14:paraId="797CD19B"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6,7</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4482250A" w14:textId="77777777" w:rsidR="00000CC4" w:rsidRPr="002E18B1" w:rsidRDefault="00000CC4" w:rsidP="00C14694">
            <w:pPr>
              <w:spacing w:after="0" w:line="240" w:lineRule="auto"/>
              <w:jc w:val="center"/>
              <w:rPr>
                <w:rFonts w:ascii="Myriad Pro" w:eastAsia="Times New Roman" w:hAnsi="Myriad Pro" w:cs="Arial"/>
                <w:sz w:val="18"/>
                <w:szCs w:val="18"/>
              </w:rPr>
            </w:pP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4FD3C2AE"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7,1</w:t>
            </w:r>
          </w:p>
        </w:tc>
        <w:tc>
          <w:tcPr>
            <w:tcW w:w="527" w:type="pct"/>
            <w:tcBorders>
              <w:top w:val="single" w:sz="4" w:space="0" w:color="auto"/>
              <w:left w:val="nil"/>
              <w:bottom w:val="single" w:sz="4" w:space="0" w:color="auto"/>
              <w:right w:val="single" w:sz="4" w:space="0" w:color="auto"/>
            </w:tcBorders>
            <w:shd w:val="clear" w:color="auto" w:fill="auto"/>
            <w:noWrap/>
            <w:vAlign w:val="center"/>
            <w:hideMark/>
          </w:tcPr>
          <w:p w14:paraId="09E06315" w14:textId="77777777" w:rsidR="00000CC4" w:rsidRPr="002E18B1" w:rsidRDefault="00000CC4" w:rsidP="00C14694">
            <w:pPr>
              <w:spacing w:after="0" w:line="240" w:lineRule="auto"/>
              <w:jc w:val="center"/>
              <w:rPr>
                <w:rFonts w:ascii="Myriad Pro" w:eastAsia="Times New Roman" w:hAnsi="Myriad Pro" w:cs="Arial"/>
                <w:sz w:val="18"/>
                <w:szCs w:val="18"/>
              </w:rPr>
            </w:pPr>
            <w:r w:rsidRPr="002E18B1">
              <w:rPr>
                <w:rFonts w:ascii="Myriad Pro" w:eastAsia="Times New Roman" w:hAnsi="Myriad Pro" w:cs="Arial"/>
                <w:sz w:val="18"/>
                <w:szCs w:val="18"/>
              </w:rPr>
              <w:t>7,4</w:t>
            </w:r>
          </w:p>
        </w:tc>
      </w:tr>
      <w:tr w:rsidR="00000CC4" w:rsidRPr="002E18B1" w14:paraId="4B7CD70F" w14:textId="77777777" w:rsidTr="00C14694">
        <w:trPr>
          <w:trHeight w:val="255"/>
        </w:trPr>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922E1"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5</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34FBCC1C" w14:textId="77777777" w:rsidR="00000CC4" w:rsidRPr="002E18B1" w:rsidRDefault="00000CC4" w:rsidP="00CF5D56">
            <w:pPr>
              <w:spacing w:after="0" w:line="240" w:lineRule="auto"/>
              <w:rPr>
                <w:rFonts w:ascii="Myriad Pro" w:eastAsia="Times New Roman" w:hAnsi="Myriad Pro" w:cs="Arial"/>
                <w:b/>
                <w:sz w:val="18"/>
                <w:szCs w:val="18"/>
              </w:rPr>
            </w:pPr>
            <w:r w:rsidRPr="002E18B1">
              <w:rPr>
                <w:rFonts w:ascii="Myriad Pro" w:eastAsia="Times New Roman" w:hAnsi="Myriad Pro" w:cs="Arial"/>
                <w:b/>
                <w:sz w:val="18"/>
                <w:szCs w:val="18"/>
              </w:rPr>
              <w:t>Общая сумма затрат страховых взносов на отчисления из прибыли в год</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3AD2231F" w14:textId="77777777" w:rsidR="00000CC4" w:rsidRPr="002E18B1" w:rsidRDefault="00000CC4" w:rsidP="00C14694">
            <w:pPr>
              <w:spacing w:after="0" w:line="240" w:lineRule="auto"/>
              <w:jc w:val="center"/>
              <w:rPr>
                <w:rFonts w:ascii="Myriad Pro" w:eastAsia="Times New Roman" w:hAnsi="Myriad Pro" w:cs="Arial"/>
                <w:b/>
                <w:sz w:val="18"/>
                <w:szCs w:val="18"/>
              </w:rPr>
            </w:pPr>
            <w:proofErr w:type="spellStart"/>
            <w:r w:rsidRPr="002E18B1">
              <w:rPr>
                <w:rFonts w:ascii="Myriad Pro" w:eastAsia="Times New Roman" w:hAnsi="Myriad Pro" w:cs="Arial"/>
                <w:b/>
                <w:sz w:val="18"/>
                <w:szCs w:val="18"/>
              </w:rPr>
              <w:t>тыс.руб</w:t>
            </w:r>
            <w:proofErr w:type="spellEnd"/>
            <w:r w:rsidRPr="002E18B1">
              <w:rPr>
                <w:rFonts w:ascii="Myriad Pro" w:eastAsia="Times New Roman" w:hAnsi="Myriad Pro" w:cs="Arial"/>
                <w:b/>
                <w:sz w:val="18"/>
                <w:szCs w:val="18"/>
              </w:rPr>
              <w:t>.</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2A9A3D38" w14:textId="77777777" w:rsidR="00000CC4" w:rsidRPr="002E18B1" w:rsidRDefault="00000CC4" w:rsidP="00C14694">
            <w:pPr>
              <w:spacing w:after="0" w:line="240" w:lineRule="auto"/>
              <w:jc w:val="center"/>
              <w:rPr>
                <w:rFonts w:ascii="Myriad Pro" w:eastAsia="Times New Roman" w:hAnsi="Myriad Pro" w:cs="Arial"/>
                <w:b/>
                <w:sz w:val="18"/>
                <w:szCs w:val="18"/>
              </w:rPr>
            </w:pPr>
          </w:p>
        </w:tc>
        <w:tc>
          <w:tcPr>
            <w:tcW w:w="531" w:type="pct"/>
            <w:tcBorders>
              <w:top w:val="single" w:sz="4" w:space="0" w:color="auto"/>
              <w:left w:val="nil"/>
              <w:bottom w:val="single" w:sz="4" w:space="0" w:color="auto"/>
              <w:right w:val="single" w:sz="4" w:space="0" w:color="auto"/>
            </w:tcBorders>
            <w:shd w:val="clear" w:color="auto" w:fill="auto"/>
            <w:noWrap/>
            <w:vAlign w:val="center"/>
            <w:hideMark/>
          </w:tcPr>
          <w:p w14:paraId="7A2B68D4"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18 606,4</w:t>
            </w: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6E6184E6" w14:textId="77777777" w:rsidR="00000CC4" w:rsidRPr="002E18B1" w:rsidRDefault="00000CC4" w:rsidP="00C14694">
            <w:pPr>
              <w:spacing w:after="0" w:line="240" w:lineRule="auto"/>
              <w:jc w:val="center"/>
              <w:rPr>
                <w:rFonts w:ascii="Myriad Pro" w:eastAsia="Times New Roman" w:hAnsi="Myriad Pro" w:cs="Arial"/>
                <w:b/>
                <w:sz w:val="18"/>
                <w:szCs w:val="18"/>
              </w:rPr>
            </w:pPr>
          </w:p>
        </w:tc>
        <w:tc>
          <w:tcPr>
            <w:tcW w:w="683" w:type="pct"/>
            <w:tcBorders>
              <w:top w:val="single" w:sz="4" w:space="0" w:color="auto"/>
              <w:left w:val="nil"/>
              <w:bottom w:val="single" w:sz="4" w:space="0" w:color="auto"/>
              <w:right w:val="single" w:sz="4" w:space="0" w:color="auto"/>
            </w:tcBorders>
            <w:shd w:val="clear" w:color="auto" w:fill="auto"/>
            <w:noWrap/>
            <w:vAlign w:val="center"/>
            <w:hideMark/>
          </w:tcPr>
          <w:p w14:paraId="2E345D5F"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19 890,8</w:t>
            </w:r>
          </w:p>
        </w:tc>
        <w:tc>
          <w:tcPr>
            <w:tcW w:w="527" w:type="pct"/>
            <w:tcBorders>
              <w:top w:val="single" w:sz="4" w:space="0" w:color="auto"/>
              <w:left w:val="nil"/>
              <w:bottom w:val="single" w:sz="4" w:space="0" w:color="auto"/>
              <w:right w:val="single" w:sz="4" w:space="0" w:color="auto"/>
            </w:tcBorders>
            <w:shd w:val="clear" w:color="auto" w:fill="auto"/>
            <w:noWrap/>
            <w:vAlign w:val="center"/>
            <w:hideMark/>
          </w:tcPr>
          <w:p w14:paraId="29EEDC0E" w14:textId="77777777" w:rsidR="00000CC4" w:rsidRPr="002E18B1" w:rsidRDefault="00000CC4" w:rsidP="00C14694">
            <w:pPr>
              <w:spacing w:after="0" w:line="240" w:lineRule="auto"/>
              <w:jc w:val="center"/>
              <w:rPr>
                <w:rFonts w:ascii="Myriad Pro" w:eastAsia="Times New Roman" w:hAnsi="Myriad Pro" w:cs="Arial"/>
                <w:b/>
                <w:sz w:val="18"/>
                <w:szCs w:val="18"/>
              </w:rPr>
            </w:pPr>
            <w:r w:rsidRPr="002E18B1">
              <w:rPr>
                <w:rFonts w:ascii="Myriad Pro" w:eastAsia="Times New Roman" w:hAnsi="Myriad Pro" w:cs="Arial"/>
                <w:b/>
                <w:sz w:val="18"/>
                <w:szCs w:val="18"/>
              </w:rPr>
              <w:t>20 686,5</w:t>
            </w:r>
          </w:p>
        </w:tc>
      </w:tr>
    </w:tbl>
    <w:p w14:paraId="0F53295A" w14:textId="77777777" w:rsidR="00000CC4" w:rsidRPr="002E18B1" w:rsidRDefault="00000CC4" w:rsidP="00C14694">
      <w:pPr>
        <w:pStyle w:val="2f5"/>
      </w:pPr>
      <w:r w:rsidRPr="002E18B1">
        <w:t xml:space="preserve">В уточнении к заявке от 28.04.2017 </w:t>
      </w:r>
      <w:r w:rsidR="001F7D3F" w:rsidRPr="002E18B1">
        <w:t>№ </w:t>
      </w:r>
      <w:r w:rsidRPr="002E18B1">
        <w:t xml:space="preserve">МР2/5/015-1-09-1/3669 Филиалом для целей расчета планового объема страховых взносов на период 2018 года принят совокупный процент взносов обязательного страхования в соответствии с </w:t>
      </w:r>
      <w:r w:rsidRPr="002E18B1">
        <w:lastRenderedPageBreak/>
        <w:t>действующим законодательством, равный 30,2% от фонда оплаты труда учтенный в себестоимости. В результате расходы на отчисления на социальные нужды составили 508</w:t>
      </w:r>
      <w:r w:rsidR="001F7D3F" w:rsidRPr="002E18B1">
        <w:t xml:space="preserve"> </w:t>
      </w:r>
      <w:r w:rsidRPr="002E18B1">
        <w:t>978,25 тыс. руб.</w:t>
      </w:r>
    </w:p>
    <w:p w14:paraId="04661F71" w14:textId="77777777" w:rsidR="00000CC4" w:rsidRPr="002E18B1" w:rsidRDefault="00000CC4" w:rsidP="00C14694">
      <w:pPr>
        <w:pStyle w:val="2f5"/>
      </w:pPr>
      <w:r w:rsidRPr="002E18B1">
        <w:t xml:space="preserve">В обоснование заявленного совокупного процента отчислений филиалом </w:t>
      </w:r>
      <w:r w:rsidR="001F7D3F" w:rsidRPr="002E18B1">
        <w:t>ПАО </w:t>
      </w:r>
      <w:r w:rsidRPr="002E18B1">
        <w:t>«МРСК Северо-Запада» «Комиэнерго» были предоставлены следующие документы:</w:t>
      </w:r>
    </w:p>
    <w:p w14:paraId="5CD0D8F0" w14:textId="77777777" w:rsidR="00000CC4" w:rsidRPr="002E18B1" w:rsidRDefault="00000CC4" w:rsidP="00C14694">
      <w:pPr>
        <w:pStyle w:val="3"/>
      </w:pPr>
      <w:r w:rsidRPr="002E18B1">
        <w:t xml:space="preserve">Расчет по начисленным и уплаченным страховым взносам, форма 4-ФСС 2016 год </w:t>
      </w:r>
      <w:r w:rsidR="001F7D3F" w:rsidRPr="002E18B1">
        <w:t>ПАО </w:t>
      </w:r>
      <w:r w:rsidRPr="002E18B1">
        <w:t>«МРСК Северо-Запада»- «Комиэнерго»;</w:t>
      </w:r>
    </w:p>
    <w:p w14:paraId="531F5371" w14:textId="77777777" w:rsidR="00000CC4" w:rsidRPr="002E18B1" w:rsidRDefault="00000CC4" w:rsidP="00C14694">
      <w:pPr>
        <w:pStyle w:val="3"/>
      </w:pPr>
      <w:r w:rsidRPr="002E18B1">
        <w:t>Расчет отчислений страховых взносов на расчетный период регулирования 2018год.</w:t>
      </w:r>
    </w:p>
    <w:p w14:paraId="73D0F13C" w14:textId="77777777" w:rsidR="00000CC4" w:rsidRPr="002E18B1" w:rsidRDefault="00000CC4" w:rsidP="00000CC4">
      <w:pPr>
        <w:pStyle w:val="a3"/>
        <w:spacing w:after="0" w:line="360" w:lineRule="auto"/>
        <w:ind w:left="567"/>
        <w:jc w:val="both"/>
        <w:rPr>
          <w:rFonts w:ascii="Myriad Pro" w:eastAsia="Calibri" w:hAnsi="Myriad Pro" w:cs="Times New Roman"/>
          <w:sz w:val="26"/>
          <w:szCs w:val="26"/>
        </w:rPr>
      </w:pPr>
    </w:p>
    <w:p w14:paraId="31C38D2C" w14:textId="77777777" w:rsidR="00000CC4" w:rsidRPr="002E18B1" w:rsidRDefault="00000CC4" w:rsidP="00C14694">
      <w:pPr>
        <w:pStyle w:val="afffe"/>
        <w:rPr>
          <w:rFonts w:eastAsia="Calibri"/>
        </w:rPr>
      </w:pPr>
      <w:r w:rsidRPr="002E18B1">
        <w:rPr>
          <w:rFonts w:eastAsia="Calibri"/>
        </w:rPr>
        <w:t>ПОЗИЦИЯ ОРГАНА РЕГУЛИРОВАНИЯ</w:t>
      </w:r>
    </w:p>
    <w:p w14:paraId="360BACEC" w14:textId="77777777" w:rsidR="00000CC4" w:rsidRPr="002E18B1" w:rsidRDefault="00000CC4" w:rsidP="00C14694">
      <w:pPr>
        <w:pStyle w:val="2f5"/>
      </w:pPr>
      <w:r w:rsidRPr="002E18B1">
        <w:t>Органом регулирования для расчета отчислений на социальные нужды совокупный процент отчислений принят в размере 30,2 % от фонда оплаты труда, принятого в размере 1 685 358,43 тыс. руб.</w:t>
      </w:r>
      <w:r w:rsidR="001F7D3F" w:rsidRPr="002E18B1">
        <w:t xml:space="preserve"> </w:t>
      </w:r>
      <w:r w:rsidRPr="002E18B1">
        <w:t>Сумма отчислений на социальные нужды составила 508</w:t>
      </w:r>
      <w:r w:rsidR="001F7D3F" w:rsidRPr="002E18B1">
        <w:t xml:space="preserve"> </w:t>
      </w:r>
      <w:r w:rsidRPr="002E18B1">
        <w:t>978,25 тыс. руб.</w:t>
      </w:r>
    </w:p>
    <w:p w14:paraId="78F5AEB3" w14:textId="77777777" w:rsidR="00000CC4" w:rsidRPr="002E18B1" w:rsidRDefault="00000CC4" w:rsidP="00C14694">
      <w:pPr>
        <w:pStyle w:val="2f5"/>
      </w:pPr>
    </w:p>
    <w:p w14:paraId="043C087C" w14:textId="77777777" w:rsidR="00000CC4" w:rsidRPr="002E18B1" w:rsidRDefault="00000CC4" w:rsidP="00C14694">
      <w:pPr>
        <w:pStyle w:val="afffe"/>
        <w:rPr>
          <w:rFonts w:eastAsia="Calibri"/>
        </w:rPr>
      </w:pPr>
      <w:r w:rsidRPr="002E18B1">
        <w:rPr>
          <w:rFonts w:eastAsia="Calibri"/>
        </w:rPr>
        <w:t>ПОЗИЦИЯ ИСПОЛНИТЕЛЯ</w:t>
      </w:r>
    </w:p>
    <w:p w14:paraId="0E1E2F7A" w14:textId="77777777" w:rsidR="00000CC4" w:rsidRPr="002E18B1" w:rsidRDefault="00000CC4" w:rsidP="00C14694">
      <w:pPr>
        <w:pStyle w:val="2f5"/>
      </w:pPr>
      <w:r w:rsidRPr="002E18B1">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 (часть вторая статьи 425-429 главы 34), Федеральным законом №125-ФЗ от 24.07.1998, 179-ФЗ от 22.12.2005. Также следует учитывать предельную величину базы регрессивной шкалы по страховым взносам. </w:t>
      </w:r>
    </w:p>
    <w:p w14:paraId="3710182A" w14:textId="0A16D96D" w:rsidR="00000CC4" w:rsidRDefault="00000CC4" w:rsidP="00C14694">
      <w:pPr>
        <w:pStyle w:val="2f5"/>
      </w:pPr>
      <w:r w:rsidRPr="002E18B1">
        <w:t xml:space="preserve">На 2018 год Постановлением Правительства РФ от 15 ноября 2017 г. </w:t>
      </w:r>
      <w:r w:rsidR="001F7D3F" w:rsidRPr="002E18B1">
        <w:t>N </w:t>
      </w:r>
      <w:r w:rsidRPr="002E18B1">
        <w:t>1378</w:t>
      </w:r>
      <w:r w:rsidRPr="002E18B1">
        <w:br/>
        <w:t>с 1 января 2018 года утверждены предельные базы сумм начислений по ставкам страховых взносов с фонда оплаты труда предприятий. Предельная величина базы регрессивной шкалы по страховым взносам повысилась до 1 021 000 рублей для пенсионного страхования и до 815 000 рублей для взносов на ФСС.</w:t>
      </w:r>
    </w:p>
    <w:p w14:paraId="299FD6A8" w14:textId="32F1660C" w:rsidR="00491B5A" w:rsidRDefault="00491B5A" w:rsidP="00C14694">
      <w:pPr>
        <w:pStyle w:val="2f5"/>
      </w:pPr>
    </w:p>
    <w:p w14:paraId="71E4B77E" w14:textId="77777777" w:rsidR="00491B5A" w:rsidRPr="002E18B1" w:rsidRDefault="00491B5A" w:rsidP="00C14694">
      <w:pPr>
        <w:pStyle w:val="2f5"/>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1252"/>
        <w:gridCol w:w="1250"/>
        <w:gridCol w:w="1250"/>
        <w:gridCol w:w="1250"/>
        <w:gridCol w:w="1397"/>
        <w:gridCol w:w="1223"/>
      </w:tblGrid>
      <w:tr w:rsidR="00000CC4" w:rsidRPr="002E18B1" w14:paraId="7820ADE1" w14:textId="77777777" w:rsidTr="00C14694">
        <w:trPr>
          <w:tblHeader/>
        </w:trPr>
        <w:tc>
          <w:tcPr>
            <w:tcW w:w="10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BC99D"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lastRenderedPageBreak/>
              <w:t>Показатель</w:t>
            </w:r>
          </w:p>
        </w:tc>
        <w:tc>
          <w:tcPr>
            <w:tcW w:w="13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F27B6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Пенсионный фонд</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40F1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Фонд социального страхования</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3601D"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Медицинское страхование</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AF6F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Полная ставка страховых взносов (без учета регрессии)</w:t>
            </w:r>
          </w:p>
        </w:tc>
      </w:tr>
      <w:tr w:rsidR="00000CC4" w:rsidRPr="002E18B1" w14:paraId="70FBD0BB" w14:textId="77777777" w:rsidTr="00C14694">
        <w:trPr>
          <w:tblHeader/>
        </w:trPr>
        <w:tc>
          <w:tcPr>
            <w:tcW w:w="10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B7645"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4ED56"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до</w:t>
            </w:r>
          </w:p>
          <w:p w14:paraId="3A01E5E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1 021 000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DD3A0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свыше</w:t>
            </w:r>
          </w:p>
          <w:p w14:paraId="43076B4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1 021 000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BECC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до</w:t>
            </w:r>
            <w:r w:rsidRPr="002E18B1">
              <w:rPr>
                <w:rFonts w:ascii="Myriad Pro" w:eastAsia="Calibri" w:hAnsi="Myriad Pro" w:cs="Times New Roman"/>
                <w:b/>
                <w:bCs/>
                <w:color w:val="FFFFFF" w:themeColor="background1"/>
                <w:sz w:val="18"/>
                <w:szCs w:val="18"/>
              </w:rPr>
              <w:br/>
              <w:t>815 000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80BB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Годовой доход сверх</w:t>
            </w:r>
          </w:p>
          <w:p w14:paraId="6DD5B7B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815 000 руб.</w:t>
            </w: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F560F6"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59ED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p>
        </w:tc>
      </w:tr>
      <w:tr w:rsidR="00000CC4" w:rsidRPr="002E18B1" w14:paraId="6EEC2A7A" w14:textId="77777777" w:rsidTr="00C14694">
        <w:tc>
          <w:tcPr>
            <w:tcW w:w="1018" w:type="pct"/>
            <w:tcBorders>
              <w:top w:val="single" w:sz="4" w:space="0" w:color="FFFFFF" w:themeColor="background1"/>
            </w:tcBorders>
            <w:hideMark/>
          </w:tcPr>
          <w:p w14:paraId="0783975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Общий налоговый режим. Плательщики, применяющие УСН и ЕНВД без права на льготный тариф, ИП с наемными работниками.</w:t>
            </w:r>
          </w:p>
        </w:tc>
        <w:tc>
          <w:tcPr>
            <w:tcW w:w="654" w:type="pct"/>
            <w:tcBorders>
              <w:top w:val="single" w:sz="4" w:space="0" w:color="FFFFFF" w:themeColor="background1"/>
            </w:tcBorders>
            <w:vAlign w:val="center"/>
            <w:hideMark/>
          </w:tcPr>
          <w:p w14:paraId="5E518C6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22%</w:t>
            </w:r>
          </w:p>
        </w:tc>
        <w:tc>
          <w:tcPr>
            <w:tcW w:w="653" w:type="pct"/>
            <w:tcBorders>
              <w:top w:val="single" w:sz="4" w:space="0" w:color="FFFFFF" w:themeColor="background1"/>
            </w:tcBorders>
            <w:vAlign w:val="center"/>
            <w:hideMark/>
          </w:tcPr>
          <w:p w14:paraId="7983C37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w:t>
            </w:r>
          </w:p>
        </w:tc>
        <w:tc>
          <w:tcPr>
            <w:tcW w:w="653" w:type="pct"/>
            <w:tcBorders>
              <w:top w:val="single" w:sz="4" w:space="0" w:color="FFFFFF" w:themeColor="background1"/>
            </w:tcBorders>
            <w:vAlign w:val="center"/>
            <w:hideMark/>
          </w:tcPr>
          <w:p w14:paraId="4EEEEF6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2,90%</w:t>
            </w:r>
          </w:p>
        </w:tc>
        <w:tc>
          <w:tcPr>
            <w:tcW w:w="653" w:type="pct"/>
            <w:tcBorders>
              <w:top w:val="single" w:sz="4" w:space="0" w:color="FFFFFF" w:themeColor="background1"/>
            </w:tcBorders>
            <w:vAlign w:val="center"/>
            <w:hideMark/>
          </w:tcPr>
          <w:p w14:paraId="3F63BC7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730" w:type="pct"/>
            <w:tcBorders>
              <w:top w:val="single" w:sz="4" w:space="0" w:color="FFFFFF" w:themeColor="background1"/>
            </w:tcBorders>
            <w:vAlign w:val="center"/>
            <w:hideMark/>
          </w:tcPr>
          <w:p w14:paraId="70418D2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5,10%</w:t>
            </w:r>
          </w:p>
        </w:tc>
        <w:tc>
          <w:tcPr>
            <w:tcW w:w="639" w:type="pct"/>
            <w:tcBorders>
              <w:top w:val="single" w:sz="4" w:space="0" w:color="FFFFFF" w:themeColor="background1"/>
            </w:tcBorders>
            <w:vAlign w:val="center"/>
            <w:hideMark/>
          </w:tcPr>
          <w:p w14:paraId="1DD0D0E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30%</w:t>
            </w:r>
          </w:p>
        </w:tc>
      </w:tr>
      <w:tr w:rsidR="00000CC4" w:rsidRPr="002E18B1" w14:paraId="2D62F839" w14:textId="77777777" w:rsidTr="00C14694">
        <w:tc>
          <w:tcPr>
            <w:tcW w:w="1018" w:type="pct"/>
            <w:hideMark/>
          </w:tcPr>
          <w:p w14:paraId="7526795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Благотворительные и некоммерческие организации на УСН.</w:t>
            </w:r>
          </w:p>
        </w:tc>
        <w:tc>
          <w:tcPr>
            <w:tcW w:w="654" w:type="pct"/>
            <w:vAlign w:val="center"/>
            <w:hideMark/>
          </w:tcPr>
          <w:p w14:paraId="600AC61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20%</w:t>
            </w:r>
          </w:p>
        </w:tc>
        <w:tc>
          <w:tcPr>
            <w:tcW w:w="653" w:type="pct"/>
            <w:vAlign w:val="center"/>
            <w:hideMark/>
          </w:tcPr>
          <w:p w14:paraId="185F44F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w:t>
            </w:r>
          </w:p>
        </w:tc>
        <w:tc>
          <w:tcPr>
            <w:tcW w:w="653" w:type="pct"/>
            <w:vAlign w:val="center"/>
            <w:hideMark/>
          </w:tcPr>
          <w:p w14:paraId="19E4957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53" w:type="pct"/>
            <w:vAlign w:val="center"/>
            <w:hideMark/>
          </w:tcPr>
          <w:p w14:paraId="7145B2E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730" w:type="pct"/>
            <w:vAlign w:val="center"/>
            <w:hideMark/>
          </w:tcPr>
          <w:p w14:paraId="19ECC06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39" w:type="pct"/>
            <w:vAlign w:val="center"/>
            <w:hideMark/>
          </w:tcPr>
          <w:p w14:paraId="2A9EE92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20%</w:t>
            </w:r>
          </w:p>
        </w:tc>
      </w:tr>
    </w:tbl>
    <w:p w14:paraId="48D97CFF" w14:textId="77777777" w:rsidR="00000CC4" w:rsidRPr="002E18B1" w:rsidRDefault="00000CC4" w:rsidP="00C14694">
      <w:pPr>
        <w:pStyle w:val="2f5"/>
        <w:rPr>
          <w:lang w:eastAsia="en-US"/>
        </w:rPr>
      </w:pPr>
      <w:r w:rsidRPr="002E18B1">
        <w:t xml:space="preserve">Для расчета отчислений на социальные нужды на плановый 2018 год филиалом </w:t>
      </w:r>
      <w:r w:rsidR="001F7D3F" w:rsidRPr="002E18B1">
        <w:t>ПАО </w:t>
      </w:r>
      <w:r w:rsidRPr="002E18B1">
        <w:t xml:space="preserve">«МРСК Северо-Запада» «Комиэнерго» применен совокупный процент отчислений в размере 30,2%: в том числе </w:t>
      </w:r>
      <w:r w:rsidRPr="002E18B1">
        <w:rPr>
          <w:lang w:eastAsia="en-US"/>
        </w:rPr>
        <w:t xml:space="preserve">22,0% в пределах установленной предельной величины базы для 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в федеральный фонд обязательного медицинского страхования, </w:t>
      </w:r>
      <w:r w:rsidRPr="002E18B1">
        <w:t>0,2% взносов на обязательное социальное страхование от несчастных случаев на производстве и профессиональных заболеваний. Однако,</w:t>
      </w:r>
      <w:r w:rsidR="001F7D3F" w:rsidRPr="002E18B1">
        <w:t xml:space="preserve"> </w:t>
      </w:r>
      <w:r w:rsidRPr="002E18B1">
        <w:t>в</w:t>
      </w:r>
      <w:r w:rsidR="001F7D3F" w:rsidRPr="002E18B1">
        <w:t xml:space="preserve"> </w:t>
      </w:r>
      <w:r w:rsidRPr="002E18B1">
        <w:t>форме 4-ФСС за 2016 год, размер страховых взносов на обязательное социальное страхование от несчастных случаев на производстве и профессиональных заболеваний составил</w:t>
      </w:r>
      <w:r w:rsidR="001F7D3F" w:rsidRPr="002E18B1">
        <w:t xml:space="preserve"> </w:t>
      </w:r>
      <w:r w:rsidRPr="002E18B1">
        <w:t>0,4%, что также подтверждается уведомлением ФСС РФ о размере страховых взносов на обязательное социальное страхование от несчастных случаев на производстве и профессиональных заболеваний от 16.03.2016.</w:t>
      </w:r>
    </w:p>
    <w:p w14:paraId="5A9D17C1" w14:textId="77777777" w:rsidR="00000CC4" w:rsidRPr="002E18B1" w:rsidRDefault="00000CC4" w:rsidP="00C14694">
      <w:pPr>
        <w:pStyle w:val="2f5"/>
        <w:rPr>
          <w:b/>
        </w:rPr>
      </w:pPr>
      <w:r w:rsidRPr="002E18B1">
        <w:t>Регулирующий орган при расчете отчислений на социальные нужды на плановый 2018 год применяет совокупный процент отчислений на социальные нужды от ФОТ (по себестоимости) в размере 30,2%.</w:t>
      </w:r>
      <w:r w:rsidR="001F7D3F" w:rsidRPr="002E18B1">
        <w:t xml:space="preserve"> </w:t>
      </w:r>
      <w:r w:rsidRPr="002E18B1">
        <w:t>Отчисления на социальные нужды от расходов на оплату труда из прибыли регулирующим органом в составе НВВ на 2018 год</w:t>
      </w:r>
      <w:r w:rsidR="001F7D3F" w:rsidRPr="002E18B1">
        <w:t xml:space="preserve"> </w:t>
      </w:r>
      <w:r w:rsidRPr="002E18B1">
        <w:t>не предусмотрено.</w:t>
      </w:r>
    </w:p>
    <w:p w14:paraId="57A52E23" w14:textId="77777777" w:rsidR="00000CC4" w:rsidRPr="002E18B1" w:rsidRDefault="00000CC4" w:rsidP="00C14694">
      <w:pPr>
        <w:pStyle w:val="2f5"/>
      </w:pPr>
      <w:r w:rsidRPr="002E18B1">
        <w:t>Исполнитель отмечает расхождения в отчетных данных по сумме отчислений на социальные нужды за 2016 год.</w:t>
      </w:r>
    </w:p>
    <w:tbl>
      <w:tblPr>
        <w:tblW w:w="5000" w:type="pct"/>
        <w:tblLook w:val="04A0" w:firstRow="1" w:lastRow="0" w:firstColumn="1" w:lastColumn="0" w:noHBand="0" w:noVBand="1"/>
      </w:tblPr>
      <w:tblGrid>
        <w:gridCol w:w="3087"/>
        <w:gridCol w:w="2793"/>
        <w:gridCol w:w="1816"/>
        <w:gridCol w:w="1874"/>
      </w:tblGrid>
      <w:tr w:rsidR="00000CC4" w:rsidRPr="002E18B1" w14:paraId="53DB1052" w14:textId="77777777" w:rsidTr="00C14694">
        <w:trPr>
          <w:cantSplit/>
          <w:trHeight w:val="1425"/>
          <w:tblHeader/>
        </w:trPr>
        <w:tc>
          <w:tcPr>
            <w:tcW w:w="1613"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6E7EB8C"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lastRenderedPageBreak/>
              <w:t>Наименование показателя</w:t>
            </w:r>
          </w:p>
        </w:tc>
        <w:tc>
          <w:tcPr>
            <w:tcW w:w="1459" w:type="pct"/>
            <w:tcBorders>
              <w:top w:val="single" w:sz="8" w:space="0" w:color="FFFFFF"/>
              <w:left w:val="nil"/>
              <w:bottom w:val="single" w:sz="8" w:space="0" w:color="FFFFFF"/>
              <w:right w:val="single" w:sz="8" w:space="0" w:color="FFFFFF"/>
            </w:tcBorders>
            <w:shd w:val="clear" w:color="000000" w:fill="4F6228"/>
            <w:vAlign w:val="center"/>
            <w:hideMark/>
          </w:tcPr>
          <w:p w14:paraId="3A445D36"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Данные формы 1.6.Расшифровка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tc>
        <w:tc>
          <w:tcPr>
            <w:tcW w:w="949" w:type="pct"/>
            <w:tcBorders>
              <w:top w:val="single" w:sz="8" w:space="0" w:color="FFFFFF"/>
              <w:left w:val="nil"/>
              <w:bottom w:val="single" w:sz="8" w:space="0" w:color="FFFFFF"/>
              <w:right w:val="single" w:sz="8" w:space="0" w:color="FFFFFF"/>
            </w:tcBorders>
            <w:shd w:val="clear" w:color="000000" w:fill="4F6228"/>
            <w:vAlign w:val="center"/>
            <w:hideMark/>
          </w:tcPr>
          <w:p w14:paraId="6BB8A420"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Данные формы 1.15.Смета расходов на передачу электрической энергии по сетям филиала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Северо-Запада» «Комиэнерго» 2017-2019 гг.</w:t>
            </w:r>
          </w:p>
        </w:tc>
        <w:tc>
          <w:tcPr>
            <w:tcW w:w="979" w:type="pct"/>
            <w:tcBorders>
              <w:top w:val="single" w:sz="8" w:space="0" w:color="FFFFFF"/>
              <w:left w:val="nil"/>
              <w:bottom w:val="single" w:sz="8" w:space="0" w:color="FFFFFF"/>
              <w:right w:val="single" w:sz="8" w:space="0" w:color="FFFFFF"/>
            </w:tcBorders>
            <w:shd w:val="clear" w:color="000000" w:fill="4F6228"/>
            <w:vAlign w:val="center"/>
            <w:hideMark/>
          </w:tcPr>
          <w:p w14:paraId="257D52B8"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Данные формы 2.26. по</w:t>
            </w:r>
            <w:r w:rsidR="001F7D3F" w:rsidRPr="002E18B1">
              <w:rPr>
                <w:rFonts w:ascii="Myriad Pro" w:eastAsia="Times New Roman" w:hAnsi="Myriad Pro" w:cs="Arial"/>
                <w:b/>
                <w:bCs/>
                <w:color w:val="FFFFFF"/>
                <w:sz w:val="18"/>
                <w:szCs w:val="18"/>
              </w:rPr>
              <w:t xml:space="preserve"> </w:t>
            </w:r>
            <w:r w:rsidRPr="002E18B1">
              <w:rPr>
                <w:rFonts w:ascii="Myriad Pro" w:eastAsia="Times New Roman" w:hAnsi="Myriad Pro" w:cs="Arial"/>
                <w:b/>
                <w:bCs/>
                <w:color w:val="FFFFFF"/>
                <w:sz w:val="18"/>
                <w:szCs w:val="18"/>
              </w:rPr>
              <w:t xml:space="preserve">филиалу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 xml:space="preserve">«МРСК Северо-Запада» «Комиэнерго» </w:t>
            </w:r>
          </w:p>
        </w:tc>
      </w:tr>
      <w:tr w:rsidR="00000CC4" w:rsidRPr="002E18B1" w14:paraId="48E248EB" w14:textId="77777777" w:rsidTr="00491B5A">
        <w:trPr>
          <w:cantSplit/>
          <w:trHeight w:val="469"/>
        </w:trPr>
        <w:tc>
          <w:tcPr>
            <w:tcW w:w="1613" w:type="pct"/>
            <w:tcBorders>
              <w:top w:val="nil"/>
              <w:left w:val="single" w:sz="8" w:space="0" w:color="auto"/>
              <w:bottom w:val="single" w:sz="8" w:space="0" w:color="auto"/>
              <w:right w:val="single" w:sz="8" w:space="0" w:color="auto"/>
            </w:tcBorders>
            <w:shd w:val="clear" w:color="auto" w:fill="auto"/>
            <w:vAlign w:val="center"/>
            <w:hideMark/>
          </w:tcPr>
          <w:p w14:paraId="160DEB77"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Отчисления на социальные нужды </w:t>
            </w:r>
          </w:p>
        </w:tc>
        <w:tc>
          <w:tcPr>
            <w:tcW w:w="1459" w:type="pct"/>
            <w:tcBorders>
              <w:top w:val="nil"/>
              <w:left w:val="nil"/>
              <w:bottom w:val="single" w:sz="8" w:space="0" w:color="auto"/>
              <w:right w:val="single" w:sz="8" w:space="0" w:color="auto"/>
            </w:tcBorders>
            <w:shd w:val="clear" w:color="auto" w:fill="auto"/>
            <w:noWrap/>
            <w:vAlign w:val="center"/>
            <w:hideMark/>
          </w:tcPr>
          <w:p w14:paraId="2F0EE74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 </w:t>
            </w:r>
          </w:p>
        </w:tc>
        <w:tc>
          <w:tcPr>
            <w:tcW w:w="949" w:type="pct"/>
            <w:tcBorders>
              <w:top w:val="nil"/>
              <w:left w:val="nil"/>
              <w:bottom w:val="single" w:sz="8" w:space="0" w:color="auto"/>
              <w:right w:val="single" w:sz="8" w:space="0" w:color="auto"/>
            </w:tcBorders>
            <w:shd w:val="clear" w:color="auto" w:fill="auto"/>
            <w:noWrap/>
            <w:vAlign w:val="center"/>
            <w:hideMark/>
          </w:tcPr>
          <w:p w14:paraId="69CA9D33"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 </w:t>
            </w:r>
          </w:p>
        </w:tc>
        <w:tc>
          <w:tcPr>
            <w:tcW w:w="979" w:type="pct"/>
            <w:tcBorders>
              <w:top w:val="nil"/>
              <w:left w:val="nil"/>
              <w:bottom w:val="single" w:sz="8" w:space="0" w:color="auto"/>
              <w:right w:val="single" w:sz="8" w:space="0" w:color="auto"/>
            </w:tcBorders>
            <w:shd w:val="clear" w:color="auto" w:fill="auto"/>
            <w:noWrap/>
            <w:vAlign w:val="center"/>
            <w:hideMark/>
          </w:tcPr>
          <w:p w14:paraId="1CFD9FA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 </w:t>
            </w:r>
          </w:p>
        </w:tc>
      </w:tr>
      <w:tr w:rsidR="00000CC4" w:rsidRPr="002E18B1" w14:paraId="00AAD279" w14:textId="77777777" w:rsidTr="00491B5A">
        <w:trPr>
          <w:cantSplit/>
          <w:trHeight w:val="263"/>
        </w:trPr>
        <w:tc>
          <w:tcPr>
            <w:tcW w:w="1613" w:type="pct"/>
            <w:tcBorders>
              <w:top w:val="nil"/>
              <w:left w:val="single" w:sz="8" w:space="0" w:color="auto"/>
              <w:bottom w:val="single" w:sz="8" w:space="0" w:color="auto"/>
              <w:right w:val="single" w:sz="8" w:space="0" w:color="auto"/>
            </w:tcBorders>
            <w:shd w:val="clear" w:color="auto" w:fill="auto"/>
            <w:vAlign w:val="center"/>
            <w:hideMark/>
          </w:tcPr>
          <w:p w14:paraId="2C144041"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всего </w:t>
            </w:r>
          </w:p>
        </w:tc>
        <w:tc>
          <w:tcPr>
            <w:tcW w:w="1459" w:type="pct"/>
            <w:tcBorders>
              <w:top w:val="nil"/>
              <w:left w:val="nil"/>
              <w:bottom w:val="single" w:sz="8" w:space="0" w:color="auto"/>
              <w:right w:val="single" w:sz="8" w:space="0" w:color="auto"/>
            </w:tcBorders>
            <w:shd w:val="clear" w:color="auto" w:fill="auto"/>
            <w:noWrap/>
            <w:vAlign w:val="center"/>
            <w:hideMark/>
          </w:tcPr>
          <w:p w14:paraId="1FF1D22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531 091</w:t>
            </w:r>
          </w:p>
        </w:tc>
        <w:tc>
          <w:tcPr>
            <w:tcW w:w="949" w:type="pct"/>
            <w:tcBorders>
              <w:top w:val="nil"/>
              <w:left w:val="nil"/>
              <w:bottom w:val="single" w:sz="8" w:space="0" w:color="auto"/>
              <w:right w:val="single" w:sz="8" w:space="0" w:color="auto"/>
            </w:tcBorders>
            <w:shd w:val="clear" w:color="auto" w:fill="auto"/>
            <w:noWrap/>
            <w:vAlign w:val="center"/>
            <w:hideMark/>
          </w:tcPr>
          <w:p w14:paraId="1B1737F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 </w:t>
            </w:r>
          </w:p>
        </w:tc>
        <w:tc>
          <w:tcPr>
            <w:tcW w:w="979" w:type="pct"/>
            <w:tcBorders>
              <w:top w:val="nil"/>
              <w:left w:val="nil"/>
              <w:bottom w:val="single" w:sz="8" w:space="0" w:color="auto"/>
              <w:right w:val="single" w:sz="8" w:space="0" w:color="auto"/>
            </w:tcBorders>
            <w:shd w:val="clear" w:color="auto" w:fill="auto"/>
            <w:noWrap/>
            <w:vAlign w:val="center"/>
            <w:hideMark/>
          </w:tcPr>
          <w:p w14:paraId="64CBFCB7"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 xml:space="preserve"> </w:t>
            </w:r>
          </w:p>
        </w:tc>
      </w:tr>
      <w:tr w:rsidR="00000CC4" w:rsidRPr="002E18B1" w14:paraId="63B47703" w14:textId="77777777" w:rsidTr="00C14694">
        <w:trPr>
          <w:cantSplit/>
          <w:trHeight w:val="543"/>
        </w:trPr>
        <w:tc>
          <w:tcPr>
            <w:tcW w:w="1613" w:type="pct"/>
            <w:tcBorders>
              <w:top w:val="nil"/>
              <w:left w:val="single" w:sz="8" w:space="0" w:color="auto"/>
              <w:bottom w:val="single" w:sz="8" w:space="0" w:color="auto"/>
              <w:right w:val="single" w:sz="8" w:space="0" w:color="auto"/>
            </w:tcBorders>
            <w:shd w:val="clear" w:color="auto" w:fill="auto"/>
            <w:vAlign w:val="center"/>
            <w:hideMark/>
          </w:tcPr>
          <w:p w14:paraId="34592534" w14:textId="77777777" w:rsidR="00000CC4" w:rsidRPr="002E18B1" w:rsidRDefault="00000CC4" w:rsidP="00CF5D56">
            <w:pPr>
              <w:spacing w:after="0" w:line="240" w:lineRule="auto"/>
              <w:ind w:firstLineChars="200" w:firstLine="360"/>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в т.ч. по виду деятельности передача электрической энергии</w:t>
            </w:r>
          </w:p>
        </w:tc>
        <w:tc>
          <w:tcPr>
            <w:tcW w:w="1459" w:type="pct"/>
            <w:tcBorders>
              <w:top w:val="nil"/>
              <w:left w:val="nil"/>
              <w:bottom w:val="single" w:sz="8" w:space="0" w:color="auto"/>
              <w:right w:val="single" w:sz="8" w:space="0" w:color="auto"/>
            </w:tcBorders>
            <w:shd w:val="clear" w:color="auto" w:fill="auto"/>
            <w:noWrap/>
            <w:vAlign w:val="center"/>
            <w:hideMark/>
          </w:tcPr>
          <w:p w14:paraId="5AF50D0A"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519 224</w:t>
            </w:r>
          </w:p>
        </w:tc>
        <w:tc>
          <w:tcPr>
            <w:tcW w:w="949" w:type="pct"/>
            <w:tcBorders>
              <w:top w:val="nil"/>
              <w:left w:val="nil"/>
              <w:bottom w:val="single" w:sz="8" w:space="0" w:color="auto"/>
              <w:right w:val="single" w:sz="8" w:space="0" w:color="auto"/>
            </w:tcBorders>
            <w:shd w:val="clear" w:color="auto" w:fill="auto"/>
            <w:noWrap/>
            <w:vAlign w:val="center"/>
            <w:hideMark/>
          </w:tcPr>
          <w:p w14:paraId="0602131D"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516 246</w:t>
            </w:r>
          </w:p>
        </w:tc>
        <w:tc>
          <w:tcPr>
            <w:tcW w:w="979" w:type="pct"/>
            <w:tcBorders>
              <w:top w:val="nil"/>
              <w:left w:val="nil"/>
              <w:bottom w:val="single" w:sz="8" w:space="0" w:color="auto"/>
              <w:right w:val="single" w:sz="8" w:space="0" w:color="auto"/>
            </w:tcBorders>
            <w:shd w:val="clear" w:color="auto" w:fill="auto"/>
            <w:noWrap/>
            <w:vAlign w:val="center"/>
            <w:hideMark/>
          </w:tcPr>
          <w:p w14:paraId="18A3EC7F"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508 291</w:t>
            </w:r>
          </w:p>
        </w:tc>
      </w:tr>
    </w:tbl>
    <w:p w14:paraId="1D4694BE" w14:textId="77777777" w:rsidR="00000CC4" w:rsidRPr="002E18B1" w:rsidRDefault="00000CC4" w:rsidP="00C14694">
      <w:pPr>
        <w:pStyle w:val="2f5"/>
      </w:pPr>
      <w:r w:rsidRPr="002E18B1">
        <w:t>Согласно представленной Исполнителю информации, указанной в графе 5 формы 1.6 «Расшифровка расходов субъекта естественных монополий, оказывающих услуги по передаче электрической энергии по электрическим сетям, принадлежащим на праве собственности или ином законном основании ТСО» за 2016 год расходы</w:t>
      </w:r>
      <w:r w:rsidR="001F7D3F" w:rsidRPr="002E18B1">
        <w:t xml:space="preserve"> </w:t>
      </w:r>
      <w:r w:rsidRPr="002E18B1">
        <w:t>по отчислениям на социальные нужды составили 531 091 тыс. руб., расходы на оплату труда – 1 885 376 тыс. руб. в результате расчетный совокупный процент отчислений на социальные нужды от ФОТ составил 28,17 %.</w:t>
      </w:r>
    </w:p>
    <w:p w14:paraId="37C51105" w14:textId="77777777" w:rsidR="00000CC4" w:rsidRPr="002E18B1" w:rsidRDefault="00000CC4" w:rsidP="00C14694">
      <w:pPr>
        <w:pStyle w:val="2f5"/>
      </w:pPr>
      <w:r w:rsidRPr="002E18B1">
        <w:t xml:space="preserve">Расчет расходов на оплату труда </w:t>
      </w:r>
    </w:p>
    <w:tbl>
      <w:tblPr>
        <w:tblW w:w="4876" w:type="pct"/>
        <w:tblLook w:val="04A0" w:firstRow="1" w:lastRow="0" w:firstColumn="1" w:lastColumn="0" w:noHBand="0" w:noVBand="1"/>
      </w:tblPr>
      <w:tblGrid>
        <w:gridCol w:w="2172"/>
        <w:gridCol w:w="916"/>
        <w:gridCol w:w="1607"/>
        <w:gridCol w:w="1622"/>
        <w:gridCol w:w="1581"/>
        <w:gridCol w:w="1435"/>
      </w:tblGrid>
      <w:tr w:rsidR="00000CC4" w:rsidRPr="002E18B1" w14:paraId="33E29089" w14:textId="77777777" w:rsidTr="00491B5A">
        <w:trPr>
          <w:trHeight w:val="1200"/>
          <w:tblHeader/>
        </w:trPr>
        <w:tc>
          <w:tcPr>
            <w:tcW w:w="1163" w:type="pct"/>
            <w:tcBorders>
              <w:top w:val="single" w:sz="8" w:space="0" w:color="FFFFFF"/>
              <w:left w:val="single" w:sz="8" w:space="0" w:color="FFFFFF"/>
              <w:bottom w:val="nil"/>
              <w:right w:val="single" w:sz="8" w:space="0" w:color="FFFFFF"/>
            </w:tcBorders>
            <w:shd w:val="clear" w:color="auto" w:fill="4F6228" w:themeFill="accent3" w:themeFillShade="80"/>
            <w:noWrap/>
            <w:vAlign w:val="center"/>
            <w:hideMark/>
          </w:tcPr>
          <w:p w14:paraId="1E2AB80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Наименование статьи</w:t>
            </w:r>
          </w:p>
        </w:tc>
        <w:tc>
          <w:tcPr>
            <w:tcW w:w="490" w:type="pct"/>
            <w:tcBorders>
              <w:top w:val="single" w:sz="8" w:space="0" w:color="FFFFFF"/>
              <w:left w:val="nil"/>
              <w:bottom w:val="nil"/>
              <w:right w:val="single" w:sz="8" w:space="0" w:color="FFFFFF"/>
            </w:tcBorders>
            <w:shd w:val="clear" w:color="auto" w:fill="4F6228" w:themeFill="accent3" w:themeFillShade="80"/>
            <w:noWrap/>
            <w:vAlign w:val="center"/>
            <w:hideMark/>
          </w:tcPr>
          <w:p w14:paraId="67E365E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Ед. изм.</w:t>
            </w:r>
          </w:p>
        </w:tc>
        <w:tc>
          <w:tcPr>
            <w:tcW w:w="861" w:type="pct"/>
            <w:tcBorders>
              <w:top w:val="single" w:sz="8" w:space="0" w:color="FFFFFF"/>
              <w:left w:val="nil"/>
              <w:bottom w:val="nil"/>
              <w:right w:val="single" w:sz="8" w:space="0" w:color="FFFFFF"/>
            </w:tcBorders>
            <w:shd w:val="clear" w:color="auto" w:fill="4F6228" w:themeFill="accent3" w:themeFillShade="80"/>
            <w:vAlign w:val="center"/>
            <w:hideMark/>
          </w:tcPr>
          <w:p w14:paraId="19C9E61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Установлено при тарифном регулировании на 2017</w:t>
            </w:r>
          </w:p>
        </w:tc>
        <w:tc>
          <w:tcPr>
            <w:tcW w:w="869" w:type="pct"/>
            <w:tcBorders>
              <w:top w:val="single" w:sz="8" w:space="0" w:color="FFFFFF"/>
              <w:left w:val="nil"/>
              <w:bottom w:val="nil"/>
              <w:right w:val="single" w:sz="8" w:space="0" w:color="FFFFFF"/>
            </w:tcBorders>
            <w:shd w:val="clear" w:color="auto" w:fill="4F6228" w:themeFill="accent3" w:themeFillShade="80"/>
            <w:vAlign w:val="center"/>
            <w:hideMark/>
          </w:tcPr>
          <w:p w14:paraId="718D4557"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 xml:space="preserve">филиал </w:t>
            </w:r>
            <w:r w:rsidR="001F7D3F" w:rsidRPr="002E18B1">
              <w:rPr>
                <w:rFonts w:ascii="Myriad Pro" w:eastAsia="Calibri" w:hAnsi="Myriad Pro" w:cs="Times New Roman"/>
                <w:color w:val="FFFFFF" w:themeColor="background1"/>
                <w:sz w:val="16"/>
                <w:szCs w:val="26"/>
              </w:rPr>
              <w:t>ПАО </w:t>
            </w:r>
            <w:r w:rsidRPr="002E18B1">
              <w:rPr>
                <w:rFonts w:ascii="Myriad Pro" w:eastAsia="Calibri" w:hAnsi="Myriad Pro" w:cs="Times New Roman"/>
                <w:color w:val="FFFFFF" w:themeColor="background1"/>
                <w:sz w:val="16"/>
                <w:szCs w:val="26"/>
              </w:rPr>
              <w:t>"МРСК Северо-Запад</w:t>
            </w:r>
            <w:r w:rsidR="00624234" w:rsidRPr="002E18B1">
              <w:rPr>
                <w:rFonts w:ascii="Myriad Pro" w:eastAsia="Calibri" w:hAnsi="Myriad Pro" w:cs="Times New Roman"/>
                <w:color w:val="FFFFFF" w:themeColor="background1"/>
                <w:sz w:val="16"/>
                <w:szCs w:val="26"/>
              </w:rPr>
              <w:t>а</w:t>
            </w:r>
            <w:r w:rsidRPr="002E18B1">
              <w:rPr>
                <w:rFonts w:ascii="Myriad Pro" w:eastAsia="Calibri" w:hAnsi="Myriad Pro" w:cs="Times New Roman"/>
                <w:color w:val="FFFFFF" w:themeColor="background1"/>
                <w:sz w:val="16"/>
                <w:szCs w:val="26"/>
              </w:rPr>
              <w:t>" "Комиэнерго", на 2018 год</w:t>
            </w:r>
            <w:r w:rsidR="001F7D3F" w:rsidRPr="002E18B1">
              <w:rPr>
                <w:rFonts w:ascii="Myriad Pro" w:eastAsia="Calibri" w:hAnsi="Myriad Pro" w:cs="Times New Roman"/>
                <w:color w:val="FFFFFF" w:themeColor="background1"/>
                <w:sz w:val="16"/>
                <w:szCs w:val="26"/>
              </w:rPr>
              <w:t xml:space="preserve"> </w:t>
            </w:r>
            <w:r w:rsidRPr="002E18B1">
              <w:rPr>
                <w:rFonts w:ascii="Myriad Pro" w:eastAsia="Calibri" w:hAnsi="Myriad Pro" w:cs="Times New Roman"/>
                <w:color w:val="FFFFFF" w:themeColor="background1"/>
                <w:sz w:val="16"/>
                <w:szCs w:val="26"/>
              </w:rPr>
              <w:t>(уточнения от 04.12.2017 №МР2/5/015-1-09-1/10595 )</w:t>
            </w:r>
          </w:p>
        </w:tc>
        <w:tc>
          <w:tcPr>
            <w:tcW w:w="847" w:type="pct"/>
            <w:tcBorders>
              <w:top w:val="single" w:sz="8" w:space="0" w:color="FFFFFF"/>
              <w:left w:val="nil"/>
              <w:bottom w:val="nil"/>
              <w:right w:val="single" w:sz="8" w:space="0" w:color="FFFFFF"/>
            </w:tcBorders>
            <w:shd w:val="clear" w:color="auto" w:fill="4F6228" w:themeFill="accent3" w:themeFillShade="80"/>
            <w:vAlign w:val="center"/>
            <w:hideMark/>
          </w:tcPr>
          <w:p w14:paraId="53AA08E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 xml:space="preserve">ТБР на 2018 год </w:t>
            </w:r>
          </w:p>
        </w:tc>
        <w:tc>
          <w:tcPr>
            <w:tcW w:w="769" w:type="pct"/>
            <w:tcBorders>
              <w:top w:val="single" w:sz="8" w:space="0" w:color="FFFFFF"/>
              <w:left w:val="nil"/>
              <w:bottom w:val="nil"/>
              <w:right w:val="single" w:sz="8" w:space="0" w:color="FFFFFF"/>
            </w:tcBorders>
            <w:shd w:val="clear" w:color="auto" w:fill="4F6228" w:themeFill="accent3" w:themeFillShade="80"/>
            <w:vAlign w:val="center"/>
            <w:hideMark/>
          </w:tcPr>
          <w:p w14:paraId="3D2447C8"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6"/>
                <w:szCs w:val="26"/>
              </w:rPr>
            </w:pPr>
            <w:r w:rsidRPr="002E18B1">
              <w:rPr>
                <w:rFonts w:ascii="Myriad Pro" w:eastAsia="Calibri" w:hAnsi="Myriad Pro" w:cs="Times New Roman"/>
                <w:color w:val="FFFFFF" w:themeColor="background1"/>
                <w:sz w:val="16"/>
                <w:szCs w:val="26"/>
              </w:rPr>
              <w:t>Исполнитель на 2018год</w:t>
            </w:r>
          </w:p>
        </w:tc>
      </w:tr>
      <w:tr w:rsidR="00000CC4" w:rsidRPr="002E18B1" w14:paraId="439641E9" w14:textId="77777777" w:rsidTr="00491B5A">
        <w:trPr>
          <w:trHeight w:val="288"/>
        </w:trPr>
        <w:tc>
          <w:tcPr>
            <w:tcW w:w="11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CF992F"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Инфляция</w:t>
            </w:r>
          </w:p>
        </w:tc>
        <w:tc>
          <w:tcPr>
            <w:tcW w:w="490" w:type="pct"/>
            <w:tcBorders>
              <w:top w:val="single" w:sz="4" w:space="0" w:color="auto"/>
              <w:left w:val="nil"/>
              <w:bottom w:val="single" w:sz="4" w:space="0" w:color="auto"/>
              <w:right w:val="single" w:sz="4" w:space="0" w:color="auto"/>
            </w:tcBorders>
            <w:shd w:val="clear" w:color="auto" w:fill="auto"/>
            <w:noWrap/>
            <w:vAlign w:val="center"/>
            <w:hideMark/>
          </w:tcPr>
          <w:p w14:paraId="5834698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w:t>
            </w:r>
          </w:p>
        </w:tc>
        <w:tc>
          <w:tcPr>
            <w:tcW w:w="861" w:type="pct"/>
            <w:tcBorders>
              <w:top w:val="single" w:sz="4" w:space="0" w:color="auto"/>
              <w:left w:val="nil"/>
              <w:bottom w:val="single" w:sz="4" w:space="0" w:color="auto"/>
              <w:right w:val="single" w:sz="4" w:space="0" w:color="auto"/>
            </w:tcBorders>
            <w:shd w:val="clear" w:color="auto" w:fill="auto"/>
            <w:noWrap/>
            <w:vAlign w:val="center"/>
            <w:hideMark/>
          </w:tcPr>
          <w:p w14:paraId="6DC05400"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4,70</w:t>
            </w:r>
          </w:p>
        </w:tc>
        <w:tc>
          <w:tcPr>
            <w:tcW w:w="869" w:type="pct"/>
            <w:tcBorders>
              <w:top w:val="single" w:sz="4" w:space="0" w:color="auto"/>
              <w:left w:val="nil"/>
              <w:bottom w:val="single" w:sz="4" w:space="0" w:color="auto"/>
              <w:right w:val="single" w:sz="4" w:space="0" w:color="auto"/>
            </w:tcBorders>
            <w:shd w:val="clear" w:color="auto" w:fill="auto"/>
            <w:noWrap/>
            <w:vAlign w:val="center"/>
            <w:hideMark/>
          </w:tcPr>
          <w:p w14:paraId="0663718D"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4,00</w:t>
            </w:r>
          </w:p>
        </w:tc>
        <w:tc>
          <w:tcPr>
            <w:tcW w:w="847" w:type="pct"/>
            <w:tcBorders>
              <w:top w:val="single" w:sz="4" w:space="0" w:color="auto"/>
              <w:left w:val="nil"/>
              <w:bottom w:val="single" w:sz="4" w:space="0" w:color="auto"/>
              <w:right w:val="single" w:sz="4" w:space="0" w:color="auto"/>
            </w:tcBorders>
            <w:shd w:val="clear" w:color="auto" w:fill="auto"/>
            <w:noWrap/>
            <w:vAlign w:val="center"/>
            <w:hideMark/>
          </w:tcPr>
          <w:p w14:paraId="3007D0EA"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4,00</w:t>
            </w: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14:paraId="36E67EAB"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3,70</w:t>
            </w:r>
          </w:p>
        </w:tc>
      </w:tr>
      <w:tr w:rsidR="00000CC4" w:rsidRPr="002E18B1" w14:paraId="4A3B9DE7" w14:textId="77777777" w:rsidTr="00491B5A">
        <w:trPr>
          <w:trHeight w:val="456"/>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766B4EAC"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Индекс эффективности операционных расходов</w:t>
            </w:r>
          </w:p>
        </w:tc>
        <w:tc>
          <w:tcPr>
            <w:tcW w:w="490" w:type="pct"/>
            <w:tcBorders>
              <w:top w:val="nil"/>
              <w:left w:val="nil"/>
              <w:bottom w:val="single" w:sz="4" w:space="0" w:color="auto"/>
              <w:right w:val="single" w:sz="4" w:space="0" w:color="auto"/>
            </w:tcBorders>
            <w:shd w:val="clear" w:color="auto" w:fill="auto"/>
            <w:noWrap/>
            <w:vAlign w:val="center"/>
            <w:hideMark/>
          </w:tcPr>
          <w:p w14:paraId="0DB6242F"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w:t>
            </w:r>
          </w:p>
        </w:tc>
        <w:tc>
          <w:tcPr>
            <w:tcW w:w="861" w:type="pct"/>
            <w:tcBorders>
              <w:top w:val="nil"/>
              <w:left w:val="nil"/>
              <w:bottom w:val="single" w:sz="4" w:space="0" w:color="auto"/>
              <w:right w:val="single" w:sz="4" w:space="0" w:color="auto"/>
            </w:tcBorders>
            <w:shd w:val="clear" w:color="auto" w:fill="auto"/>
            <w:noWrap/>
            <w:vAlign w:val="center"/>
            <w:hideMark/>
          </w:tcPr>
          <w:p w14:paraId="1F96D0C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2,50</w:t>
            </w:r>
          </w:p>
        </w:tc>
        <w:tc>
          <w:tcPr>
            <w:tcW w:w="869" w:type="pct"/>
            <w:tcBorders>
              <w:top w:val="nil"/>
              <w:left w:val="nil"/>
              <w:bottom w:val="single" w:sz="4" w:space="0" w:color="auto"/>
              <w:right w:val="single" w:sz="4" w:space="0" w:color="auto"/>
            </w:tcBorders>
            <w:shd w:val="clear" w:color="auto" w:fill="auto"/>
            <w:noWrap/>
            <w:vAlign w:val="center"/>
            <w:hideMark/>
          </w:tcPr>
          <w:p w14:paraId="77D33FFF"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2,50</w:t>
            </w:r>
          </w:p>
        </w:tc>
        <w:tc>
          <w:tcPr>
            <w:tcW w:w="847" w:type="pct"/>
            <w:tcBorders>
              <w:top w:val="nil"/>
              <w:left w:val="nil"/>
              <w:bottom w:val="single" w:sz="4" w:space="0" w:color="auto"/>
              <w:right w:val="single" w:sz="4" w:space="0" w:color="auto"/>
            </w:tcBorders>
            <w:shd w:val="clear" w:color="auto" w:fill="auto"/>
            <w:noWrap/>
            <w:vAlign w:val="center"/>
            <w:hideMark/>
          </w:tcPr>
          <w:p w14:paraId="7E4B0934"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2,50</w:t>
            </w:r>
          </w:p>
        </w:tc>
        <w:tc>
          <w:tcPr>
            <w:tcW w:w="769" w:type="pct"/>
            <w:tcBorders>
              <w:top w:val="nil"/>
              <w:left w:val="nil"/>
              <w:bottom w:val="single" w:sz="4" w:space="0" w:color="auto"/>
              <w:right w:val="single" w:sz="4" w:space="0" w:color="auto"/>
            </w:tcBorders>
            <w:shd w:val="clear" w:color="auto" w:fill="auto"/>
            <w:noWrap/>
            <w:vAlign w:val="center"/>
            <w:hideMark/>
          </w:tcPr>
          <w:p w14:paraId="1FACFB9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2,50</w:t>
            </w:r>
          </w:p>
        </w:tc>
      </w:tr>
      <w:tr w:rsidR="00000CC4" w:rsidRPr="002E18B1" w14:paraId="215D0369" w14:textId="77777777" w:rsidTr="00491B5A">
        <w:trPr>
          <w:trHeight w:val="288"/>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6C25718B"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Количество активов, всего</w:t>
            </w:r>
          </w:p>
        </w:tc>
        <w:tc>
          <w:tcPr>
            <w:tcW w:w="490" w:type="pct"/>
            <w:tcBorders>
              <w:top w:val="nil"/>
              <w:left w:val="nil"/>
              <w:bottom w:val="single" w:sz="4" w:space="0" w:color="auto"/>
              <w:right w:val="single" w:sz="4" w:space="0" w:color="auto"/>
            </w:tcBorders>
            <w:shd w:val="clear" w:color="auto" w:fill="auto"/>
            <w:noWrap/>
            <w:vAlign w:val="center"/>
            <w:hideMark/>
          </w:tcPr>
          <w:p w14:paraId="7381DE66"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у.е.</w:t>
            </w:r>
          </w:p>
        </w:tc>
        <w:tc>
          <w:tcPr>
            <w:tcW w:w="861" w:type="pct"/>
            <w:tcBorders>
              <w:top w:val="nil"/>
              <w:left w:val="nil"/>
              <w:bottom w:val="single" w:sz="4" w:space="0" w:color="auto"/>
              <w:right w:val="single" w:sz="4" w:space="0" w:color="auto"/>
            </w:tcBorders>
            <w:shd w:val="clear" w:color="auto" w:fill="auto"/>
            <w:noWrap/>
            <w:vAlign w:val="center"/>
            <w:hideMark/>
          </w:tcPr>
          <w:p w14:paraId="583DE777"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105 542,00</w:t>
            </w:r>
          </w:p>
        </w:tc>
        <w:tc>
          <w:tcPr>
            <w:tcW w:w="869" w:type="pct"/>
            <w:tcBorders>
              <w:top w:val="nil"/>
              <w:left w:val="nil"/>
              <w:bottom w:val="single" w:sz="4" w:space="0" w:color="auto"/>
              <w:right w:val="single" w:sz="4" w:space="0" w:color="auto"/>
            </w:tcBorders>
            <w:shd w:val="clear" w:color="auto" w:fill="auto"/>
            <w:noWrap/>
            <w:vAlign w:val="center"/>
            <w:hideMark/>
          </w:tcPr>
          <w:p w14:paraId="59E5962C"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106 232,01</w:t>
            </w:r>
          </w:p>
        </w:tc>
        <w:tc>
          <w:tcPr>
            <w:tcW w:w="847" w:type="pct"/>
            <w:tcBorders>
              <w:top w:val="nil"/>
              <w:left w:val="nil"/>
              <w:bottom w:val="single" w:sz="4" w:space="0" w:color="auto"/>
              <w:right w:val="single" w:sz="4" w:space="0" w:color="auto"/>
            </w:tcBorders>
            <w:shd w:val="clear" w:color="auto" w:fill="auto"/>
            <w:noWrap/>
            <w:vAlign w:val="center"/>
            <w:hideMark/>
          </w:tcPr>
          <w:p w14:paraId="57BEFCEF"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106 232,01</w:t>
            </w:r>
          </w:p>
        </w:tc>
        <w:tc>
          <w:tcPr>
            <w:tcW w:w="769" w:type="pct"/>
            <w:tcBorders>
              <w:top w:val="nil"/>
              <w:left w:val="nil"/>
              <w:bottom w:val="single" w:sz="4" w:space="0" w:color="auto"/>
              <w:right w:val="single" w:sz="4" w:space="0" w:color="auto"/>
            </w:tcBorders>
            <w:shd w:val="clear" w:color="auto" w:fill="auto"/>
            <w:noWrap/>
            <w:vAlign w:val="center"/>
            <w:hideMark/>
          </w:tcPr>
          <w:p w14:paraId="54FA4CB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106 232,01</w:t>
            </w:r>
          </w:p>
        </w:tc>
      </w:tr>
      <w:tr w:rsidR="00000CC4" w:rsidRPr="002E18B1" w14:paraId="0F507E0E" w14:textId="77777777" w:rsidTr="00491B5A">
        <w:trPr>
          <w:trHeight w:val="456"/>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08589636"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Индекс изменения количества активов</w:t>
            </w:r>
          </w:p>
        </w:tc>
        <w:tc>
          <w:tcPr>
            <w:tcW w:w="490" w:type="pct"/>
            <w:tcBorders>
              <w:top w:val="nil"/>
              <w:left w:val="nil"/>
              <w:bottom w:val="single" w:sz="4" w:space="0" w:color="auto"/>
              <w:right w:val="single" w:sz="4" w:space="0" w:color="auto"/>
            </w:tcBorders>
            <w:shd w:val="clear" w:color="auto" w:fill="auto"/>
            <w:noWrap/>
            <w:vAlign w:val="center"/>
            <w:hideMark/>
          </w:tcPr>
          <w:p w14:paraId="49873889"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w:t>
            </w:r>
          </w:p>
        </w:tc>
        <w:tc>
          <w:tcPr>
            <w:tcW w:w="861" w:type="pct"/>
            <w:tcBorders>
              <w:top w:val="nil"/>
              <w:left w:val="nil"/>
              <w:bottom w:val="single" w:sz="4" w:space="0" w:color="auto"/>
              <w:right w:val="single" w:sz="4" w:space="0" w:color="auto"/>
            </w:tcBorders>
            <w:shd w:val="clear" w:color="000000" w:fill="FFFFFF"/>
            <w:noWrap/>
            <w:vAlign w:val="center"/>
            <w:hideMark/>
          </w:tcPr>
          <w:p w14:paraId="6390ABF8"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1,06</w:t>
            </w:r>
          </w:p>
        </w:tc>
        <w:tc>
          <w:tcPr>
            <w:tcW w:w="869" w:type="pct"/>
            <w:tcBorders>
              <w:top w:val="nil"/>
              <w:left w:val="nil"/>
              <w:bottom w:val="single" w:sz="4" w:space="0" w:color="auto"/>
              <w:right w:val="single" w:sz="4" w:space="0" w:color="auto"/>
            </w:tcBorders>
            <w:shd w:val="clear" w:color="000000" w:fill="FFFFFF"/>
            <w:noWrap/>
            <w:vAlign w:val="center"/>
            <w:hideMark/>
          </w:tcPr>
          <w:p w14:paraId="40223EE2"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0,65</w:t>
            </w:r>
          </w:p>
        </w:tc>
        <w:tc>
          <w:tcPr>
            <w:tcW w:w="847" w:type="pct"/>
            <w:tcBorders>
              <w:top w:val="nil"/>
              <w:left w:val="nil"/>
              <w:bottom w:val="single" w:sz="4" w:space="0" w:color="auto"/>
              <w:right w:val="single" w:sz="4" w:space="0" w:color="auto"/>
            </w:tcBorders>
            <w:shd w:val="clear" w:color="000000" w:fill="FFFFFF"/>
            <w:noWrap/>
            <w:vAlign w:val="center"/>
            <w:hideMark/>
          </w:tcPr>
          <w:p w14:paraId="7CD32C4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0,65</w:t>
            </w:r>
          </w:p>
        </w:tc>
        <w:tc>
          <w:tcPr>
            <w:tcW w:w="769" w:type="pct"/>
            <w:tcBorders>
              <w:top w:val="nil"/>
              <w:left w:val="nil"/>
              <w:bottom w:val="single" w:sz="4" w:space="0" w:color="auto"/>
              <w:right w:val="single" w:sz="4" w:space="0" w:color="auto"/>
            </w:tcBorders>
            <w:shd w:val="clear" w:color="000000" w:fill="FFFFFF"/>
            <w:noWrap/>
            <w:vAlign w:val="center"/>
            <w:hideMark/>
          </w:tcPr>
          <w:p w14:paraId="4C55B6BE"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0,65</w:t>
            </w:r>
          </w:p>
        </w:tc>
      </w:tr>
      <w:tr w:rsidR="00000CC4" w:rsidRPr="002E18B1" w14:paraId="5CA48500" w14:textId="77777777" w:rsidTr="00491B5A">
        <w:trPr>
          <w:trHeight w:val="456"/>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1E008933"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Коэффициент эластичности затрат по росту активов</w:t>
            </w:r>
          </w:p>
        </w:tc>
        <w:tc>
          <w:tcPr>
            <w:tcW w:w="490" w:type="pct"/>
            <w:tcBorders>
              <w:top w:val="nil"/>
              <w:left w:val="nil"/>
              <w:bottom w:val="single" w:sz="4" w:space="0" w:color="auto"/>
              <w:right w:val="single" w:sz="4" w:space="0" w:color="auto"/>
            </w:tcBorders>
            <w:shd w:val="clear" w:color="auto" w:fill="auto"/>
            <w:noWrap/>
            <w:vAlign w:val="center"/>
            <w:hideMark/>
          </w:tcPr>
          <w:p w14:paraId="159C2027"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 </w:t>
            </w:r>
          </w:p>
        </w:tc>
        <w:tc>
          <w:tcPr>
            <w:tcW w:w="861" w:type="pct"/>
            <w:tcBorders>
              <w:top w:val="nil"/>
              <w:left w:val="nil"/>
              <w:bottom w:val="single" w:sz="4" w:space="0" w:color="auto"/>
              <w:right w:val="single" w:sz="4" w:space="0" w:color="auto"/>
            </w:tcBorders>
            <w:shd w:val="clear" w:color="auto" w:fill="auto"/>
            <w:noWrap/>
            <w:vAlign w:val="center"/>
            <w:hideMark/>
          </w:tcPr>
          <w:p w14:paraId="218A3B9B"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0,75</w:t>
            </w:r>
          </w:p>
        </w:tc>
        <w:tc>
          <w:tcPr>
            <w:tcW w:w="869" w:type="pct"/>
            <w:tcBorders>
              <w:top w:val="nil"/>
              <w:left w:val="nil"/>
              <w:bottom w:val="single" w:sz="4" w:space="0" w:color="auto"/>
              <w:right w:val="single" w:sz="4" w:space="0" w:color="auto"/>
            </w:tcBorders>
            <w:shd w:val="clear" w:color="auto" w:fill="auto"/>
            <w:noWrap/>
            <w:vAlign w:val="center"/>
            <w:hideMark/>
          </w:tcPr>
          <w:p w14:paraId="4F1D6F1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0,75</w:t>
            </w:r>
          </w:p>
        </w:tc>
        <w:tc>
          <w:tcPr>
            <w:tcW w:w="847" w:type="pct"/>
            <w:tcBorders>
              <w:top w:val="nil"/>
              <w:left w:val="nil"/>
              <w:bottom w:val="single" w:sz="4" w:space="0" w:color="auto"/>
              <w:right w:val="single" w:sz="4" w:space="0" w:color="auto"/>
            </w:tcBorders>
            <w:shd w:val="clear" w:color="auto" w:fill="auto"/>
            <w:noWrap/>
            <w:vAlign w:val="center"/>
            <w:hideMark/>
          </w:tcPr>
          <w:p w14:paraId="373ABD23"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0,75</w:t>
            </w:r>
          </w:p>
        </w:tc>
        <w:tc>
          <w:tcPr>
            <w:tcW w:w="769" w:type="pct"/>
            <w:tcBorders>
              <w:top w:val="nil"/>
              <w:left w:val="nil"/>
              <w:bottom w:val="single" w:sz="4" w:space="0" w:color="auto"/>
              <w:right w:val="single" w:sz="4" w:space="0" w:color="auto"/>
            </w:tcBorders>
            <w:shd w:val="clear" w:color="auto" w:fill="auto"/>
            <w:noWrap/>
            <w:vAlign w:val="center"/>
            <w:hideMark/>
          </w:tcPr>
          <w:p w14:paraId="6376B903"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0,75</w:t>
            </w:r>
          </w:p>
        </w:tc>
      </w:tr>
      <w:tr w:rsidR="00000CC4" w:rsidRPr="002E18B1" w14:paraId="5209F9C7" w14:textId="77777777" w:rsidTr="00491B5A">
        <w:trPr>
          <w:trHeight w:val="288"/>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2E8F33D5"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Итого коэффициент индексации</w:t>
            </w:r>
          </w:p>
        </w:tc>
        <w:tc>
          <w:tcPr>
            <w:tcW w:w="490" w:type="pct"/>
            <w:tcBorders>
              <w:top w:val="nil"/>
              <w:left w:val="nil"/>
              <w:bottom w:val="single" w:sz="4" w:space="0" w:color="auto"/>
              <w:right w:val="single" w:sz="4" w:space="0" w:color="auto"/>
            </w:tcBorders>
            <w:shd w:val="clear" w:color="auto" w:fill="auto"/>
            <w:noWrap/>
            <w:vAlign w:val="center"/>
            <w:hideMark/>
          </w:tcPr>
          <w:p w14:paraId="46C43C42" w14:textId="77777777" w:rsidR="00000CC4" w:rsidRPr="002E18B1" w:rsidRDefault="00000CC4" w:rsidP="00CF5D56">
            <w:pPr>
              <w:spacing w:after="0" w:line="240" w:lineRule="auto"/>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 </w:t>
            </w:r>
          </w:p>
        </w:tc>
        <w:tc>
          <w:tcPr>
            <w:tcW w:w="861" w:type="pct"/>
            <w:tcBorders>
              <w:top w:val="nil"/>
              <w:left w:val="nil"/>
              <w:bottom w:val="single" w:sz="4" w:space="0" w:color="auto"/>
              <w:right w:val="single" w:sz="4" w:space="0" w:color="auto"/>
            </w:tcBorders>
            <w:shd w:val="clear" w:color="auto" w:fill="auto"/>
            <w:noWrap/>
            <w:vAlign w:val="center"/>
            <w:hideMark/>
          </w:tcPr>
          <w:p w14:paraId="71488D8F"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1,029</w:t>
            </w:r>
          </w:p>
        </w:tc>
        <w:tc>
          <w:tcPr>
            <w:tcW w:w="869" w:type="pct"/>
            <w:tcBorders>
              <w:top w:val="nil"/>
              <w:left w:val="nil"/>
              <w:bottom w:val="single" w:sz="4" w:space="0" w:color="auto"/>
              <w:right w:val="single" w:sz="4" w:space="0" w:color="auto"/>
            </w:tcBorders>
            <w:shd w:val="clear" w:color="auto" w:fill="auto"/>
            <w:noWrap/>
            <w:vAlign w:val="center"/>
            <w:hideMark/>
          </w:tcPr>
          <w:p w14:paraId="076BA223"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1,019</w:t>
            </w:r>
          </w:p>
        </w:tc>
        <w:tc>
          <w:tcPr>
            <w:tcW w:w="847" w:type="pct"/>
            <w:tcBorders>
              <w:top w:val="nil"/>
              <w:left w:val="nil"/>
              <w:bottom w:val="single" w:sz="4" w:space="0" w:color="auto"/>
              <w:right w:val="single" w:sz="4" w:space="0" w:color="auto"/>
            </w:tcBorders>
            <w:shd w:val="clear" w:color="auto" w:fill="auto"/>
            <w:noWrap/>
            <w:vAlign w:val="center"/>
            <w:hideMark/>
          </w:tcPr>
          <w:p w14:paraId="4737BD81"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1,019</w:t>
            </w:r>
          </w:p>
        </w:tc>
        <w:tc>
          <w:tcPr>
            <w:tcW w:w="769" w:type="pct"/>
            <w:tcBorders>
              <w:top w:val="nil"/>
              <w:left w:val="nil"/>
              <w:bottom w:val="single" w:sz="4" w:space="0" w:color="auto"/>
              <w:right w:val="single" w:sz="4" w:space="0" w:color="auto"/>
            </w:tcBorders>
            <w:shd w:val="clear" w:color="auto" w:fill="auto"/>
            <w:noWrap/>
            <w:vAlign w:val="center"/>
            <w:hideMark/>
          </w:tcPr>
          <w:p w14:paraId="406DDED2" w14:textId="77777777" w:rsidR="00000CC4" w:rsidRPr="002E18B1" w:rsidRDefault="00000CC4" w:rsidP="00CF5D56">
            <w:pPr>
              <w:spacing w:after="0" w:line="240" w:lineRule="auto"/>
              <w:jc w:val="center"/>
              <w:rPr>
                <w:rFonts w:ascii="Myriad Pro" w:eastAsia="Calibri" w:hAnsi="Myriad Pro" w:cs="Times New Roman"/>
                <w:color w:val="000000" w:themeColor="text1"/>
                <w:sz w:val="16"/>
                <w:szCs w:val="26"/>
              </w:rPr>
            </w:pPr>
            <w:r w:rsidRPr="002E18B1">
              <w:rPr>
                <w:rFonts w:ascii="Myriad Pro" w:eastAsia="Calibri" w:hAnsi="Myriad Pro" w:cs="Times New Roman"/>
                <w:color w:val="000000" w:themeColor="text1"/>
                <w:sz w:val="16"/>
                <w:szCs w:val="26"/>
              </w:rPr>
              <w:t>1,016</w:t>
            </w:r>
          </w:p>
        </w:tc>
      </w:tr>
      <w:tr w:rsidR="00000CC4" w:rsidRPr="002E18B1" w14:paraId="752C936B" w14:textId="77777777" w:rsidTr="00491B5A">
        <w:trPr>
          <w:trHeight w:val="456"/>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63C018D0" w14:textId="77777777" w:rsidR="00000CC4" w:rsidRPr="002E18B1" w:rsidRDefault="00000CC4" w:rsidP="00CF5D56">
            <w:pPr>
              <w:spacing w:after="0" w:line="240" w:lineRule="auto"/>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ИТОГО подконтрольные расходы</w:t>
            </w:r>
          </w:p>
        </w:tc>
        <w:tc>
          <w:tcPr>
            <w:tcW w:w="490" w:type="pct"/>
            <w:tcBorders>
              <w:top w:val="nil"/>
              <w:left w:val="nil"/>
              <w:bottom w:val="single" w:sz="4" w:space="0" w:color="auto"/>
              <w:right w:val="single" w:sz="4" w:space="0" w:color="auto"/>
            </w:tcBorders>
            <w:shd w:val="clear" w:color="auto" w:fill="auto"/>
            <w:noWrap/>
            <w:vAlign w:val="center"/>
            <w:hideMark/>
          </w:tcPr>
          <w:p w14:paraId="5B84D561"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тыс. руб.</w:t>
            </w:r>
          </w:p>
        </w:tc>
        <w:tc>
          <w:tcPr>
            <w:tcW w:w="861" w:type="pct"/>
            <w:tcBorders>
              <w:top w:val="nil"/>
              <w:left w:val="nil"/>
              <w:bottom w:val="single" w:sz="4" w:space="0" w:color="auto"/>
              <w:right w:val="single" w:sz="4" w:space="0" w:color="auto"/>
            </w:tcBorders>
            <w:shd w:val="clear" w:color="auto" w:fill="auto"/>
            <w:noWrap/>
            <w:vAlign w:val="center"/>
            <w:hideMark/>
          </w:tcPr>
          <w:p w14:paraId="11FAC0B5"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2 324 475,39</w:t>
            </w:r>
          </w:p>
        </w:tc>
        <w:tc>
          <w:tcPr>
            <w:tcW w:w="869" w:type="pct"/>
            <w:tcBorders>
              <w:top w:val="nil"/>
              <w:left w:val="nil"/>
              <w:bottom w:val="single" w:sz="4" w:space="0" w:color="auto"/>
              <w:right w:val="single" w:sz="4" w:space="0" w:color="auto"/>
            </w:tcBorders>
            <w:shd w:val="clear" w:color="auto" w:fill="auto"/>
            <w:noWrap/>
            <w:vAlign w:val="center"/>
            <w:hideMark/>
          </w:tcPr>
          <w:p w14:paraId="5BBFAAC1"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2 368 632,02</w:t>
            </w:r>
          </w:p>
        </w:tc>
        <w:tc>
          <w:tcPr>
            <w:tcW w:w="847" w:type="pct"/>
            <w:tcBorders>
              <w:top w:val="nil"/>
              <w:left w:val="nil"/>
              <w:bottom w:val="single" w:sz="4" w:space="0" w:color="auto"/>
              <w:right w:val="single" w:sz="4" w:space="0" w:color="auto"/>
            </w:tcBorders>
            <w:shd w:val="clear" w:color="auto" w:fill="auto"/>
            <w:noWrap/>
            <w:vAlign w:val="center"/>
            <w:hideMark/>
          </w:tcPr>
          <w:p w14:paraId="6306A77F"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2 368 632,02</w:t>
            </w:r>
          </w:p>
        </w:tc>
        <w:tc>
          <w:tcPr>
            <w:tcW w:w="769" w:type="pct"/>
            <w:tcBorders>
              <w:top w:val="nil"/>
              <w:left w:val="nil"/>
              <w:bottom w:val="single" w:sz="4" w:space="0" w:color="auto"/>
              <w:right w:val="single" w:sz="4" w:space="0" w:color="auto"/>
            </w:tcBorders>
            <w:shd w:val="clear" w:color="auto" w:fill="auto"/>
            <w:noWrap/>
            <w:vAlign w:val="center"/>
            <w:hideMark/>
          </w:tcPr>
          <w:p w14:paraId="115496DF"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2 361 742,88</w:t>
            </w:r>
          </w:p>
        </w:tc>
      </w:tr>
      <w:tr w:rsidR="00000CC4" w:rsidRPr="002E18B1" w14:paraId="4C611DF2" w14:textId="77777777" w:rsidTr="00491B5A">
        <w:trPr>
          <w:trHeight w:val="288"/>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4A2068BB" w14:textId="77777777" w:rsidR="00000CC4" w:rsidRPr="002E18B1" w:rsidRDefault="00000CC4" w:rsidP="00CF5D56">
            <w:pPr>
              <w:spacing w:after="0" w:line="240" w:lineRule="auto"/>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 xml:space="preserve">в т.ч. Фонд оплаты труда </w:t>
            </w:r>
          </w:p>
        </w:tc>
        <w:tc>
          <w:tcPr>
            <w:tcW w:w="490" w:type="pct"/>
            <w:tcBorders>
              <w:top w:val="nil"/>
              <w:left w:val="nil"/>
              <w:bottom w:val="single" w:sz="4" w:space="0" w:color="auto"/>
              <w:right w:val="single" w:sz="4" w:space="0" w:color="auto"/>
            </w:tcBorders>
            <w:shd w:val="clear" w:color="auto" w:fill="auto"/>
            <w:noWrap/>
            <w:vAlign w:val="center"/>
            <w:hideMark/>
          </w:tcPr>
          <w:p w14:paraId="585EA752"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тыс. руб.</w:t>
            </w:r>
          </w:p>
        </w:tc>
        <w:tc>
          <w:tcPr>
            <w:tcW w:w="861" w:type="pct"/>
            <w:tcBorders>
              <w:top w:val="nil"/>
              <w:left w:val="nil"/>
              <w:bottom w:val="single" w:sz="4" w:space="0" w:color="auto"/>
              <w:right w:val="single" w:sz="4" w:space="0" w:color="auto"/>
            </w:tcBorders>
            <w:shd w:val="clear" w:color="auto" w:fill="auto"/>
            <w:noWrap/>
            <w:vAlign w:val="center"/>
            <w:hideMark/>
          </w:tcPr>
          <w:p w14:paraId="4245E961"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1 607 366,63</w:t>
            </w:r>
          </w:p>
        </w:tc>
        <w:tc>
          <w:tcPr>
            <w:tcW w:w="869" w:type="pct"/>
            <w:tcBorders>
              <w:top w:val="nil"/>
              <w:left w:val="nil"/>
              <w:bottom w:val="single" w:sz="4" w:space="0" w:color="auto"/>
              <w:right w:val="single" w:sz="4" w:space="0" w:color="auto"/>
            </w:tcBorders>
            <w:shd w:val="clear" w:color="auto" w:fill="auto"/>
            <w:noWrap/>
            <w:vAlign w:val="center"/>
            <w:hideMark/>
          </w:tcPr>
          <w:p w14:paraId="0F16F9FE"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1 637 900,79</w:t>
            </w:r>
          </w:p>
        </w:tc>
        <w:tc>
          <w:tcPr>
            <w:tcW w:w="847" w:type="pct"/>
            <w:tcBorders>
              <w:top w:val="nil"/>
              <w:left w:val="nil"/>
              <w:bottom w:val="single" w:sz="4" w:space="0" w:color="auto"/>
              <w:right w:val="single" w:sz="4" w:space="0" w:color="auto"/>
            </w:tcBorders>
            <w:shd w:val="clear" w:color="auto" w:fill="auto"/>
            <w:noWrap/>
            <w:vAlign w:val="center"/>
            <w:hideMark/>
          </w:tcPr>
          <w:p w14:paraId="7F81513F"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1 637 900,79</w:t>
            </w:r>
          </w:p>
        </w:tc>
        <w:tc>
          <w:tcPr>
            <w:tcW w:w="769" w:type="pct"/>
            <w:tcBorders>
              <w:top w:val="nil"/>
              <w:left w:val="nil"/>
              <w:bottom w:val="single" w:sz="4" w:space="0" w:color="auto"/>
              <w:right w:val="single" w:sz="4" w:space="0" w:color="auto"/>
            </w:tcBorders>
            <w:shd w:val="clear" w:color="auto" w:fill="auto"/>
            <w:noWrap/>
            <w:vAlign w:val="center"/>
            <w:hideMark/>
          </w:tcPr>
          <w:p w14:paraId="1F16E522"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1 633 136,97</w:t>
            </w:r>
          </w:p>
        </w:tc>
      </w:tr>
      <w:tr w:rsidR="00000CC4" w:rsidRPr="002E18B1" w14:paraId="02FAE6E3" w14:textId="77777777" w:rsidTr="00491B5A">
        <w:trPr>
          <w:trHeight w:val="576"/>
        </w:trPr>
        <w:tc>
          <w:tcPr>
            <w:tcW w:w="1163" w:type="pct"/>
            <w:tcBorders>
              <w:top w:val="nil"/>
              <w:left w:val="single" w:sz="4" w:space="0" w:color="auto"/>
              <w:bottom w:val="single" w:sz="4" w:space="0" w:color="auto"/>
              <w:right w:val="single" w:sz="4" w:space="0" w:color="auto"/>
            </w:tcBorders>
            <w:shd w:val="clear" w:color="auto" w:fill="auto"/>
            <w:vAlign w:val="center"/>
            <w:hideMark/>
          </w:tcPr>
          <w:p w14:paraId="44C6A987" w14:textId="77777777" w:rsidR="00000CC4" w:rsidRPr="002E18B1" w:rsidRDefault="00000CC4" w:rsidP="00C14694">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Расходы из прибыли по коллективному договору</w:t>
            </w:r>
          </w:p>
        </w:tc>
        <w:tc>
          <w:tcPr>
            <w:tcW w:w="490" w:type="pct"/>
            <w:tcBorders>
              <w:top w:val="nil"/>
              <w:left w:val="nil"/>
              <w:bottom w:val="single" w:sz="4" w:space="0" w:color="auto"/>
              <w:right w:val="single" w:sz="4" w:space="0" w:color="auto"/>
            </w:tcBorders>
            <w:shd w:val="clear" w:color="auto" w:fill="auto"/>
            <w:noWrap/>
            <w:vAlign w:val="center"/>
            <w:hideMark/>
          </w:tcPr>
          <w:p w14:paraId="14626701"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тыс. руб.</w:t>
            </w:r>
          </w:p>
        </w:tc>
        <w:tc>
          <w:tcPr>
            <w:tcW w:w="861" w:type="pct"/>
            <w:tcBorders>
              <w:top w:val="nil"/>
              <w:left w:val="nil"/>
              <w:bottom w:val="single" w:sz="4" w:space="0" w:color="auto"/>
              <w:right w:val="single" w:sz="4" w:space="0" w:color="auto"/>
            </w:tcBorders>
            <w:shd w:val="clear" w:color="auto" w:fill="auto"/>
            <w:noWrap/>
            <w:vAlign w:val="center"/>
            <w:hideMark/>
          </w:tcPr>
          <w:p w14:paraId="1E16455E"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46 953,62</w:t>
            </w:r>
          </w:p>
        </w:tc>
        <w:tc>
          <w:tcPr>
            <w:tcW w:w="869" w:type="pct"/>
            <w:tcBorders>
              <w:top w:val="nil"/>
              <w:left w:val="nil"/>
              <w:bottom w:val="single" w:sz="4" w:space="0" w:color="auto"/>
              <w:right w:val="single" w:sz="4" w:space="0" w:color="auto"/>
            </w:tcBorders>
            <w:shd w:val="clear" w:color="auto" w:fill="auto"/>
            <w:noWrap/>
            <w:vAlign w:val="center"/>
            <w:hideMark/>
          </w:tcPr>
          <w:p w14:paraId="576FDCDF"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47 845,57</w:t>
            </w:r>
          </w:p>
        </w:tc>
        <w:tc>
          <w:tcPr>
            <w:tcW w:w="847" w:type="pct"/>
            <w:tcBorders>
              <w:top w:val="nil"/>
              <w:left w:val="nil"/>
              <w:bottom w:val="single" w:sz="4" w:space="0" w:color="auto"/>
              <w:right w:val="single" w:sz="4" w:space="0" w:color="auto"/>
            </w:tcBorders>
            <w:shd w:val="clear" w:color="auto" w:fill="auto"/>
            <w:noWrap/>
            <w:vAlign w:val="center"/>
            <w:hideMark/>
          </w:tcPr>
          <w:p w14:paraId="797939EA"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47 845,57</w:t>
            </w:r>
          </w:p>
        </w:tc>
        <w:tc>
          <w:tcPr>
            <w:tcW w:w="769" w:type="pct"/>
            <w:tcBorders>
              <w:top w:val="nil"/>
              <w:left w:val="nil"/>
              <w:bottom w:val="single" w:sz="4" w:space="0" w:color="auto"/>
              <w:right w:val="single" w:sz="4" w:space="0" w:color="auto"/>
            </w:tcBorders>
            <w:shd w:val="clear" w:color="auto" w:fill="auto"/>
            <w:noWrap/>
            <w:vAlign w:val="center"/>
            <w:hideMark/>
          </w:tcPr>
          <w:p w14:paraId="3AAFBD38" w14:textId="77777777" w:rsidR="00000CC4" w:rsidRPr="002E18B1" w:rsidRDefault="00000CC4" w:rsidP="00CF5D56">
            <w:pPr>
              <w:spacing w:after="0" w:line="240" w:lineRule="auto"/>
              <w:jc w:val="center"/>
              <w:rPr>
                <w:rFonts w:ascii="Myriad Pro" w:eastAsia="Calibri" w:hAnsi="Myriad Pro" w:cs="Times New Roman"/>
                <w:b/>
                <w:color w:val="000000" w:themeColor="text1"/>
                <w:sz w:val="16"/>
                <w:szCs w:val="26"/>
              </w:rPr>
            </w:pPr>
            <w:r w:rsidRPr="002E18B1">
              <w:rPr>
                <w:rFonts w:ascii="Myriad Pro" w:eastAsia="Calibri" w:hAnsi="Myriad Pro" w:cs="Times New Roman"/>
                <w:b/>
                <w:color w:val="000000" w:themeColor="text1"/>
                <w:sz w:val="16"/>
                <w:szCs w:val="26"/>
              </w:rPr>
              <w:t>47 706,41</w:t>
            </w:r>
          </w:p>
        </w:tc>
      </w:tr>
    </w:tbl>
    <w:p w14:paraId="6E784843" w14:textId="77777777" w:rsidR="00000CC4" w:rsidRPr="002E18B1" w:rsidRDefault="00000CC4" w:rsidP="00C14694">
      <w:pPr>
        <w:pStyle w:val="2f5"/>
      </w:pPr>
      <w:r w:rsidRPr="002E18B1">
        <w:t xml:space="preserve">Исполнитель считает, что для определения суммы отчислений на социальные нужды на плановый 2018 год совокупный процент отчислений </w:t>
      </w:r>
      <w:r w:rsidRPr="002E18B1">
        <w:lastRenderedPageBreak/>
        <w:t>должен составлять 28,17 %. Расходы на оплату труда в составе подконтрольных расходов определены Исполнителем в размере</w:t>
      </w:r>
      <w:r w:rsidR="001F7D3F" w:rsidRPr="002E18B1">
        <w:t xml:space="preserve"> </w:t>
      </w:r>
      <w:r w:rsidRPr="002E18B1">
        <w:t>1 633 136,97 тыс. руб.</w:t>
      </w:r>
    </w:p>
    <w:p w14:paraId="17791C38" w14:textId="77777777" w:rsidR="00000CC4" w:rsidRPr="002E18B1" w:rsidRDefault="00000CC4" w:rsidP="00C14694">
      <w:pPr>
        <w:pStyle w:val="2f5"/>
      </w:pPr>
      <w:r w:rsidRPr="002E18B1">
        <w:t xml:space="preserve">Также в данном разделе Исполнителем предусмотрены отчисления на социальные нужды по выплатам из прибыли. Расчет отчислений на социальные нужды по выплатам из прибыли произведен от расчетной величины суммы расходов из прибыли в составе операционных расходов в размере 47 706,41 тыс. руб. с применением совокупного процента отчислений по факту 2016 года в размере 28,17 %. </w:t>
      </w:r>
    </w:p>
    <w:p w14:paraId="1C3C4DB6" w14:textId="77777777" w:rsidR="00000CC4" w:rsidRPr="002E18B1" w:rsidRDefault="00000CC4" w:rsidP="00C14694">
      <w:pPr>
        <w:pStyle w:val="2f5"/>
      </w:pPr>
      <w:r w:rsidRPr="002E18B1">
        <w:t>Расчет отчислений на социальны нужды представлен в таблице.</w:t>
      </w:r>
    </w:p>
    <w:tbl>
      <w:tblPr>
        <w:tblW w:w="5000" w:type="pct"/>
        <w:tblLook w:val="04A0" w:firstRow="1" w:lastRow="0" w:firstColumn="1" w:lastColumn="0" w:noHBand="0" w:noVBand="1"/>
      </w:tblPr>
      <w:tblGrid>
        <w:gridCol w:w="3584"/>
        <w:gridCol w:w="2175"/>
        <w:gridCol w:w="2094"/>
        <w:gridCol w:w="1717"/>
      </w:tblGrid>
      <w:tr w:rsidR="00000CC4" w:rsidRPr="002E18B1" w14:paraId="026B7613" w14:textId="77777777" w:rsidTr="00C14694">
        <w:trPr>
          <w:trHeight w:val="720"/>
          <w:tblHeader/>
        </w:trPr>
        <w:tc>
          <w:tcPr>
            <w:tcW w:w="1872" w:type="pct"/>
            <w:tcBorders>
              <w:top w:val="single" w:sz="8" w:space="0" w:color="FFFFFF"/>
              <w:left w:val="single" w:sz="8" w:space="0" w:color="FFFFFF"/>
              <w:bottom w:val="nil"/>
              <w:right w:val="single" w:sz="8" w:space="0" w:color="FFFFFF"/>
            </w:tcBorders>
            <w:shd w:val="clear" w:color="000000" w:fill="4F6228"/>
            <w:noWrap/>
            <w:vAlign w:val="center"/>
            <w:hideMark/>
          </w:tcPr>
          <w:p w14:paraId="507E0FE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Показатель</w:t>
            </w:r>
          </w:p>
        </w:tc>
        <w:tc>
          <w:tcPr>
            <w:tcW w:w="1136" w:type="pct"/>
            <w:tcBorders>
              <w:top w:val="single" w:sz="8" w:space="0" w:color="FFFFFF"/>
              <w:left w:val="nil"/>
              <w:bottom w:val="nil"/>
              <w:right w:val="single" w:sz="8" w:space="0" w:color="FFFFFF"/>
            </w:tcBorders>
            <w:shd w:val="clear" w:color="000000" w:fill="4F6228"/>
            <w:noWrap/>
            <w:vAlign w:val="center"/>
            <w:hideMark/>
          </w:tcPr>
          <w:p w14:paraId="0F347054"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Факт за 2017, тыс. руб.</w:t>
            </w:r>
          </w:p>
        </w:tc>
        <w:tc>
          <w:tcPr>
            <w:tcW w:w="1094" w:type="pct"/>
            <w:tcBorders>
              <w:top w:val="single" w:sz="8" w:space="0" w:color="FFFFFF"/>
              <w:left w:val="nil"/>
              <w:bottom w:val="nil"/>
              <w:right w:val="single" w:sz="8" w:space="0" w:color="FFFFFF"/>
            </w:tcBorders>
            <w:shd w:val="clear" w:color="000000" w:fill="4F6228"/>
            <w:noWrap/>
            <w:vAlign w:val="center"/>
            <w:hideMark/>
          </w:tcPr>
          <w:p w14:paraId="69C5F97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ТБР на 2019, тыс. руб.</w:t>
            </w:r>
          </w:p>
        </w:tc>
        <w:tc>
          <w:tcPr>
            <w:tcW w:w="897" w:type="pct"/>
            <w:tcBorders>
              <w:top w:val="single" w:sz="8" w:space="0" w:color="FFFFFF"/>
              <w:left w:val="nil"/>
              <w:bottom w:val="nil"/>
              <w:right w:val="single" w:sz="8" w:space="0" w:color="FFFFFF"/>
            </w:tcBorders>
            <w:shd w:val="clear" w:color="000000" w:fill="4F6228"/>
            <w:vAlign w:val="center"/>
            <w:hideMark/>
          </w:tcPr>
          <w:p w14:paraId="6B0037D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26"/>
              </w:rPr>
            </w:pPr>
            <w:r w:rsidRPr="002E18B1">
              <w:rPr>
                <w:rFonts w:ascii="Myriad Pro" w:eastAsia="Calibri" w:hAnsi="Myriad Pro" w:cs="Times New Roman"/>
                <w:b/>
                <w:bCs/>
                <w:color w:val="FFFFFF" w:themeColor="background1"/>
                <w:sz w:val="18"/>
                <w:szCs w:val="26"/>
              </w:rPr>
              <w:t>Расчет Исполнителя, тыс. руб.</w:t>
            </w:r>
          </w:p>
        </w:tc>
      </w:tr>
      <w:tr w:rsidR="00000CC4" w:rsidRPr="002E18B1" w14:paraId="78DE82EB" w14:textId="77777777" w:rsidTr="00C14694">
        <w:trPr>
          <w:trHeight w:val="480"/>
        </w:trPr>
        <w:tc>
          <w:tcPr>
            <w:tcW w:w="18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9D5C4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Затраты на оплату труда из себестоимости</w:t>
            </w:r>
          </w:p>
        </w:tc>
        <w:tc>
          <w:tcPr>
            <w:tcW w:w="1136" w:type="pct"/>
            <w:tcBorders>
              <w:top w:val="single" w:sz="4" w:space="0" w:color="auto"/>
              <w:left w:val="nil"/>
              <w:bottom w:val="single" w:sz="4" w:space="0" w:color="auto"/>
              <w:right w:val="single" w:sz="4" w:space="0" w:color="auto"/>
            </w:tcBorders>
            <w:shd w:val="clear" w:color="auto" w:fill="auto"/>
            <w:noWrap/>
            <w:vAlign w:val="center"/>
            <w:hideMark/>
          </w:tcPr>
          <w:p w14:paraId="02EA753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1 753 225,00</w:t>
            </w:r>
          </w:p>
        </w:tc>
        <w:tc>
          <w:tcPr>
            <w:tcW w:w="1094" w:type="pct"/>
            <w:tcBorders>
              <w:top w:val="single" w:sz="4" w:space="0" w:color="auto"/>
              <w:left w:val="nil"/>
              <w:bottom w:val="single" w:sz="4" w:space="0" w:color="auto"/>
              <w:right w:val="single" w:sz="4" w:space="0" w:color="auto"/>
            </w:tcBorders>
            <w:shd w:val="clear" w:color="auto" w:fill="auto"/>
            <w:noWrap/>
            <w:vAlign w:val="center"/>
            <w:hideMark/>
          </w:tcPr>
          <w:p w14:paraId="77A003A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1 685 358,43</w:t>
            </w:r>
          </w:p>
        </w:tc>
        <w:tc>
          <w:tcPr>
            <w:tcW w:w="897" w:type="pct"/>
            <w:tcBorders>
              <w:top w:val="single" w:sz="4" w:space="0" w:color="auto"/>
              <w:left w:val="nil"/>
              <w:bottom w:val="single" w:sz="4" w:space="0" w:color="auto"/>
              <w:right w:val="single" w:sz="4" w:space="0" w:color="auto"/>
            </w:tcBorders>
            <w:shd w:val="clear" w:color="auto" w:fill="auto"/>
            <w:noWrap/>
            <w:vAlign w:val="center"/>
            <w:hideMark/>
          </w:tcPr>
          <w:p w14:paraId="50B9898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1 633 136,97</w:t>
            </w:r>
          </w:p>
        </w:tc>
      </w:tr>
      <w:tr w:rsidR="00000CC4" w:rsidRPr="002E18B1" w14:paraId="3422E091" w14:textId="77777777" w:rsidTr="00C14694">
        <w:trPr>
          <w:trHeight w:val="300"/>
        </w:trPr>
        <w:tc>
          <w:tcPr>
            <w:tcW w:w="1872" w:type="pct"/>
            <w:tcBorders>
              <w:top w:val="nil"/>
              <w:left w:val="single" w:sz="4" w:space="0" w:color="auto"/>
              <w:bottom w:val="single" w:sz="4" w:space="0" w:color="auto"/>
              <w:right w:val="single" w:sz="4" w:space="0" w:color="auto"/>
            </w:tcBorders>
            <w:shd w:val="clear" w:color="auto" w:fill="auto"/>
            <w:noWrap/>
            <w:vAlign w:val="center"/>
            <w:hideMark/>
          </w:tcPr>
          <w:p w14:paraId="0B51610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отчислений</w:t>
            </w:r>
          </w:p>
        </w:tc>
        <w:tc>
          <w:tcPr>
            <w:tcW w:w="1136" w:type="pct"/>
            <w:tcBorders>
              <w:top w:val="nil"/>
              <w:left w:val="nil"/>
              <w:bottom w:val="single" w:sz="4" w:space="0" w:color="auto"/>
              <w:right w:val="single" w:sz="4" w:space="0" w:color="auto"/>
            </w:tcBorders>
            <w:shd w:val="clear" w:color="auto" w:fill="auto"/>
            <w:noWrap/>
            <w:vAlign w:val="center"/>
            <w:hideMark/>
          </w:tcPr>
          <w:p w14:paraId="4C03A2C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28,38%</w:t>
            </w:r>
          </w:p>
        </w:tc>
        <w:tc>
          <w:tcPr>
            <w:tcW w:w="1094" w:type="pct"/>
            <w:tcBorders>
              <w:top w:val="nil"/>
              <w:left w:val="nil"/>
              <w:bottom w:val="single" w:sz="4" w:space="0" w:color="auto"/>
              <w:right w:val="single" w:sz="4" w:space="0" w:color="auto"/>
            </w:tcBorders>
            <w:shd w:val="clear" w:color="auto" w:fill="auto"/>
            <w:noWrap/>
            <w:vAlign w:val="center"/>
            <w:hideMark/>
          </w:tcPr>
          <w:p w14:paraId="4289963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30,20%</w:t>
            </w:r>
          </w:p>
        </w:tc>
        <w:tc>
          <w:tcPr>
            <w:tcW w:w="897" w:type="pct"/>
            <w:tcBorders>
              <w:top w:val="nil"/>
              <w:left w:val="nil"/>
              <w:bottom w:val="single" w:sz="4" w:space="0" w:color="auto"/>
              <w:right w:val="single" w:sz="4" w:space="0" w:color="auto"/>
            </w:tcBorders>
            <w:shd w:val="clear" w:color="auto" w:fill="auto"/>
            <w:noWrap/>
            <w:vAlign w:val="center"/>
            <w:hideMark/>
          </w:tcPr>
          <w:p w14:paraId="3353E27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28,17%</w:t>
            </w:r>
          </w:p>
        </w:tc>
      </w:tr>
      <w:tr w:rsidR="00000CC4" w:rsidRPr="002E18B1" w14:paraId="16DD57FC" w14:textId="77777777" w:rsidTr="00C14694">
        <w:trPr>
          <w:trHeight w:val="300"/>
        </w:trPr>
        <w:tc>
          <w:tcPr>
            <w:tcW w:w="1872" w:type="pct"/>
            <w:tcBorders>
              <w:top w:val="nil"/>
              <w:left w:val="single" w:sz="4" w:space="0" w:color="auto"/>
              <w:bottom w:val="single" w:sz="4" w:space="0" w:color="auto"/>
              <w:right w:val="single" w:sz="4" w:space="0" w:color="auto"/>
            </w:tcBorders>
            <w:shd w:val="clear" w:color="auto" w:fill="auto"/>
            <w:noWrap/>
            <w:vAlign w:val="center"/>
            <w:hideMark/>
          </w:tcPr>
          <w:p w14:paraId="390DFA83"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Отчисления на социальны нужды</w:t>
            </w:r>
          </w:p>
        </w:tc>
        <w:tc>
          <w:tcPr>
            <w:tcW w:w="1136" w:type="pct"/>
            <w:tcBorders>
              <w:top w:val="nil"/>
              <w:left w:val="nil"/>
              <w:bottom w:val="single" w:sz="4" w:space="0" w:color="auto"/>
              <w:right w:val="single" w:sz="4" w:space="0" w:color="auto"/>
            </w:tcBorders>
            <w:shd w:val="clear" w:color="auto" w:fill="auto"/>
            <w:noWrap/>
            <w:vAlign w:val="center"/>
            <w:hideMark/>
          </w:tcPr>
          <w:p w14:paraId="68503347"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497 639,11</w:t>
            </w:r>
          </w:p>
        </w:tc>
        <w:tc>
          <w:tcPr>
            <w:tcW w:w="1094" w:type="pct"/>
            <w:tcBorders>
              <w:top w:val="nil"/>
              <w:left w:val="nil"/>
              <w:bottom w:val="single" w:sz="4" w:space="0" w:color="auto"/>
              <w:right w:val="single" w:sz="4" w:space="0" w:color="auto"/>
            </w:tcBorders>
            <w:shd w:val="clear" w:color="auto" w:fill="auto"/>
            <w:noWrap/>
            <w:vAlign w:val="center"/>
            <w:hideMark/>
          </w:tcPr>
          <w:p w14:paraId="67CC13C4"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508 978,25</w:t>
            </w:r>
          </w:p>
        </w:tc>
        <w:tc>
          <w:tcPr>
            <w:tcW w:w="897" w:type="pct"/>
            <w:tcBorders>
              <w:top w:val="nil"/>
              <w:left w:val="nil"/>
              <w:bottom w:val="single" w:sz="4" w:space="0" w:color="auto"/>
              <w:right w:val="single" w:sz="4" w:space="0" w:color="auto"/>
            </w:tcBorders>
            <w:shd w:val="clear" w:color="auto" w:fill="auto"/>
            <w:noWrap/>
            <w:vAlign w:val="center"/>
            <w:hideMark/>
          </w:tcPr>
          <w:p w14:paraId="1B1F3267"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460 054,68</w:t>
            </w:r>
          </w:p>
        </w:tc>
      </w:tr>
      <w:tr w:rsidR="00000CC4" w:rsidRPr="002E18B1" w14:paraId="5078FF29" w14:textId="77777777" w:rsidTr="00C14694">
        <w:trPr>
          <w:trHeight w:val="300"/>
        </w:trPr>
        <w:tc>
          <w:tcPr>
            <w:tcW w:w="1872" w:type="pct"/>
            <w:tcBorders>
              <w:top w:val="nil"/>
              <w:left w:val="single" w:sz="4" w:space="0" w:color="auto"/>
              <w:bottom w:val="single" w:sz="4" w:space="0" w:color="auto"/>
              <w:right w:val="single" w:sz="4" w:space="0" w:color="auto"/>
            </w:tcBorders>
            <w:shd w:val="clear" w:color="auto" w:fill="auto"/>
            <w:noWrap/>
            <w:vAlign w:val="center"/>
            <w:hideMark/>
          </w:tcPr>
          <w:p w14:paraId="44852BB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p>
        </w:tc>
        <w:tc>
          <w:tcPr>
            <w:tcW w:w="1136" w:type="pct"/>
            <w:tcBorders>
              <w:top w:val="nil"/>
              <w:left w:val="nil"/>
              <w:bottom w:val="single" w:sz="4" w:space="0" w:color="auto"/>
              <w:right w:val="single" w:sz="4" w:space="0" w:color="auto"/>
            </w:tcBorders>
            <w:shd w:val="clear" w:color="auto" w:fill="auto"/>
            <w:noWrap/>
            <w:vAlign w:val="center"/>
            <w:hideMark/>
          </w:tcPr>
          <w:p w14:paraId="43EB357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1094" w:type="pct"/>
            <w:tcBorders>
              <w:top w:val="nil"/>
              <w:left w:val="nil"/>
              <w:bottom w:val="single" w:sz="4" w:space="0" w:color="auto"/>
              <w:right w:val="single" w:sz="4" w:space="0" w:color="auto"/>
            </w:tcBorders>
            <w:shd w:val="clear" w:color="auto" w:fill="auto"/>
            <w:noWrap/>
            <w:vAlign w:val="center"/>
            <w:hideMark/>
          </w:tcPr>
          <w:p w14:paraId="3170021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897" w:type="pct"/>
            <w:tcBorders>
              <w:top w:val="nil"/>
              <w:left w:val="nil"/>
              <w:bottom w:val="single" w:sz="4" w:space="0" w:color="auto"/>
              <w:right w:val="single" w:sz="4" w:space="0" w:color="auto"/>
            </w:tcBorders>
            <w:shd w:val="clear" w:color="auto" w:fill="auto"/>
            <w:noWrap/>
            <w:vAlign w:val="center"/>
            <w:hideMark/>
          </w:tcPr>
          <w:p w14:paraId="310CBB4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520CA8AC" w14:textId="77777777" w:rsidTr="00C14694">
        <w:trPr>
          <w:trHeight w:val="480"/>
        </w:trPr>
        <w:tc>
          <w:tcPr>
            <w:tcW w:w="1872" w:type="pct"/>
            <w:tcBorders>
              <w:top w:val="nil"/>
              <w:left w:val="single" w:sz="4" w:space="0" w:color="auto"/>
              <w:bottom w:val="single" w:sz="4" w:space="0" w:color="auto"/>
              <w:right w:val="single" w:sz="4" w:space="0" w:color="auto"/>
            </w:tcBorders>
            <w:shd w:val="clear" w:color="auto" w:fill="auto"/>
            <w:vAlign w:val="center"/>
            <w:hideMark/>
          </w:tcPr>
          <w:p w14:paraId="4CE1B17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Выплаты из прибыли по коллективному договору</w:t>
            </w:r>
          </w:p>
        </w:tc>
        <w:tc>
          <w:tcPr>
            <w:tcW w:w="1136" w:type="pct"/>
            <w:tcBorders>
              <w:top w:val="nil"/>
              <w:left w:val="nil"/>
              <w:bottom w:val="single" w:sz="4" w:space="0" w:color="auto"/>
              <w:right w:val="single" w:sz="4" w:space="0" w:color="auto"/>
            </w:tcBorders>
            <w:shd w:val="clear" w:color="auto" w:fill="auto"/>
            <w:noWrap/>
            <w:vAlign w:val="center"/>
            <w:hideMark/>
          </w:tcPr>
          <w:p w14:paraId="09621FD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75 247,00</w:t>
            </w:r>
          </w:p>
        </w:tc>
        <w:tc>
          <w:tcPr>
            <w:tcW w:w="1094" w:type="pct"/>
            <w:tcBorders>
              <w:top w:val="nil"/>
              <w:left w:val="nil"/>
              <w:bottom w:val="single" w:sz="4" w:space="0" w:color="auto"/>
              <w:right w:val="single" w:sz="4" w:space="0" w:color="auto"/>
            </w:tcBorders>
            <w:shd w:val="clear" w:color="auto" w:fill="auto"/>
            <w:noWrap/>
            <w:vAlign w:val="center"/>
            <w:hideMark/>
          </w:tcPr>
          <w:p w14:paraId="146B328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49 231,87</w:t>
            </w:r>
          </w:p>
        </w:tc>
        <w:tc>
          <w:tcPr>
            <w:tcW w:w="897" w:type="pct"/>
            <w:tcBorders>
              <w:top w:val="nil"/>
              <w:left w:val="nil"/>
              <w:bottom w:val="single" w:sz="4" w:space="0" w:color="auto"/>
              <w:right w:val="single" w:sz="4" w:space="0" w:color="auto"/>
            </w:tcBorders>
            <w:shd w:val="clear" w:color="auto" w:fill="auto"/>
            <w:noWrap/>
            <w:vAlign w:val="center"/>
            <w:hideMark/>
          </w:tcPr>
          <w:p w14:paraId="6F7E0ED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47 706,41</w:t>
            </w:r>
          </w:p>
        </w:tc>
      </w:tr>
      <w:tr w:rsidR="00000CC4" w:rsidRPr="002E18B1" w14:paraId="3D5480AE" w14:textId="77777777" w:rsidTr="00C14694">
        <w:trPr>
          <w:trHeight w:val="300"/>
        </w:trPr>
        <w:tc>
          <w:tcPr>
            <w:tcW w:w="1872" w:type="pct"/>
            <w:tcBorders>
              <w:top w:val="nil"/>
              <w:left w:val="single" w:sz="4" w:space="0" w:color="auto"/>
              <w:bottom w:val="single" w:sz="4" w:space="0" w:color="auto"/>
              <w:right w:val="single" w:sz="4" w:space="0" w:color="auto"/>
            </w:tcBorders>
            <w:shd w:val="clear" w:color="auto" w:fill="auto"/>
            <w:noWrap/>
            <w:vAlign w:val="center"/>
            <w:hideMark/>
          </w:tcPr>
          <w:p w14:paraId="4AAFA27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отчислений</w:t>
            </w:r>
          </w:p>
        </w:tc>
        <w:tc>
          <w:tcPr>
            <w:tcW w:w="1136" w:type="pct"/>
            <w:tcBorders>
              <w:top w:val="nil"/>
              <w:left w:val="nil"/>
              <w:bottom w:val="single" w:sz="4" w:space="0" w:color="auto"/>
              <w:right w:val="single" w:sz="4" w:space="0" w:color="auto"/>
            </w:tcBorders>
            <w:shd w:val="clear" w:color="auto" w:fill="auto"/>
            <w:noWrap/>
            <w:vAlign w:val="center"/>
            <w:hideMark/>
          </w:tcPr>
          <w:p w14:paraId="4EF913E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24,73%</w:t>
            </w:r>
          </w:p>
        </w:tc>
        <w:tc>
          <w:tcPr>
            <w:tcW w:w="1094" w:type="pct"/>
            <w:tcBorders>
              <w:top w:val="nil"/>
              <w:left w:val="nil"/>
              <w:bottom w:val="single" w:sz="4" w:space="0" w:color="auto"/>
              <w:right w:val="single" w:sz="4" w:space="0" w:color="auto"/>
            </w:tcBorders>
            <w:shd w:val="clear" w:color="auto" w:fill="auto"/>
            <w:noWrap/>
            <w:vAlign w:val="center"/>
            <w:hideMark/>
          </w:tcPr>
          <w:p w14:paraId="447DB99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0,00%</w:t>
            </w:r>
          </w:p>
        </w:tc>
        <w:tc>
          <w:tcPr>
            <w:tcW w:w="897" w:type="pct"/>
            <w:tcBorders>
              <w:top w:val="nil"/>
              <w:left w:val="nil"/>
              <w:bottom w:val="single" w:sz="4" w:space="0" w:color="auto"/>
              <w:right w:val="single" w:sz="4" w:space="0" w:color="auto"/>
            </w:tcBorders>
            <w:shd w:val="clear" w:color="auto" w:fill="auto"/>
            <w:noWrap/>
            <w:vAlign w:val="center"/>
            <w:hideMark/>
          </w:tcPr>
          <w:p w14:paraId="2644ED6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28,17%</w:t>
            </w:r>
          </w:p>
        </w:tc>
      </w:tr>
      <w:tr w:rsidR="00000CC4" w:rsidRPr="002E18B1" w14:paraId="67F3EA02" w14:textId="77777777" w:rsidTr="00C14694">
        <w:trPr>
          <w:trHeight w:val="300"/>
        </w:trPr>
        <w:tc>
          <w:tcPr>
            <w:tcW w:w="1872" w:type="pct"/>
            <w:tcBorders>
              <w:top w:val="nil"/>
              <w:left w:val="single" w:sz="4" w:space="0" w:color="auto"/>
              <w:bottom w:val="single" w:sz="4" w:space="0" w:color="auto"/>
              <w:right w:val="single" w:sz="4" w:space="0" w:color="auto"/>
            </w:tcBorders>
            <w:shd w:val="clear" w:color="auto" w:fill="auto"/>
            <w:noWrap/>
            <w:vAlign w:val="center"/>
            <w:hideMark/>
          </w:tcPr>
          <w:p w14:paraId="6DD95B24"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Отчисления на социальны нужды</w:t>
            </w:r>
          </w:p>
        </w:tc>
        <w:tc>
          <w:tcPr>
            <w:tcW w:w="1136" w:type="pct"/>
            <w:tcBorders>
              <w:top w:val="nil"/>
              <w:left w:val="nil"/>
              <w:bottom w:val="single" w:sz="4" w:space="0" w:color="auto"/>
              <w:right w:val="single" w:sz="4" w:space="0" w:color="auto"/>
            </w:tcBorders>
            <w:shd w:val="clear" w:color="auto" w:fill="auto"/>
            <w:noWrap/>
            <w:vAlign w:val="center"/>
            <w:hideMark/>
          </w:tcPr>
          <w:p w14:paraId="468A5C4E"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18 606,43</w:t>
            </w:r>
          </w:p>
        </w:tc>
        <w:tc>
          <w:tcPr>
            <w:tcW w:w="1094" w:type="pct"/>
            <w:tcBorders>
              <w:top w:val="nil"/>
              <w:left w:val="nil"/>
              <w:bottom w:val="single" w:sz="4" w:space="0" w:color="auto"/>
              <w:right w:val="single" w:sz="4" w:space="0" w:color="auto"/>
            </w:tcBorders>
            <w:shd w:val="clear" w:color="auto" w:fill="auto"/>
            <w:noWrap/>
            <w:vAlign w:val="center"/>
            <w:hideMark/>
          </w:tcPr>
          <w:p w14:paraId="4503E94A"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0</w:t>
            </w:r>
          </w:p>
        </w:tc>
        <w:tc>
          <w:tcPr>
            <w:tcW w:w="897" w:type="pct"/>
            <w:tcBorders>
              <w:top w:val="nil"/>
              <w:left w:val="nil"/>
              <w:bottom w:val="single" w:sz="4" w:space="0" w:color="auto"/>
              <w:right w:val="single" w:sz="4" w:space="0" w:color="auto"/>
            </w:tcBorders>
            <w:shd w:val="clear" w:color="auto" w:fill="auto"/>
            <w:noWrap/>
            <w:vAlign w:val="center"/>
            <w:hideMark/>
          </w:tcPr>
          <w:p w14:paraId="42198444"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13 438,90</w:t>
            </w:r>
          </w:p>
        </w:tc>
      </w:tr>
      <w:tr w:rsidR="00000CC4" w:rsidRPr="002E18B1" w14:paraId="19331353" w14:textId="77777777" w:rsidTr="00C14694">
        <w:trPr>
          <w:trHeight w:val="300"/>
        </w:trPr>
        <w:tc>
          <w:tcPr>
            <w:tcW w:w="1872" w:type="pct"/>
            <w:tcBorders>
              <w:top w:val="nil"/>
              <w:left w:val="single" w:sz="4" w:space="0" w:color="auto"/>
              <w:bottom w:val="single" w:sz="4" w:space="0" w:color="auto"/>
              <w:right w:val="single" w:sz="4" w:space="0" w:color="auto"/>
            </w:tcBorders>
            <w:shd w:val="clear" w:color="auto" w:fill="auto"/>
            <w:noWrap/>
            <w:vAlign w:val="center"/>
            <w:hideMark/>
          </w:tcPr>
          <w:p w14:paraId="13654F9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p>
        </w:tc>
        <w:tc>
          <w:tcPr>
            <w:tcW w:w="1136" w:type="pct"/>
            <w:tcBorders>
              <w:top w:val="nil"/>
              <w:left w:val="nil"/>
              <w:bottom w:val="single" w:sz="4" w:space="0" w:color="auto"/>
              <w:right w:val="single" w:sz="4" w:space="0" w:color="auto"/>
            </w:tcBorders>
            <w:shd w:val="clear" w:color="auto" w:fill="auto"/>
            <w:noWrap/>
            <w:vAlign w:val="center"/>
            <w:hideMark/>
          </w:tcPr>
          <w:p w14:paraId="30ABB0F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1094" w:type="pct"/>
            <w:tcBorders>
              <w:top w:val="nil"/>
              <w:left w:val="nil"/>
              <w:bottom w:val="single" w:sz="4" w:space="0" w:color="auto"/>
              <w:right w:val="single" w:sz="4" w:space="0" w:color="auto"/>
            </w:tcBorders>
            <w:shd w:val="clear" w:color="auto" w:fill="auto"/>
            <w:noWrap/>
            <w:vAlign w:val="center"/>
            <w:hideMark/>
          </w:tcPr>
          <w:p w14:paraId="45B0F4C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c>
          <w:tcPr>
            <w:tcW w:w="897" w:type="pct"/>
            <w:tcBorders>
              <w:top w:val="nil"/>
              <w:left w:val="nil"/>
              <w:bottom w:val="single" w:sz="4" w:space="0" w:color="auto"/>
              <w:right w:val="single" w:sz="4" w:space="0" w:color="auto"/>
            </w:tcBorders>
            <w:shd w:val="clear" w:color="auto" w:fill="auto"/>
            <w:noWrap/>
            <w:vAlign w:val="center"/>
            <w:hideMark/>
          </w:tcPr>
          <w:p w14:paraId="30AA881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26"/>
              </w:rPr>
            </w:pPr>
            <w:r w:rsidRPr="002E18B1">
              <w:rPr>
                <w:rFonts w:ascii="Myriad Pro" w:eastAsia="Calibri" w:hAnsi="Myriad Pro" w:cs="Times New Roman"/>
                <w:color w:val="000000" w:themeColor="text1"/>
                <w:sz w:val="18"/>
                <w:szCs w:val="26"/>
              </w:rPr>
              <w:t> </w:t>
            </w:r>
          </w:p>
        </w:tc>
      </w:tr>
      <w:tr w:rsidR="00000CC4" w:rsidRPr="002E18B1" w14:paraId="24E75F2B" w14:textId="77777777" w:rsidTr="00C14694">
        <w:trPr>
          <w:trHeight w:val="426"/>
        </w:trPr>
        <w:tc>
          <w:tcPr>
            <w:tcW w:w="1872" w:type="pct"/>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779297F"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Итого отчисления на социальны нужды</w:t>
            </w:r>
          </w:p>
        </w:tc>
        <w:tc>
          <w:tcPr>
            <w:tcW w:w="1136" w:type="pct"/>
            <w:tcBorders>
              <w:top w:val="nil"/>
              <w:left w:val="nil"/>
              <w:bottom w:val="single" w:sz="4" w:space="0" w:color="auto"/>
              <w:right w:val="single" w:sz="4" w:space="0" w:color="auto"/>
            </w:tcBorders>
            <w:shd w:val="clear" w:color="auto" w:fill="D6E3BC" w:themeFill="accent3" w:themeFillTint="66"/>
            <w:noWrap/>
            <w:vAlign w:val="center"/>
            <w:hideMark/>
          </w:tcPr>
          <w:p w14:paraId="5E39DEE0"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516 245,54</w:t>
            </w:r>
          </w:p>
        </w:tc>
        <w:tc>
          <w:tcPr>
            <w:tcW w:w="1094" w:type="pct"/>
            <w:tcBorders>
              <w:top w:val="nil"/>
              <w:left w:val="nil"/>
              <w:bottom w:val="single" w:sz="4" w:space="0" w:color="auto"/>
              <w:right w:val="single" w:sz="4" w:space="0" w:color="auto"/>
            </w:tcBorders>
            <w:shd w:val="clear" w:color="auto" w:fill="D6E3BC" w:themeFill="accent3" w:themeFillTint="66"/>
            <w:noWrap/>
            <w:vAlign w:val="center"/>
            <w:hideMark/>
          </w:tcPr>
          <w:p w14:paraId="6D282D3C"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508 978,25</w:t>
            </w:r>
          </w:p>
        </w:tc>
        <w:tc>
          <w:tcPr>
            <w:tcW w:w="897" w:type="pct"/>
            <w:tcBorders>
              <w:top w:val="nil"/>
              <w:left w:val="nil"/>
              <w:bottom w:val="single" w:sz="4" w:space="0" w:color="auto"/>
              <w:right w:val="single" w:sz="4" w:space="0" w:color="auto"/>
            </w:tcBorders>
            <w:shd w:val="clear" w:color="auto" w:fill="D6E3BC" w:themeFill="accent3" w:themeFillTint="66"/>
            <w:noWrap/>
            <w:vAlign w:val="center"/>
            <w:hideMark/>
          </w:tcPr>
          <w:p w14:paraId="395C4C49"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26"/>
              </w:rPr>
            </w:pPr>
            <w:r w:rsidRPr="002E18B1">
              <w:rPr>
                <w:rFonts w:ascii="Myriad Pro" w:eastAsia="Calibri" w:hAnsi="Myriad Pro" w:cs="Times New Roman"/>
                <w:b/>
                <w:color w:val="000000" w:themeColor="text1"/>
                <w:sz w:val="18"/>
                <w:szCs w:val="26"/>
              </w:rPr>
              <w:t>473 493,58</w:t>
            </w:r>
          </w:p>
        </w:tc>
      </w:tr>
    </w:tbl>
    <w:p w14:paraId="5B3AB582" w14:textId="77777777" w:rsidR="00000CC4" w:rsidRPr="002E18B1" w:rsidRDefault="00000CC4" w:rsidP="00C14694">
      <w:pPr>
        <w:pStyle w:val="2f5"/>
      </w:pPr>
      <w:r w:rsidRPr="002E18B1">
        <w:rPr>
          <w:color w:val="000000" w:themeColor="text1"/>
        </w:rPr>
        <w:t xml:space="preserve">Расчетная плановая величина отчислений на </w:t>
      </w:r>
      <w:r w:rsidRPr="002E18B1">
        <w:t>социальные нужды на 2018 год составляет 473 493,58 тыс. руб., против утвержденной регулирующим органом величины в размере 508 978,25 тыс. руб.</w:t>
      </w:r>
    </w:p>
    <w:p w14:paraId="7652219A" w14:textId="77777777" w:rsidR="00C14694" w:rsidRPr="002E18B1" w:rsidRDefault="00C14694" w:rsidP="00C14694">
      <w:pPr>
        <w:pStyle w:val="2f5"/>
      </w:pPr>
    </w:p>
    <w:p w14:paraId="47E007EE" w14:textId="77777777" w:rsidR="00000CC4" w:rsidRPr="002E18B1" w:rsidRDefault="00000CC4" w:rsidP="00C14694">
      <w:pPr>
        <w:pStyle w:val="30"/>
        <w:rPr>
          <w:rFonts w:eastAsia="Times New Roman"/>
        </w:rPr>
      </w:pPr>
      <w:bookmarkStart w:id="155" w:name="_Toc53314344"/>
      <w:bookmarkStart w:id="156" w:name="_Toc53497076"/>
      <w:r w:rsidRPr="002E18B1">
        <w:rPr>
          <w:rFonts w:eastAsia="Times New Roman"/>
        </w:rPr>
        <w:t>Тепловая энергия и электрическая энергия на хозяйственные нужды</w:t>
      </w:r>
      <w:bookmarkEnd w:id="155"/>
      <w:bookmarkEnd w:id="156"/>
    </w:p>
    <w:p w14:paraId="789D2061" w14:textId="3EAF63A3" w:rsidR="00000CC4" w:rsidRDefault="00000CC4" w:rsidP="00C14694">
      <w:pPr>
        <w:pStyle w:val="2f5"/>
      </w:pPr>
      <w:r w:rsidRPr="002E18B1">
        <w:t xml:space="preserve">Согласно п. 22 Основ ценообразования </w:t>
      </w:r>
      <w:r w:rsidR="001F7D3F" w:rsidRPr="002E18B1">
        <w:t>№ </w:t>
      </w:r>
      <w:r w:rsidRPr="002E18B1">
        <w:t xml:space="preserve">1178 расходы на покупку электрической и тепловой энергии (мощности) определяются в соответствии с пунктом 29 Основ ценообразования </w:t>
      </w:r>
      <w:r w:rsidR="001F7D3F" w:rsidRPr="002E18B1">
        <w:t>№ </w:t>
      </w:r>
      <w:r w:rsidRPr="002E18B1">
        <w:t>1178.</w:t>
      </w:r>
    </w:p>
    <w:p w14:paraId="698E2EC4" w14:textId="0EA50B25" w:rsidR="00491B5A" w:rsidRDefault="00491B5A" w:rsidP="00C14694">
      <w:pPr>
        <w:pStyle w:val="2f5"/>
      </w:pPr>
    </w:p>
    <w:p w14:paraId="6CA93A2B" w14:textId="33297883" w:rsidR="00491B5A" w:rsidRDefault="00491B5A" w:rsidP="00C14694">
      <w:pPr>
        <w:pStyle w:val="2f5"/>
      </w:pPr>
    </w:p>
    <w:p w14:paraId="5900FADA" w14:textId="77777777" w:rsidR="00491B5A" w:rsidRPr="002E18B1" w:rsidRDefault="00491B5A" w:rsidP="00C14694">
      <w:pPr>
        <w:pStyle w:val="2f5"/>
      </w:pPr>
    </w:p>
    <w:tbl>
      <w:tblPr>
        <w:tblW w:w="5000" w:type="pct"/>
        <w:tblLook w:val="04A0" w:firstRow="1" w:lastRow="0" w:firstColumn="1" w:lastColumn="0" w:noHBand="0" w:noVBand="1"/>
      </w:tblPr>
      <w:tblGrid>
        <w:gridCol w:w="1840"/>
        <w:gridCol w:w="1396"/>
        <w:gridCol w:w="1344"/>
        <w:gridCol w:w="1396"/>
        <w:gridCol w:w="1294"/>
        <w:gridCol w:w="1330"/>
        <w:gridCol w:w="970"/>
      </w:tblGrid>
      <w:tr w:rsidR="00000CC4" w:rsidRPr="002E18B1" w14:paraId="1CCDBA01" w14:textId="77777777" w:rsidTr="00C14694">
        <w:trPr>
          <w:trHeight w:val="795"/>
          <w:tblHeader/>
        </w:trPr>
        <w:tc>
          <w:tcPr>
            <w:tcW w:w="97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EF0312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lastRenderedPageBreak/>
              <w:t>Наименование показателя</w:t>
            </w:r>
          </w:p>
        </w:tc>
        <w:tc>
          <w:tcPr>
            <w:tcW w:w="745" w:type="pct"/>
            <w:vMerge w:val="restart"/>
            <w:tcBorders>
              <w:top w:val="single" w:sz="8" w:space="0" w:color="FFFFFF"/>
              <w:left w:val="single" w:sz="8" w:space="0" w:color="FFFFFF"/>
              <w:bottom w:val="nil"/>
              <w:right w:val="nil"/>
            </w:tcBorders>
            <w:shd w:val="clear" w:color="000000" w:fill="4F6228"/>
            <w:vAlign w:val="center"/>
            <w:hideMark/>
          </w:tcPr>
          <w:p w14:paraId="1F9AB88E"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Факт за 2016, тыс. руб.</w:t>
            </w:r>
          </w:p>
        </w:tc>
        <w:tc>
          <w:tcPr>
            <w:tcW w:w="1415"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DA6DE14"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Заявлено филиалом </w:t>
            </w:r>
            <w:r w:rsidR="001F7D3F" w:rsidRPr="002E18B1">
              <w:rPr>
                <w:rFonts w:ascii="Myriad Pro" w:eastAsia="Times New Roman" w:hAnsi="Myriad Pro" w:cs="Arial"/>
                <w:b/>
                <w:bCs/>
                <w:color w:val="FFFFFF" w:themeColor="background1"/>
                <w:sz w:val="18"/>
                <w:szCs w:val="18"/>
              </w:rPr>
              <w:t>ПАО </w:t>
            </w:r>
            <w:r w:rsidRPr="002E18B1">
              <w:rPr>
                <w:rFonts w:ascii="Myriad Pro" w:eastAsia="Times New Roman" w:hAnsi="Myriad Pro" w:cs="Arial"/>
                <w:b/>
                <w:bCs/>
                <w:color w:val="FFFFFF" w:themeColor="background1"/>
                <w:sz w:val="18"/>
                <w:szCs w:val="18"/>
              </w:rPr>
              <w:t>«МРСК Северо-Запада» - «Комиэнерго» на 2018, тыс. руб.</w:t>
            </w:r>
          </w:p>
        </w:tc>
        <w:tc>
          <w:tcPr>
            <w:tcW w:w="692" w:type="pct"/>
            <w:vMerge w:val="restart"/>
            <w:tcBorders>
              <w:top w:val="single" w:sz="8" w:space="0" w:color="FFFFFF"/>
              <w:left w:val="single" w:sz="8" w:space="0" w:color="FFFFFF"/>
              <w:bottom w:val="nil"/>
              <w:right w:val="nil"/>
            </w:tcBorders>
            <w:shd w:val="clear" w:color="000000" w:fill="4F6228"/>
            <w:vAlign w:val="center"/>
            <w:hideMark/>
          </w:tcPr>
          <w:p w14:paraId="55A26B7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ТБР на 2018, тыс. руб.</w:t>
            </w:r>
          </w:p>
        </w:tc>
        <w:tc>
          <w:tcPr>
            <w:tcW w:w="649" w:type="pct"/>
            <w:vMerge w:val="restart"/>
            <w:tcBorders>
              <w:top w:val="single" w:sz="8" w:space="0" w:color="FFFFFF"/>
              <w:left w:val="single" w:sz="8" w:space="0" w:color="FFFFFF"/>
              <w:bottom w:val="nil"/>
              <w:right w:val="nil"/>
            </w:tcBorders>
            <w:shd w:val="clear" w:color="000000" w:fill="4F6228"/>
            <w:vAlign w:val="center"/>
            <w:hideMark/>
          </w:tcPr>
          <w:p w14:paraId="5301E25D"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ТБР / </w:t>
            </w:r>
            <w:r w:rsidR="001F7D3F" w:rsidRPr="002E18B1">
              <w:rPr>
                <w:rFonts w:ascii="Myriad Pro" w:eastAsia="Times New Roman" w:hAnsi="Myriad Pro" w:cs="Arial"/>
                <w:b/>
                <w:bCs/>
                <w:color w:val="FFFFFF" w:themeColor="background1"/>
                <w:sz w:val="18"/>
                <w:szCs w:val="18"/>
              </w:rPr>
              <w:t>предложение</w:t>
            </w:r>
            <w:r w:rsidRPr="002E18B1">
              <w:rPr>
                <w:rFonts w:ascii="Myriad Pro" w:eastAsia="Times New Roman" w:hAnsi="Myriad Pro" w:cs="Arial"/>
                <w:b/>
                <w:bCs/>
                <w:color w:val="FFFFFF" w:themeColor="background1"/>
                <w:sz w:val="18"/>
                <w:szCs w:val="18"/>
              </w:rPr>
              <w:t xml:space="preserve"> на 2018, тыс. руб.</w:t>
            </w:r>
          </w:p>
        </w:tc>
        <w:tc>
          <w:tcPr>
            <w:tcW w:w="522" w:type="pct"/>
            <w:vMerge w:val="restart"/>
            <w:tcBorders>
              <w:top w:val="single" w:sz="8" w:space="0" w:color="FFFFFF"/>
              <w:left w:val="single" w:sz="8" w:space="0" w:color="FFFFFF"/>
              <w:bottom w:val="nil"/>
              <w:right w:val="nil"/>
            </w:tcBorders>
            <w:shd w:val="clear" w:color="000000" w:fill="4F6228"/>
            <w:vAlign w:val="center"/>
            <w:hideMark/>
          </w:tcPr>
          <w:p w14:paraId="0A55E8B9"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themeColor="background1"/>
                <w:sz w:val="18"/>
                <w:szCs w:val="18"/>
              </w:rPr>
              <w:t>ТБР на 2018 /факт за 2016, тыс. руб.</w:t>
            </w:r>
          </w:p>
        </w:tc>
      </w:tr>
      <w:tr w:rsidR="00000CC4" w:rsidRPr="002E18B1" w14:paraId="5F77CA21" w14:textId="77777777" w:rsidTr="00C14694">
        <w:trPr>
          <w:trHeight w:val="960"/>
          <w:tblHeader/>
        </w:trPr>
        <w:tc>
          <w:tcPr>
            <w:tcW w:w="977" w:type="pct"/>
            <w:vMerge/>
            <w:tcBorders>
              <w:top w:val="single" w:sz="8" w:space="0" w:color="FFFFFF"/>
              <w:left w:val="single" w:sz="8" w:space="0" w:color="FFFFFF"/>
              <w:bottom w:val="nil"/>
              <w:right w:val="single" w:sz="8" w:space="0" w:color="FFFFFF"/>
            </w:tcBorders>
            <w:vAlign w:val="center"/>
            <w:hideMark/>
          </w:tcPr>
          <w:p w14:paraId="1B658611"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45" w:type="pct"/>
            <w:vMerge/>
            <w:tcBorders>
              <w:top w:val="single" w:sz="8" w:space="0" w:color="FFFFFF"/>
              <w:left w:val="single" w:sz="8" w:space="0" w:color="FFFFFF"/>
              <w:bottom w:val="nil"/>
              <w:right w:val="nil"/>
            </w:tcBorders>
            <w:vAlign w:val="center"/>
            <w:hideMark/>
          </w:tcPr>
          <w:p w14:paraId="20D4FB8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0" w:type="pct"/>
            <w:tcBorders>
              <w:top w:val="nil"/>
              <w:left w:val="single" w:sz="8" w:space="0" w:color="FFFFFF"/>
              <w:bottom w:val="nil"/>
              <w:right w:val="single" w:sz="4" w:space="0" w:color="FFFFFF"/>
            </w:tcBorders>
            <w:shd w:val="clear" w:color="000000" w:fill="4F6228"/>
            <w:vAlign w:val="center"/>
            <w:hideMark/>
          </w:tcPr>
          <w:p w14:paraId="25C1B96B"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Заявка от 28.04.2017 </w:t>
            </w:r>
            <w:r w:rsidR="001F7D3F" w:rsidRPr="002E18B1">
              <w:rPr>
                <w:rFonts w:ascii="Myriad Pro" w:eastAsia="Times New Roman" w:hAnsi="Myriad Pro" w:cs="Arial"/>
                <w:b/>
                <w:bCs/>
                <w:color w:val="FFFFFF" w:themeColor="background1"/>
                <w:sz w:val="18"/>
                <w:szCs w:val="18"/>
              </w:rPr>
              <w:t>№ </w:t>
            </w:r>
            <w:r w:rsidRPr="002E18B1">
              <w:rPr>
                <w:rFonts w:ascii="Myriad Pro" w:eastAsia="Times New Roman" w:hAnsi="Myriad Pro" w:cs="Arial"/>
                <w:b/>
                <w:bCs/>
                <w:color w:val="FFFFFF" w:themeColor="background1"/>
                <w:sz w:val="18"/>
                <w:szCs w:val="18"/>
              </w:rPr>
              <w:t>МР2/5/015-1-09-1/3669</w:t>
            </w:r>
          </w:p>
        </w:tc>
        <w:tc>
          <w:tcPr>
            <w:tcW w:w="745" w:type="pct"/>
            <w:tcBorders>
              <w:top w:val="nil"/>
              <w:left w:val="nil"/>
              <w:bottom w:val="nil"/>
              <w:right w:val="single" w:sz="8" w:space="0" w:color="FFFFFF"/>
            </w:tcBorders>
            <w:shd w:val="clear" w:color="000000" w:fill="4F6228"/>
            <w:vAlign w:val="center"/>
            <w:hideMark/>
          </w:tcPr>
          <w:p w14:paraId="13F2F5C5"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 xml:space="preserve">Уточнение заявки от 28.04.2017 </w:t>
            </w:r>
            <w:r w:rsidR="001F7D3F" w:rsidRPr="002E18B1">
              <w:rPr>
                <w:rFonts w:ascii="Myriad Pro" w:eastAsia="Times New Roman" w:hAnsi="Myriad Pro" w:cs="Arial"/>
                <w:b/>
                <w:bCs/>
                <w:color w:val="FFFFFF" w:themeColor="background1"/>
                <w:sz w:val="18"/>
                <w:szCs w:val="18"/>
              </w:rPr>
              <w:t>№ </w:t>
            </w:r>
            <w:r w:rsidRPr="002E18B1">
              <w:rPr>
                <w:rFonts w:ascii="Myriad Pro" w:eastAsia="Times New Roman" w:hAnsi="Myriad Pro" w:cs="Arial"/>
                <w:b/>
                <w:bCs/>
                <w:color w:val="FFFFFF" w:themeColor="background1"/>
                <w:sz w:val="18"/>
                <w:szCs w:val="18"/>
              </w:rPr>
              <w:t>МР2/5/015-1-09-1/3670</w:t>
            </w:r>
          </w:p>
        </w:tc>
        <w:tc>
          <w:tcPr>
            <w:tcW w:w="692" w:type="pct"/>
            <w:vMerge/>
            <w:tcBorders>
              <w:top w:val="single" w:sz="8" w:space="0" w:color="FFFFFF"/>
              <w:left w:val="single" w:sz="8" w:space="0" w:color="FFFFFF"/>
              <w:bottom w:val="nil"/>
              <w:right w:val="nil"/>
            </w:tcBorders>
            <w:vAlign w:val="center"/>
            <w:hideMark/>
          </w:tcPr>
          <w:p w14:paraId="6ACB4D5F"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49" w:type="pct"/>
            <w:vMerge/>
            <w:tcBorders>
              <w:top w:val="single" w:sz="8" w:space="0" w:color="FFFFFF"/>
              <w:left w:val="single" w:sz="8" w:space="0" w:color="FFFFFF"/>
              <w:bottom w:val="nil"/>
              <w:right w:val="nil"/>
            </w:tcBorders>
            <w:vAlign w:val="center"/>
            <w:hideMark/>
          </w:tcPr>
          <w:p w14:paraId="1464284E"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22" w:type="pct"/>
            <w:vMerge/>
            <w:tcBorders>
              <w:top w:val="single" w:sz="8" w:space="0" w:color="FFFFFF"/>
              <w:left w:val="single" w:sz="8" w:space="0" w:color="FFFFFF"/>
              <w:bottom w:val="nil"/>
              <w:right w:val="nil"/>
            </w:tcBorders>
            <w:vAlign w:val="center"/>
            <w:hideMark/>
          </w:tcPr>
          <w:p w14:paraId="616AF64D"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257ACBCC" w14:textId="77777777" w:rsidTr="001F7D3F">
        <w:trPr>
          <w:trHeight w:val="300"/>
        </w:trPr>
        <w:tc>
          <w:tcPr>
            <w:tcW w:w="9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922BE2" w14:textId="77777777" w:rsidR="00000CC4" w:rsidRPr="002E18B1" w:rsidRDefault="00000CC4" w:rsidP="00CF5D56">
            <w:pPr>
              <w:spacing w:after="0" w:line="240" w:lineRule="auto"/>
              <w:rPr>
                <w:rFonts w:ascii="Myriad Pro" w:eastAsia="Times New Roman" w:hAnsi="Myriad Pro" w:cs="Times New Roman"/>
                <w:sz w:val="18"/>
                <w:szCs w:val="18"/>
              </w:rPr>
            </w:pPr>
            <w:r w:rsidRPr="002E18B1">
              <w:rPr>
                <w:rFonts w:ascii="Myriad Pro" w:eastAsia="Times New Roman" w:hAnsi="Myriad Pro" w:cs="Times New Roman"/>
                <w:sz w:val="18"/>
                <w:szCs w:val="18"/>
              </w:rPr>
              <w:t>Всего по статье , в т.ч.</w:t>
            </w:r>
          </w:p>
        </w:tc>
        <w:tc>
          <w:tcPr>
            <w:tcW w:w="745" w:type="pct"/>
            <w:tcBorders>
              <w:top w:val="single" w:sz="4" w:space="0" w:color="auto"/>
              <w:left w:val="nil"/>
              <w:bottom w:val="single" w:sz="4" w:space="0" w:color="auto"/>
              <w:right w:val="single" w:sz="4" w:space="0" w:color="auto"/>
            </w:tcBorders>
            <w:shd w:val="clear" w:color="auto" w:fill="auto"/>
            <w:noWrap/>
            <w:vAlign w:val="center"/>
            <w:hideMark/>
          </w:tcPr>
          <w:p w14:paraId="2FAA330D"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57 503,47</w:t>
            </w:r>
          </w:p>
        </w:tc>
        <w:tc>
          <w:tcPr>
            <w:tcW w:w="670" w:type="pct"/>
            <w:tcBorders>
              <w:top w:val="single" w:sz="4" w:space="0" w:color="auto"/>
              <w:left w:val="nil"/>
              <w:bottom w:val="single" w:sz="4" w:space="0" w:color="auto"/>
              <w:right w:val="single" w:sz="4" w:space="0" w:color="auto"/>
            </w:tcBorders>
            <w:shd w:val="clear" w:color="auto" w:fill="auto"/>
            <w:noWrap/>
            <w:vAlign w:val="center"/>
            <w:hideMark/>
          </w:tcPr>
          <w:p w14:paraId="2F754B2C"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72 811,47</w:t>
            </w:r>
          </w:p>
        </w:tc>
        <w:tc>
          <w:tcPr>
            <w:tcW w:w="745" w:type="pct"/>
            <w:tcBorders>
              <w:top w:val="single" w:sz="4" w:space="0" w:color="auto"/>
              <w:left w:val="nil"/>
              <w:bottom w:val="single" w:sz="4" w:space="0" w:color="auto"/>
              <w:right w:val="single" w:sz="4" w:space="0" w:color="auto"/>
            </w:tcBorders>
            <w:shd w:val="clear" w:color="auto" w:fill="auto"/>
            <w:noWrap/>
            <w:vAlign w:val="center"/>
            <w:hideMark/>
          </w:tcPr>
          <w:p w14:paraId="41D19B78"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61 956,71</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14:paraId="2146252F"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61 956,71</w:t>
            </w:r>
          </w:p>
        </w:tc>
        <w:tc>
          <w:tcPr>
            <w:tcW w:w="649" w:type="pct"/>
            <w:tcBorders>
              <w:top w:val="single" w:sz="4" w:space="0" w:color="auto"/>
              <w:left w:val="nil"/>
              <w:bottom w:val="single" w:sz="4" w:space="0" w:color="auto"/>
              <w:right w:val="single" w:sz="4" w:space="0" w:color="auto"/>
            </w:tcBorders>
            <w:shd w:val="clear" w:color="auto" w:fill="auto"/>
            <w:noWrap/>
            <w:vAlign w:val="center"/>
            <w:hideMark/>
          </w:tcPr>
          <w:p w14:paraId="1B0D46B5"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0,00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675E3DEE"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4 453,24</w:t>
            </w:r>
          </w:p>
        </w:tc>
      </w:tr>
      <w:tr w:rsidR="00000CC4" w:rsidRPr="002E18B1" w14:paraId="5781E8F0" w14:textId="77777777" w:rsidTr="001F7D3F">
        <w:trPr>
          <w:cantSplit/>
          <w:trHeight w:val="960"/>
        </w:trPr>
        <w:tc>
          <w:tcPr>
            <w:tcW w:w="977" w:type="pct"/>
            <w:tcBorders>
              <w:top w:val="nil"/>
              <w:left w:val="single" w:sz="4" w:space="0" w:color="auto"/>
              <w:bottom w:val="single" w:sz="4" w:space="0" w:color="auto"/>
              <w:right w:val="single" w:sz="4" w:space="0" w:color="auto"/>
            </w:tcBorders>
            <w:shd w:val="clear" w:color="auto" w:fill="auto"/>
            <w:vAlign w:val="center"/>
            <w:hideMark/>
          </w:tcPr>
          <w:p w14:paraId="72E92002" w14:textId="77777777" w:rsidR="00000CC4" w:rsidRPr="002E18B1" w:rsidRDefault="00000CC4" w:rsidP="00CF5D56">
            <w:pPr>
              <w:spacing w:after="0" w:line="240" w:lineRule="auto"/>
              <w:ind w:firstLineChars="200" w:firstLine="360"/>
              <w:rPr>
                <w:rFonts w:ascii="Myriad Pro" w:eastAsia="Times New Roman" w:hAnsi="Myriad Pro" w:cs="Times New Roman"/>
                <w:sz w:val="18"/>
                <w:szCs w:val="18"/>
              </w:rPr>
            </w:pPr>
            <w:r w:rsidRPr="002E18B1">
              <w:rPr>
                <w:rFonts w:ascii="Myriad Pro" w:eastAsia="Times New Roman" w:hAnsi="Myriad Pro" w:cs="Times New Roman"/>
                <w:sz w:val="18"/>
                <w:szCs w:val="18"/>
              </w:rPr>
              <w:t>Расходы на электрическую энергию (кроме технологического расхода потерь)</w:t>
            </w:r>
          </w:p>
        </w:tc>
        <w:tc>
          <w:tcPr>
            <w:tcW w:w="745" w:type="pct"/>
            <w:tcBorders>
              <w:top w:val="nil"/>
              <w:left w:val="nil"/>
              <w:bottom w:val="single" w:sz="4" w:space="0" w:color="auto"/>
              <w:right w:val="single" w:sz="4" w:space="0" w:color="auto"/>
            </w:tcBorders>
            <w:shd w:val="clear" w:color="auto" w:fill="auto"/>
            <w:noWrap/>
            <w:vAlign w:val="center"/>
            <w:hideMark/>
          </w:tcPr>
          <w:p w14:paraId="747DD0D4"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20 702,86</w:t>
            </w:r>
          </w:p>
        </w:tc>
        <w:tc>
          <w:tcPr>
            <w:tcW w:w="670" w:type="pct"/>
            <w:tcBorders>
              <w:top w:val="nil"/>
              <w:left w:val="nil"/>
              <w:bottom w:val="single" w:sz="4" w:space="0" w:color="auto"/>
              <w:right w:val="single" w:sz="4" w:space="0" w:color="auto"/>
            </w:tcBorders>
            <w:shd w:val="clear" w:color="auto" w:fill="auto"/>
            <w:noWrap/>
            <w:vAlign w:val="center"/>
            <w:hideMark/>
          </w:tcPr>
          <w:p w14:paraId="19C148A2"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29 319,76</w:t>
            </w:r>
          </w:p>
        </w:tc>
        <w:tc>
          <w:tcPr>
            <w:tcW w:w="745" w:type="pct"/>
            <w:tcBorders>
              <w:top w:val="nil"/>
              <w:left w:val="nil"/>
              <w:bottom w:val="single" w:sz="4" w:space="0" w:color="auto"/>
              <w:right w:val="single" w:sz="4" w:space="0" w:color="auto"/>
            </w:tcBorders>
            <w:shd w:val="clear" w:color="auto" w:fill="auto"/>
            <w:noWrap/>
            <w:vAlign w:val="center"/>
            <w:hideMark/>
          </w:tcPr>
          <w:p w14:paraId="270C2CD2"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22 306,15</w:t>
            </w:r>
          </w:p>
        </w:tc>
        <w:tc>
          <w:tcPr>
            <w:tcW w:w="692" w:type="pct"/>
            <w:tcBorders>
              <w:top w:val="nil"/>
              <w:left w:val="nil"/>
              <w:bottom w:val="single" w:sz="4" w:space="0" w:color="auto"/>
              <w:right w:val="single" w:sz="4" w:space="0" w:color="auto"/>
            </w:tcBorders>
            <w:shd w:val="clear" w:color="auto" w:fill="auto"/>
            <w:noWrap/>
            <w:vAlign w:val="center"/>
            <w:hideMark/>
          </w:tcPr>
          <w:p w14:paraId="19203016"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22 306,15</w:t>
            </w:r>
          </w:p>
        </w:tc>
        <w:tc>
          <w:tcPr>
            <w:tcW w:w="649" w:type="pct"/>
            <w:tcBorders>
              <w:top w:val="nil"/>
              <w:left w:val="nil"/>
              <w:bottom w:val="single" w:sz="4" w:space="0" w:color="auto"/>
              <w:right w:val="single" w:sz="4" w:space="0" w:color="auto"/>
            </w:tcBorders>
            <w:shd w:val="clear" w:color="auto" w:fill="auto"/>
            <w:noWrap/>
            <w:vAlign w:val="center"/>
            <w:hideMark/>
          </w:tcPr>
          <w:p w14:paraId="02E16D86"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0,00</w:t>
            </w:r>
          </w:p>
        </w:tc>
        <w:tc>
          <w:tcPr>
            <w:tcW w:w="522" w:type="pct"/>
            <w:tcBorders>
              <w:top w:val="nil"/>
              <w:left w:val="nil"/>
              <w:bottom w:val="single" w:sz="4" w:space="0" w:color="auto"/>
              <w:right w:val="single" w:sz="4" w:space="0" w:color="auto"/>
            </w:tcBorders>
            <w:shd w:val="clear" w:color="auto" w:fill="auto"/>
            <w:noWrap/>
            <w:vAlign w:val="center"/>
            <w:hideMark/>
          </w:tcPr>
          <w:p w14:paraId="1D3363A1"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1 603,29</w:t>
            </w:r>
          </w:p>
        </w:tc>
      </w:tr>
      <w:tr w:rsidR="00000CC4" w:rsidRPr="002E18B1" w14:paraId="0E61F788" w14:textId="77777777" w:rsidTr="001F7D3F">
        <w:trPr>
          <w:cantSplit/>
          <w:trHeight w:val="480"/>
        </w:trPr>
        <w:tc>
          <w:tcPr>
            <w:tcW w:w="977" w:type="pct"/>
            <w:tcBorders>
              <w:top w:val="nil"/>
              <w:left w:val="single" w:sz="4" w:space="0" w:color="auto"/>
              <w:bottom w:val="single" w:sz="4" w:space="0" w:color="auto"/>
              <w:right w:val="single" w:sz="4" w:space="0" w:color="auto"/>
            </w:tcBorders>
            <w:shd w:val="clear" w:color="auto" w:fill="auto"/>
            <w:vAlign w:val="center"/>
            <w:hideMark/>
          </w:tcPr>
          <w:p w14:paraId="2DD21AAD" w14:textId="77777777" w:rsidR="00000CC4" w:rsidRPr="002E18B1" w:rsidRDefault="00000CC4" w:rsidP="00CF5D56">
            <w:pPr>
              <w:spacing w:after="0" w:line="240" w:lineRule="auto"/>
              <w:ind w:firstLineChars="200" w:firstLine="360"/>
              <w:rPr>
                <w:rFonts w:ascii="Myriad Pro" w:eastAsia="Times New Roman" w:hAnsi="Myriad Pro" w:cs="Times New Roman"/>
                <w:sz w:val="18"/>
                <w:szCs w:val="18"/>
              </w:rPr>
            </w:pPr>
            <w:r w:rsidRPr="002E18B1">
              <w:rPr>
                <w:rFonts w:ascii="Myriad Pro" w:eastAsia="Times New Roman" w:hAnsi="Myriad Pro" w:cs="Times New Roman"/>
                <w:sz w:val="18"/>
                <w:szCs w:val="18"/>
              </w:rPr>
              <w:t xml:space="preserve">Расходы на тепловую энергию </w:t>
            </w:r>
          </w:p>
        </w:tc>
        <w:tc>
          <w:tcPr>
            <w:tcW w:w="745" w:type="pct"/>
            <w:tcBorders>
              <w:top w:val="nil"/>
              <w:left w:val="nil"/>
              <w:bottom w:val="single" w:sz="4" w:space="0" w:color="auto"/>
              <w:right w:val="single" w:sz="4" w:space="0" w:color="auto"/>
            </w:tcBorders>
            <w:shd w:val="clear" w:color="auto" w:fill="auto"/>
            <w:noWrap/>
            <w:vAlign w:val="center"/>
            <w:hideMark/>
          </w:tcPr>
          <w:p w14:paraId="7056305E"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36 800,61</w:t>
            </w:r>
          </w:p>
        </w:tc>
        <w:tc>
          <w:tcPr>
            <w:tcW w:w="670" w:type="pct"/>
            <w:tcBorders>
              <w:top w:val="nil"/>
              <w:left w:val="nil"/>
              <w:bottom w:val="single" w:sz="4" w:space="0" w:color="auto"/>
              <w:right w:val="single" w:sz="4" w:space="0" w:color="auto"/>
            </w:tcBorders>
            <w:shd w:val="clear" w:color="auto" w:fill="auto"/>
            <w:noWrap/>
            <w:vAlign w:val="center"/>
            <w:hideMark/>
          </w:tcPr>
          <w:p w14:paraId="358A77F7"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43 491,71</w:t>
            </w:r>
          </w:p>
        </w:tc>
        <w:tc>
          <w:tcPr>
            <w:tcW w:w="745" w:type="pct"/>
            <w:tcBorders>
              <w:top w:val="nil"/>
              <w:left w:val="nil"/>
              <w:bottom w:val="single" w:sz="4" w:space="0" w:color="auto"/>
              <w:right w:val="single" w:sz="4" w:space="0" w:color="auto"/>
            </w:tcBorders>
            <w:shd w:val="clear" w:color="auto" w:fill="auto"/>
            <w:noWrap/>
            <w:vAlign w:val="center"/>
            <w:hideMark/>
          </w:tcPr>
          <w:p w14:paraId="1C291546"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39 650,56</w:t>
            </w:r>
          </w:p>
        </w:tc>
        <w:tc>
          <w:tcPr>
            <w:tcW w:w="692" w:type="pct"/>
            <w:tcBorders>
              <w:top w:val="nil"/>
              <w:left w:val="nil"/>
              <w:bottom w:val="single" w:sz="4" w:space="0" w:color="auto"/>
              <w:right w:val="single" w:sz="4" w:space="0" w:color="auto"/>
            </w:tcBorders>
            <w:shd w:val="clear" w:color="auto" w:fill="auto"/>
            <w:noWrap/>
            <w:vAlign w:val="center"/>
            <w:hideMark/>
          </w:tcPr>
          <w:p w14:paraId="6F21F066"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39 650,56</w:t>
            </w:r>
          </w:p>
        </w:tc>
        <w:tc>
          <w:tcPr>
            <w:tcW w:w="649" w:type="pct"/>
            <w:tcBorders>
              <w:top w:val="nil"/>
              <w:left w:val="nil"/>
              <w:bottom w:val="single" w:sz="4" w:space="0" w:color="auto"/>
              <w:right w:val="single" w:sz="4" w:space="0" w:color="auto"/>
            </w:tcBorders>
            <w:shd w:val="clear" w:color="auto" w:fill="auto"/>
            <w:noWrap/>
            <w:vAlign w:val="center"/>
            <w:hideMark/>
          </w:tcPr>
          <w:p w14:paraId="04106E52"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0,00</w:t>
            </w:r>
          </w:p>
        </w:tc>
        <w:tc>
          <w:tcPr>
            <w:tcW w:w="522" w:type="pct"/>
            <w:tcBorders>
              <w:top w:val="nil"/>
              <w:left w:val="nil"/>
              <w:bottom w:val="single" w:sz="4" w:space="0" w:color="auto"/>
              <w:right w:val="single" w:sz="4" w:space="0" w:color="auto"/>
            </w:tcBorders>
            <w:shd w:val="clear" w:color="auto" w:fill="auto"/>
            <w:noWrap/>
            <w:vAlign w:val="center"/>
            <w:hideMark/>
          </w:tcPr>
          <w:p w14:paraId="0564FD9C" w14:textId="77777777" w:rsidR="00000CC4" w:rsidRPr="002E18B1" w:rsidRDefault="00000CC4" w:rsidP="001F7D3F">
            <w:pPr>
              <w:spacing w:after="0" w:line="240" w:lineRule="auto"/>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2 849,95</w:t>
            </w:r>
          </w:p>
        </w:tc>
      </w:tr>
    </w:tbl>
    <w:p w14:paraId="5F61D62D"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476257E9"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22D35E23"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 xml:space="preserve">«МРСК Северо-Запада» «Комиэнерго» по статье на 2018 год к Заявке от 28.04.2017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МР2/5/015-1-09-1/3669 была заявлена сумма расходов на энергию в размере 72 811,47 тыс. руб., в т.ч. на тепловую энергию в размере 43 491,71 тыс. руб., на электрическую энергию (кроме технологического расхода потерь) в размере 29 319,76 тыс. руб.</w:t>
      </w:r>
      <w:r w:rsidR="001F7D3F" w:rsidRPr="002E18B1">
        <w:rPr>
          <w:rFonts w:ascii="Myriad Pro" w:eastAsia="Calibri" w:hAnsi="Myriad Pro" w:cs="Times New Roman"/>
          <w:color w:val="000000" w:themeColor="text1"/>
          <w:sz w:val="26"/>
          <w:szCs w:val="26"/>
        </w:rPr>
        <w:t xml:space="preserve"> </w:t>
      </w:r>
      <w:r w:rsidRPr="002E18B1">
        <w:rPr>
          <w:rFonts w:ascii="Myriad Pro" w:eastAsia="Calibri" w:hAnsi="Myriad Pro" w:cs="Times New Roman"/>
          <w:color w:val="000000" w:themeColor="text1"/>
          <w:sz w:val="26"/>
          <w:szCs w:val="26"/>
        </w:rPr>
        <w:t xml:space="preserve">В уточнении к заявке от 28.04.2017 </w:t>
      </w:r>
      <w:r w:rsidR="001F7D3F" w:rsidRPr="002E18B1">
        <w:rPr>
          <w:rFonts w:ascii="Myriad Pro" w:eastAsia="Calibri" w:hAnsi="Myriad Pro" w:cs="Times New Roman"/>
          <w:color w:val="000000" w:themeColor="text1"/>
          <w:sz w:val="26"/>
          <w:szCs w:val="26"/>
        </w:rPr>
        <w:t>№ </w:t>
      </w:r>
      <w:r w:rsidRPr="002E18B1">
        <w:rPr>
          <w:rFonts w:ascii="Myriad Pro" w:eastAsia="Calibri" w:hAnsi="Myriad Pro" w:cs="Times New Roman"/>
          <w:color w:val="000000" w:themeColor="text1"/>
          <w:sz w:val="26"/>
          <w:szCs w:val="26"/>
        </w:rPr>
        <w:t>МР2/5/015-1-09-1/3669 заявленные Филиалом расходы на энергию скорректированы в сторону снижения и составили 61 956,71 тыс. руб., в т.ч. на тепловую энергию в размере 39 650,56 тыс. руб., на электрическую энергию (кроме технологического расхода потерь) в размере 22 306,15 тыс. руб.</w:t>
      </w:r>
    </w:p>
    <w:p w14:paraId="21CF2C0C"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обоснование заявленной суммы расходов на энергию филиалом </w:t>
      </w:r>
      <w:r w:rsidRPr="002E18B1">
        <w:rPr>
          <w:rFonts w:ascii="Myriad Pro" w:eastAsia="Calibri" w:hAnsi="Myriad Pro" w:cs="Times New Roman"/>
          <w:color w:val="000000" w:themeColor="text1"/>
          <w:sz w:val="26"/>
          <w:szCs w:val="26"/>
        </w:rPr>
        <w:br/>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«МРСК Северо-Запада» «Комиэнерго» были предоставлены следующие документы:</w:t>
      </w:r>
    </w:p>
    <w:p w14:paraId="23D99F34" w14:textId="77777777" w:rsidR="00000CC4" w:rsidRPr="002E18B1" w:rsidRDefault="00000CC4" w:rsidP="00C14694">
      <w:pPr>
        <w:pStyle w:val="3"/>
      </w:pPr>
      <w:r w:rsidRPr="002E18B1">
        <w:t>Расчет расходов тепловой в формате факт 2016г., оценка 2017г. и план 2018 г.</w:t>
      </w:r>
    </w:p>
    <w:p w14:paraId="6EBD555F" w14:textId="77777777" w:rsidR="00000CC4" w:rsidRPr="002E18B1" w:rsidRDefault="00000CC4" w:rsidP="00C14694">
      <w:pPr>
        <w:pStyle w:val="3"/>
      </w:pPr>
      <w:r w:rsidRPr="002E18B1">
        <w:t>Договор №2814 от 01.01.2015</w:t>
      </w:r>
      <w:r w:rsidR="001F7D3F" w:rsidRPr="002E18B1">
        <w:t>ПАО </w:t>
      </w:r>
      <w:r w:rsidRPr="002E18B1">
        <w:t>«Т Плюс».</w:t>
      </w:r>
    </w:p>
    <w:p w14:paraId="7081024A" w14:textId="77777777" w:rsidR="00000CC4" w:rsidRPr="002E18B1" w:rsidRDefault="00000CC4" w:rsidP="00C14694">
      <w:pPr>
        <w:pStyle w:val="3"/>
      </w:pPr>
      <w:r w:rsidRPr="002E18B1">
        <w:t xml:space="preserve">Договор №72/Т/1(2017) от 31.12.2016 </w:t>
      </w:r>
      <w:r w:rsidR="001F7D3F" w:rsidRPr="002E18B1">
        <w:t>АО </w:t>
      </w:r>
      <w:r w:rsidRPr="002E18B1">
        <w:t>«Коми Тепловая Компания».</w:t>
      </w:r>
    </w:p>
    <w:p w14:paraId="2041B690" w14:textId="77777777" w:rsidR="00000CC4" w:rsidRPr="002E18B1" w:rsidRDefault="00000CC4" w:rsidP="00C14694">
      <w:pPr>
        <w:pStyle w:val="3"/>
      </w:pPr>
      <w:r w:rsidRPr="002E18B1">
        <w:t xml:space="preserve">Договор №72/Т/1 от 31.12.2016 </w:t>
      </w:r>
      <w:r w:rsidR="001F7D3F" w:rsidRPr="002E18B1">
        <w:t>АО </w:t>
      </w:r>
      <w:r w:rsidRPr="002E18B1">
        <w:t>«Коми Тепловая Компания».</w:t>
      </w:r>
    </w:p>
    <w:p w14:paraId="14057886" w14:textId="77777777" w:rsidR="00000CC4" w:rsidRPr="002E18B1" w:rsidRDefault="00000CC4" w:rsidP="00C14694">
      <w:pPr>
        <w:pStyle w:val="3"/>
      </w:pPr>
      <w:r w:rsidRPr="002E18B1">
        <w:t>Договор №03/2014 от 01.01.2014 МБУ «Центр жилищных расчетов, льгот и субсидий».</w:t>
      </w:r>
    </w:p>
    <w:p w14:paraId="30ED67B9" w14:textId="77777777" w:rsidR="00000CC4" w:rsidRPr="002E18B1" w:rsidRDefault="00000CC4" w:rsidP="00C14694">
      <w:pPr>
        <w:pStyle w:val="3"/>
      </w:pPr>
      <w:r w:rsidRPr="002E18B1">
        <w:t>Договор №0034 от 01.07.2014 МУП МОГО «</w:t>
      </w:r>
      <w:proofErr w:type="spellStart"/>
      <w:r w:rsidRPr="002E18B1">
        <w:t>Жилкомуслуги</w:t>
      </w:r>
      <w:proofErr w:type="spellEnd"/>
      <w:r w:rsidRPr="002E18B1">
        <w:t>».</w:t>
      </w:r>
    </w:p>
    <w:p w14:paraId="1EB10325" w14:textId="77777777" w:rsidR="00000CC4" w:rsidRPr="002E18B1" w:rsidRDefault="00000CC4" w:rsidP="00C14694">
      <w:pPr>
        <w:pStyle w:val="3"/>
      </w:pPr>
      <w:r w:rsidRPr="002E18B1">
        <w:lastRenderedPageBreak/>
        <w:t xml:space="preserve">Договор №21 от 01.01.2011 </w:t>
      </w:r>
      <w:r w:rsidR="001F7D3F" w:rsidRPr="002E18B1">
        <w:t>ОАО </w:t>
      </w:r>
      <w:r w:rsidRPr="002E18B1">
        <w:t>«Коми тепловая компания».</w:t>
      </w:r>
    </w:p>
    <w:p w14:paraId="07D25B3E" w14:textId="77777777" w:rsidR="00000CC4" w:rsidRPr="002E18B1" w:rsidRDefault="00000CC4" w:rsidP="00C14694">
      <w:pPr>
        <w:pStyle w:val="3"/>
      </w:pPr>
      <w:r w:rsidRPr="002E18B1">
        <w:t xml:space="preserve">Договор №Т-52 от 01.01.2011 </w:t>
      </w:r>
      <w:r w:rsidR="001F7D3F" w:rsidRPr="002E18B1">
        <w:t>ОАО </w:t>
      </w:r>
      <w:r w:rsidRPr="002E18B1">
        <w:t>«Коми тепловая компания».</w:t>
      </w:r>
    </w:p>
    <w:p w14:paraId="2C0300DD" w14:textId="77777777" w:rsidR="00000CC4" w:rsidRPr="002E18B1" w:rsidRDefault="00000CC4" w:rsidP="00C14694">
      <w:pPr>
        <w:pStyle w:val="3"/>
      </w:pPr>
      <w:r w:rsidRPr="002E18B1">
        <w:t>Договор №61 от 01.01.2011</w:t>
      </w:r>
      <w:r w:rsidR="001F7D3F" w:rsidRPr="002E18B1">
        <w:t xml:space="preserve"> ОАО </w:t>
      </w:r>
      <w:r w:rsidRPr="002E18B1">
        <w:t>«Коми тепловая компания».</w:t>
      </w:r>
    </w:p>
    <w:p w14:paraId="0A44DFA0" w14:textId="77777777" w:rsidR="00000CC4" w:rsidRPr="002E18B1" w:rsidRDefault="00000CC4" w:rsidP="00C14694">
      <w:pPr>
        <w:pStyle w:val="3"/>
      </w:pPr>
      <w:r w:rsidRPr="002E18B1">
        <w:t xml:space="preserve">Договор №44444 от 15.12.2010 </w:t>
      </w:r>
      <w:r w:rsidR="001F7D3F" w:rsidRPr="002E18B1">
        <w:t>ОАО </w:t>
      </w:r>
      <w:r w:rsidRPr="002E18B1">
        <w:t>«Коми энергосбытовая компания».</w:t>
      </w:r>
    </w:p>
    <w:p w14:paraId="0F43BF97" w14:textId="77777777" w:rsidR="00000CC4" w:rsidRPr="002E18B1" w:rsidRDefault="00000CC4" w:rsidP="00C14694">
      <w:pPr>
        <w:pStyle w:val="3"/>
      </w:pPr>
      <w:r w:rsidRPr="002E18B1">
        <w:t xml:space="preserve">Договор №_118-Т_ от 01.01.2015 </w:t>
      </w:r>
      <w:r w:rsidR="001F7D3F" w:rsidRPr="002E18B1">
        <w:t>ООО </w:t>
      </w:r>
      <w:r w:rsidRPr="002E18B1">
        <w:t>«</w:t>
      </w:r>
      <w:proofErr w:type="spellStart"/>
      <w:r w:rsidRPr="002E18B1">
        <w:t>Аквасервис</w:t>
      </w:r>
      <w:proofErr w:type="spellEnd"/>
      <w:r w:rsidRPr="002E18B1">
        <w:t>».</w:t>
      </w:r>
    </w:p>
    <w:p w14:paraId="3519BBC1" w14:textId="77777777" w:rsidR="00000CC4" w:rsidRPr="002E18B1" w:rsidRDefault="00000CC4" w:rsidP="00C14694">
      <w:pPr>
        <w:pStyle w:val="3"/>
      </w:pPr>
      <w:r w:rsidRPr="002E18B1">
        <w:t xml:space="preserve">Договор №90158 от 15.12.2016 </w:t>
      </w:r>
      <w:r w:rsidR="001F7D3F" w:rsidRPr="002E18B1">
        <w:t>ПАО </w:t>
      </w:r>
      <w:r w:rsidRPr="002E18B1">
        <w:t>«Т Плюс».</w:t>
      </w:r>
    </w:p>
    <w:p w14:paraId="3744A1EC" w14:textId="77777777" w:rsidR="00000CC4" w:rsidRPr="002E18B1" w:rsidRDefault="00000CC4" w:rsidP="00C14694">
      <w:pPr>
        <w:pStyle w:val="3"/>
      </w:pPr>
      <w:r w:rsidRPr="002E18B1">
        <w:t xml:space="preserve">Договор №Б00115 от 20.10.2015 </w:t>
      </w:r>
      <w:r w:rsidR="001F7D3F" w:rsidRPr="002E18B1">
        <w:t>ООО </w:t>
      </w:r>
      <w:r w:rsidRPr="002E18B1">
        <w:t>«</w:t>
      </w:r>
      <w:proofErr w:type="spellStart"/>
      <w:r w:rsidRPr="002E18B1">
        <w:t>СеверЭнергоПром</w:t>
      </w:r>
      <w:proofErr w:type="spellEnd"/>
      <w:r w:rsidRPr="002E18B1">
        <w:t>»</w:t>
      </w:r>
    </w:p>
    <w:p w14:paraId="5F04A729" w14:textId="77777777" w:rsidR="00000CC4" w:rsidRPr="002E18B1" w:rsidRDefault="00000CC4" w:rsidP="00C14694">
      <w:pPr>
        <w:pStyle w:val="3"/>
      </w:pPr>
      <w:r w:rsidRPr="002E18B1">
        <w:t xml:space="preserve">Договор №2815 от 01.01.2015 </w:t>
      </w:r>
      <w:r w:rsidR="001F7D3F" w:rsidRPr="002E18B1">
        <w:t>ПАО </w:t>
      </w:r>
      <w:r w:rsidRPr="002E18B1">
        <w:t>«Т Плюс».</w:t>
      </w:r>
    </w:p>
    <w:p w14:paraId="508DB439" w14:textId="77777777" w:rsidR="00000CC4" w:rsidRPr="002E18B1" w:rsidRDefault="00000CC4" w:rsidP="00C14694">
      <w:pPr>
        <w:pStyle w:val="3"/>
      </w:pPr>
      <w:r w:rsidRPr="002E18B1">
        <w:t xml:space="preserve">Договор №2816 от 01.01.2015 </w:t>
      </w:r>
      <w:r w:rsidR="001F7D3F" w:rsidRPr="002E18B1">
        <w:t>ПАО </w:t>
      </w:r>
      <w:r w:rsidRPr="002E18B1">
        <w:t>«Т Плюс».</w:t>
      </w:r>
    </w:p>
    <w:p w14:paraId="6747D0DC" w14:textId="77777777" w:rsidR="00000CC4" w:rsidRPr="002E18B1" w:rsidRDefault="00000CC4" w:rsidP="00C14694">
      <w:pPr>
        <w:pStyle w:val="3"/>
      </w:pPr>
      <w:r w:rsidRPr="002E18B1">
        <w:t xml:space="preserve">Договор №22222 от 01.01.2012 </w:t>
      </w:r>
      <w:r w:rsidR="001F7D3F" w:rsidRPr="002E18B1">
        <w:t>ПАО </w:t>
      </w:r>
      <w:r w:rsidRPr="002E18B1">
        <w:t>«Т Плюс».</w:t>
      </w:r>
    </w:p>
    <w:p w14:paraId="4924862D" w14:textId="77777777" w:rsidR="00000CC4" w:rsidRPr="002E18B1" w:rsidRDefault="00000CC4" w:rsidP="00C14694">
      <w:pPr>
        <w:pStyle w:val="3"/>
      </w:pPr>
      <w:r w:rsidRPr="002E18B1">
        <w:t xml:space="preserve">Договор </w:t>
      </w:r>
      <w:r w:rsidR="001F7D3F" w:rsidRPr="002E18B1">
        <w:t>№ </w:t>
      </w:r>
      <w:r w:rsidRPr="002E18B1">
        <w:t xml:space="preserve">41134 от 01.01.2009 </w:t>
      </w:r>
      <w:r w:rsidR="001F7D3F" w:rsidRPr="002E18B1">
        <w:t>ООО </w:t>
      </w:r>
      <w:r w:rsidRPr="002E18B1">
        <w:t>«Тепловые сети Воркуты»</w:t>
      </w:r>
    </w:p>
    <w:p w14:paraId="193C48A9" w14:textId="77777777" w:rsidR="00000CC4" w:rsidRPr="002E18B1" w:rsidRDefault="00000CC4" w:rsidP="00C14694">
      <w:pPr>
        <w:pStyle w:val="3"/>
      </w:pPr>
      <w:r w:rsidRPr="002E18B1">
        <w:t>Договор №163/119 от 22.09.2006</w:t>
      </w:r>
      <w:r w:rsidR="001F7D3F" w:rsidRPr="002E18B1">
        <w:t>ОАО </w:t>
      </w:r>
      <w:r w:rsidRPr="002E18B1">
        <w:t>«Тепловая сервисная компания».</w:t>
      </w:r>
    </w:p>
    <w:p w14:paraId="38BC4CD8" w14:textId="77777777" w:rsidR="00000CC4" w:rsidRPr="002E18B1" w:rsidRDefault="00000CC4" w:rsidP="00C14694">
      <w:pPr>
        <w:pStyle w:val="3"/>
      </w:pPr>
      <w:r w:rsidRPr="002E18B1">
        <w:t xml:space="preserve">Договор </w:t>
      </w:r>
      <w:r w:rsidR="001F7D3F" w:rsidRPr="002E18B1">
        <w:t>№ </w:t>
      </w:r>
      <w:r w:rsidRPr="002E18B1">
        <w:t xml:space="preserve">47 от 18.09.2006 </w:t>
      </w:r>
      <w:r w:rsidR="001F7D3F" w:rsidRPr="002E18B1">
        <w:t>ООО </w:t>
      </w:r>
      <w:r w:rsidRPr="002E18B1">
        <w:t>«ТЭК-Печора».</w:t>
      </w:r>
    </w:p>
    <w:p w14:paraId="2ADCBEF4" w14:textId="77777777" w:rsidR="00000CC4" w:rsidRPr="002E18B1" w:rsidRDefault="00000CC4" w:rsidP="00C14694">
      <w:pPr>
        <w:pStyle w:val="3"/>
      </w:pPr>
      <w:r w:rsidRPr="002E18B1">
        <w:t xml:space="preserve">Договор </w:t>
      </w:r>
      <w:r w:rsidR="001F7D3F" w:rsidRPr="002E18B1">
        <w:t>№ </w:t>
      </w:r>
      <w:r w:rsidRPr="002E18B1">
        <w:t xml:space="preserve">42 от 01.04.2009 </w:t>
      </w:r>
      <w:r w:rsidR="001F7D3F" w:rsidRPr="002E18B1">
        <w:t>ООО </w:t>
      </w:r>
      <w:r w:rsidRPr="002E18B1">
        <w:t>«</w:t>
      </w:r>
      <w:proofErr w:type="spellStart"/>
      <w:r w:rsidRPr="002E18B1">
        <w:t>Усинская</w:t>
      </w:r>
      <w:proofErr w:type="spellEnd"/>
      <w:r w:rsidRPr="002E18B1">
        <w:t xml:space="preserve"> Тепловая Компания».</w:t>
      </w:r>
    </w:p>
    <w:p w14:paraId="7196713A" w14:textId="77777777" w:rsidR="00000CC4" w:rsidRPr="002E18B1" w:rsidRDefault="00000CC4" w:rsidP="00C14694">
      <w:pPr>
        <w:pStyle w:val="3"/>
      </w:pPr>
      <w:r w:rsidRPr="002E18B1">
        <w:t xml:space="preserve">Договор </w:t>
      </w:r>
      <w:r w:rsidR="001F7D3F" w:rsidRPr="002E18B1">
        <w:t>№ </w:t>
      </w:r>
      <w:r w:rsidRPr="002E18B1">
        <w:t xml:space="preserve">1185 от 01.04.2009 </w:t>
      </w:r>
      <w:proofErr w:type="spellStart"/>
      <w:r w:rsidRPr="002E18B1">
        <w:t>Усть-Куломский</w:t>
      </w:r>
      <w:proofErr w:type="spellEnd"/>
      <w:r w:rsidRPr="002E18B1">
        <w:t xml:space="preserve"> филиал </w:t>
      </w:r>
      <w:r w:rsidR="001F7D3F" w:rsidRPr="002E18B1">
        <w:t>ООО </w:t>
      </w:r>
      <w:r w:rsidRPr="002E18B1">
        <w:t>«</w:t>
      </w:r>
      <w:proofErr w:type="spellStart"/>
      <w:r w:rsidRPr="002E18B1">
        <w:t>Усинская</w:t>
      </w:r>
      <w:proofErr w:type="spellEnd"/>
      <w:r w:rsidRPr="002E18B1">
        <w:t xml:space="preserve"> Тепловая Компания».</w:t>
      </w:r>
    </w:p>
    <w:p w14:paraId="3382AF10" w14:textId="77777777" w:rsidR="00000CC4" w:rsidRPr="002E18B1" w:rsidRDefault="00000CC4" w:rsidP="00C14694">
      <w:pPr>
        <w:pStyle w:val="3"/>
      </w:pPr>
      <w:r w:rsidRPr="002E18B1">
        <w:t xml:space="preserve">Договор </w:t>
      </w:r>
      <w:r w:rsidR="001F7D3F" w:rsidRPr="002E18B1">
        <w:t>№ </w:t>
      </w:r>
      <w:r w:rsidRPr="002E18B1">
        <w:t xml:space="preserve">5/06 от 01.10.2010 </w:t>
      </w:r>
      <w:r w:rsidR="001F7D3F" w:rsidRPr="002E18B1">
        <w:t>ОАО </w:t>
      </w:r>
      <w:r w:rsidRPr="002E18B1">
        <w:t>«Коми тепловая компания».</w:t>
      </w:r>
    </w:p>
    <w:p w14:paraId="3782CF5B" w14:textId="77777777" w:rsidR="00000CC4" w:rsidRPr="002E18B1" w:rsidRDefault="00000CC4" w:rsidP="00C14694">
      <w:pPr>
        <w:pStyle w:val="3"/>
      </w:pPr>
      <w:r w:rsidRPr="002E18B1">
        <w:t xml:space="preserve">Договор </w:t>
      </w:r>
      <w:r w:rsidR="001F7D3F" w:rsidRPr="002E18B1">
        <w:t>№ </w:t>
      </w:r>
      <w:r w:rsidRPr="002E18B1">
        <w:t xml:space="preserve">0467 от 01.01.2015 </w:t>
      </w:r>
      <w:r w:rsidR="001F7D3F" w:rsidRPr="002E18B1">
        <w:t>ПАО </w:t>
      </w:r>
      <w:r w:rsidRPr="002E18B1">
        <w:t>«Т Плюс».</w:t>
      </w:r>
    </w:p>
    <w:p w14:paraId="3059A808" w14:textId="77777777" w:rsidR="00000CC4" w:rsidRPr="002E18B1" w:rsidRDefault="00000CC4" w:rsidP="00C14694">
      <w:pPr>
        <w:pStyle w:val="3"/>
      </w:pPr>
      <w:r w:rsidRPr="002E18B1">
        <w:t xml:space="preserve">Договор </w:t>
      </w:r>
      <w:r w:rsidR="001F7D3F" w:rsidRPr="002E18B1">
        <w:t>№ </w:t>
      </w:r>
      <w:r w:rsidRPr="002E18B1">
        <w:t xml:space="preserve">2305 от 16.05.2015 </w:t>
      </w:r>
      <w:r w:rsidR="001F7D3F" w:rsidRPr="002E18B1">
        <w:t>ПАО </w:t>
      </w:r>
      <w:r w:rsidRPr="002E18B1">
        <w:t xml:space="preserve">«Т Плюс» </w:t>
      </w:r>
    </w:p>
    <w:p w14:paraId="7A9009CD" w14:textId="77777777" w:rsidR="00000CC4" w:rsidRPr="002E18B1" w:rsidRDefault="00000CC4" w:rsidP="00C14694">
      <w:pPr>
        <w:pStyle w:val="2f5"/>
      </w:pPr>
      <w:r w:rsidRPr="002E18B1">
        <w:t xml:space="preserve">Расходы на тепловую энергию на вид деятельности «Передача электрической энергии по распределительным сетям» на 2018 год произведен исходя из фактических расходов за 2016 год с применением индексов потребительских цен, соответствующих «Прогнозу социально-экономического развития Российской Федерации на 2017 год и на плановый период 2018 и 2019 годов» от 24.11.2016: на 2017 год – 4,7%, на 2018 - 4%. </w:t>
      </w:r>
    </w:p>
    <w:p w14:paraId="02D507F2" w14:textId="77777777" w:rsidR="00000CC4" w:rsidRPr="002E18B1" w:rsidRDefault="00000CC4" w:rsidP="00C14694">
      <w:pPr>
        <w:pStyle w:val="2f5"/>
        <w:rPr>
          <w:color w:val="FF0000"/>
        </w:rPr>
      </w:pPr>
    </w:p>
    <w:p w14:paraId="419E75CD" w14:textId="77777777" w:rsidR="00000CC4" w:rsidRPr="002E18B1" w:rsidRDefault="00000CC4" w:rsidP="00C14694">
      <w:pPr>
        <w:pStyle w:val="afffe"/>
      </w:pPr>
      <w:r w:rsidRPr="002E18B1">
        <w:t>ПОЗИЦИЯ ОРГАНА РЕГУЛИРОВАНИЯ</w:t>
      </w:r>
    </w:p>
    <w:p w14:paraId="771A1DBA" w14:textId="77777777" w:rsidR="00000CC4" w:rsidRPr="002E18B1" w:rsidRDefault="00000CC4" w:rsidP="00000CC4">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2E18B1">
        <w:rPr>
          <w:rStyle w:val="normaltextrun"/>
          <w:rFonts w:ascii="Myriad Pro" w:hAnsi="Myriad Pro" w:cs="Segoe UI"/>
          <w:sz w:val="26"/>
          <w:szCs w:val="26"/>
        </w:rPr>
        <w:t xml:space="preserve">Регулирующий орган принял в расчет НВВ на 2018 год расходы на тепловую и электрическую энергию в сумме 72 173,98 тыс. руб., в том числе: расходы на тепловую энергию 42 265,35 тыс. руб., расходы на электрическую энергию (кроме технологического расхода потерь) 29 908,6 тыс. руб., в соответствии с </w:t>
      </w:r>
      <w:r w:rsidR="001F7D3F" w:rsidRPr="002E18B1">
        <w:rPr>
          <w:rStyle w:val="normaltextrun"/>
          <w:rFonts w:ascii="Myriad Pro" w:hAnsi="Myriad Pro" w:cs="Segoe UI"/>
          <w:sz w:val="26"/>
          <w:szCs w:val="26"/>
        </w:rPr>
        <w:lastRenderedPageBreak/>
        <w:t>предложением</w:t>
      </w:r>
      <w:r w:rsidRPr="002E18B1">
        <w:rPr>
          <w:rStyle w:val="normaltextrun"/>
          <w:rFonts w:ascii="Myriad Pro" w:hAnsi="Myriad Pro" w:cs="Segoe UI"/>
          <w:sz w:val="26"/>
          <w:szCs w:val="26"/>
        </w:rPr>
        <w:t xml:space="preserve"> регулируемой организации</w:t>
      </w:r>
      <w:r w:rsidR="001F7D3F" w:rsidRPr="002E18B1">
        <w:rPr>
          <w:rStyle w:val="normaltextrun"/>
          <w:rFonts w:ascii="Myriad Pro" w:hAnsi="Myriad Pro" w:cs="Segoe UI"/>
          <w:sz w:val="26"/>
          <w:szCs w:val="26"/>
        </w:rPr>
        <w:t xml:space="preserve"> </w:t>
      </w:r>
      <w:r w:rsidRPr="002E18B1">
        <w:rPr>
          <w:rStyle w:val="normaltextrun"/>
          <w:rFonts w:ascii="Myriad Pro" w:hAnsi="Myriad Pro" w:cs="Segoe UI"/>
          <w:sz w:val="26"/>
          <w:szCs w:val="26"/>
        </w:rPr>
        <w:t>исходя по факту</w:t>
      </w:r>
      <w:r w:rsidR="001F7D3F" w:rsidRPr="002E18B1">
        <w:rPr>
          <w:rStyle w:val="normaltextrun"/>
          <w:rFonts w:ascii="Myriad Pro" w:hAnsi="Myriad Pro" w:cs="Segoe UI"/>
          <w:sz w:val="26"/>
          <w:szCs w:val="26"/>
        </w:rPr>
        <w:t xml:space="preserve"> </w:t>
      </w:r>
      <w:r w:rsidRPr="002E18B1">
        <w:rPr>
          <w:rStyle w:val="normaltextrun"/>
          <w:rFonts w:ascii="Myriad Pro" w:hAnsi="Myriad Pro" w:cs="Segoe UI"/>
          <w:sz w:val="26"/>
          <w:szCs w:val="26"/>
        </w:rPr>
        <w:t>за 2016 год</w:t>
      </w:r>
      <w:r w:rsidR="001F7D3F" w:rsidRPr="002E18B1">
        <w:rPr>
          <w:rStyle w:val="normaltextrun"/>
          <w:rFonts w:ascii="Myriad Pro" w:hAnsi="Myriad Pro" w:cs="Segoe UI"/>
          <w:sz w:val="26"/>
          <w:szCs w:val="26"/>
        </w:rPr>
        <w:t xml:space="preserve"> </w:t>
      </w:r>
      <w:r w:rsidRPr="002E18B1">
        <w:rPr>
          <w:rStyle w:val="normaltextrun"/>
          <w:rFonts w:ascii="Myriad Pro" w:hAnsi="Myriad Pro" w:cs="Segoe UI"/>
          <w:sz w:val="26"/>
          <w:szCs w:val="26"/>
        </w:rPr>
        <w:t>с применением индексов потребительских цен, соответствующих «Прогнозу социально-экономического развития Российской Федерации на</w:t>
      </w:r>
      <w:r w:rsidR="001F7D3F" w:rsidRPr="002E18B1">
        <w:rPr>
          <w:rStyle w:val="normaltextrun"/>
          <w:rFonts w:ascii="Myriad Pro" w:hAnsi="Myriad Pro" w:cs="Segoe UI"/>
          <w:sz w:val="26"/>
          <w:szCs w:val="26"/>
        </w:rPr>
        <w:t xml:space="preserve"> </w:t>
      </w:r>
      <w:r w:rsidRPr="002E18B1">
        <w:rPr>
          <w:rStyle w:val="normaltextrun"/>
          <w:rFonts w:ascii="Myriad Pro" w:hAnsi="Myriad Pro" w:cs="Segoe UI"/>
          <w:sz w:val="26"/>
          <w:szCs w:val="26"/>
        </w:rPr>
        <w:t>2018 год и плановый период 2019 и 2020 годов» от 27.10.ю2017: на 2017год на 3,9%, на 2018 год -3,7%.</w:t>
      </w:r>
    </w:p>
    <w:p w14:paraId="3FF35AC3"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75EDBDC8" w14:textId="77777777" w:rsidR="00000CC4" w:rsidRPr="002E18B1" w:rsidRDefault="00000CC4" w:rsidP="00C14694">
      <w:pPr>
        <w:pStyle w:val="afffe"/>
        <w:rPr>
          <w:rFonts w:eastAsia="Calibri"/>
        </w:rPr>
      </w:pPr>
      <w:r w:rsidRPr="002E18B1">
        <w:rPr>
          <w:rFonts w:eastAsia="Calibri"/>
        </w:rPr>
        <w:t>ПОЗИЦИЯ ИСПОЛНИТЕЛЯ</w:t>
      </w:r>
    </w:p>
    <w:p w14:paraId="3C96A4C8" w14:textId="77777777" w:rsidR="00000CC4" w:rsidRPr="002E18B1" w:rsidRDefault="00000CC4" w:rsidP="00000CC4">
      <w:pPr>
        <w:pStyle w:val="paragraph"/>
        <w:spacing w:before="0" w:beforeAutospacing="0" w:after="0" w:afterAutospacing="0" w:line="360" w:lineRule="auto"/>
        <w:ind w:firstLine="555"/>
        <w:jc w:val="both"/>
        <w:textAlignment w:val="baseline"/>
        <w:rPr>
          <w:rFonts w:ascii="Myriad Pro" w:hAnsi="Myriad Pro" w:cs="Segoe UI"/>
          <w:sz w:val="18"/>
          <w:szCs w:val="18"/>
        </w:rPr>
      </w:pPr>
      <w:r w:rsidRPr="002E18B1">
        <w:rPr>
          <w:rStyle w:val="normaltextrun"/>
          <w:rFonts w:ascii="Myriad Pro" w:hAnsi="Myriad Pro" w:cs="Segoe UI"/>
          <w:sz w:val="26"/>
          <w:szCs w:val="26"/>
        </w:rPr>
        <w:t xml:space="preserve">Расходы на тепловую энергию на плановый период рассчитываются на основании фактических показаний объемов потребления за предыдущий отчетный год, либо по договорным объемам. В соответствии с п 29. Основ ценообразования </w:t>
      </w:r>
      <w:r w:rsidR="001F7D3F" w:rsidRPr="002E18B1">
        <w:rPr>
          <w:rStyle w:val="normaltextrun"/>
          <w:rFonts w:ascii="Myriad Pro" w:hAnsi="Myriad Pro" w:cs="Segoe UI"/>
          <w:sz w:val="26"/>
          <w:szCs w:val="26"/>
        </w:rPr>
        <w:t>№ </w:t>
      </w:r>
      <w:r w:rsidRPr="002E18B1">
        <w:rPr>
          <w:rStyle w:val="normaltextrun"/>
          <w:rFonts w:ascii="Myriad Pro" w:hAnsi="Myriad Pro" w:cs="Segoe UI"/>
          <w:sz w:val="26"/>
          <w:szCs w:val="26"/>
        </w:rPr>
        <w:t xml:space="preserve">1178 при определении фактических значений цен на топливно-энергетические ресурсы применяются тарифы, установленные на очередной период регулирования. </w:t>
      </w:r>
    </w:p>
    <w:p w14:paraId="7A3C61B2"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r w:rsidRPr="002E18B1">
        <w:rPr>
          <w:rStyle w:val="normaltextrun"/>
          <w:rFonts w:ascii="Myriad Pro" w:hAnsi="Myriad Pro" w:cs="Segoe UI"/>
          <w:sz w:val="26"/>
          <w:szCs w:val="26"/>
        </w:rPr>
        <w:t xml:space="preserve">По результатам анализа документов, предоставленных филиалом </w:t>
      </w:r>
      <w:r w:rsidRPr="002E18B1">
        <w:rPr>
          <w:rStyle w:val="normaltextrun"/>
          <w:rFonts w:ascii="Myriad Pro" w:hAnsi="Myriad Pro" w:cs="Segoe UI"/>
          <w:sz w:val="26"/>
          <w:szCs w:val="26"/>
        </w:rPr>
        <w:br/>
      </w:r>
      <w:r w:rsidR="001F7D3F" w:rsidRPr="002E18B1">
        <w:rPr>
          <w:rStyle w:val="normaltextrun"/>
          <w:rFonts w:ascii="Myriad Pro" w:hAnsi="Myriad Pro" w:cs="Segoe UI"/>
          <w:sz w:val="26"/>
          <w:szCs w:val="26"/>
        </w:rPr>
        <w:t>ПАО </w:t>
      </w:r>
      <w:r w:rsidRPr="002E18B1">
        <w:rPr>
          <w:rStyle w:val="normaltextrun"/>
          <w:rFonts w:ascii="Myriad Pro" w:hAnsi="Myriad Pro" w:cs="Segoe UI"/>
          <w:sz w:val="26"/>
          <w:szCs w:val="26"/>
        </w:rPr>
        <w:t>«МРСК Северо-Запада» «Комиэнерго» Исполнителю для обоснования заявляемых расходов на тепловую энергию, Исполнитель отмечает следующее. Все представленные в качестве обоснования договоры, обосновывающие расходы на тепловую энергию, являются срочными и содержат пункт о пролонгации. Исполнитель отмечает, что фактические показатели объемов потребления тепловой энергии</w:t>
      </w:r>
      <w:r w:rsidR="001F7D3F" w:rsidRPr="002E18B1">
        <w:rPr>
          <w:rStyle w:val="normaltextrun"/>
          <w:rFonts w:ascii="Myriad Pro" w:hAnsi="Myriad Pro" w:cs="Segoe UI"/>
          <w:sz w:val="26"/>
          <w:szCs w:val="26"/>
        </w:rPr>
        <w:t xml:space="preserve"> </w:t>
      </w:r>
      <w:r w:rsidRPr="002E18B1">
        <w:rPr>
          <w:rStyle w:val="normaltextrun"/>
          <w:rFonts w:ascii="Myriad Pro" w:hAnsi="Myriad Pro" w:cs="Segoe UI"/>
          <w:sz w:val="26"/>
          <w:szCs w:val="26"/>
        </w:rPr>
        <w:t>за предыдущий отчетный год, подтвержденные актами выполненных работ,</w:t>
      </w:r>
      <w:r w:rsidR="001F7D3F" w:rsidRPr="002E18B1">
        <w:rPr>
          <w:rStyle w:val="normaltextrun"/>
          <w:rFonts w:ascii="Myriad Pro" w:hAnsi="Myriad Pro" w:cs="Segoe UI"/>
          <w:sz w:val="26"/>
          <w:szCs w:val="26"/>
        </w:rPr>
        <w:t xml:space="preserve"> </w:t>
      </w:r>
      <w:r w:rsidRPr="002E18B1">
        <w:rPr>
          <w:rStyle w:val="normaltextrun"/>
          <w:rFonts w:ascii="Myriad Pro" w:hAnsi="Myriad Pro" w:cs="Segoe UI"/>
          <w:sz w:val="26"/>
          <w:szCs w:val="26"/>
        </w:rPr>
        <w:t xml:space="preserve">Филиалом в материалах тарифного дела не предоставлялись. </w:t>
      </w:r>
    </w:p>
    <w:p w14:paraId="797CF015"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r w:rsidRPr="002E18B1">
        <w:rPr>
          <w:rStyle w:val="normaltextrun"/>
          <w:rFonts w:ascii="Myriad Pro" w:hAnsi="Myriad Pro" w:cs="Segoe UI"/>
          <w:sz w:val="26"/>
          <w:szCs w:val="26"/>
        </w:rPr>
        <w:t xml:space="preserve">Учитывая отсутствие отклонения между расходами на тепловую энергию заявленными Филиалом и аналогичными расходами учтенными Министерством в составе неподконтрольных расходов и возможности произвести расчет расходов на тепловую энергию исходя из объемов потребления и установленных тарифов, а также принимая во внимание несущественную долю расходов на тепловую энергию в составе неподконтрольных расходов (1 %) Исполнителем расходы на тепловую энергию учтены в размере принятом регулирующим органом в составе НВВ на 2018 год 39 650,56 тыс. руб. </w:t>
      </w:r>
    </w:p>
    <w:tbl>
      <w:tblPr>
        <w:tblW w:w="5000" w:type="pct"/>
        <w:tblLook w:val="04A0" w:firstRow="1" w:lastRow="0" w:firstColumn="1" w:lastColumn="0" w:noHBand="0" w:noVBand="1"/>
      </w:tblPr>
      <w:tblGrid>
        <w:gridCol w:w="2703"/>
        <w:gridCol w:w="1964"/>
        <w:gridCol w:w="1635"/>
        <w:gridCol w:w="1635"/>
        <w:gridCol w:w="1633"/>
      </w:tblGrid>
      <w:tr w:rsidR="00000CC4" w:rsidRPr="002E18B1" w14:paraId="6E592FB3" w14:textId="77777777" w:rsidTr="00C14694">
        <w:trPr>
          <w:trHeight w:val="825"/>
          <w:tblHeader/>
        </w:trPr>
        <w:tc>
          <w:tcPr>
            <w:tcW w:w="141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491350BC"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lastRenderedPageBreak/>
              <w:t>Наименование показателя</w:t>
            </w:r>
          </w:p>
        </w:tc>
        <w:tc>
          <w:tcPr>
            <w:tcW w:w="1880"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050D26EC"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Заявлено филиалом </w:t>
            </w:r>
            <w:r w:rsidR="001F7D3F" w:rsidRPr="002E18B1">
              <w:rPr>
                <w:rStyle w:val="normaltextrun"/>
                <w:rFonts w:ascii="Myriad Pro" w:hAnsi="Myriad Pro" w:cs="Segoe UI"/>
                <w:color w:val="FFFFFF" w:themeColor="background1"/>
                <w:sz w:val="20"/>
                <w:szCs w:val="20"/>
              </w:rPr>
              <w:t>ПАО </w:t>
            </w:r>
            <w:r w:rsidRPr="002E18B1">
              <w:rPr>
                <w:rStyle w:val="normaltextrun"/>
                <w:rFonts w:ascii="Myriad Pro" w:hAnsi="Myriad Pro" w:cs="Segoe UI"/>
                <w:color w:val="FFFFFF" w:themeColor="background1"/>
                <w:sz w:val="20"/>
                <w:szCs w:val="20"/>
              </w:rPr>
              <w:t>«МРСК Северо-Запада» - «Комиэнерго» на 2018, тыс. руб.</w:t>
            </w:r>
          </w:p>
        </w:tc>
        <w:tc>
          <w:tcPr>
            <w:tcW w:w="854" w:type="pct"/>
            <w:vMerge w:val="restart"/>
            <w:tcBorders>
              <w:top w:val="single" w:sz="8" w:space="0" w:color="FFFFFF"/>
              <w:left w:val="single" w:sz="8" w:space="0" w:color="FFFFFF"/>
              <w:bottom w:val="nil"/>
              <w:right w:val="nil"/>
            </w:tcBorders>
            <w:shd w:val="clear" w:color="000000" w:fill="4F6228"/>
            <w:vAlign w:val="center"/>
            <w:hideMark/>
          </w:tcPr>
          <w:p w14:paraId="649AF16A"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ТБР на 2018, тыс. руб.</w:t>
            </w:r>
          </w:p>
        </w:tc>
        <w:tc>
          <w:tcPr>
            <w:tcW w:w="854" w:type="pct"/>
            <w:vMerge w:val="restart"/>
            <w:tcBorders>
              <w:top w:val="single" w:sz="8" w:space="0" w:color="FFFFFF"/>
              <w:left w:val="single" w:sz="8" w:space="0" w:color="FFFFFF"/>
              <w:bottom w:val="nil"/>
              <w:right w:val="nil"/>
            </w:tcBorders>
            <w:shd w:val="clear" w:color="000000" w:fill="4F6228"/>
            <w:vAlign w:val="center"/>
            <w:hideMark/>
          </w:tcPr>
          <w:p w14:paraId="272C6CDD"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ТБР / </w:t>
            </w:r>
            <w:r w:rsidR="001F7D3F" w:rsidRPr="002E18B1">
              <w:rPr>
                <w:rStyle w:val="normaltextrun"/>
                <w:rFonts w:ascii="Myriad Pro" w:hAnsi="Myriad Pro" w:cs="Segoe UI"/>
                <w:color w:val="FFFFFF" w:themeColor="background1"/>
                <w:sz w:val="20"/>
                <w:szCs w:val="20"/>
              </w:rPr>
              <w:t>п</w:t>
            </w:r>
            <w:r w:rsidR="001F7D3F" w:rsidRPr="002E18B1">
              <w:rPr>
                <w:rStyle w:val="normaltextrun"/>
                <w:rFonts w:ascii="Myriad Pro" w:hAnsi="Myriad Pro" w:cs="Segoe UI"/>
                <w:color w:val="FFFFFF" w:themeColor="background1"/>
              </w:rPr>
              <w:t>редложение</w:t>
            </w:r>
            <w:r w:rsidRPr="002E18B1">
              <w:rPr>
                <w:rStyle w:val="normaltextrun"/>
                <w:rFonts w:ascii="Myriad Pro" w:hAnsi="Myriad Pro" w:cs="Segoe UI"/>
                <w:color w:val="FFFFFF" w:themeColor="background1"/>
                <w:sz w:val="20"/>
                <w:szCs w:val="20"/>
              </w:rPr>
              <w:t xml:space="preserve"> на 2018, тыс. руб.</w:t>
            </w:r>
          </w:p>
        </w:tc>
      </w:tr>
      <w:tr w:rsidR="00000CC4" w:rsidRPr="002E18B1" w14:paraId="1BEE67B9" w14:textId="77777777" w:rsidTr="00C14694">
        <w:trPr>
          <w:trHeight w:val="960"/>
          <w:tblHeader/>
        </w:trPr>
        <w:tc>
          <w:tcPr>
            <w:tcW w:w="1413" w:type="pct"/>
            <w:vMerge/>
            <w:tcBorders>
              <w:top w:val="single" w:sz="8" w:space="0" w:color="FFFFFF"/>
              <w:left w:val="single" w:sz="8" w:space="0" w:color="FFFFFF"/>
              <w:bottom w:val="nil"/>
              <w:right w:val="single" w:sz="8" w:space="0" w:color="FFFFFF"/>
            </w:tcBorders>
            <w:vAlign w:val="center"/>
            <w:hideMark/>
          </w:tcPr>
          <w:p w14:paraId="6E87E8ED" w14:textId="77777777" w:rsidR="00000CC4" w:rsidRPr="002E18B1" w:rsidRDefault="00000CC4" w:rsidP="00CF5D56">
            <w:pPr>
              <w:spacing w:after="0" w:line="240" w:lineRule="auto"/>
              <w:rPr>
                <w:rFonts w:ascii="Myriad Pro" w:eastAsia="Times New Roman" w:hAnsi="Myriad Pro" w:cs="Arial"/>
                <w:b/>
                <w:bCs/>
                <w:color w:val="FFFFFF"/>
                <w:sz w:val="20"/>
                <w:szCs w:val="20"/>
              </w:rPr>
            </w:pPr>
          </w:p>
        </w:tc>
        <w:tc>
          <w:tcPr>
            <w:tcW w:w="1026" w:type="pct"/>
            <w:tcBorders>
              <w:top w:val="nil"/>
              <w:left w:val="nil"/>
              <w:bottom w:val="nil"/>
              <w:right w:val="single" w:sz="4" w:space="0" w:color="FFFFFF"/>
            </w:tcBorders>
            <w:shd w:val="clear" w:color="000000" w:fill="4F6228"/>
            <w:vAlign w:val="center"/>
            <w:hideMark/>
          </w:tcPr>
          <w:p w14:paraId="6EFFB286"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Заявка от 28.04.2017 </w:t>
            </w:r>
            <w:r w:rsidR="001F7D3F" w:rsidRPr="002E18B1">
              <w:rPr>
                <w:rStyle w:val="normaltextrun"/>
                <w:rFonts w:ascii="Myriad Pro" w:hAnsi="Myriad Pro" w:cs="Segoe UI"/>
                <w:color w:val="FFFFFF" w:themeColor="background1"/>
                <w:sz w:val="20"/>
                <w:szCs w:val="20"/>
              </w:rPr>
              <w:t>№ </w:t>
            </w:r>
            <w:r w:rsidRPr="002E18B1">
              <w:rPr>
                <w:rStyle w:val="normaltextrun"/>
                <w:rFonts w:ascii="Myriad Pro" w:hAnsi="Myriad Pro" w:cs="Segoe UI"/>
                <w:color w:val="FFFFFF" w:themeColor="background1"/>
                <w:sz w:val="20"/>
                <w:szCs w:val="20"/>
              </w:rPr>
              <w:t>МР2/5/015-1-09-1/3669</w:t>
            </w:r>
          </w:p>
        </w:tc>
        <w:tc>
          <w:tcPr>
            <w:tcW w:w="854" w:type="pct"/>
            <w:tcBorders>
              <w:top w:val="nil"/>
              <w:left w:val="nil"/>
              <w:bottom w:val="nil"/>
              <w:right w:val="single" w:sz="8" w:space="0" w:color="FFFFFF"/>
            </w:tcBorders>
            <w:shd w:val="clear" w:color="000000" w:fill="4F6228"/>
            <w:vAlign w:val="center"/>
            <w:hideMark/>
          </w:tcPr>
          <w:p w14:paraId="6270A435"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Уточнение заявки от 28.04.2017 </w:t>
            </w:r>
            <w:r w:rsidR="001F7D3F" w:rsidRPr="002E18B1">
              <w:rPr>
                <w:rStyle w:val="normaltextrun"/>
                <w:rFonts w:ascii="Myriad Pro" w:hAnsi="Myriad Pro" w:cs="Segoe UI"/>
                <w:color w:val="FFFFFF" w:themeColor="background1"/>
                <w:sz w:val="20"/>
                <w:szCs w:val="20"/>
              </w:rPr>
              <w:t>№ </w:t>
            </w:r>
            <w:r w:rsidRPr="002E18B1">
              <w:rPr>
                <w:rStyle w:val="normaltextrun"/>
                <w:rFonts w:ascii="Myriad Pro" w:hAnsi="Myriad Pro" w:cs="Segoe UI"/>
                <w:color w:val="FFFFFF" w:themeColor="background1"/>
                <w:sz w:val="20"/>
                <w:szCs w:val="20"/>
              </w:rPr>
              <w:t>МР2/5/015-1-09-1/3670</w:t>
            </w:r>
          </w:p>
        </w:tc>
        <w:tc>
          <w:tcPr>
            <w:tcW w:w="854" w:type="pct"/>
            <w:vMerge/>
            <w:tcBorders>
              <w:top w:val="single" w:sz="8" w:space="0" w:color="FFFFFF"/>
              <w:left w:val="single" w:sz="8" w:space="0" w:color="FFFFFF"/>
              <w:bottom w:val="nil"/>
              <w:right w:val="nil"/>
            </w:tcBorders>
            <w:vAlign w:val="center"/>
            <w:hideMark/>
          </w:tcPr>
          <w:p w14:paraId="165863E4" w14:textId="77777777" w:rsidR="00000CC4" w:rsidRPr="002E18B1" w:rsidRDefault="00000CC4" w:rsidP="00CF5D56">
            <w:pPr>
              <w:spacing w:after="0" w:line="240" w:lineRule="auto"/>
              <w:rPr>
                <w:rFonts w:ascii="Myriad Pro" w:eastAsia="Times New Roman" w:hAnsi="Myriad Pro" w:cs="Arial"/>
                <w:b/>
                <w:bCs/>
                <w:color w:val="FFFFFF"/>
                <w:sz w:val="20"/>
                <w:szCs w:val="20"/>
              </w:rPr>
            </w:pPr>
          </w:p>
        </w:tc>
        <w:tc>
          <w:tcPr>
            <w:tcW w:w="854" w:type="pct"/>
            <w:vMerge/>
            <w:tcBorders>
              <w:top w:val="single" w:sz="8" w:space="0" w:color="FFFFFF"/>
              <w:left w:val="single" w:sz="8" w:space="0" w:color="FFFFFF"/>
              <w:bottom w:val="nil"/>
              <w:right w:val="nil"/>
            </w:tcBorders>
            <w:vAlign w:val="center"/>
            <w:hideMark/>
          </w:tcPr>
          <w:p w14:paraId="57FCE51D" w14:textId="77777777" w:rsidR="00000CC4" w:rsidRPr="002E18B1" w:rsidRDefault="00000CC4" w:rsidP="00CF5D56">
            <w:pPr>
              <w:spacing w:after="0" w:line="240" w:lineRule="auto"/>
              <w:rPr>
                <w:rFonts w:ascii="Myriad Pro" w:eastAsia="Times New Roman" w:hAnsi="Myriad Pro" w:cs="Arial"/>
                <w:b/>
                <w:bCs/>
                <w:color w:val="FFFFFF"/>
                <w:sz w:val="20"/>
                <w:szCs w:val="20"/>
              </w:rPr>
            </w:pPr>
          </w:p>
        </w:tc>
      </w:tr>
      <w:tr w:rsidR="00000CC4" w:rsidRPr="002E18B1" w14:paraId="1A6C4595" w14:textId="77777777" w:rsidTr="00C14694">
        <w:trPr>
          <w:trHeight w:val="510"/>
        </w:trPr>
        <w:tc>
          <w:tcPr>
            <w:tcW w:w="14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0DE40C" w14:textId="77777777" w:rsidR="00000CC4" w:rsidRPr="002E18B1" w:rsidRDefault="00000CC4" w:rsidP="00CF5D56">
            <w:pPr>
              <w:spacing w:after="0" w:line="240" w:lineRule="auto"/>
              <w:rPr>
                <w:rStyle w:val="normaltextrun"/>
                <w:rFonts w:ascii="Myriad Pro" w:hAnsi="Myriad Pro" w:cs="Segoe UI"/>
                <w:sz w:val="20"/>
                <w:szCs w:val="20"/>
              </w:rPr>
            </w:pPr>
            <w:r w:rsidRPr="002E18B1">
              <w:rPr>
                <w:rStyle w:val="normaltextrun"/>
                <w:rFonts w:ascii="Myriad Pro" w:hAnsi="Myriad Pro" w:cs="Segoe UI"/>
                <w:sz w:val="20"/>
                <w:szCs w:val="20"/>
              </w:rPr>
              <w:t xml:space="preserve">Всего неподконтрольные расходы </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43F270E8"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4 357 755,82</w:t>
            </w:r>
          </w:p>
        </w:tc>
        <w:tc>
          <w:tcPr>
            <w:tcW w:w="854" w:type="pct"/>
            <w:tcBorders>
              <w:top w:val="single" w:sz="4" w:space="0" w:color="auto"/>
              <w:left w:val="nil"/>
              <w:bottom w:val="single" w:sz="4" w:space="0" w:color="auto"/>
              <w:right w:val="single" w:sz="4" w:space="0" w:color="auto"/>
            </w:tcBorders>
            <w:shd w:val="clear" w:color="auto" w:fill="auto"/>
            <w:noWrap/>
            <w:vAlign w:val="bottom"/>
            <w:hideMark/>
          </w:tcPr>
          <w:p w14:paraId="46E2583C"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3 447 402,28</w:t>
            </w:r>
          </w:p>
        </w:tc>
        <w:tc>
          <w:tcPr>
            <w:tcW w:w="854" w:type="pct"/>
            <w:tcBorders>
              <w:top w:val="single" w:sz="4" w:space="0" w:color="auto"/>
              <w:left w:val="nil"/>
              <w:bottom w:val="single" w:sz="4" w:space="0" w:color="auto"/>
              <w:right w:val="single" w:sz="4" w:space="0" w:color="auto"/>
            </w:tcBorders>
            <w:shd w:val="clear" w:color="auto" w:fill="auto"/>
            <w:noWrap/>
            <w:vAlign w:val="bottom"/>
            <w:hideMark/>
          </w:tcPr>
          <w:p w14:paraId="745FDB79"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3 315 429,40</w:t>
            </w:r>
          </w:p>
        </w:tc>
        <w:tc>
          <w:tcPr>
            <w:tcW w:w="854" w:type="pct"/>
            <w:tcBorders>
              <w:top w:val="single" w:sz="4" w:space="0" w:color="auto"/>
              <w:left w:val="nil"/>
              <w:bottom w:val="single" w:sz="4" w:space="0" w:color="auto"/>
              <w:right w:val="single" w:sz="4" w:space="0" w:color="auto"/>
            </w:tcBorders>
            <w:shd w:val="clear" w:color="auto" w:fill="auto"/>
            <w:noWrap/>
            <w:vAlign w:val="bottom"/>
            <w:hideMark/>
          </w:tcPr>
          <w:p w14:paraId="1C739D75" w14:textId="77777777" w:rsidR="00000CC4" w:rsidRPr="002E18B1" w:rsidRDefault="00000CC4" w:rsidP="00CF5D56">
            <w:pPr>
              <w:spacing w:after="0" w:line="240" w:lineRule="auto"/>
              <w:rPr>
                <w:rStyle w:val="normaltextrun"/>
                <w:rFonts w:ascii="Myriad Pro" w:hAnsi="Myriad Pro" w:cs="Segoe UI"/>
                <w:sz w:val="20"/>
                <w:szCs w:val="20"/>
              </w:rPr>
            </w:pPr>
            <w:r w:rsidRPr="002E18B1">
              <w:rPr>
                <w:rStyle w:val="normaltextrun"/>
                <w:rFonts w:ascii="Myriad Pro" w:hAnsi="Myriad Pro" w:cs="Segoe UI"/>
                <w:sz w:val="20"/>
                <w:szCs w:val="20"/>
              </w:rPr>
              <w:t> </w:t>
            </w:r>
          </w:p>
        </w:tc>
      </w:tr>
      <w:tr w:rsidR="00000CC4" w:rsidRPr="002E18B1" w14:paraId="6B7EB5FE" w14:textId="77777777" w:rsidTr="00C14694">
        <w:trPr>
          <w:trHeight w:val="300"/>
        </w:trPr>
        <w:tc>
          <w:tcPr>
            <w:tcW w:w="1413" w:type="pct"/>
            <w:tcBorders>
              <w:top w:val="nil"/>
              <w:left w:val="single" w:sz="4" w:space="0" w:color="auto"/>
              <w:bottom w:val="single" w:sz="4" w:space="0" w:color="auto"/>
              <w:right w:val="single" w:sz="4" w:space="0" w:color="auto"/>
            </w:tcBorders>
            <w:shd w:val="clear" w:color="auto" w:fill="auto"/>
            <w:vAlign w:val="center"/>
            <w:hideMark/>
          </w:tcPr>
          <w:p w14:paraId="46B621D2" w14:textId="77777777" w:rsidR="00000CC4" w:rsidRPr="002E18B1" w:rsidRDefault="00000CC4" w:rsidP="00CF5D56">
            <w:pPr>
              <w:spacing w:after="0" w:line="240" w:lineRule="auto"/>
              <w:rPr>
                <w:rStyle w:val="normaltextrun"/>
                <w:rFonts w:ascii="Myriad Pro" w:hAnsi="Myriad Pro" w:cs="Segoe UI"/>
                <w:sz w:val="20"/>
                <w:szCs w:val="20"/>
              </w:rPr>
            </w:pPr>
            <w:r w:rsidRPr="002E18B1">
              <w:rPr>
                <w:rStyle w:val="normaltextrun"/>
                <w:rFonts w:ascii="Myriad Pro" w:hAnsi="Myriad Pro" w:cs="Segoe UI"/>
                <w:sz w:val="20"/>
                <w:szCs w:val="20"/>
              </w:rPr>
              <w:t xml:space="preserve">Тепловая энергия </w:t>
            </w:r>
          </w:p>
        </w:tc>
        <w:tc>
          <w:tcPr>
            <w:tcW w:w="1026" w:type="pct"/>
            <w:tcBorders>
              <w:top w:val="nil"/>
              <w:left w:val="nil"/>
              <w:bottom w:val="single" w:sz="4" w:space="0" w:color="auto"/>
              <w:right w:val="single" w:sz="4" w:space="0" w:color="auto"/>
            </w:tcBorders>
            <w:shd w:val="clear" w:color="auto" w:fill="auto"/>
            <w:noWrap/>
            <w:vAlign w:val="bottom"/>
            <w:hideMark/>
          </w:tcPr>
          <w:p w14:paraId="543C5413"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43 491,71</w:t>
            </w:r>
          </w:p>
        </w:tc>
        <w:tc>
          <w:tcPr>
            <w:tcW w:w="854" w:type="pct"/>
            <w:tcBorders>
              <w:top w:val="nil"/>
              <w:left w:val="nil"/>
              <w:bottom w:val="single" w:sz="4" w:space="0" w:color="auto"/>
              <w:right w:val="single" w:sz="4" w:space="0" w:color="auto"/>
            </w:tcBorders>
            <w:shd w:val="clear" w:color="auto" w:fill="auto"/>
            <w:noWrap/>
            <w:vAlign w:val="bottom"/>
            <w:hideMark/>
          </w:tcPr>
          <w:p w14:paraId="29722E20"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39 650,56</w:t>
            </w:r>
          </w:p>
        </w:tc>
        <w:tc>
          <w:tcPr>
            <w:tcW w:w="854" w:type="pct"/>
            <w:tcBorders>
              <w:top w:val="nil"/>
              <w:left w:val="nil"/>
              <w:bottom w:val="single" w:sz="4" w:space="0" w:color="auto"/>
              <w:right w:val="single" w:sz="4" w:space="0" w:color="auto"/>
            </w:tcBorders>
            <w:shd w:val="clear" w:color="auto" w:fill="auto"/>
            <w:noWrap/>
            <w:vAlign w:val="bottom"/>
            <w:hideMark/>
          </w:tcPr>
          <w:p w14:paraId="1C605792"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39 650,56</w:t>
            </w:r>
          </w:p>
        </w:tc>
        <w:tc>
          <w:tcPr>
            <w:tcW w:w="854" w:type="pct"/>
            <w:tcBorders>
              <w:top w:val="nil"/>
              <w:left w:val="nil"/>
              <w:bottom w:val="single" w:sz="4" w:space="0" w:color="auto"/>
              <w:right w:val="single" w:sz="4" w:space="0" w:color="auto"/>
            </w:tcBorders>
            <w:shd w:val="clear" w:color="auto" w:fill="auto"/>
            <w:noWrap/>
            <w:vAlign w:val="bottom"/>
            <w:hideMark/>
          </w:tcPr>
          <w:p w14:paraId="370C3CA1"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0</w:t>
            </w:r>
          </w:p>
        </w:tc>
      </w:tr>
      <w:tr w:rsidR="00000CC4" w:rsidRPr="002E18B1" w14:paraId="599D54FB" w14:textId="77777777" w:rsidTr="00C14694">
        <w:trPr>
          <w:trHeight w:val="510"/>
        </w:trPr>
        <w:tc>
          <w:tcPr>
            <w:tcW w:w="1413" w:type="pct"/>
            <w:tcBorders>
              <w:top w:val="nil"/>
              <w:left w:val="single" w:sz="4" w:space="0" w:color="auto"/>
              <w:bottom w:val="single" w:sz="4" w:space="0" w:color="auto"/>
              <w:right w:val="single" w:sz="4" w:space="0" w:color="auto"/>
            </w:tcBorders>
            <w:shd w:val="clear" w:color="auto" w:fill="auto"/>
            <w:vAlign w:val="center"/>
            <w:hideMark/>
          </w:tcPr>
          <w:p w14:paraId="7718B261" w14:textId="77777777" w:rsidR="00000CC4" w:rsidRPr="002E18B1" w:rsidRDefault="00000CC4" w:rsidP="00CF5D56">
            <w:pPr>
              <w:spacing w:after="0" w:line="240" w:lineRule="auto"/>
              <w:rPr>
                <w:rStyle w:val="normaltextrun"/>
                <w:rFonts w:ascii="Myriad Pro" w:hAnsi="Myriad Pro" w:cs="Segoe UI"/>
                <w:sz w:val="20"/>
                <w:szCs w:val="20"/>
              </w:rPr>
            </w:pPr>
            <w:r w:rsidRPr="002E18B1">
              <w:rPr>
                <w:rStyle w:val="normaltextrun"/>
                <w:rFonts w:ascii="Myriad Pro" w:hAnsi="Myriad Pro" w:cs="Segoe UI"/>
                <w:sz w:val="20"/>
                <w:szCs w:val="20"/>
              </w:rPr>
              <w:t xml:space="preserve">Доля в составе неподконтрольных расходов </w:t>
            </w:r>
          </w:p>
        </w:tc>
        <w:tc>
          <w:tcPr>
            <w:tcW w:w="1026" w:type="pct"/>
            <w:tcBorders>
              <w:top w:val="nil"/>
              <w:left w:val="nil"/>
              <w:bottom w:val="single" w:sz="4" w:space="0" w:color="auto"/>
              <w:right w:val="single" w:sz="4" w:space="0" w:color="auto"/>
            </w:tcBorders>
            <w:shd w:val="clear" w:color="auto" w:fill="auto"/>
            <w:noWrap/>
            <w:vAlign w:val="bottom"/>
            <w:hideMark/>
          </w:tcPr>
          <w:p w14:paraId="09801CAB"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1%</w:t>
            </w:r>
          </w:p>
        </w:tc>
        <w:tc>
          <w:tcPr>
            <w:tcW w:w="854" w:type="pct"/>
            <w:tcBorders>
              <w:top w:val="nil"/>
              <w:left w:val="nil"/>
              <w:bottom w:val="single" w:sz="4" w:space="0" w:color="auto"/>
              <w:right w:val="single" w:sz="4" w:space="0" w:color="auto"/>
            </w:tcBorders>
            <w:shd w:val="clear" w:color="auto" w:fill="auto"/>
            <w:noWrap/>
            <w:vAlign w:val="bottom"/>
            <w:hideMark/>
          </w:tcPr>
          <w:p w14:paraId="12D86F1E"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1%</w:t>
            </w:r>
          </w:p>
        </w:tc>
        <w:tc>
          <w:tcPr>
            <w:tcW w:w="854" w:type="pct"/>
            <w:tcBorders>
              <w:top w:val="nil"/>
              <w:left w:val="nil"/>
              <w:bottom w:val="single" w:sz="4" w:space="0" w:color="auto"/>
              <w:right w:val="single" w:sz="4" w:space="0" w:color="auto"/>
            </w:tcBorders>
            <w:shd w:val="clear" w:color="auto" w:fill="auto"/>
            <w:noWrap/>
            <w:vAlign w:val="bottom"/>
            <w:hideMark/>
          </w:tcPr>
          <w:p w14:paraId="142B7EB5" w14:textId="77777777" w:rsidR="00000CC4" w:rsidRPr="002E18B1" w:rsidRDefault="00000CC4" w:rsidP="00CF5D56">
            <w:pPr>
              <w:spacing w:after="0" w:line="240" w:lineRule="auto"/>
              <w:jc w:val="right"/>
              <w:rPr>
                <w:rStyle w:val="normaltextrun"/>
                <w:rFonts w:ascii="Myriad Pro" w:hAnsi="Myriad Pro" w:cs="Segoe UI"/>
                <w:sz w:val="20"/>
                <w:szCs w:val="20"/>
              </w:rPr>
            </w:pPr>
            <w:r w:rsidRPr="002E18B1">
              <w:rPr>
                <w:rStyle w:val="normaltextrun"/>
                <w:rFonts w:ascii="Myriad Pro" w:hAnsi="Myriad Pro" w:cs="Segoe UI"/>
                <w:sz w:val="20"/>
                <w:szCs w:val="20"/>
              </w:rPr>
              <w:t>1%</w:t>
            </w:r>
          </w:p>
        </w:tc>
        <w:tc>
          <w:tcPr>
            <w:tcW w:w="854" w:type="pct"/>
            <w:tcBorders>
              <w:top w:val="nil"/>
              <w:left w:val="nil"/>
              <w:bottom w:val="single" w:sz="4" w:space="0" w:color="auto"/>
              <w:right w:val="single" w:sz="4" w:space="0" w:color="auto"/>
            </w:tcBorders>
            <w:shd w:val="clear" w:color="auto" w:fill="auto"/>
            <w:noWrap/>
            <w:vAlign w:val="bottom"/>
            <w:hideMark/>
          </w:tcPr>
          <w:p w14:paraId="63A8B10E" w14:textId="77777777" w:rsidR="00000CC4" w:rsidRPr="002E18B1" w:rsidRDefault="00000CC4" w:rsidP="00CF5D56">
            <w:pPr>
              <w:spacing w:after="0" w:line="240" w:lineRule="auto"/>
              <w:rPr>
                <w:rStyle w:val="normaltextrun"/>
                <w:rFonts w:ascii="Myriad Pro" w:hAnsi="Myriad Pro" w:cs="Segoe UI"/>
                <w:sz w:val="20"/>
                <w:szCs w:val="20"/>
              </w:rPr>
            </w:pPr>
            <w:r w:rsidRPr="002E18B1">
              <w:rPr>
                <w:rStyle w:val="normaltextrun"/>
                <w:rFonts w:ascii="Myriad Pro" w:hAnsi="Myriad Pro" w:cs="Segoe UI"/>
                <w:sz w:val="20"/>
                <w:szCs w:val="20"/>
              </w:rPr>
              <w:t> </w:t>
            </w:r>
          </w:p>
        </w:tc>
      </w:tr>
    </w:tbl>
    <w:p w14:paraId="03D1F46F" w14:textId="77777777" w:rsidR="00000CC4" w:rsidRPr="002E18B1" w:rsidRDefault="00000CC4" w:rsidP="00C14694">
      <w:pPr>
        <w:pStyle w:val="2f5"/>
      </w:pPr>
      <w:r w:rsidRPr="002E18B1">
        <w:t xml:space="preserve">Согласно п. 22 Основ ценообразования </w:t>
      </w:r>
      <w:r w:rsidR="001F7D3F" w:rsidRPr="002E18B1">
        <w:t>№ </w:t>
      </w:r>
      <w:r w:rsidRPr="002E18B1">
        <w:t xml:space="preserve">1178 расходы на покупку электрической энергии определяются в соответствии с пунктом 29 Основ ценообразования. </w:t>
      </w:r>
    </w:p>
    <w:p w14:paraId="289AF23C" w14:textId="77777777" w:rsidR="00000CC4" w:rsidRPr="002E18B1" w:rsidRDefault="00000CC4" w:rsidP="00C14694">
      <w:pPr>
        <w:pStyle w:val="2f5"/>
      </w:pPr>
      <w:r w:rsidRPr="002E18B1">
        <w:rPr>
          <w:rStyle w:val="normaltextrun"/>
          <w:rFonts w:cs="Segoe UI"/>
        </w:rPr>
        <w:t xml:space="preserve">Расходы на электрическую энергию для хозяйственных нужд на плановый период рассчитываются на основании фактических показаний объемов потребления за предыдущий отчетный год, либо по договорным объемам. В соответствии с п 29. Основ ценообразования </w:t>
      </w:r>
      <w:r w:rsidR="001F7D3F" w:rsidRPr="002E18B1">
        <w:rPr>
          <w:rStyle w:val="normaltextrun"/>
          <w:rFonts w:cs="Segoe UI"/>
        </w:rPr>
        <w:t>№ </w:t>
      </w:r>
      <w:r w:rsidRPr="002E18B1">
        <w:rPr>
          <w:rStyle w:val="normaltextrun"/>
          <w:rFonts w:cs="Segoe UI"/>
        </w:rPr>
        <w:t xml:space="preserve">1178 при определении фактических значений цен на топливно-энергетические ресурсы применяются тарифы, установленные на очередной период регулирования. </w:t>
      </w:r>
    </w:p>
    <w:p w14:paraId="5B4BAC34" w14:textId="77777777" w:rsidR="00000CC4" w:rsidRPr="002E18B1" w:rsidRDefault="00000CC4" w:rsidP="00C14694">
      <w:pPr>
        <w:pStyle w:val="2f5"/>
      </w:pPr>
      <w:r w:rsidRPr="002E18B1">
        <w:rPr>
          <w:rStyle w:val="normaltextrun"/>
          <w:rFonts w:cs="Segoe UI"/>
        </w:rPr>
        <w:t xml:space="preserve">По результатам анализа документов, предоставленных филиалом </w:t>
      </w:r>
      <w:r w:rsidRPr="002E18B1">
        <w:rPr>
          <w:rStyle w:val="normaltextrun"/>
          <w:rFonts w:cs="Segoe UI"/>
        </w:rPr>
        <w:br/>
        <w:t>ПАО</w:t>
      </w:r>
      <w:r w:rsidRPr="002E18B1">
        <w:rPr>
          <w:rStyle w:val="normaltextrun"/>
          <w:rFonts w:ascii="Arial" w:hAnsi="Arial" w:cs="Arial"/>
        </w:rPr>
        <w:t> </w:t>
      </w:r>
      <w:r w:rsidRPr="002E18B1">
        <w:rPr>
          <w:rStyle w:val="normaltextrun"/>
          <w:rFonts w:cs="Segoe UI"/>
        </w:rPr>
        <w:t xml:space="preserve"> «МРСК Северо-Запада» «Комиэнерго» для обоснования заявляемых расходов на электрическую энергию, Исполнитель отмечает следующее. Представленные в качестве обоснования договоры, обосновывающие расходы электрическую энергию, являются срочными и содержат пункт о пролонгации. </w:t>
      </w:r>
      <w:r w:rsidRPr="002E18B1">
        <w:t xml:space="preserve">По факту за 2016 год расходы на электрическую энергию Филиалом отнесены в состав неподконтрольных расходов в размере 28 687,10 тыс. руб. </w:t>
      </w:r>
    </w:p>
    <w:p w14:paraId="011A40E1" w14:textId="15A45F0E" w:rsidR="00000CC4" w:rsidRDefault="00000CC4" w:rsidP="00C14694">
      <w:pPr>
        <w:pStyle w:val="2f5"/>
        <w:rPr>
          <w:rStyle w:val="normaltextrun"/>
          <w:rFonts w:cs="Segoe UI"/>
        </w:rPr>
      </w:pPr>
      <w:r w:rsidRPr="002E18B1">
        <w:rPr>
          <w:rStyle w:val="normaltextrun"/>
          <w:rFonts w:cs="Segoe UI"/>
        </w:rPr>
        <w:t>Регулирующий орган принял в расчет НВВ на 2018 год в составе неподконтрольных расходов</w:t>
      </w:r>
      <w:r w:rsidR="001F7D3F" w:rsidRPr="002E18B1">
        <w:rPr>
          <w:rStyle w:val="normaltextrun"/>
          <w:rFonts w:cs="Segoe UI"/>
        </w:rPr>
        <w:t xml:space="preserve"> </w:t>
      </w:r>
      <w:r w:rsidRPr="002E18B1">
        <w:rPr>
          <w:rStyle w:val="normaltextrun"/>
          <w:rFonts w:cs="Segoe UI"/>
        </w:rPr>
        <w:t>затраты</w:t>
      </w:r>
      <w:r w:rsidR="001F7D3F" w:rsidRPr="002E18B1">
        <w:rPr>
          <w:rStyle w:val="normaltextrun"/>
          <w:rFonts w:cs="Segoe UI"/>
        </w:rPr>
        <w:t xml:space="preserve"> </w:t>
      </w:r>
      <w:r w:rsidRPr="002E18B1">
        <w:rPr>
          <w:rStyle w:val="normaltextrun"/>
          <w:rFonts w:cs="Segoe UI"/>
        </w:rPr>
        <w:t xml:space="preserve">на электрическую энергию (кроме технологического расхода потерь) в размере 22 306,15 </w:t>
      </w:r>
      <w:r w:rsidRPr="002E18B1">
        <w:rPr>
          <w:rStyle w:val="normaltextrun"/>
          <w:rFonts w:cs="Corbel"/>
        </w:rPr>
        <w:t>тыс</w:t>
      </w:r>
      <w:r w:rsidRPr="002E18B1">
        <w:rPr>
          <w:rStyle w:val="normaltextrun"/>
          <w:rFonts w:cs="Segoe UI"/>
        </w:rPr>
        <w:t xml:space="preserve">. </w:t>
      </w:r>
      <w:r w:rsidRPr="002E18B1">
        <w:rPr>
          <w:rStyle w:val="normaltextrun"/>
          <w:rFonts w:cs="Corbel"/>
        </w:rPr>
        <w:t>руб</w:t>
      </w:r>
      <w:r w:rsidRPr="002E18B1">
        <w:rPr>
          <w:rStyle w:val="normaltextrun"/>
          <w:rFonts w:cs="Segoe UI"/>
        </w:rPr>
        <w:t xml:space="preserve">., что соответствует уточненной заявке Филиала. </w:t>
      </w:r>
    </w:p>
    <w:p w14:paraId="5DDF581A" w14:textId="5C43CA3D" w:rsidR="00491B5A" w:rsidRDefault="00491B5A" w:rsidP="00C14694">
      <w:pPr>
        <w:pStyle w:val="2f5"/>
        <w:rPr>
          <w:rStyle w:val="normaltextrun"/>
          <w:rFonts w:cs="Segoe UI"/>
        </w:rPr>
      </w:pPr>
    </w:p>
    <w:p w14:paraId="2FB27C79" w14:textId="77777777" w:rsidR="00491B5A" w:rsidRPr="002E18B1" w:rsidRDefault="00491B5A" w:rsidP="00C14694">
      <w:pPr>
        <w:pStyle w:val="2f5"/>
        <w:rPr>
          <w:rStyle w:val="normaltextrun"/>
          <w:rFonts w:cs="Segoe UI"/>
        </w:rPr>
      </w:pPr>
    </w:p>
    <w:tbl>
      <w:tblPr>
        <w:tblW w:w="5000" w:type="pct"/>
        <w:tblLook w:val="04A0" w:firstRow="1" w:lastRow="0" w:firstColumn="1" w:lastColumn="0" w:noHBand="0" w:noVBand="1"/>
      </w:tblPr>
      <w:tblGrid>
        <w:gridCol w:w="1844"/>
        <w:gridCol w:w="1400"/>
        <w:gridCol w:w="1300"/>
        <w:gridCol w:w="1325"/>
        <w:gridCol w:w="1331"/>
        <w:gridCol w:w="1290"/>
        <w:gridCol w:w="1080"/>
      </w:tblGrid>
      <w:tr w:rsidR="00000CC4" w:rsidRPr="002E18B1" w14:paraId="11141137" w14:textId="77777777" w:rsidTr="00C14694">
        <w:trPr>
          <w:trHeight w:val="795"/>
          <w:tblHeader/>
        </w:trPr>
        <w:tc>
          <w:tcPr>
            <w:tcW w:w="980"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6737A01F"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lastRenderedPageBreak/>
              <w:t>Наименование показателя</w:t>
            </w:r>
          </w:p>
        </w:tc>
        <w:tc>
          <w:tcPr>
            <w:tcW w:w="748" w:type="pct"/>
            <w:vMerge w:val="restart"/>
            <w:tcBorders>
              <w:top w:val="single" w:sz="8" w:space="0" w:color="FFFFFF"/>
              <w:left w:val="single" w:sz="8" w:space="0" w:color="FFFFFF"/>
              <w:bottom w:val="nil"/>
              <w:right w:val="nil"/>
            </w:tcBorders>
            <w:shd w:val="clear" w:color="000000" w:fill="4F6228"/>
            <w:vAlign w:val="center"/>
            <w:hideMark/>
          </w:tcPr>
          <w:p w14:paraId="5C06C1CB"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Факт за 2016, тыс. руб.</w:t>
            </w:r>
          </w:p>
        </w:tc>
        <w:tc>
          <w:tcPr>
            <w:tcW w:w="1307"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A4569B5"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 xml:space="preserve">Заявлено филиалом </w:t>
            </w:r>
            <w:r w:rsidR="001F7D3F" w:rsidRPr="002E18B1">
              <w:rPr>
                <w:rFonts w:ascii="Myriad Pro" w:eastAsia="Times New Roman" w:hAnsi="Myriad Pro" w:cs="Arial"/>
                <w:color w:val="FFFFFF" w:themeColor="background1"/>
                <w:sz w:val="18"/>
                <w:szCs w:val="18"/>
              </w:rPr>
              <w:t>ПАО </w:t>
            </w:r>
            <w:r w:rsidRPr="002E18B1">
              <w:rPr>
                <w:rFonts w:ascii="Myriad Pro" w:eastAsia="Times New Roman" w:hAnsi="Myriad Pro" w:cs="Arial"/>
                <w:color w:val="FFFFFF" w:themeColor="background1"/>
                <w:sz w:val="18"/>
                <w:szCs w:val="18"/>
              </w:rPr>
              <w:t>«МРСК Северо-Запада» - «Комиэнерго» на 2018, тыс. руб.</w:t>
            </w:r>
          </w:p>
        </w:tc>
        <w:tc>
          <w:tcPr>
            <w:tcW w:w="712" w:type="pct"/>
            <w:vMerge w:val="restart"/>
            <w:tcBorders>
              <w:top w:val="single" w:sz="8" w:space="0" w:color="FFFFFF"/>
              <w:left w:val="single" w:sz="8" w:space="0" w:color="FFFFFF"/>
              <w:bottom w:val="nil"/>
              <w:right w:val="nil"/>
            </w:tcBorders>
            <w:shd w:val="clear" w:color="000000" w:fill="4F6228"/>
            <w:vAlign w:val="center"/>
            <w:hideMark/>
          </w:tcPr>
          <w:p w14:paraId="23F4F9E1"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ТБР на 2018, тыс. руб.</w:t>
            </w:r>
          </w:p>
        </w:tc>
        <w:tc>
          <w:tcPr>
            <w:tcW w:w="672" w:type="pct"/>
            <w:vMerge w:val="restart"/>
            <w:tcBorders>
              <w:top w:val="single" w:sz="8" w:space="0" w:color="FFFFFF"/>
              <w:left w:val="single" w:sz="8" w:space="0" w:color="FFFFFF"/>
              <w:bottom w:val="nil"/>
              <w:right w:val="nil"/>
            </w:tcBorders>
            <w:shd w:val="clear" w:color="000000" w:fill="4F6228"/>
            <w:vAlign w:val="center"/>
            <w:hideMark/>
          </w:tcPr>
          <w:p w14:paraId="0822FE44"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 xml:space="preserve">ТБР / </w:t>
            </w:r>
            <w:r w:rsidR="001F7D3F" w:rsidRPr="002E18B1">
              <w:rPr>
                <w:rFonts w:ascii="Myriad Pro" w:eastAsia="Times New Roman" w:hAnsi="Myriad Pro" w:cs="Arial"/>
                <w:color w:val="FFFFFF" w:themeColor="background1"/>
                <w:sz w:val="18"/>
                <w:szCs w:val="18"/>
              </w:rPr>
              <w:t>предложение</w:t>
            </w:r>
            <w:r w:rsidRPr="002E18B1">
              <w:rPr>
                <w:rFonts w:ascii="Myriad Pro" w:eastAsia="Times New Roman" w:hAnsi="Myriad Pro" w:cs="Arial"/>
                <w:color w:val="FFFFFF" w:themeColor="background1"/>
                <w:sz w:val="18"/>
                <w:szCs w:val="18"/>
              </w:rPr>
              <w:t xml:space="preserve"> на 2018, тыс. руб.</w:t>
            </w:r>
          </w:p>
        </w:tc>
        <w:tc>
          <w:tcPr>
            <w:tcW w:w="581" w:type="pct"/>
            <w:vMerge w:val="restart"/>
            <w:tcBorders>
              <w:top w:val="single" w:sz="8" w:space="0" w:color="FFFFFF"/>
              <w:left w:val="single" w:sz="8" w:space="0" w:color="FFFFFF"/>
              <w:bottom w:val="nil"/>
              <w:right w:val="nil"/>
            </w:tcBorders>
            <w:shd w:val="clear" w:color="000000" w:fill="4F6228"/>
            <w:vAlign w:val="center"/>
            <w:hideMark/>
          </w:tcPr>
          <w:p w14:paraId="41811BCB"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ТБР на 2018 /факт за 2016, тыс. руб.</w:t>
            </w:r>
          </w:p>
        </w:tc>
      </w:tr>
      <w:tr w:rsidR="00000CC4" w:rsidRPr="002E18B1" w14:paraId="2D7CB93A" w14:textId="77777777" w:rsidTr="00C14694">
        <w:trPr>
          <w:trHeight w:val="960"/>
          <w:tblHeader/>
        </w:trPr>
        <w:tc>
          <w:tcPr>
            <w:tcW w:w="980" w:type="pct"/>
            <w:vMerge/>
            <w:tcBorders>
              <w:top w:val="single" w:sz="8" w:space="0" w:color="FFFFFF"/>
              <w:left w:val="single" w:sz="8" w:space="0" w:color="FFFFFF"/>
              <w:bottom w:val="nil"/>
              <w:right w:val="single" w:sz="8" w:space="0" w:color="FFFFFF"/>
            </w:tcBorders>
            <w:vAlign w:val="center"/>
            <w:hideMark/>
          </w:tcPr>
          <w:p w14:paraId="49E535FC"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48" w:type="pct"/>
            <w:vMerge/>
            <w:tcBorders>
              <w:top w:val="single" w:sz="8" w:space="0" w:color="FFFFFF"/>
              <w:left w:val="single" w:sz="8" w:space="0" w:color="FFFFFF"/>
              <w:bottom w:val="nil"/>
              <w:right w:val="nil"/>
            </w:tcBorders>
            <w:vAlign w:val="center"/>
            <w:hideMark/>
          </w:tcPr>
          <w:p w14:paraId="7954D790"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98" w:type="pct"/>
            <w:tcBorders>
              <w:top w:val="nil"/>
              <w:left w:val="single" w:sz="8" w:space="0" w:color="FFFFFF"/>
              <w:bottom w:val="nil"/>
              <w:right w:val="single" w:sz="4" w:space="0" w:color="FFFFFF"/>
            </w:tcBorders>
            <w:shd w:val="clear" w:color="000000" w:fill="4F6228"/>
            <w:vAlign w:val="center"/>
            <w:hideMark/>
          </w:tcPr>
          <w:p w14:paraId="46DEB968"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 xml:space="preserve">Заявка от 28.04.2017 </w:t>
            </w:r>
            <w:r w:rsidR="001F7D3F" w:rsidRPr="002E18B1">
              <w:rPr>
                <w:rFonts w:ascii="Myriad Pro" w:eastAsia="Times New Roman" w:hAnsi="Myriad Pro" w:cs="Arial"/>
                <w:color w:val="FFFFFF" w:themeColor="background1"/>
                <w:sz w:val="18"/>
                <w:szCs w:val="18"/>
              </w:rPr>
              <w:t>№ </w:t>
            </w:r>
            <w:r w:rsidRPr="002E18B1">
              <w:rPr>
                <w:rFonts w:ascii="Myriad Pro" w:eastAsia="Times New Roman" w:hAnsi="Myriad Pro" w:cs="Arial"/>
                <w:color w:val="FFFFFF" w:themeColor="background1"/>
                <w:sz w:val="18"/>
                <w:szCs w:val="18"/>
              </w:rPr>
              <w:t>МР2/5/015-1-09-1/3669</w:t>
            </w:r>
          </w:p>
        </w:tc>
        <w:tc>
          <w:tcPr>
            <w:tcW w:w="709" w:type="pct"/>
            <w:tcBorders>
              <w:top w:val="nil"/>
              <w:left w:val="nil"/>
              <w:bottom w:val="nil"/>
              <w:right w:val="single" w:sz="8" w:space="0" w:color="FFFFFF"/>
            </w:tcBorders>
            <w:shd w:val="clear" w:color="000000" w:fill="4F6228"/>
            <w:vAlign w:val="center"/>
            <w:hideMark/>
          </w:tcPr>
          <w:p w14:paraId="697B9BA0" w14:textId="77777777" w:rsidR="00000CC4" w:rsidRPr="002E18B1" w:rsidRDefault="00000CC4" w:rsidP="00CF5D56">
            <w:pPr>
              <w:spacing w:after="0" w:line="240" w:lineRule="auto"/>
              <w:jc w:val="center"/>
              <w:rPr>
                <w:rFonts w:ascii="Myriad Pro" w:eastAsia="Times New Roman" w:hAnsi="Myriad Pro" w:cs="Arial"/>
                <w:color w:val="FFFFFF" w:themeColor="background1"/>
                <w:sz w:val="18"/>
                <w:szCs w:val="18"/>
              </w:rPr>
            </w:pPr>
            <w:r w:rsidRPr="002E18B1">
              <w:rPr>
                <w:rFonts w:ascii="Myriad Pro" w:eastAsia="Times New Roman" w:hAnsi="Myriad Pro" w:cs="Arial"/>
                <w:color w:val="FFFFFF" w:themeColor="background1"/>
                <w:sz w:val="18"/>
                <w:szCs w:val="18"/>
              </w:rPr>
              <w:t xml:space="preserve">Уточнение заявки от 28.04.2017 </w:t>
            </w:r>
            <w:r w:rsidR="001F7D3F" w:rsidRPr="002E18B1">
              <w:rPr>
                <w:rFonts w:ascii="Myriad Pro" w:eastAsia="Times New Roman" w:hAnsi="Myriad Pro" w:cs="Arial"/>
                <w:color w:val="FFFFFF" w:themeColor="background1"/>
                <w:sz w:val="18"/>
                <w:szCs w:val="18"/>
              </w:rPr>
              <w:t>№ </w:t>
            </w:r>
            <w:r w:rsidRPr="002E18B1">
              <w:rPr>
                <w:rFonts w:ascii="Myriad Pro" w:eastAsia="Times New Roman" w:hAnsi="Myriad Pro" w:cs="Arial"/>
                <w:color w:val="FFFFFF" w:themeColor="background1"/>
                <w:sz w:val="18"/>
                <w:szCs w:val="18"/>
              </w:rPr>
              <w:t>МР2/5/015-1-09-1/3670</w:t>
            </w:r>
          </w:p>
        </w:tc>
        <w:tc>
          <w:tcPr>
            <w:tcW w:w="712" w:type="pct"/>
            <w:vMerge/>
            <w:tcBorders>
              <w:top w:val="single" w:sz="8" w:space="0" w:color="FFFFFF"/>
              <w:left w:val="single" w:sz="8" w:space="0" w:color="FFFFFF"/>
              <w:bottom w:val="nil"/>
              <w:right w:val="nil"/>
            </w:tcBorders>
            <w:vAlign w:val="center"/>
            <w:hideMark/>
          </w:tcPr>
          <w:p w14:paraId="460E48F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72" w:type="pct"/>
            <w:vMerge/>
            <w:tcBorders>
              <w:top w:val="single" w:sz="8" w:space="0" w:color="FFFFFF"/>
              <w:left w:val="single" w:sz="8" w:space="0" w:color="FFFFFF"/>
              <w:bottom w:val="nil"/>
              <w:right w:val="nil"/>
            </w:tcBorders>
            <w:vAlign w:val="center"/>
            <w:hideMark/>
          </w:tcPr>
          <w:p w14:paraId="2D118DD6"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581" w:type="pct"/>
            <w:vMerge/>
            <w:tcBorders>
              <w:top w:val="single" w:sz="8" w:space="0" w:color="FFFFFF"/>
              <w:left w:val="single" w:sz="8" w:space="0" w:color="FFFFFF"/>
              <w:bottom w:val="nil"/>
              <w:right w:val="nil"/>
            </w:tcBorders>
            <w:vAlign w:val="center"/>
            <w:hideMark/>
          </w:tcPr>
          <w:p w14:paraId="157B1260"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6E7B91E7" w14:textId="77777777" w:rsidTr="00C14694">
        <w:trPr>
          <w:trHeight w:val="960"/>
        </w:trPr>
        <w:tc>
          <w:tcPr>
            <w:tcW w:w="980" w:type="pct"/>
            <w:tcBorders>
              <w:top w:val="nil"/>
              <w:left w:val="single" w:sz="4" w:space="0" w:color="auto"/>
              <w:bottom w:val="single" w:sz="4" w:space="0" w:color="auto"/>
              <w:right w:val="single" w:sz="4" w:space="0" w:color="auto"/>
            </w:tcBorders>
            <w:shd w:val="clear" w:color="auto" w:fill="auto"/>
            <w:vAlign w:val="center"/>
            <w:hideMark/>
          </w:tcPr>
          <w:p w14:paraId="24DAC36F" w14:textId="77777777" w:rsidR="00000CC4" w:rsidRPr="002E18B1" w:rsidRDefault="00000CC4" w:rsidP="00CF5D56">
            <w:pPr>
              <w:spacing w:after="0" w:line="240" w:lineRule="auto"/>
              <w:ind w:firstLineChars="200" w:firstLine="360"/>
              <w:rPr>
                <w:rFonts w:ascii="Myriad Pro" w:eastAsia="Times New Roman" w:hAnsi="Myriad Pro" w:cs="Times New Roman"/>
                <w:sz w:val="18"/>
                <w:szCs w:val="18"/>
              </w:rPr>
            </w:pPr>
            <w:r w:rsidRPr="002E18B1">
              <w:rPr>
                <w:rFonts w:ascii="Myriad Pro" w:eastAsia="Times New Roman" w:hAnsi="Myriad Pro" w:cs="Times New Roman"/>
                <w:sz w:val="18"/>
                <w:szCs w:val="18"/>
              </w:rPr>
              <w:t>Расходы на электрическую энергию (кроме технологического расхода потерь)</w:t>
            </w:r>
          </w:p>
        </w:tc>
        <w:tc>
          <w:tcPr>
            <w:tcW w:w="748" w:type="pct"/>
            <w:tcBorders>
              <w:top w:val="nil"/>
              <w:left w:val="nil"/>
              <w:bottom w:val="single" w:sz="4" w:space="0" w:color="auto"/>
              <w:right w:val="single" w:sz="4" w:space="0" w:color="auto"/>
            </w:tcBorders>
            <w:shd w:val="clear" w:color="auto" w:fill="auto"/>
            <w:noWrap/>
            <w:vAlign w:val="center"/>
            <w:hideMark/>
          </w:tcPr>
          <w:p w14:paraId="7788393C" w14:textId="77777777" w:rsidR="00000CC4" w:rsidRPr="002E18B1" w:rsidRDefault="00000CC4" w:rsidP="00C14694">
            <w:pPr>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20 702,86</w:t>
            </w:r>
          </w:p>
        </w:tc>
        <w:tc>
          <w:tcPr>
            <w:tcW w:w="598" w:type="pct"/>
            <w:tcBorders>
              <w:top w:val="nil"/>
              <w:left w:val="nil"/>
              <w:bottom w:val="single" w:sz="4" w:space="0" w:color="auto"/>
              <w:right w:val="single" w:sz="4" w:space="0" w:color="auto"/>
            </w:tcBorders>
            <w:shd w:val="clear" w:color="auto" w:fill="auto"/>
            <w:noWrap/>
            <w:vAlign w:val="center"/>
            <w:hideMark/>
          </w:tcPr>
          <w:p w14:paraId="4008B0AD" w14:textId="77777777" w:rsidR="00000CC4" w:rsidRPr="002E18B1" w:rsidRDefault="00000CC4" w:rsidP="00C14694">
            <w:pPr>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29 319,76</w:t>
            </w:r>
          </w:p>
        </w:tc>
        <w:tc>
          <w:tcPr>
            <w:tcW w:w="709" w:type="pct"/>
            <w:tcBorders>
              <w:top w:val="nil"/>
              <w:left w:val="nil"/>
              <w:bottom w:val="single" w:sz="4" w:space="0" w:color="auto"/>
              <w:right w:val="single" w:sz="4" w:space="0" w:color="auto"/>
            </w:tcBorders>
            <w:shd w:val="clear" w:color="auto" w:fill="auto"/>
            <w:noWrap/>
            <w:vAlign w:val="center"/>
            <w:hideMark/>
          </w:tcPr>
          <w:p w14:paraId="286EBCAF" w14:textId="77777777" w:rsidR="00000CC4" w:rsidRPr="002E18B1" w:rsidRDefault="00000CC4" w:rsidP="00C14694">
            <w:pPr>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22 306,15</w:t>
            </w:r>
          </w:p>
        </w:tc>
        <w:tc>
          <w:tcPr>
            <w:tcW w:w="712" w:type="pct"/>
            <w:tcBorders>
              <w:top w:val="nil"/>
              <w:left w:val="nil"/>
              <w:bottom w:val="single" w:sz="4" w:space="0" w:color="auto"/>
              <w:right w:val="single" w:sz="4" w:space="0" w:color="auto"/>
            </w:tcBorders>
            <w:shd w:val="clear" w:color="auto" w:fill="auto"/>
            <w:noWrap/>
            <w:vAlign w:val="center"/>
            <w:hideMark/>
          </w:tcPr>
          <w:p w14:paraId="3B494544" w14:textId="77777777" w:rsidR="00000CC4" w:rsidRPr="002E18B1" w:rsidRDefault="00000CC4" w:rsidP="00C14694">
            <w:pPr>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22 306,15</w:t>
            </w:r>
          </w:p>
        </w:tc>
        <w:tc>
          <w:tcPr>
            <w:tcW w:w="672" w:type="pct"/>
            <w:tcBorders>
              <w:top w:val="nil"/>
              <w:left w:val="nil"/>
              <w:bottom w:val="single" w:sz="4" w:space="0" w:color="auto"/>
              <w:right w:val="single" w:sz="4" w:space="0" w:color="auto"/>
            </w:tcBorders>
            <w:shd w:val="clear" w:color="auto" w:fill="auto"/>
            <w:noWrap/>
            <w:vAlign w:val="center"/>
            <w:hideMark/>
          </w:tcPr>
          <w:p w14:paraId="04F30451" w14:textId="77777777" w:rsidR="00000CC4" w:rsidRPr="002E18B1" w:rsidRDefault="00000CC4" w:rsidP="00C14694">
            <w:pPr>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0,00</w:t>
            </w:r>
          </w:p>
        </w:tc>
        <w:tc>
          <w:tcPr>
            <w:tcW w:w="581" w:type="pct"/>
            <w:tcBorders>
              <w:top w:val="nil"/>
              <w:left w:val="nil"/>
              <w:bottom w:val="single" w:sz="4" w:space="0" w:color="auto"/>
              <w:right w:val="single" w:sz="4" w:space="0" w:color="auto"/>
            </w:tcBorders>
            <w:shd w:val="clear" w:color="auto" w:fill="auto"/>
            <w:noWrap/>
            <w:vAlign w:val="center"/>
            <w:hideMark/>
          </w:tcPr>
          <w:p w14:paraId="79F95D41" w14:textId="77777777" w:rsidR="00000CC4" w:rsidRPr="002E18B1" w:rsidRDefault="00000CC4" w:rsidP="00C14694">
            <w:pPr>
              <w:jc w:val="right"/>
              <w:rPr>
                <w:rFonts w:ascii="Myriad Pro" w:eastAsia="Times New Roman" w:hAnsi="Myriad Pro" w:cs="Times New Roman"/>
                <w:sz w:val="18"/>
                <w:szCs w:val="18"/>
              </w:rPr>
            </w:pPr>
            <w:r w:rsidRPr="002E18B1">
              <w:rPr>
                <w:rFonts w:ascii="Myriad Pro" w:eastAsia="Times New Roman" w:hAnsi="Myriad Pro" w:cs="Times New Roman"/>
                <w:sz w:val="18"/>
                <w:szCs w:val="18"/>
              </w:rPr>
              <w:t>1 603,29</w:t>
            </w:r>
          </w:p>
        </w:tc>
      </w:tr>
    </w:tbl>
    <w:p w14:paraId="15993E89" w14:textId="77777777" w:rsidR="00000CC4" w:rsidRPr="002E18B1" w:rsidRDefault="00000CC4" w:rsidP="00C14694">
      <w:pPr>
        <w:pStyle w:val="2f5"/>
        <w:rPr>
          <w:rStyle w:val="normaltextrun"/>
          <w:rFonts w:cs="Segoe UI"/>
        </w:rPr>
      </w:pPr>
      <w:r w:rsidRPr="002E18B1">
        <w:rPr>
          <w:rStyle w:val="normaltextrun"/>
          <w:rFonts w:cs="Segoe UI"/>
        </w:rPr>
        <w:t xml:space="preserve">Для обоснования расходов на электрическую энергию Филиалом представлен расчет форма раздельного учета 1.6. </w:t>
      </w:r>
      <w:r w:rsidRPr="002E18B1">
        <w:t>«Расшифровка расходов субъекта естественных монополий, оказывающих услуги по передаче электрической энергии по электрическим сетям, принадлежащим на праве собственности или ином законном основании ТСО» за 2016 год</w:t>
      </w:r>
      <w:r w:rsidRPr="002E18B1">
        <w:rPr>
          <w:rStyle w:val="normaltextrun"/>
          <w:rFonts w:cs="Segoe UI"/>
        </w:rPr>
        <w:t xml:space="preserve"> .</w:t>
      </w:r>
      <w:r w:rsidR="001F7D3F" w:rsidRPr="002E18B1">
        <w:rPr>
          <w:rStyle w:val="normaltextrun"/>
          <w:rFonts w:cs="Segoe UI"/>
        </w:rPr>
        <w:t xml:space="preserve"> </w:t>
      </w:r>
    </w:p>
    <w:p w14:paraId="3300CBBD" w14:textId="77777777" w:rsidR="00000CC4" w:rsidRPr="002E18B1" w:rsidRDefault="00000CC4" w:rsidP="00C14694">
      <w:pPr>
        <w:pStyle w:val="2f5"/>
        <w:rPr>
          <w:rStyle w:val="normaltextrun"/>
          <w:rFonts w:cs="Segoe UI"/>
        </w:rPr>
      </w:pPr>
      <w:r w:rsidRPr="002E18B1">
        <w:rPr>
          <w:rStyle w:val="normaltextrun"/>
          <w:rFonts w:cs="Segoe UI"/>
        </w:rPr>
        <w:t xml:space="preserve">Учитывая отсутствие отклонения между расходами на электрическую энергию (кроме компенсации потерь) заявленными Филиалом и аналогичными расходами учтенными Министерством в составе неподконтрольных расходов и возможности произвести расчет расходов на тепловую энергию исходя из объемов потребления и установленных тарифов (в соответствии с требованиями п. 29 Основ ценообразования), а также принимая во внимание несущественную долю расходов на тепловую энергию в составе неподконтрольных расходов (менее 1 %) Исполнителем расходы на электрическую энергию учтены в размере принятом регулирующим органом в составе НВВ на 2018 год 22 306,15 тыс. руб. </w:t>
      </w:r>
    </w:p>
    <w:tbl>
      <w:tblPr>
        <w:tblW w:w="5000" w:type="pct"/>
        <w:tblLook w:val="04A0" w:firstRow="1" w:lastRow="0" w:firstColumn="1" w:lastColumn="0" w:noHBand="0" w:noVBand="1"/>
      </w:tblPr>
      <w:tblGrid>
        <w:gridCol w:w="2703"/>
        <w:gridCol w:w="1964"/>
        <w:gridCol w:w="1635"/>
        <w:gridCol w:w="1635"/>
        <w:gridCol w:w="1633"/>
      </w:tblGrid>
      <w:tr w:rsidR="00000CC4" w:rsidRPr="002E18B1" w14:paraId="12B7B74F" w14:textId="77777777" w:rsidTr="00C14694">
        <w:trPr>
          <w:trHeight w:val="795"/>
          <w:tblHeader/>
        </w:trPr>
        <w:tc>
          <w:tcPr>
            <w:tcW w:w="1413"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4094CD74"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Наименование показателя</w:t>
            </w:r>
          </w:p>
        </w:tc>
        <w:tc>
          <w:tcPr>
            <w:tcW w:w="1880"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279AB309"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Заявлено филиалом </w:t>
            </w:r>
            <w:r w:rsidR="001F7D3F" w:rsidRPr="002E18B1">
              <w:rPr>
                <w:rStyle w:val="normaltextrun"/>
                <w:rFonts w:ascii="Myriad Pro" w:hAnsi="Myriad Pro" w:cs="Segoe UI"/>
                <w:color w:val="FFFFFF" w:themeColor="background1"/>
                <w:sz w:val="20"/>
                <w:szCs w:val="20"/>
              </w:rPr>
              <w:t>ПАО </w:t>
            </w:r>
            <w:r w:rsidRPr="002E18B1">
              <w:rPr>
                <w:rStyle w:val="normaltextrun"/>
                <w:rFonts w:ascii="Myriad Pro" w:hAnsi="Myriad Pro" w:cs="Segoe UI"/>
                <w:color w:val="FFFFFF" w:themeColor="background1"/>
                <w:sz w:val="20"/>
                <w:szCs w:val="20"/>
              </w:rPr>
              <w:t>«МРСК Северо-Запада» - «Комиэнерго» на 2018, тыс. руб.</w:t>
            </w:r>
          </w:p>
        </w:tc>
        <w:tc>
          <w:tcPr>
            <w:tcW w:w="854" w:type="pct"/>
            <w:vMerge w:val="restart"/>
            <w:tcBorders>
              <w:top w:val="single" w:sz="8" w:space="0" w:color="FFFFFF"/>
              <w:left w:val="single" w:sz="8" w:space="0" w:color="FFFFFF"/>
              <w:bottom w:val="nil"/>
              <w:right w:val="nil"/>
            </w:tcBorders>
            <w:shd w:val="clear" w:color="000000" w:fill="4F6228"/>
            <w:vAlign w:val="center"/>
            <w:hideMark/>
          </w:tcPr>
          <w:p w14:paraId="74D31637"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ТБР на 2018, тыс. руб.</w:t>
            </w:r>
          </w:p>
        </w:tc>
        <w:tc>
          <w:tcPr>
            <w:tcW w:w="854" w:type="pct"/>
            <w:vMerge w:val="restart"/>
            <w:tcBorders>
              <w:top w:val="single" w:sz="8" w:space="0" w:color="FFFFFF"/>
              <w:left w:val="single" w:sz="8" w:space="0" w:color="FFFFFF"/>
              <w:bottom w:val="nil"/>
              <w:right w:val="nil"/>
            </w:tcBorders>
            <w:shd w:val="clear" w:color="000000" w:fill="4F6228"/>
            <w:vAlign w:val="center"/>
            <w:hideMark/>
          </w:tcPr>
          <w:p w14:paraId="610833CA"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ТБР / </w:t>
            </w:r>
            <w:r w:rsidR="001F7D3F" w:rsidRPr="002E18B1">
              <w:rPr>
                <w:rStyle w:val="normaltextrun"/>
                <w:rFonts w:ascii="Myriad Pro" w:hAnsi="Myriad Pro" w:cs="Segoe UI"/>
                <w:color w:val="FFFFFF" w:themeColor="background1"/>
                <w:sz w:val="20"/>
                <w:szCs w:val="20"/>
              </w:rPr>
              <w:t>п</w:t>
            </w:r>
            <w:r w:rsidR="001F7D3F" w:rsidRPr="002E18B1">
              <w:rPr>
                <w:rStyle w:val="normaltextrun"/>
                <w:rFonts w:ascii="Myriad Pro" w:hAnsi="Myriad Pro" w:cs="Segoe UI"/>
                <w:color w:val="FFFFFF" w:themeColor="background1"/>
              </w:rPr>
              <w:t>редложение</w:t>
            </w:r>
            <w:r w:rsidRPr="002E18B1">
              <w:rPr>
                <w:rStyle w:val="normaltextrun"/>
                <w:rFonts w:ascii="Myriad Pro" w:hAnsi="Myriad Pro" w:cs="Segoe UI"/>
                <w:color w:val="FFFFFF" w:themeColor="background1"/>
                <w:sz w:val="20"/>
                <w:szCs w:val="20"/>
              </w:rPr>
              <w:t xml:space="preserve"> на 2018, тыс. руб.</w:t>
            </w:r>
          </w:p>
        </w:tc>
      </w:tr>
      <w:tr w:rsidR="00000CC4" w:rsidRPr="002E18B1" w14:paraId="1CE8B72E" w14:textId="77777777" w:rsidTr="00C14694">
        <w:trPr>
          <w:trHeight w:val="960"/>
          <w:tblHeader/>
        </w:trPr>
        <w:tc>
          <w:tcPr>
            <w:tcW w:w="1413" w:type="pct"/>
            <w:vMerge/>
            <w:tcBorders>
              <w:top w:val="single" w:sz="8" w:space="0" w:color="FFFFFF"/>
              <w:left w:val="single" w:sz="8" w:space="0" w:color="FFFFFF"/>
              <w:bottom w:val="nil"/>
              <w:right w:val="single" w:sz="8" w:space="0" w:color="FFFFFF"/>
            </w:tcBorders>
            <w:vAlign w:val="center"/>
            <w:hideMark/>
          </w:tcPr>
          <w:p w14:paraId="2D000CE5"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p>
        </w:tc>
        <w:tc>
          <w:tcPr>
            <w:tcW w:w="1026" w:type="pct"/>
            <w:tcBorders>
              <w:top w:val="nil"/>
              <w:left w:val="nil"/>
              <w:bottom w:val="nil"/>
              <w:right w:val="single" w:sz="4" w:space="0" w:color="FFFFFF"/>
            </w:tcBorders>
            <w:shd w:val="clear" w:color="000000" w:fill="4F6228"/>
            <w:vAlign w:val="center"/>
            <w:hideMark/>
          </w:tcPr>
          <w:p w14:paraId="75FB73B2"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Заявка от 28.04.2017 </w:t>
            </w:r>
            <w:r w:rsidR="001F7D3F" w:rsidRPr="002E18B1">
              <w:rPr>
                <w:rStyle w:val="normaltextrun"/>
                <w:rFonts w:ascii="Myriad Pro" w:hAnsi="Myriad Pro" w:cs="Segoe UI"/>
                <w:color w:val="FFFFFF" w:themeColor="background1"/>
                <w:sz w:val="20"/>
                <w:szCs w:val="20"/>
              </w:rPr>
              <w:t>№ </w:t>
            </w:r>
            <w:r w:rsidRPr="002E18B1">
              <w:rPr>
                <w:rStyle w:val="normaltextrun"/>
                <w:rFonts w:ascii="Myriad Pro" w:hAnsi="Myriad Pro" w:cs="Segoe UI"/>
                <w:color w:val="FFFFFF" w:themeColor="background1"/>
                <w:sz w:val="20"/>
                <w:szCs w:val="20"/>
              </w:rPr>
              <w:t>МР2/5/015-1-09-1/3669</w:t>
            </w:r>
          </w:p>
        </w:tc>
        <w:tc>
          <w:tcPr>
            <w:tcW w:w="854" w:type="pct"/>
            <w:tcBorders>
              <w:top w:val="nil"/>
              <w:left w:val="nil"/>
              <w:bottom w:val="nil"/>
              <w:right w:val="single" w:sz="8" w:space="0" w:color="FFFFFF"/>
            </w:tcBorders>
            <w:shd w:val="clear" w:color="000000" w:fill="4F6228"/>
            <w:vAlign w:val="center"/>
            <w:hideMark/>
          </w:tcPr>
          <w:p w14:paraId="4A9270F2"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r w:rsidRPr="002E18B1">
              <w:rPr>
                <w:rStyle w:val="normaltextrun"/>
                <w:rFonts w:ascii="Myriad Pro" w:hAnsi="Myriad Pro" w:cs="Segoe UI"/>
                <w:color w:val="FFFFFF" w:themeColor="background1"/>
                <w:sz w:val="20"/>
                <w:szCs w:val="20"/>
              </w:rPr>
              <w:t xml:space="preserve">Уточнение заявки от 28.04.2017 </w:t>
            </w:r>
            <w:r w:rsidR="001F7D3F" w:rsidRPr="002E18B1">
              <w:rPr>
                <w:rStyle w:val="normaltextrun"/>
                <w:rFonts w:ascii="Myriad Pro" w:hAnsi="Myriad Pro" w:cs="Segoe UI"/>
                <w:color w:val="FFFFFF" w:themeColor="background1"/>
                <w:sz w:val="20"/>
                <w:szCs w:val="20"/>
              </w:rPr>
              <w:t>№ </w:t>
            </w:r>
            <w:r w:rsidRPr="002E18B1">
              <w:rPr>
                <w:rStyle w:val="normaltextrun"/>
                <w:rFonts w:ascii="Myriad Pro" w:hAnsi="Myriad Pro" w:cs="Segoe UI"/>
                <w:color w:val="FFFFFF" w:themeColor="background1"/>
                <w:sz w:val="20"/>
                <w:szCs w:val="20"/>
              </w:rPr>
              <w:t>МР2/5/015-1-09-1/3670</w:t>
            </w:r>
          </w:p>
        </w:tc>
        <w:tc>
          <w:tcPr>
            <w:tcW w:w="854" w:type="pct"/>
            <w:vMerge/>
            <w:tcBorders>
              <w:top w:val="single" w:sz="8" w:space="0" w:color="FFFFFF"/>
              <w:left w:val="single" w:sz="8" w:space="0" w:color="FFFFFF"/>
              <w:bottom w:val="nil"/>
              <w:right w:val="nil"/>
            </w:tcBorders>
            <w:vAlign w:val="center"/>
            <w:hideMark/>
          </w:tcPr>
          <w:p w14:paraId="6F03C25D"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p>
        </w:tc>
        <w:tc>
          <w:tcPr>
            <w:tcW w:w="854" w:type="pct"/>
            <w:vMerge/>
            <w:tcBorders>
              <w:top w:val="single" w:sz="8" w:space="0" w:color="FFFFFF"/>
              <w:left w:val="single" w:sz="8" w:space="0" w:color="FFFFFF"/>
              <w:bottom w:val="nil"/>
              <w:right w:val="nil"/>
            </w:tcBorders>
            <w:vAlign w:val="center"/>
            <w:hideMark/>
          </w:tcPr>
          <w:p w14:paraId="7E444A70" w14:textId="77777777" w:rsidR="00000CC4" w:rsidRPr="002E18B1" w:rsidRDefault="00000CC4" w:rsidP="00CF5D56">
            <w:pPr>
              <w:spacing w:after="0" w:line="240" w:lineRule="auto"/>
              <w:jc w:val="center"/>
              <w:rPr>
                <w:rStyle w:val="normaltextrun"/>
                <w:rFonts w:ascii="Myriad Pro" w:hAnsi="Myriad Pro" w:cs="Segoe UI"/>
                <w:color w:val="FFFFFF" w:themeColor="background1"/>
                <w:sz w:val="20"/>
                <w:szCs w:val="20"/>
              </w:rPr>
            </w:pPr>
          </w:p>
        </w:tc>
      </w:tr>
      <w:tr w:rsidR="00000CC4" w:rsidRPr="002E18B1" w14:paraId="238A54C0" w14:textId="77777777" w:rsidTr="00C14694">
        <w:trPr>
          <w:trHeight w:val="510"/>
        </w:trPr>
        <w:tc>
          <w:tcPr>
            <w:tcW w:w="14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C8295E"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 xml:space="preserve">Всего неподконтрольные расходы </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67E7C3D4"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4 357 755,82</w:t>
            </w:r>
          </w:p>
        </w:tc>
        <w:tc>
          <w:tcPr>
            <w:tcW w:w="854" w:type="pct"/>
            <w:tcBorders>
              <w:top w:val="single" w:sz="4" w:space="0" w:color="auto"/>
              <w:left w:val="nil"/>
              <w:bottom w:val="single" w:sz="4" w:space="0" w:color="auto"/>
              <w:right w:val="single" w:sz="4" w:space="0" w:color="auto"/>
            </w:tcBorders>
            <w:shd w:val="clear" w:color="auto" w:fill="auto"/>
            <w:noWrap/>
            <w:vAlign w:val="bottom"/>
            <w:hideMark/>
          </w:tcPr>
          <w:p w14:paraId="41507D33"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3 447 402,28</w:t>
            </w:r>
          </w:p>
        </w:tc>
        <w:tc>
          <w:tcPr>
            <w:tcW w:w="854" w:type="pct"/>
            <w:tcBorders>
              <w:top w:val="single" w:sz="4" w:space="0" w:color="auto"/>
              <w:left w:val="nil"/>
              <w:bottom w:val="single" w:sz="4" w:space="0" w:color="auto"/>
              <w:right w:val="single" w:sz="4" w:space="0" w:color="auto"/>
            </w:tcBorders>
            <w:shd w:val="clear" w:color="auto" w:fill="auto"/>
            <w:noWrap/>
            <w:vAlign w:val="bottom"/>
            <w:hideMark/>
          </w:tcPr>
          <w:p w14:paraId="47DFD78E"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3 315 429,40</w:t>
            </w:r>
          </w:p>
        </w:tc>
        <w:tc>
          <w:tcPr>
            <w:tcW w:w="854" w:type="pct"/>
            <w:tcBorders>
              <w:top w:val="single" w:sz="4" w:space="0" w:color="auto"/>
              <w:left w:val="nil"/>
              <w:bottom w:val="single" w:sz="4" w:space="0" w:color="auto"/>
              <w:right w:val="single" w:sz="4" w:space="0" w:color="auto"/>
            </w:tcBorders>
            <w:shd w:val="clear" w:color="auto" w:fill="auto"/>
            <w:noWrap/>
            <w:vAlign w:val="bottom"/>
            <w:hideMark/>
          </w:tcPr>
          <w:p w14:paraId="715D4E1B"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 </w:t>
            </w:r>
          </w:p>
        </w:tc>
      </w:tr>
      <w:tr w:rsidR="00000CC4" w:rsidRPr="002E18B1" w14:paraId="5AFBB503" w14:textId="77777777" w:rsidTr="00C14694">
        <w:trPr>
          <w:trHeight w:val="1065"/>
        </w:trPr>
        <w:tc>
          <w:tcPr>
            <w:tcW w:w="1413" w:type="pct"/>
            <w:tcBorders>
              <w:top w:val="nil"/>
              <w:left w:val="single" w:sz="4" w:space="0" w:color="auto"/>
              <w:bottom w:val="single" w:sz="4" w:space="0" w:color="auto"/>
              <w:right w:val="single" w:sz="4" w:space="0" w:color="auto"/>
            </w:tcBorders>
            <w:shd w:val="clear" w:color="auto" w:fill="auto"/>
            <w:vAlign w:val="center"/>
            <w:hideMark/>
          </w:tcPr>
          <w:p w14:paraId="0CE215CE"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Расходы на электрическую энергию (кроме технологического расхода потерь)</w:t>
            </w:r>
          </w:p>
        </w:tc>
        <w:tc>
          <w:tcPr>
            <w:tcW w:w="1026" w:type="pct"/>
            <w:tcBorders>
              <w:top w:val="nil"/>
              <w:left w:val="nil"/>
              <w:bottom w:val="single" w:sz="4" w:space="0" w:color="auto"/>
              <w:right w:val="single" w:sz="4" w:space="0" w:color="auto"/>
            </w:tcBorders>
            <w:shd w:val="clear" w:color="auto" w:fill="auto"/>
            <w:noWrap/>
            <w:vAlign w:val="bottom"/>
            <w:hideMark/>
          </w:tcPr>
          <w:p w14:paraId="586B4152"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29 319,76</w:t>
            </w:r>
          </w:p>
        </w:tc>
        <w:tc>
          <w:tcPr>
            <w:tcW w:w="854" w:type="pct"/>
            <w:tcBorders>
              <w:top w:val="nil"/>
              <w:left w:val="nil"/>
              <w:bottom w:val="single" w:sz="4" w:space="0" w:color="auto"/>
              <w:right w:val="single" w:sz="4" w:space="0" w:color="auto"/>
            </w:tcBorders>
            <w:shd w:val="clear" w:color="auto" w:fill="auto"/>
            <w:noWrap/>
            <w:vAlign w:val="bottom"/>
            <w:hideMark/>
          </w:tcPr>
          <w:p w14:paraId="25B5DD8D"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22 306,15</w:t>
            </w:r>
          </w:p>
        </w:tc>
        <w:tc>
          <w:tcPr>
            <w:tcW w:w="854" w:type="pct"/>
            <w:tcBorders>
              <w:top w:val="nil"/>
              <w:left w:val="nil"/>
              <w:bottom w:val="single" w:sz="4" w:space="0" w:color="auto"/>
              <w:right w:val="single" w:sz="4" w:space="0" w:color="auto"/>
            </w:tcBorders>
            <w:shd w:val="clear" w:color="auto" w:fill="auto"/>
            <w:noWrap/>
            <w:vAlign w:val="bottom"/>
            <w:hideMark/>
          </w:tcPr>
          <w:p w14:paraId="4D01403D"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22 306,15</w:t>
            </w:r>
          </w:p>
        </w:tc>
        <w:tc>
          <w:tcPr>
            <w:tcW w:w="854" w:type="pct"/>
            <w:tcBorders>
              <w:top w:val="nil"/>
              <w:left w:val="nil"/>
              <w:bottom w:val="single" w:sz="4" w:space="0" w:color="auto"/>
              <w:right w:val="single" w:sz="4" w:space="0" w:color="auto"/>
            </w:tcBorders>
            <w:shd w:val="clear" w:color="auto" w:fill="auto"/>
            <w:noWrap/>
            <w:vAlign w:val="bottom"/>
            <w:hideMark/>
          </w:tcPr>
          <w:p w14:paraId="440A5214"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0</w:t>
            </w:r>
          </w:p>
        </w:tc>
      </w:tr>
      <w:tr w:rsidR="00000CC4" w:rsidRPr="002E18B1" w14:paraId="2C580A8A" w14:textId="77777777" w:rsidTr="00C14694">
        <w:trPr>
          <w:trHeight w:val="510"/>
        </w:trPr>
        <w:tc>
          <w:tcPr>
            <w:tcW w:w="1413" w:type="pct"/>
            <w:tcBorders>
              <w:top w:val="nil"/>
              <w:left w:val="single" w:sz="4" w:space="0" w:color="auto"/>
              <w:bottom w:val="single" w:sz="4" w:space="0" w:color="auto"/>
              <w:right w:val="single" w:sz="4" w:space="0" w:color="auto"/>
            </w:tcBorders>
            <w:shd w:val="clear" w:color="auto" w:fill="auto"/>
            <w:vAlign w:val="center"/>
            <w:hideMark/>
          </w:tcPr>
          <w:p w14:paraId="055C1593"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 xml:space="preserve">Доля в составе неподконтрольных расходов </w:t>
            </w:r>
          </w:p>
        </w:tc>
        <w:tc>
          <w:tcPr>
            <w:tcW w:w="1026" w:type="pct"/>
            <w:tcBorders>
              <w:top w:val="nil"/>
              <w:left w:val="nil"/>
              <w:bottom w:val="single" w:sz="4" w:space="0" w:color="auto"/>
              <w:right w:val="single" w:sz="4" w:space="0" w:color="auto"/>
            </w:tcBorders>
            <w:shd w:val="clear" w:color="auto" w:fill="auto"/>
            <w:noWrap/>
            <w:vAlign w:val="bottom"/>
            <w:hideMark/>
          </w:tcPr>
          <w:p w14:paraId="38B467F1"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0,7%</w:t>
            </w:r>
          </w:p>
        </w:tc>
        <w:tc>
          <w:tcPr>
            <w:tcW w:w="854" w:type="pct"/>
            <w:tcBorders>
              <w:top w:val="nil"/>
              <w:left w:val="nil"/>
              <w:bottom w:val="single" w:sz="4" w:space="0" w:color="auto"/>
              <w:right w:val="single" w:sz="4" w:space="0" w:color="auto"/>
            </w:tcBorders>
            <w:shd w:val="clear" w:color="auto" w:fill="auto"/>
            <w:noWrap/>
            <w:vAlign w:val="bottom"/>
            <w:hideMark/>
          </w:tcPr>
          <w:p w14:paraId="7C046396"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0,6%</w:t>
            </w:r>
          </w:p>
        </w:tc>
        <w:tc>
          <w:tcPr>
            <w:tcW w:w="854" w:type="pct"/>
            <w:tcBorders>
              <w:top w:val="nil"/>
              <w:left w:val="nil"/>
              <w:bottom w:val="single" w:sz="4" w:space="0" w:color="auto"/>
              <w:right w:val="single" w:sz="4" w:space="0" w:color="auto"/>
            </w:tcBorders>
            <w:shd w:val="clear" w:color="auto" w:fill="auto"/>
            <w:noWrap/>
            <w:vAlign w:val="bottom"/>
            <w:hideMark/>
          </w:tcPr>
          <w:p w14:paraId="4F6D65EE"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0,7%</w:t>
            </w:r>
          </w:p>
        </w:tc>
        <w:tc>
          <w:tcPr>
            <w:tcW w:w="854" w:type="pct"/>
            <w:tcBorders>
              <w:top w:val="nil"/>
              <w:left w:val="nil"/>
              <w:bottom w:val="single" w:sz="4" w:space="0" w:color="auto"/>
              <w:right w:val="single" w:sz="4" w:space="0" w:color="auto"/>
            </w:tcBorders>
            <w:shd w:val="clear" w:color="auto" w:fill="auto"/>
            <w:noWrap/>
            <w:vAlign w:val="bottom"/>
            <w:hideMark/>
          </w:tcPr>
          <w:p w14:paraId="32EC3FCB" w14:textId="77777777" w:rsidR="00000CC4" w:rsidRPr="002E18B1" w:rsidRDefault="00000CC4" w:rsidP="00CF5D56">
            <w:pPr>
              <w:spacing w:after="0" w:line="240" w:lineRule="auto"/>
              <w:jc w:val="center"/>
              <w:rPr>
                <w:rStyle w:val="normaltextrun"/>
                <w:rFonts w:ascii="Myriad Pro" w:hAnsi="Myriad Pro" w:cs="Segoe UI"/>
                <w:sz w:val="20"/>
                <w:szCs w:val="20"/>
              </w:rPr>
            </w:pPr>
            <w:r w:rsidRPr="002E18B1">
              <w:rPr>
                <w:rStyle w:val="normaltextrun"/>
                <w:rFonts w:ascii="Myriad Pro" w:hAnsi="Myriad Pro" w:cs="Segoe UI"/>
                <w:sz w:val="20"/>
                <w:szCs w:val="20"/>
              </w:rPr>
              <w:t> </w:t>
            </w:r>
          </w:p>
        </w:tc>
      </w:tr>
    </w:tbl>
    <w:p w14:paraId="48992806"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p>
    <w:p w14:paraId="36A14A7E"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r w:rsidRPr="002E18B1">
        <w:rPr>
          <w:rStyle w:val="normaltextrun"/>
          <w:rFonts w:ascii="Myriad Pro" w:hAnsi="Myriad Pro" w:cs="Segoe UI"/>
          <w:sz w:val="26"/>
          <w:szCs w:val="26"/>
        </w:rPr>
        <w:lastRenderedPageBreak/>
        <w:t>Расходы на энергию</w:t>
      </w:r>
    </w:p>
    <w:tbl>
      <w:tblPr>
        <w:tblW w:w="5000" w:type="pct"/>
        <w:tblLook w:val="04A0" w:firstRow="1" w:lastRow="0" w:firstColumn="1" w:lastColumn="0" w:noHBand="0" w:noVBand="1"/>
      </w:tblPr>
      <w:tblGrid>
        <w:gridCol w:w="2703"/>
        <w:gridCol w:w="1964"/>
        <w:gridCol w:w="1635"/>
        <w:gridCol w:w="1635"/>
        <w:gridCol w:w="1633"/>
      </w:tblGrid>
      <w:tr w:rsidR="00000CC4" w:rsidRPr="002E18B1" w14:paraId="505CE5E8" w14:textId="77777777" w:rsidTr="00C14694">
        <w:trPr>
          <w:cantSplit/>
          <w:trHeight w:val="885"/>
        </w:trPr>
        <w:tc>
          <w:tcPr>
            <w:tcW w:w="1413"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64B39538"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Наименование показателя</w:t>
            </w:r>
          </w:p>
        </w:tc>
        <w:tc>
          <w:tcPr>
            <w:tcW w:w="1026"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8707031"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Факт за 2016, тыс. руб.</w:t>
            </w:r>
          </w:p>
        </w:tc>
        <w:tc>
          <w:tcPr>
            <w:tcW w:w="85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6C8CE263"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 xml:space="preserve">Заявлено </w:t>
            </w:r>
            <w:r w:rsidR="001F7D3F" w:rsidRPr="002E18B1">
              <w:rPr>
                <w:rFonts w:ascii="Myriad Pro" w:eastAsia="Times New Roman" w:hAnsi="Myriad Pro" w:cs="Arial"/>
                <w:b/>
                <w:bCs/>
                <w:color w:val="FFFFFF" w:themeColor="background1"/>
                <w:sz w:val="20"/>
                <w:szCs w:val="20"/>
              </w:rPr>
              <w:t>ПАО </w:t>
            </w:r>
            <w:r w:rsidRPr="002E18B1">
              <w:rPr>
                <w:rFonts w:ascii="Myriad Pro" w:eastAsia="Times New Roman" w:hAnsi="Myriad Pro" w:cs="Arial"/>
                <w:b/>
                <w:bCs/>
                <w:color w:val="FFFFFF" w:themeColor="background1"/>
                <w:sz w:val="20"/>
                <w:szCs w:val="20"/>
              </w:rPr>
              <w:t>«МРСК Северо-Запада» - «Комиэнерго» на 2018, тыс. руб.</w:t>
            </w:r>
          </w:p>
        </w:tc>
        <w:tc>
          <w:tcPr>
            <w:tcW w:w="854" w:type="pct"/>
            <w:tcBorders>
              <w:top w:val="single" w:sz="8" w:space="0" w:color="FFFFFF"/>
              <w:left w:val="nil"/>
              <w:bottom w:val="nil"/>
              <w:right w:val="single" w:sz="8" w:space="0" w:color="FFFFFF"/>
            </w:tcBorders>
            <w:shd w:val="clear" w:color="000000" w:fill="4F6228"/>
            <w:vAlign w:val="center"/>
            <w:hideMark/>
          </w:tcPr>
          <w:p w14:paraId="73D5E0F4"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ТБР на 2018,</w:t>
            </w:r>
          </w:p>
        </w:tc>
        <w:tc>
          <w:tcPr>
            <w:tcW w:w="85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6F23ED8B"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Расчет Исполнителя, тыс. руб.</w:t>
            </w:r>
          </w:p>
        </w:tc>
      </w:tr>
      <w:tr w:rsidR="00000CC4" w:rsidRPr="002E18B1" w14:paraId="6FFEE191" w14:textId="77777777" w:rsidTr="00C14694">
        <w:trPr>
          <w:trHeight w:val="300"/>
        </w:trPr>
        <w:tc>
          <w:tcPr>
            <w:tcW w:w="1413" w:type="pct"/>
            <w:vMerge/>
            <w:tcBorders>
              <w:top w:val="single" w:sz="8" w:space="0" w:color="FFFFFF"/>
              <w:left w:val="single" w:sz="8" w:space="0" w:color="FFFFFF"/>
              <w:bottom w:val="nil"/>
              <w:right w:val="single" w:sz="8" w:space="0" w:color="FFFFFF"/>
            </w:tcBorders>
            <w:vAlign w:val="center"/>
            <w:hideMark/>
          </w:tcPr>
          <w:p w14:paraId="16ECCB3A"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p>
        </w:tc>
        <w:tc>
          <w:tcPr>
            <w:tcW w:w="1026" w:type="pct"/>
            <w:vMerge/>
            <w:tcBorders>
              <w:top w:val="single" w:sz="8" w:space="0" w:color="FFFFFF"/>
              <w:left w:val="single" w:sz="8" w:space="0" w:color="FFFFFF"/>
              <w:bottom w:val="nil"/>
              <w:right w:val="single" w:sz="8" w:space="0" w:color="FFFFFF"/>
            </w:tcBorders>
            <w:vAlign w:val="center"/>
            <w:hideMark/>
          </w:tcPr>
          <w:p w14:paraId="153D30A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p>
        </w:tc>
        <w:tc>
          <w:tcPr>
            <w:tcW w:w="854" w:type="pct"/>
            <w:vMerge/>
            <w:tcBorders>
              <w:top w:val="single" w:sz="8" w:space="0" w:color="FFFFFF"/>
              <w:left w:val="single" w:sz="8" w:space="0" w:color="FFFFFF"/>
              <w:bottom w:val="nil"/>
              <w:right w:val="single" w:sz="8" w:space="0" w:color="FFFFFF"/>
            </w:tcBorders>
            <w:vAlign w:val="center"/>
            <w:hideMark/>
          </w:tcPr>
          <w:p w14:paraId="67808CE6"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p>
        </w:tc>
        <w:tc>
          <w:tcPr>
            <w:tcW w:w="854" w:type="pct"/>
            <w:tcBorders>
              <w:top w:val="nil"/>
              <w:left w:val="nil"/>
              <w:bottom w:val="nil"/>
              <w:right w:val="single" w:sz="8" w:space="0" w:color="FFFFFF"/>
            </w:tcBorders>
            <w:shd w:val="clear" w:color="000000" w:fill="4F6228"/>
            <w:vAlign w:val="center"/>
            <w:hideMark/>
          </w:tcPr>
          <w:p w14:paraId="49AA34A9"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Times New Roman" w:hAnsi="Myriad Pro" w:cs="Arial"/>
                <w:b/>
                <w:bCs/>
                <w:color w:val="FFFFFF" w:themeColor="background1"/>
                <w:sz w:val="20"/>
                <w:szCs w:val="20"/>
              </w:rPr>
              <w:t>тыс. руб.</w:t>
            </w:r>
          </w:p>
        </w:tc>
        <w:tc>
          <w:tcPr>
            <w:tcW w:w="854" w:type="pct"/>
            <w:vMerge/>
            <w:tcBorders>
              <w:top w:val="single" w:sz="8" w:space="0" w:color="FFFFFF"/>
              <w:left w:val="single" w:sz="8" w:space="0" w:color="FFFFFF"/>
              <w:bottom w:val="nil"/>
              <w:right w:val="single" w:sz="8" w:space="0" w:color="FFFFFF"/>
            </w:tcBorders>
            <w:vAlign w:val="center"/>
            <w:hideMark/>
          </w:tcPr>
          <w:p w14:paraId="21B320D2"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p>
        </w:tc>
      </w:tr>
      <w:tr w:rsidR="00000CC4" w:rsidRPr="002E18B1" w14:paraId="1D525293" w14:textId="77777777" w:rsidTr="00C14694">
        <w:trPr>
          <w:cantSplit/>
          <w:trHeight w:val="300"/>
        </w:trPr>
        <w:tc>
          <w:tcPr>
            <w:tcW w:w="141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206A3E" w14:textId="77777777" w:rsidR="00000CC4" w:rsidRPr="002E18B1" w:rsidRDefault="00000CC4" w:rsidP="00CF5D56">
            <w:pPr>
              <w:spacing w:after="0" w:line="240" w:lineRule="auto"/>
              <w:jc w:val="center"/>
              <w:rPr>
                <w:rFonts w:ascii="Myriad Pro" w:eastAsia="Times New Roman" w:hAnsi="Myriad Pro" w:cs="Arial"/>
                <w:b/>
                <w:bCs/>
                <w:sz w:val="20"/>
                <w:szCs w:val="20"/>
              </w:rPr>
            </w:pPr>
            <w:r w:rsidRPr="002E18B1">
              <w:rPr>
                <w:rFonts w:ascii="Myriad Pro" w:eastAsia="Times New Roman" w:hAnsi="Myriad Pro" w:cs="Arial"/>
                <w:b/>
                <w:bCs/>
                <w:sz w:val="20"/>
                <w:szCs w:val="20"/>
              </w:rPr>
              <w:t>Всего по статье, в т.ч.</w:t>
            </w:r>
          </w:p>
        </w:tc>
        <w:tc>
          <w:tcPr>
            <w:tcW w:w="1026" w:type="pct"/>
            <w:tcBorders>
              <w:top w:val="single" w:sz="4" w:space="0" w:color="auto"/>
              <w:left w:val="nil"/>
              <w:bottom w:val="single" w:sz="4" w:space="0" w:color="auto"/>
              <w:right w:val="single" w:sz="4" w:space="0" w:color="auto"/>
            </w:tcBorders>
            <w:shd w:val="clear" w:color="auto" w:fill="auto"/>
            <w:vAlign w:val="center"/>
            <w:hideMark/>
          </w:tcPr>
          <w:p w14:paraId="16989C06" w14:textId="77777777" w:rsidR="00000CC4" w:rsidRPr="002E18B1" w:rsidRDefault="00000CC4" w:rsidP="00CF5D56">
            <w:pPr>
              <w:spacing w:after="0" w:line="240" w:lineRule="auto"/>
              <w:jc w:val="center"/>
              <w:rPr>
                <w:rFonts w:ascii="Myriad Pro" w:eastAsia="Times New Roman" w:hAnsi="Myriad Pro" w:cs="Arial"/>
                <w:b/>
                <w:bCs/>
                <w:sz w:val="20"/>
                <w:szCs w:val="20"/>
              </w:rPr>
            </w:pPr>
            <w:r w:rsidRPr="002E18B1">
              <w:rPr>
                <w:rFonts w:ascii="Myriad Pro" w:eastAsia="Times New Roman" w:hAnsi="Myriad Pro" w:cs="Arial"/>
                <w:b/>
                <w:bCs/>
                <w:sz w:val="20"/>
                <w:szCs w:val="20"/>
              </w:rPr>
              <w:t>57 503,47</w:t>
            </w:r>
          </w:p>
        </w:tc>
        <w:tc>
          <w:tcPr>
            <w:tcW w:w="854" w:type="pct"/>
            <w:tcBorders>
              <w:top w:val="single" w:sz="4" w:space="0" w:color="auto"/>
              <w:left w:val="nil"/>
              <w:bottom w:val="single" w:sz="4" w:space="0" w:color="auto"/>
              <w:right w:val="single" w:sz="4" w:space="0" w:color="auto"/>
            </w:tcBorders>
            <w:shd w:val="clear" w:color="auto" w:fill="auto"/>
            <w:vAlign w:val="center"/>
            <w:hideMark/>
          </w:tcPr>
          <w:p w14:paraId="77A6614D" w14:textId="77777777" w:rsidR="00000CC4" w:rsidRPr="002E18B1" w:rsidRDefault="00000CC4" w:rsidP="00CF5D56">
            <w:pPr>
              <w:spacing w:after="0" w:line="240" w:lineRule="auto"/>
              <w:jc w:val="center"/>
              <w:rPr>
                <w:rFonts w:ascii="Myriad Pro" w:eastAsia="Times New Roman" w:hAnsi="Myriad Pro" w:cs="Arial"/>
                <w:b/>
                <w:bCs/>
                <w:sz w:val="20"/>
                <w:szCs w:val="20"/>
              </w:rPr>
            </w:pPr>
            <w:r w:rsidRPr="002E18B1">
              <w:rPr>
                <w:rFonts w:ascii="Myriad Pro" w:eastAsia="Times New Roman" w:hAnsi="Myriad Pro" w:cs="Arial"/>
                <w:b/>
                <w:bCs/>
                <w:sz w:val="20"/>
                <w:szCs w:val="20"/>
              </w:rPr>
              <w:t>61 956,71</w:t>
            </w:r>
          </w:p>
        </w:tc>
        <w:tc>
          <w:tcPr>
            <w:tcW w:w="854" w:type="pct"/>
            <w:tcBorders>
              <w:top w:val="single" w:sz="4" w:space="0" w:color="auto"/>
              <w:left w:val="nil"/>
              <w:bottom w:val="single" w:sz="4" w:space="0" w:color="auto"/>
              <w:right w:val="single" w:sz="4" w:space="0" w:color="auto"/>
            </w:tcBorders>
            <w:shd w:val="clear" w:color="auto" w:fill="auto"/>
            <w:vAlign w:val="center"/>
            <w:hideMark/>
          </w:tcPr>
          <w:p w14:paraId="44EFBFFB" w14:textId="77777777" w:rsidR="00000CC4" w:rsidRPr="002E18B1" w:rsidRDefault="00000CC4" w:rsidP="00CF5D56">
            <w:pPr>
              <w:spacing w:after="0" w:line="240" w:lineRule="auto"/>
              <w:jc w:val="center"/>
              <w:rPr>
                <w:rFonts w:ascii="Myriad Pro" w:eastAsia="Times New Roman" w:hAnsi="Myriad Pro" w:cs="Arial"/>
                <w:b/>
                <w:bCs/>
                <w:sz w:val="20"/>
                <w:szCs w:val="20"/>
              </w:rPr>
            </w:pPr>
            <w:r w:rsidRPr="002E18B1">
              <w:rPr>
                <w:rFonts w:ascii="Myriad Pro" w:eastAsia="Times New Roman" w:hAnsi="Myriad Pro" w:cs="Arial"/>
                <w:b/>
                <w:bCs/>
                <w:sz w:val="20"/>
                <w:szCs w:val="20"/>
              </w:rPr>
              <w:t>61 956,71</w:t>
            </w:r>
          </w:p>
        </w:tc>
        <w:tc>
          <w:tcPr>
            <w:tcW w:w="854" w:type="pct"/>
            <w:tcBorders>
              <w:top w:val="single" w:sz="4" w:space="0" w:color="auto"/>
              <w:left w:val="nil"/>
              <w:bottom w:val="single" w:sz="4" w:space="0" w:color="auto"/>
              <w:right w:val="single" w:sz="4" w:space="0" w:color="auto"/>
            </w:tcBorders>
            <w:shd w:val="clear" w:color="auto" w:fill="auto"/>
            <w:vAlign w:val="center"/>
            <w:hideMark/>
          </w:tcPr>
          <w:p w14:paraId="3CA4E783" w14:textId="77777777" w:rsidR="00000CC4" w:rsidRPr="002E18B1" w:rsidRDefault="00000CC4" w:rsidP="00CF5D56">
            <w:pPr>
              <w:spacing w:after="0" w:line="240" w:lineRule="auto"/>
              <w:jc w:val="center"/>
              <w:rPr>
                <w:rFonts w:ascii="Myriad Pro" w:eastAsia="Times New Roman" w:hAnsi="Myriad Pro" w:cs="Arial"/>
                <w:b/>
                <w:bCs/>
                <w:sz w:val="20"/>
                <w:szCs w:val="20"/>
              </w:rPr>
            </w:pPr>
            <w:r w:rsidRPr="002E18B1">
              <w:rPr>
                <w:rFonts w:ascii="Myriad Pro" w:eastAsia="Times New Roman" w:hAnsi="Myriad Pro" w:cs="Arial"/>
                <w:b/>
                <w:bCs/>
                <w:sz w:val="20"/>
                <w:szCs w:val="20"/>
              </w:rPr>
              <w:t>61 956,71</w:t>
            </w:r>
          </w:p>
        </w:tc>
      </w:tr>
      <w:tr w:rsidR="00000CC4" w:rsidRPr="002E18B1" w14:paraId="72C93FCC" w14:textId="77777777" w:rsidTr="00C14694">
        <w:trPr>
          <w:cantSplit/>
          <w:trHeight w:val="480"/>
        </w:trPr>
        <w:tc>
          <w:tcPr>
            <w:tcW w:w="1413" w:type="pct"/>
            <w:tcBorders>
              <w:top w:val="nil"/>
              <w:left w:val="single" w:sz="4" w:space="0" w:color="auto"/>
              <w:bottom w:val="single" w:sz="4" w:space="0" w:color="auto"/>
              <w:right w:val="single" w:sz="4" w:space="0" w:color="auto"/>
            </w:tcBorders>
            <w:shd w:val="clear" w:color="auto" w:fill="auto"/>
            <w:vAlign w:val="center"/>
            <w:hideMark/>
          </w:tcPr>
          <w:p w14:paraId="7A369DE7"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 xml:space="preserve">Расходы на тепловую энергию </w:t>
            </w:r>
          </w:p>
        </w:tc>
        <w:tc>
          <w:tcPr>
            <w:tcW w:w="1026" w:type="pct"/>
            <w:tcBorders>
              <w:top w:val="nil"/>
              <w:left w:val="nil"/>
              <w:bottom w:val="single" w:sz="4" w:space="0" w:color="auto"/>
              <w:right w:val="single" w:sz="4" w:space="0" w:color="auto"/>
            </w:tcBorders>
            <w:shd w:val="clear" w:color="auto" w:fill="auto"/>
            <w:vAlign w:val="center"/>
            <w:hideMark/>
          </w:tcPr>
          <w:p w14:paraId="1C549238"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20 702,86</w:t>
            </w:r>
          </w:p>
        </w:tc>
        <w:tc>
          <w:tcPr>
            <w:tcW w:w="854" w:type="pct"/>
            <w:tcBorders>
              <w:top w:val="nil"/>
              <w:left w:val="nil"/>
              <w:bottom w:val="single" w:sz="4" w:space="0" w:color="auto"/>
              <w:right w:val="single" w:sz="4" w:space="0" w:color="auto"/>
            </w:tcBorders>
            <w:shd w:val="clear" w:color="auto" w:fill="auto"/>
            <w:vAlign w:val="center"/>
            <w:hideMark/>
          </w:tcPr>
          <w:p w14:paraId="737A2603"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22 306,15</w:t>
            </w:r>
          </w:p>
        </w:tc>
        <w:tc>
          <w:tcPr>
            <w:tcW w:w="854" w:type="pct"/>
            <w:tcBorders>
              <w:top w:val="nil"/>
              <w:left w:val="nil"/>
              <w:bottom w:val="single" w:sz="4" w:space="0" w:color="auto"/>
              <w:right w:val="single" w:sz="4" w:space="0" w:color="auto"/>
            </w:tcBorders>
            <w:shd w:val="clear" w:color="auto" w:fill="auto"/>
            <w:vAlign w:val="center"/>
            <w:hideMark/>
          </w:tcPr>
          <w:p w14:paraId="30113FB8"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22 306,15</w:t>
            </w:r>
          </w:p>
        </w:tc>
        <w:tc>
          <w:tcPr>
            <w:tcW w:w="854" w:type="pct"/>
            <w:tcBorders>
              <w:top w:val="nil"/>
              <w:left w:val="nil"/>
              <w:bottom w:val="single" w:sz="4" w:space="0" w:color="auto"/>
              <w:right w:val="single" w:sz="4" w:space="0" w:color="auto"/>
            </w:tcBorders>
            <w:shd w:val="clear" w:color="auto" w:fill="auto"/>
            <w:vAlign w:val="center"/>
            <w:hideMark/>
          </w:tcPr>
          <w:p w14:paraId="20C64EC9"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22 306,15</w:t>
            </w:r>
          </w:p>
        </w:tc>
      </w:tr>
      <w:tr w:rsidR="00000CC4" w:rsidRPr="002E18B1" w14:paraId="1D307435" w14:textId="77777777" w:rsidTr="00C14694">
        <w:trPr>
          <w:cantSplit/>
          <w:trHeight w:val="960"/>
        </w:trPr>
        <w:tc>
          <w:tcPr>
            <w:tcW w:w="1413" w:type="pct"/>
            <w:tcBorders>
              <w:top w:val="nil"/>
              <w:left w:val="single" w:sz="4" w:space="0" w:color="auto"/>
              <w:bottom w:val="single" w:sz="4" w:space="0" w:color="auto"/>
              <w:right w:val="single" w:sz="4" w:space="0" w:color="auto"/>
            </w:tcBorders>
            <w:shd w:val="clear" w:color="auto" w:fill="auto"/>
            <w:vAlign w:val="center"/>
            <w:hideMark/>
          </w:tcPr>
          <w:p w14:paraId="2DA15997"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Расходы на электрическую энергию (кроме технологического расхода потерь)</w:t>
            </w:r>
          </w:p>
        </w:tc>
        <w:tc>
          <w:tcPr>
            <w:tcW w:w="1026" w:type="pct"/>
            <w:tcBorders>
              <w:top w:val="nil"/>
              <w:left w:val="nil"/>
              <w:bottom w:val="single" w:sz="4" w:space="0" w:color="auto"/>
              <w:right w:val="single" w:sz="4" w:space="0" w:color="auto"/>
            </w:tcBorders>
            <w:shd w:val="clear" w:color="auto" w:fill="auto"/>
            <w:vAlign w:val="center"/>
            <w:hideMark/>
          </w:tcPr>
          <w:p w14:paraId="21F6BFA9"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36 800,61</w:t>
            </w:r>
          </w:p>
        </w:tc>
        <w:tc>
          <w:tcPr>
            <w:tcW w:w="854" w:type="pct"/>
            <w:tcBorders>
              <w:top w:val="nil"/>
              <w:left w:val="nil"/>
              <w:bottom w:val="single" w:sz="4" w:space="0" w:color="auto"/>
              <w:right w:val="single" w:sz="4" w:space="0" w:color="auto"/>
            </w:tcBorders>
            <w:shd w:val="clear" w:color="auto" w:fill="auto"/>
            <w:vAlign w:val="center"/>
            <w:hideMark/>
          </w:tcPr>
          <w:p w14:paraId="12238D04"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39 650,56</w:t>
            </w:r>
          </w:p>
        </w:tc>
        <w:tc>
          <w:tcPr>
            <w:tcW w:w="854" w:type="pct"/>
            <w:tcBorders>
              <w:top w:val="nil"/>
              <w:left w:val="nil"/>
              <w:bottom w:val="single" w:sz="4" w:space="0" w:color="auto"/>
              <w:right w:val="single" w:sz="4" w:space="0" w:color="auto"/>
            </w:tcBorders>
            <w:shd w:val="clear" w:color="auto" w:fill="auto"/>
            <w:vAlign w:val="center"/>
            <w:hideMark/>
          </w:tcPr>
          <w:p w14:paraId="78E58507"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39 650,56</w:t>
            </w:r>
          </w:p>
        </w:tc>
        <w:tc>
          <w:tcPr>
            <w:tcW w:w="854" w:type="pct"/>
            <w:tcBorders>
              <w:top w:val="nil"/>
              <w:left w:val="nil"/>
              <w:bottom w:val="single" w:sz="4" w:space="0" w:color="auto"/>
              <w:right w:val="single" w:sz="4" w:space="0" w:color="auto"/>
            </w:tcBorders>
            <w:shd w:val="clear" w:color="auto" w:fill="auto"/>
            <w:vAlign w:val="center"/>
            <w:hideMark/>
          </w:tcPr>
          <w:p w14:paraId="182D4EB0" w14:textId="77777777" w:rsidR="00000CC4" w:rsidRPr="002E18B1" w:rsidRDefault="00000CC4" w:rsidP="00CF5D56">
            <w:pPr>
              <w:spacing w:after="0" w:line="240" w:lineRule="auto"/>
              <w:jc w:val="center"/>
              <w:rPr>
                <w:rFonts w:ascii="Myriad Pro" w:eastAsia="Times New Roman" w:hAnsi="Myriad Pro" w:cs="Arial"/>
                <w:bCs/>
                <w:sz w:val="20"/>
                <w:szCs w:val="20"/>
              </w:rPr>
            </w:pPr>
            <w:r w:rsidRPr="002E18B1">
              <w:rPr>
                <w:rFonts w:ascii="Myriad Pro" w:eastAsia="Times New Roman" w:hAnsi="Myriad Pro" w:cs="Arial"/>
                <w:bCs/>
                <w:sz w:val="20"/>
                <w:szCs w:val="20"/>
              </w:rPr>
              <w:t>39 650,56</w:t>
            </w:r>
          </w:p>
        </w:tc>
      </w:tr>
    </w:tbl>
    <w:p w14:paraId="66E6C68E"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r w:rsidRPr="002E18B1">
        <w:rPr>
          <w:rStyle w:val="normaltextrun"/>
          <w:rFonts w:ascii="Myriad Pro" w:hAnsi="Myriad Pro" w:cs="Segoe UI"/>
          <w:sz w:val="26"/>
          <w:szCs w:val="26"/>
        </w:rPr>
        <w:t>Исполнитель рекомендует для подтверждения расходов на тепловую энергию на очередной период регулирования предоставлять следующие документы и материалы:</w:t>
      </w:r>
    </w:p>
    <w:p w14:paraId="3E5C235B" w14:textId="77777777" w:rsidR="00000CC4" w:rsidRPr="002E18B1" w:rsidRDefault="00000CC4" w:rsidP="00C14694">
      <w:pPr>
        <w:pStyle w:val="3"/>
        <w:rPr>
          <w:rStyle w:val="normaltextrun"/>
          <w:rFonts w:cs="Segoe UI"/>
        </w:rPr>
      </w:pPr>
      <w:r w:rsidRPr="002E18B1">
        <w:rPr>
          <w:rStyle w:val="normaltextrun"/>
          <w:rFonts w:cs="Segoe UI"/>
        </w:rPr>
        <w:t xml:space="preserve">Расчет расходов на тепловую энергию в соответствии с требованиями п 29. Основ ценообразования </w:t>
      </w:r>
      <w:r w:rsidR="001F7D3F" w:rsidRPr="002E18B1">
        <w:rPr>
          <w:rStyle w:val="normaltextrun"/>
          <w:rFonts w:cs="Segoe UI"/>
        </w:rPr>
        <w:t>№ </w:t>
      </w:r>
      <w:r w:rsidRPr="002E18B1">
        <w:rPr>
          <w:rStyle w:val="normaltextrun"/>
          <w:rFonts w:cs="Segoe UI"/>
        </w:rPr>
        <w:t>1178, а именно с выделением объемов потребления и цен, установленных на очередной период регулирования или рассчитанных с применением индексов потребительских цен;</w:t>
      </w:r>
    </w:p>
    <w:p w14:paraId="6FC537DE" w14:textId="77777777" w:rsidR="00000CC4" w:rsidRPr="002E18B1" w:rsidRDefault="00000CC4" w:rsidP="00C14694">
      <w:pPr>
        <w:pStyle w:val="3"/>
        <w:rPr>
          <w:rStyle w:val="normaltextrun"/>
          <w:rFonts w:cs="Segoe UI"/>
        </w:rPr>
      </w:pPr>
      <w:r w:rsidRPr="002E18B1">
        <w:rPr>
          <w:rStyle w:val="normaltextrun"/>
          <w:rFonts w:cs="Segoe UI"/>
        </w:rPr>
        <w:t xml:space="preserve"> Акты выполненных работ за предыдущий отчетный период.</w:t>
      </w:r>
    </w:p>
    <w:p w14:paraId="7BFD295E" w14:textId="77777777" w:rsidR="00C14694" w:rsidRPr="002E18B1" w:rsidRDefault="00C14694" w:rsidP="00C14694">
      <w:pPr>
        <w:pStyle w:val="2f5"/>
      </w:pPr>
    </w:p>
    <w:p w14:paraId="3A2906BE" w14:textId="77777777" w:rsidR="00000CC4" w:rsidRPr="002E18B1" w:rsidRDefault="00000CC4" w:rsidP="00C14694">
      <w:pPr>
        <w:pStyle w:val="30"/>
        <w:rPr>
          <w:rFonts w:eastAsia="Times New Roman"/>
        </w:rPr>
      </w:pPr>
      <w:bookmarkStart w:id="157" w:name="_Toc53314345"/>
      <w:bookmarkStart w:id="158" w:name="_Toc53497077"/>
      <w:r w:rsidRPr="002E18B1">
        <w:rPr>
          <w:rFonts w:eastAsia="Times New Roman"/>
        </w:rPr>
        <w:t>Налоги</w:t>
      </w:r>
      <w:bookmarkEnd w:id="157"/>
      <w:bookmarkEnd w:id="158"/>
    </w:p>
    <w:p w14:paraId="52F469C9" w14:textId="6D5E0087" w:rsidR="00000CC4" w:rsidRDefault="00000CC4" w:rsidP="00C14694">
      <w:pPr>
        <w:pStyle w:val="2f5"/>
      </w:pPr>
      <w:r w:rsidRPr="002E18B1">
        <w:t>Согласно нормам главы 25 Налогового кодекса РФ,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а также сумм налога на прибыль, которые не учитываются в целях налогообложения. В соответствии с п. 11 Методических указаний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4A471B53" w14:textId="77777777" w:rsidR="00491B5A" w:rsidRPr="002E18B1" w:rsidRDefault="00491B5A" w:rsidP="00C14694">
      <w:pPr>
        <w:pStyle w:val="2f5"/>
      </w:pPr>
    </w:p>
    <w:tbl>
      <w:tblPr>
        <w:tblW w:w="5000" w:type="pct"/>
        <w:tblLook w:val="04A0" w:firstRow="1" w:lastRow="0" w:firstColumn="1" w:lastColumn="0" w:noHBand="0" w:noVBand="1"/>
      </w:tblPr>
      <w:tblGrid>
        <w:gridCol w:w="1847"/>
        <w:gridCol w:w="1302"/>
        <w:gridCol w:w="1344"/>
        <w:gridCol w:w="1344"/>
        <w:gridCol w:w="1221"/>
        <w:gridCol w:w="1330"/>
        <w:gridCol w:w="1182"/>
      </w:tblGrid>
      <w:tr w:rsidR="00000CC4" w:rsidRPr="002E18B1" w14:paraId="2066FD39" w14:textId="77777777" w:rsidTr="00C14694">
        <w:trPr>
          <w:trHeight w:val="20"/>
          <w:tblHeader/>
        </w:trPr>
        <w:tc>
          <w:tcPr>
            <w:tcW w:w="789"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058B17C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lastRenderedPageBreak/>
              <w:t>Наименование показателя</w:t>
            </w:r>
          </w:p>
        </w:tc>
        <w:tc>
          <w:tcPr>
            <w:tcW w:w="710" w:type="pct"/>
            <w:vMerge w:val="restart"/>
            <w:tcBorders>
              <w:top w:val="single" w:sz="8" w:space="0" w:color="FFFFFF"/>
              <w:left w:val="single" w:sz="8" w:space="0" w:color="FFFFFF"/>
              <w:bottom w:val="nil"/>
              <w:right w:val="nil"/>
            </w:tcBorders>
            <w:shd w:val="clear" w:color="000000" w:fill="4F6228"/>
            <w:vAlign w:val="center"/>
            <w:hideMark/>
          </w:tcPr>
          <w:p w14:paraId="441C7D12"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Факт за 2016, тыс. руб.</w:t>
            </w:r>
          </w:p>
        </w:tc>
        <w:tc>
          <w:tcPr>
            <w:tcW w:w="1420"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3F6E978"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Заявлено филиалом </w:t>
            </w:r>
            <w:r w:rsidR="001F7D3F" w:rsidRPr="002E18B1">
              <w:rPr>
                <w:rFonts w:ascii="Myriad Pro" w:eastAsia="Calibri" w:hAnsi="Myriad Pro" w:cs="Times New Roman"/>
                <w:b/>
                <w:bCs/>
                <w:color w:val="FFFFFF" w:themeColor="background1"/>
                <w:sz w:val="18"/>
                <w:szCs w:val="18"/>
              </w:rPr>
              <w:t>ПАО </w:t>
            </w:r>
            <w:r w:rsidRPr="002E18B1">
              <w:rPr>
                <w:rFonts w:ascii="Myriad Pro" w:eastAsia="Calibri" w:hAnsi="Myriad Pro" w:cs="Times New Roman"/>
                <w:b/>
                <w:bCs/>
                <w:color w:val="FFFFFF" w:themeColor="background1"/>
                <w:sz w:val="18"/>
                <w:szCs w:val="18"/>
              </w:rPr>
              <w:t>«МРСК Северо-Запада» - «Комиэнерго» на 2018, тыс. руб.</w:t>
            </w:r>
          </w:p>
        </w:tc>
        <w:tc>
          <w:tcPr>
            <w:tcW w:w="710" w:type="pct"/>
            <w:vMerge w:val="restart"/>
            <w:tcBorders>
              <w:top w:val="single" w:sz="8" w:space="0" w:color="FFFFFF"/>
              <w:left w:val="single" w:sz="8" w:space="0" w:color="FFFFFF"/>
              <w:bottom w:val="nil"/>
              <w:right w:val="nil"/>
            </w:tcBorders>
            <w:shd w:val="clear" w:color="000000" w:fill="4F6228"/>
            <w:vAlign w:val="center"/>
            <w:hideMark/>
          </w:tcPr>
          <w:p w14:paraId="0267507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ТБР на 2018, тыс. руб.</w:t>
            </w:r>
          </w:p>
        </w:tc>
        <w:tc>
          <w:tcPr>
            <w:tcW w:w="710" w:type="pct"/>
            <w:vMerge w:val="restart"/>
            <w:tcBorders>
              <w:top w:val="single" w:sz="8" w:space="0" w:color="FFFFFF"/>
              <w:left w:val="single" w:sz="8" w:space="0" w:color="FFFFFF"/>
              <w:bottom w:val="nil"/>
              <w:right w:val="nil"/>
            </w:tcBorders>
            <w:shd w:val="clear" w:color="000000" w:fill="4F6228"/>
            <w:vAlign w:val="center"/>
            <w:hideMark/>
          </w:tcPr>
          <w:p w14:paraId="50870E6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ТБР / </w:t>
            </w:r>
            <w:r w:rsidR="001F7D3F" w:rsidRPr="002E18B1">
              <w:rPr>
                <w:rFonts w:ascii="Myriad Pro" w:eastAsia="Calibri" w:hAnsi="Myriad Pro" w:cs="Times New Roman"/>
                <w:b/>
                <w:bCs/>
                <w:color w:val="FFFFFF" w:themeColor="background1"/>
                <w:sz w:val="18"/>
                <w:szCs w:val="18"/>
              </w:rPr>
              <w:t>предложение</w:t>
            </w:r>
            <w:r w:rsidRPr="002E18B1">
              <w:rPr>
                <w:rFonts w:ascii="Myriad Pro" w:eastAsia="Calibri" w:hAnsi="Myriad Pro" w:cs="Times New Roman"/>
                <w:b/>
                <w:bCs/>
                <w:color w:val="FFFFFF" w:themeColor="background1"/>
                <w:sz w:val="18"/>
                <w:szCs w:val="18"/>
              </w:rPr>
              <w:t xml:space="preserve"> на 2018, тыс. руб.</w:t>
            </w:r>
          </w:p>
        </w:tc>
        <w:tc>
          <w:tcPr>
            <w:tcW w:w="662" w:type="pct"/>
            <w:vMerge w:val="restart"/>
            <w:tcBorders>
              <w:top w:val="single" w:sz="8" w:space="0" w:color="FFFFFF"/>
              <w:left w:val="single" w:sz="8" w:space="0" w:color="FFFFFF"/>
              <w:bottom w:val="nil"/>
              <w:right w:val="nil"/>
            </w:tcBorders>
            <w:shd w:val="clear" w:color="000000" w:fill="4F6228"/>
            <w:vAlign w:val="center"/>
            <w:hideMark/>
          </w:tcPr>
          <w:p w14:paraId="6840FE41"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ТБР на 2018 /факт за 2016, тыс. руб.</w:t>
            </w:r>
          </w:p>
        </w:tc>
      </w:tr>
      <w:tr w:rsidR="00000CC4" w:rsidRPr="002E18B1" w14:paraId="7CC684A7" w14:textId="77777777" w:rsidTr="00C14694">
        <w:trPr>
          <w:trHeight w:val="20"/>
          <w:tblHeader/>
        </w:trPr>
        <w:tc>
          <w:tcPr>
            <w:tcW w:w="789" w:type="pct"/>
            <w:vMerge/>
            <w:tcBorders>
              <w:top w:val="single" w:sz="8" w:space="0" w:color="FFFFFF"/>
              <w:left w:val="single" w:sz="8" w:space="0" w:color="FFFFFF"/>
              <w:bottom w:val="nil"/>
              <w:right w:val="single" w:sz="8" w:space="0" w:color="FFFFFF"/>
            </w:tcBorders>
            <w:vAlign w:val="center"/>
            <w:hideMark/>
          </w:tcPr>
          <w:p w14:paraId="2A0D45FB"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0" w:type="pct"/>
            <w:vMerge/>
            <w:tcBorders>
              <w:top w:val="single" w:sz="8" w:space="0" w:color="FFFFFF"/>
              <w:left w:val="single" w:sz="8" w:space="0" w:color="FFFFFF"/>
              <w:bottom w:val="nil"/>
              <w:right w:val="nil"/>
            </w:tcBorders>
            <w:vAlign w:val="center"/>
            <w:hideMark/>
          </w:tcPr>
          <w:p w14:paraId="5A427298"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0" w:type="pct"/>
            <w:tcBorders>
              <w:top w:val="nil"/>
              <w:left w:val="single" w:sz="8" w:space="0" w:color="FFFFFF"/>
              <w:bottom w:val="nil"/>
              <w:right w:val="single" w:sz="4" w:space="0" w:color="FFFFFF"/>
            </w:tcBorders>
            <w:shd w:val="clear" w:color="000000" w:fill="4F6228"/>
            <w:vAlign w:val="center"/>
            <w:hideMark/>
          </w:tcPr>
          <w:p w14:paraId="423304D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Заявка от 28.04.2017 </w:t>
            </w:r>
            <w:r w:rsidR="001F7D3F" w:rsidRPr="002E18B1">
              <w:rPr>
                <w:rFonts w:ascii="Myriad Pro" w:eastAsia="Calibri" w:hAnsi="Myriad Pro" w:cs="Times New Roman"/>
                <w:b/>
                <w:bCs/>
                <w:color w:val="FFFFFF" w:themeColor="background1"/>
                <w:sz w:val="18"/>
                <w:szCs w:val="18"/>
              </w:rPr>
              <w:t>№ </w:t>
            </w:r>
            <w:r w:rsidRPr="002E18B1">
              <w:rPr>
                <w:rFonts w:ascii="Myriad Pro" w:eastAsia="Calibri" w:hAnsi="Myriad Pro" w:cs="Times New Roman"/>
                <w:b/>
                <w:bCs/>
                <w:color w:val="FFFFFF" w:themeColor="background1"/>
                <w:sz w:val="18"/>
                <w:szCs w:val="18"/>
              </w:rPr>
              <w:t>МР2/5/015-1-09-1/3669</w:t>
            </w:r>
          </w:p>
        </w:tc>
        <w:tc>
          <w:tcPr>
            <w:tcW w:w="710" w:type="pct"/>
            <w:tcBorders>
              <w:top w:val="nil"/>
              <w:left w:val="nil"/>
              <w:bottom w:val="nil"/>
              <w:right w:val="single" w:sz="8" w:space="0" w:color="FFFFFF"/>
            </w:tcBorders>
            <w:shd w:val="clear" w:color="000000" w:fill="4F6228"/>
            <w:vAlign w:val="center"/>
            <w:hideMark/>
          </w:tcPr>
          <w:p w14:paraId="3A4D7AD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Уточнение заявки от 28.04.2017 </w:t>
            </w:r>
            <w:r w:rsidR="001F7D3F" w:rsidRPr="002E18B1">
              <w:rPr>
                <w:rFonts w:ascii="Myriad Pro" w:eastAsia="Calibri" w:hAnsi="Myriad Pro" w:cs="Times New Roman"/>
                <w:b/>
                <w:bCs/>
                <w:color w:val="FFFFFF" w:themeColor="background1"/>
                <w:sz w:val="18"/>
                <w:szCs w:val="18"/>
              </w:rPr>
              <w:t>№ </w:t>
            </w:r>
            <w:r w:rsidRPr="002E18B1">
              <w:rPr>
                <w:rFonts w:ascii="Myriad Pro" w:eastAsia="Calibri" w:hAnsi="Myriad Pro" w:cs="Times New Roman"/>
                <w:b/>
                <w:bCs/>
                <w:color w:val="FFFFFF" w:themeColor="background1"/>
                <w:sz w:val="18"/>
                <w:szCs w:val="18"/>
              </w:rPr>
              <w:t>МР2/5/015-1-09-1/3670</w:t>
            </w:r>
          </w:p>
        </w:tc>
        <w:tc>
          <w:tcPr>
            <w:tcW w:w="710" w:type="pct"/>
            <w:vMerge/>
            <w:tcBorders>
              <w:top w:val="single" w:sz="8" w:space="0" w:color="FFFFFF"/>
              <w:left w:val="single" w:sz="8" w:space="0" w:color="FFFFFF"/>
              <w:bottom w:val="nil"/>
              <w:right w:val="nil"/>
            </w:tcBorders>
            <w:vAlign w:val="center"/>
            <w:hideMark/>
          </w:tcPr>
          <w:p w14:paraId="496EF9BA"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10" w:type="pct"/>
            <w:vMerge/>
            <w:tcBorders>
              <w:top w:val="single" w:sz="8" w:space="0" w:color="FFFFFF"/>
              <w:left w:val="single" w:sz="8" w:space="0" w:color="FFFFFF"/>
              <w:bottom w:val="nil"/>
              <w:right w:val="nil"/>
            </w:tcBorders>
            <w:vAlign w:val="center"/>
            <w:hideMark/>
          </w:tcPr>
          <w:p w14:paraId="416F2A10"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62" w:type="pct"/>
            <w:vMerge/>
            <w:tcBorders>
              <w:top w:val="single" w:sz="8" w:space="0" w:color="FFFFFF"/>
              <w:left w:val="single" w:sz="8" w:space="0" w:color="FFFFFF"/>
              <w:bottom w:val="nil"/>
              <w:right w:val="nil"/>
            </w:tcBorders>
            <w:vAlign w:val="center"/>
            <w:hideMark/>
          </w:tcPr>
          <w:p w14:paraId="60AD8B51"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6E2A54DA" w14:textId="77777777" w:rsidTr="00C14694">
        <w:trPr>
          <w:trHeight w:val="20"/>
        </w:trPr>
        <w:tc>
          <w:tcPr>
            <w:tcW w:w="7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DBFFE3" w14:textId="77777777" w:rsidR="00000CC4" w:rsidRPr="002E18B1" w:rsidRDefault="00000CC4" w:rsidP="00CF5D56">
            <w:pPr>
              <w:spacing w:after="0" w:line="240" w:lineRule="auto"/>
              <w:rPr>
                <w:rFonts w:ascii="Myriad Pro" w:eastAsia="Calibri" w:hAnsi="Myriad Pro" w:cs="Times New Roman"/>
                <w:b/>
                <w:sz w:val="18"/>
                <w:szCs w:val="18"/>
              </w:rPr>
            </w:pPr>
            <w:r w:rsidRPr="002E18B1">
              <w:rPr>
                <w:rFonts w:ascii="Myriad Pro" w:eastAsia="Calibri" w:hAnsi="Myriad Pro" w:cs="Times New Roman"/>
                <w:b/>
                <w:sz w:val="18"/>
                <w:szCs w:val="18"/>
              </w:rPr>
              <w:t>Всего</w:t>
            </w:r>
          </w:p>
        </w:tc>
        <w:tc>
          <w:tcPr>
            <w:tcW w:w="710" w:type="pct"/>
            <w:tcBorders>
              <w:top w:val="single" w:sz="4" w:space="0" w:color="auto"/>
              <w:left w:val="nil"/>
              <w:bottom w:val="single" w:sz="4" w:space="0" w:color="auto"/>
              <w:right w:val="single" w:sz="4" w:space="0" w:color="auto"/>
            </w:tcBorders>
            <w:shd w:val="clear" w:color="auto" w:fill="auto"/>
            <w:noWrap/>
            <w:vAlign w:val="center"/>
            <w:hideMark/>
          </w:tcPr>
          <w:p w14:paraId="20F4A62C"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110 589,10</w:t>
            </w:r>
          </w:p>
        </w:tc>
        <w:tc>
          <w:tcPr>
            <w:tcW w:w="710" w:type="pct"/>
            <w:tcBorders>
              <w:top w:val="single" w:sz="4" w:space="0" w:color="auto"/>
              <w:left w:val="nil"/>
              <w:bottom w:val="single" w:sz="4" w:space="0" w:color="auto"/>
              <w:right w:val="single" w:sz="4" w:space="0" w:color="auto"/>
            </w:tcBorders>
            <w:shd w:val="clear" w:color="auto" w:fill="auto"/>
            <w:noWrap/>
            <w:vAlign w:val="center"/>
            <w:hideMark/>
          </w:tcPr>
          <w:p w14:paraId="64979F61"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154 019,15</w:t>
            </w:r>
          </w:p>
        </w:tc>
        <w:tc>
          <w:tcPr>
            <w:tcW w:w="710" w:type="pct"/>
            <w:tcBorders>
              <w:top w:val="single" w:sz="4" w:space="0" w:color="auto"/>
              <w:left w:val="nil"/>
              <w:bottom w:val="single" w:sz="4" w:space="0" w:color="auto"/>
              <w:right w:val="single" w:sz="4" w:space="0" w:color="auto"/>
            </w:tcBorders>
            <w:shd w:val="clear" w:color="auto" w:fill="auto"/>
            <w:noWrap/>
            <w:vAlign w:val="center"/>
            <w:hideMark/>
          </w:tcPr>
          <w:p w14:paraId="27CA2B53"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225 186,87</w:t>
            </w:r>
          </w:p>
        </w:tc>
        <w:tc>
          <w:tcPr>
            <w:tcW w:w="710" w:type="pct"/>
            <w:tcBorders>
              <w:top w:val="single" w:sz="4" w:space="0" w:color="auto"/>
              <w:left w:val="nil"/>
              <w:bottom w:val="single" w:sz="4" w:space="0" w:color="auto"/>
              <w:right w:val="single" w:sz="4" w:space="0" w:color="auto"/>
            </w:tcBorders>
            <w:shd w:val="clear" w:color="auto" w:fill="auto"/>
            <w:noWrap/>
            <w:vAlign w:val="center"/>
            <w:hideMark/>
          </w:tcPr>
          <w:p w14:paraId="11ECD5E3"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222 586,37</w:t>
            </w:r>
          </w:p>
        </w:tc>
        <w:tc>
          <w:tcPr>
            <w:tcW w:w="710" w:type="pct"/>
            <w:tcBorders>
              <w:top w:val="single" w:sz="4" w:space="0" w:color="auto"/>
              <w:left w:val="nil"/>
              <w:bottom w:val="single" w:sz="4" w:space="0" w:color="auto"/>
              <w:right w:val="single" w:sz="4" w:space="0" w:color="auto"/>
            </w:tcBorders>
            <w:shd w:val="clear" w:color="auto" w:fill="auto"/>
            <w:noWrap/>
            <w:vAlign w:val="center"/>
            <w:hideMark/>
          </w:tcPr>
          <w:p w14:paraId="45D62AEC"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-2 600,50</w:t>
            </w:r>
          </w:p>
        </w:tc>
        <w:tc>
          <w:tcPr>
            <w:tcW w:w="662" w:type="pct"/>
            <w:tcBorders>
              <w:top w:val="single" w:sz="4" w:space="0" w:color="auto"/>
              <w:left w:val="nil"/>
              <w:bottom w:val="single" w:sz="4" w:space="0" w:color="auto"/>
              <w:right w:val="single" w:sz="4" w:space="0" w:color="auto"/>
            </w:tcBorders>
            <w:shd w:val="clear" w:color="auto" w:fill="auto"/>
            <w:noWrap/>
            <w:vAlign w:val="center"/>
            <w:hideMark/>
          </w:tcPr>
          <w:p w14:paraId="4439882F" w14:textId="77777777" w:rsidR="00000CC4" w:rsidRPr="002E18B1" w:rsidRDefault="00000CC4" w:rsidP="00CF5D56">
            <w:pPr>
              <w:spacing w:after="0" w:line="240" w:lineRule="auto"/>
              <w:jc w:val="center"/>
              <w:rPr>
                <w:rFonts w:ascii="Myriad Pro" w:eastAsia="Calibri" w:hAnsi="Myriad Pro" w:cs="Times New Roman"/>
                <w:b/>
                <w:sz w:val="18"/>
                <w:szCs w:val="18"/>
              </w:rPr>
            </w:pPr>
            <w:r w:rsidRPr="002E18B1">
              <w:rPr>
                <w:rFonts w:ascii="Myriad Pro" w:eastAsia="Calibri" w:hAnsi="Myriad Pro" w:cs="Times New Roman"/>
                <w:b/>
                <w:sz w:val="18"/>
                <w:szCs w:val="18"/>
              </w:rPr>
              <w:t>111 997,27</w:t>
            </w:r>
          </w:p>
        </w:tc>
      </w:tr>
      <w:tr w:rsidR="00000CC4" w:rsidRPr="002E18B1" w14:paraId="115BBA29"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690630F8"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 xml:space="preserve">Плата за землю </w:t>
            </w:r>
          </w:p>
        </w:tc>
        <w:tc>
          <w:tcPr>
            <w:tcW w:w="710" w:type="pct"/>
            <w:tcBorders>
              <w:top w:val="nil"/>
              <w:left w:val="nil"/>
              <w:bottom w:val="single" w:sz="4" w:space="0" w:color="auto"/>
              <w:right w:val="single" w:sz="4" w:space="0" w:color="auto"/>
            </w:tcBorders>
            <w:shd w:val="clear" w:color="auto" w:fill="auto"/>
            <w:noWrap/>
            <w:vAlign w:val="center"/>
            <w:hideMark/>
          </w:tcPr>
          <w:p w14:paraId="2D918B03"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3 799,50</w:t>
            </w:r>
          </w:p>
        </w:tc>
        <w:tc>
          <w:tcPr>
            <w:tcW w:w="710" w:type="pct"/>
            <w:tcBorders>
              <w:top w:val="nil"/>
              <w:left w:val="nil"/>
              <w:bottom w:val="single" w:sz="4" w:space="0" w:color="auto"/>
              <w:right w:val="single" w:sz="4" w:space="0" w:color="auto"/>
            </w:tcBorders>
            <w:shd w:val="clear" w:color="auto" w:fill="auto"/>
            <w:noWrap/>
            <w:vAlign w:val="center"/>
            <w:hideMark/>
          </w:tcPr>
          <w:p w14:paraId="438EC1A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3 944,00</w:t>
            </w:r>
          </w:p>
        </w:tc>
        <w:tc>
          <w:tcPr>
            <w:tcW w:w="710" w:type="pct"/>
            <w:tcBorders>
              <w:top w:val="nil"/>
              <w:left w:val="nil"/>
              <w:bottom w:val="single" w:sz="4" w:space="0" w:color="auto"/>
              <w:right w:val="single" w:sz="4" w:space="0" w:color="auto"/>
            </w:tcBorders>
            <w:shd w:val="clear" w:color="auto" w:fill="auto"/>
            <w:noWrap/>
            <w:vAlign w:val="center"/>
            <w:hideMark/>
          </w:tcPr>
          <w:p w14:paraId="56A86CD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3 944,00</w:t>
            </w:r>
          </w:p>
        </w:tc>
        <w:tc>
          <w:tcPr>
            <w:tcW w:w="710" w:type="pct"/>
            <w:tcBorders>
              <w:top w:val="nil"/>
              <w:left w:val="nil"/>
              <w:bottom w:val="single" w:sz="4" w:space="0" w:color="auto"/>
              <w:right w:val="single" w:sz="4" w:space="0" w:color="auto"/>
            </w:tcBorders>
            <w:shd w:val="clear" w:color="auto" w:fill="auto"/>
            <w:noWrap/>
            <w:vAlign w:val="center"/>
            <w:hideMark/>
          </w:tcPr>
          <w:p w14:paraId="1664B5B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3 944,00</w:t>
            </w:r>
          </w:p>
        </w:tc>
        <w:tc>
          <w:tcPr>
            <w:tcW w:w="710" w:type="pct"/>
            <w:tcBorders>
              <w:top w:val="nil"/>
              <w:left w:val="nil"/>
              <w:bottom w:val="single" w:sz="4" w:space="0" w:color="auto"/>
              <w:right w:val="single" w:sz="4" w:space="0" w:color="auto"/>
            </w:tcBorders>
            <w:shd w:val="clear" w:color="auto" w:fill="auto"/>
            <w:noWrap/>
            <w:vAlign w:val="center"/>
            <w:hideMark/>
          </w:tcPr>
          <w:p w14:paraId="309C3B79"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62" w:type="pct"/>
            <w:tcBorders>
              <w:top w:val="nil"/>
              <w:left w:val="nil"/>
              <w:bottom w:val="single" w:sz="4" w:space="0" w:color="auto"/>
              <w:right w:val="single" w:sz="4" w:space="0" w:color="auto"/>
            </w:tcBorders>
            <w:shd w:val="clear" w:color="auto" w:fill="auto"/>
            <w:noWrap/>
            <w:vAlign w:val="center"/>
            <w:hideMark/>
          </w:tcPr>
          <w:p w14:paraId="74A24C7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144,50</w:t>
            </w:r>
          </w:p>
        </w:tc>
      </w:tr>
      <w:tr w:rsidR="00000CC4" w:rsidRPr="002E18B1" w14:paraId="7B5FC719"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07017D68" w14:textId="77777777" w:rsidR="00000CC4" w:rsidRPr="002E18B1" w:rsidRDefault="00000CC4" w:rsidP="00CF5D56">
            <w:pPr>
              <w:spacing w:after="0" w:line="240" w:lineRule="auto"/>
              <w:jc w:val="right"/>
              <w:rPr>
                <w:rFonts w:ascii="Myriad Pro" w:eastAsia="Calibri" w:hAnsi="Myriad Pro" w:cs="Times New Roman"/>
                <w:i/>
                <w:sz w:val="18"/>
                <w:szCs w:val="18"/>
              </w:rPr>
            </w:pPr>
            <w:r w:rsidRPr="002E18B1">
              <w:rPr>
                <w:rFonts w:ascii="Myriad Pro" w:eastAsia="Calibri" w:hAnsi="Myriad Pro" w:cs="Times New Roman"/>
                <w:i/>
                <w:sz w:val="18"/>
                <w:szCs w:val="18"/>
              </w:rPr>
              <w:t>Налог на землю</w:t>
            </w:r>
          </w:p>
        </w:tc>
        <w:tc>
          <w:tcPr>
            <w:tcW w:w="710" w:type="pct"/>
            <w:tcBorders>
              <w:top w:val="nil"/>
              <w:left w:val="nil"/>
              <w:bottom w:val="single" w:sz="4" w:space="0" w:color="auto"/>
              <w:right w:val="single" w:sz="4" w:space="0" w:color="auto"/>
            </w:tcBorders>
            <w:shd w:val="clear" w:color="auto" w:fill="auto"/>
            <w:noWrap/>
            <w:vAlign w:val="center"/>
            <w:hideMark/>
          </w:tcPr>
          <w:p w14:paraId="5F34AF55"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2 699,50</w:t>
            </w:r>
          </w:p>
        </w:tc>
        <w:tc>
          <w:tcPr>
            <w:tcW w:w="710" w:type="pct"/>
            <w:tcBorders>
              <w:top w:val="nil"/>
              <w:left w:val="nil"/>
              <w:bottom w:val="single" w:sz="4" w:space="0" w:color="auto"/>
              <w:right w:val="single" w:sz="4" w:space="0" w:color="auto"/>
            </w:tcBorders>
            <w:shd w:val="clear" w:color="auto" w:fill="auto"/>
            <w:noWrap/>
            <w:vAlign w:val="center"/>
            <w:hideMark/>
          </w:tcPr>
          <w:p w14:paraId="033744B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2 745,00</w:t>
            </w:r>
          </w:p>
        </w:tc>
        <w:tc>
          <w:tcPr>
            <w:tcW w:w="710" w:type="pct"/>
            <w:tcBorders>
              <w:top w:val="nil"/>
              <w:left w:val="nil"/>
              <w:bottom w:val="single" w:sz="4" w:space="0" w:color="auto"/>
              <w:right w:val="single" w:sz="4" w:space="0" w:color="auto"/>
            </w:tcBorders>
            <w:shd w:val="clear" w:color="auto" w:fill="auto"/>
            <w:noWrap/>
            <w:vAlign w:val="center"/>
            <w:hideMark/>
          </w:tcPr>
          <w:p w14:paraId="7A531AF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2 745,00</w:t>
            </w:r>
          </w:p>
        </w:tc>
        <w:tc>
          <w:tcPr>
            <w:tcW w:w="710" w:type="pct"/>
            <w:tcBorders>
              <w:top w:val="nil"/>
              <w:left w:val="nil"/>
              <w:bottom w:val="single" w:sz="4" w:space="0" w:color="auto"/>
              <w:right w:val="single" w:sz="4" w:space="0" w:color="auto"/>
            </w:tcBorders>
            <w:shd w:val="clear" w:color="auto" w:fill="auto"/>
            <w:noWrap/>
            <w:vAlign w:val="center"/>
            <w:hideMark/>
          </w:tcPr>
          <w:p w14:paraId="613E0EF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2 745,00</w:t>
            </w:r>
          </w:p>
        </w:tc>
        <w:tc>
          <w:tcPr>
            <w:tcW w:w="710" w:type="pct"/>
            <w:tcBorders>
              <w:top w:val="nil"/>
              <w:left w:val="nil"/>
              <w:bottom w:val="single" w:sz="4" w:space="0" w:color="auto"/>
              <w:right w:val="single" w:sz="4" w:space="0" w:color="auto"/>
            </w:tcBorders>
            <w:shd w:val="clear" w:color="auto" w:fill="auto"/>
            <w:noWrap/>
            <w:vAlign w:val="center"/>
            <w:hideMark/>
          </w:tcPr>
          <w:p w14:paraId="24D1AC3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62" w:type="pct"/>
            <w:tcBorders>
              <w:top w:val="nil"/>
              <w:left w:val="nil"/>
              <w:bottom w:val="single" w:sz="4" w:space="0" w:color="auto"/>
              <w:right w:val="single" w:sz="4" w:space="0" w:color="auto"/>
            </w:tcBorders>
            <w:shd w:val="clear" w:color="auto" w:fill="auto"/>
            <w:noWrap/>
            <w:vAlign w:val="center"/>
            <w:hideMark/>
          </w:tcPr>
          <w:p w14:paraId="1AC7BB0E"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45,50</w:t>
            </w:r>
          </w:p>
        </w:tc>
      </w:tr>
      <w:tr w:rsidR="00000CC4" w:rsidRPr="002E18B1" w14:paraId="25B80577"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24660112" w14:textId="77777777" w:rsidR="00000CC4" w:rsidRPr="002E18B1" w:rsidRDefault="00000CC4" w:rsidP="00CF5D56">
            <w:pPr>
              <w:spacing w:after="0" w:line="240" w:lineRule="auto"/>
              <w:jc w:val="right"/>
              <w:rPr>
                <w:rFonts w:ascii="Myriad Pro" w:eastAsia="Calibri" w:hAnsi="Myriad Pro" w:cs="Times New Roman"/>
                <w:i/>
                <w:sz w:val="18"/>
                <w:szCs w:val="18"/>
              </w:rPr>
            </w:pPr>
            <w:r w:rsidRPr="002E18B1">
              <w:rPr>
                <w:rFonts w:ascii="Myriad Pro" w:eastAsia="Calibri" w:hAnsi="Myriad Pro" w:cs="Times New Roman"/>
                <w:i/>
                <w:sz w:val="18"/>
                <w:szCs w:val="18"/>
              </w:rPr>
              <w:t>Аренда земли</w:t>
            </w:r>
          </w:p>
        </w:tc>
        <w:tc>
          <w:tcPr>
            <w:tcW w:w="710" w:type="pct"/>
            <w:tcBorders>
              <w:top w:val="nil"/>
              <w:left w:val="nil"/>
              <w:bottom w:val="single" w:sz="4" w:space="0" w:color="auto"/>
              <w:right w:val="single" w:sz="4" w:space="0" w:color="auto"/>
            </w:tcBorders>
            <w:shd w:val="clear" w:color="auto" w:fill="auto"/>
            <w:noWrap/>
            <w:vAlign w:val="center"/>
            <w:hideMark/>
          </w:tcPr>
          <w:p w14:paraId="7843D418"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1 100,00</w:t>
            </w:r>
          </w:p>
        </w:tc>
        <w:tc>
          <w:tcPr>
            <w:tcW w:w="710" w:type="pct"/>
            <w:tcBorders>
              <w:top w:val="nil"/>
              <w:left w:val="nil"/>
              <w:bottom w:val="single" w:sz="4" w:space="0" w:color="auto"/>
              <w:right w:val="single" w:sz="4" w:space="0" w:color="auto"/>
            </w:tcBorders>
            <w:shd w:val="clear" w:color="auto" w:fill="auto"/>
            <w:noWrap/>
            <w:vAlign w:val="center"/>
            <w:hideMark/>
          </w:tcPr>
          <w:p w14:paraId="5D2CA4A3"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1 199,00</w:t>
            </w:r>
          </w:p>
        </w:tc>
        <w:tc>
          <w:tcPr>
            <w:tcW w:w="710" w:type="pct"/>
            <w:tcBorders>
              <w:top w:val="nil"/>
              <w:left w:val="nil"/>
              <w:bottom w:val="single" w:sz="4" w:space="0" w:color="auto"/>
              <w:right w:val="single" w:sz="4" w:space="0" w:color="auto"/>
            </w:tcBorders>
            <w:shd w:val="clear" w:color="auto" w:fill="auto"/>
            <w:noWrap/>
            <w:vAlign w:val="center"/>
            <w:hideMark/>
          </w:tcPr>
          <w:p w14:paraId="14B4EE3D"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1 199,00</w:t>
            </w:r>
          </w:p>
        </w:tc>
        <w:tc>
          <w:tcPr>
            <w:tcW w:w="710" w:type="pct"/>
            <w:tcBorders>
              <w:top w:val="nil"/>
              <w:left w:val="nil"/>
              <w:bottom w:val="single" w:sz="4" w:space="0" w:color="auto"/>
              <w:right w:val="single" w:sz="4" w:space="0" w:color="auto"/>
            </w:tcBorders>
            <w:shd w:val="clear" w:color="auto" w:fill="auto"/>
            <w:noWrap/>
            <w:vAlign w:val="center"/>
            <w:hideMark/>
          </w:tcPr>
          <w:p w14:paraId="7C2458A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1 199,00</w:t>
            </w:r>
          </w:p>
        </w:tc>
        <w:tc>
          <w:tcPr>
            <w:tcW w:w="710" w:type="pct"/>
            <w:tcBorders>
              <w:top w:val="nil"/>
              <w:left w:val="nil"/>
              <w:bottom w:val="single" w:sz="4" w:space="0" w:color="auto"/>
              <w:right w:val="single" w:sz="4" w:space="0" w:color="auto"/>
            </w:tcBorders>
            <w:shd w:val="clear" w:color="auto" w:fill="auto"/>
            <w:noWrap/>
            <w:vAlign w:val="center"/>
            <w:hideMark/>
          </w:tcPr>
          <w:p w14:paraId="1969C4E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62" w:type="pct"/>
            <w:tcBorders>
              <w:top w:val="nil"/>
              <w:left w:val="nil"/>
              <w:bottom w:val="single" w:sz="4" w:space="0" w:color="auto"/>
              <w:right w:val="single" w:sz="4" w:space="0" w:color="auto"/>
            </w:tcBorders>
            <w:shd w:val="clear" w:color="auto" w:fill="auto"/>
            <w:noWrap/>
            <w:vAlign w:val="center"/>
            <w:hideMark/>
          </w:tcPr>
          <w:p w14:paraId="09B2A6DC"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99,00</w:t>
            </w:r>
          </w:p>
        </w:tc>
      </w:tr>
      <w:tr w:rsidR="00000CC4" w:rsidRPr="002E18B1" w14:paraId="420F3306"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1FB65AE8"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Налог на имущество</w:t>
            </w:r>
          </w:p>
        </w:tc>
        <w:tc>
          <w:tcPr>
            <w:tcW w:w="710" w:type="pct"/>
            <w:tcBorders>
              <w:top w:val="nil"/>
              <w:left w:val="nil"/>
              <w:bottom w:val="single" w:sz="4" w:space="0" w:color="auto"/>
              <w:right w:val="single" w:sz="4" w:space="0" w:color="auto"/>
            </w:tcBorders>
            <w:shd w:val="clear" w:color="auto" w:fill="auto"/>
            <w:noWrap/>
            <w:vAlign w:val="center"/>
            <w:hideMark/>
          </w:tcPr>
          <w:p w14:paraId="31CA445C"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101 705,24</w:t>
            </w:r>
          </w:p>
        </w:tc>
        <w:tc>
          <w:tcPr>
            <w:tcW w:w="710" w:type="pct"/>
            <w:tcBorders>
              <w:top w:val="nil"/>
              <w:left w:val="nil"/>
              <w:bottom w:val="single" w:sz="4" w:space="0" w:color="auto"/>
              <w:right w:val="single" w:sz="4" w:space="0" w:color="auto"/>
            </w:tcBorders>
            <w:shd w:val="clear" w:color="auto" w:fill="auto"/>
            <w:noWrap/>
            <w:vAlign w:val="center"/>
            <w:hideMark/>
          </w:tcPr>
          <w:p w14:paraId="37AD3B3D"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144 129,28</w:t>
            </w:r>
          </w:p>
        </w:tc>
        <w:tc>
          <w:tcPr>
            <w:tcW w:w="710" w:type="pct"/>
            <w:tcBorders>
              <w:top w:val="nil"/>
              <w:left w:val="nil"/>
              <w:bottom w:val="single" w:sz="4" w:space="0" w:color="auto"/>
              <w:right w:val="single" w:sz="4" w:space="0" w:color="auto"/>
            </w:tcBorders>
            <w:shd w:val="clear" w:color="auto" w:fill="auto"/>
            <w:noWrap/>
            <w:vAlign w:val="center"/>
            <w:hideMark/>
          </w:tcPr>
          <w:p w14:paraId="0BC6676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215 297,00</w:t>
            </w:r>
          </w:p>
        </w:tc>
        <w:tc>
          <w:tcPr>
            <w:tcW w:w="710" w:type="pct"/>
            <w:tcBorders>
              <w:top w:val="nil"/>
              <w:left w:val="nil"/>
              <w:bottom w:val="single" w:sz="4" w:space="0" w:color="auto"/>
              <w:right w:val="single" w:sz="4" w:space="0" w:color="auto"/>
            </w:tcBorders>
            <w:shd w:val="clear" w:color="auto" w:fill="auto"/>
            <w:noWrap/>
            <w:vAlign w:val="center"/>
            <w:hideMark/>
          </w:tcPr>
          <w:p w14:paraId="5578D45F"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215 297,00</w:t>
            </w:r>
          </w:p>
        </w:tc>
        <w:tc>
          <w:tcPr>
            <w:tcW w:w="710" w:type="pct"/>
            <w:tcBorders>
              <w:top w:val="nil"/>
              <w:left w:val="nil"/>
              <w:bottom w:val="single" w:sz="4" w:space="0" w:color="auto"/>
              <w:right w:val="single" w:sz="4" w:space="0" w:color="auto"/>
            </w:tcBorders>
            <w:shd w:val="clear" w:color="auto" w:fill="auto"/>
            <w:noWrap/>
            <w:vAlign w:val="center"/>
            <w:hideMark/>
          </w:tcPr>
          <w:p w14:paraId="17781C1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62" w:type="pct"/>
            <w:tcBorders>
              <w:top w:val="nil"/>
              <w:left w:val="nil"/>
              <w:bottom w:val="single" w:sz="4" w:space="0" w:color="auto"/>
              <w:right w:val="single" w:sz="4" w:space="0" w:color="auto"/>
            </w:tcBorders>
            <w:shd w:val="clear" w:color="auto" w:fill="auto"/>
            <w:noWrap/>
            <w:vAlign w:val="center"/>
            <w:hideMark/>
          </w:tcPr>
          <w:p w14:paraId="75D9DD6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113 591,76</w:t>
            </w:r>
          </w:p>
        </w:tc>
      </w:tr>
      <w:tr w:rsidR="00000CC4" w:rsidRPr="002E18B1" w14:paraId="7EF686E3"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5C254405"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Транспортный налог</w:t>
            </w:r>
          </w:p>
        </w:tc>
        <w:tc>
          <w:tcPr>
            <w:tcW w:w="710" w:type="pct"/>
            <w:tcBorders>
              <w:top w:val="nil"/>
              <w:left w:val="nil"/>
              <w:bottom w:val="single" w:sz="4" w:space="0" w:color="auto"/>
              <w:right w:val="single" w:sz="4" w:space="0" w:color="auto"/>
            </w:tcBorders>
            <w:shd w:val="clear" w:color="auto" w:fill="auto"/>
            <w:noWrap/>
            <w:vAlign w:val="center"/>
            <w:hideMark/>
          </w:tcPr>
          <w:p w14:paraId="1CAF61A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3 134,19</w:t>
            </w:r>
          </w:p>
        </w:tc>
        <w:tc>
          <w:tcPr>
            <w:tcW w:w="710" w:type="pct"/>
            <w:tcBorders>
              <w:top w:val="nil"/>
              <w:left w:val="nil"/>
              <w:bottom w:val="single" w:sz="4" w:space="0" w:color="auto"/>
              <w:right w:val="single" w:sz="4" w:space="0" w:color="auto"/>
            </w:tcBorders>
            <w:shd w:val="clear" w:color="auto" w:fill="auto"/>
            <w:noWrap/>
            <w:vAlign w:val="center"/>
            <w:hideMark/>
          </w:tcPr>
          <w:p w14:paraId="0F42752D"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3 345,37</w:t>
            </w:r>
          </w:p>
        </w:tc>
        <w:tc>
          <w:tcPr>
            <w:tcW w:w="710" w:type="pct"/>
            <w:tcBorders>
              <w:top w:val="nil"/>
              <w:left w:val="nil"/>
              <w:bottom w:val="single" w:sz="4" w:space="0" w:color="auto"/>
              <w:right w:val="single" w:sz="4" w:space="0" w:color="auto"/>
            </w:tcBorders>
            <w:shd w:val="clear" w:color="auto" w:fill="auto"/>
            <w:noWrap/>
            <w:vAlign w:val="center"/>
            <w:hideMark/>
          </w:tcPr>
          <w:p w14:paraId="0395FE9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3 345,37</w:t>
            </w:r>
          </w:p>
        </w:tc>
        <w:tc>
          <w:tcPr>
            <w:tcW w:w="710" w:type="pct"/>
            <w:tcBorders>
              <w:top w:val="nil"/>
              <w:left w:val="nil"/>
              <w:bottom w:val="single" w:sz="4" w:space="0" w:color="auto"/>
              <w:right w:val="single" w:sz="4" w:space="0" w:color="auto"/>
            </w:tcBorders>
            <w:shd w:val="clear" w:color="auto" w:fill="auto"/>
            <w:noWrap/>
            <w:vAlign w:val="center"/>
            <w:hideMark/>
          </w:tcPr>
          <w:p w14:paraId="2C54A60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3 345,37</w:t>
            </w:r>
          </w:p>
        </w:tc>
        <w:tc>
          <w:tcPr>
            <w:tcW w:w="710" w:type="pct"/>
            <w:tcBorders>
              <w:top w:val="nil"/>
              <w:left w:val="nil"/>
              <w:bottom w:val="single" w:sz="4" w:space="0" w:color="auto"/>
              <w:right w:val="single" w:sz="4" w:space="0" w:color="auto"/>
            </w:tcBorders>
            <w:shd w:val="clear" w:color="auto" w:fill="auto"/>
            <w:noWrap/>
            <w:vAlign w:val="center"/>
            <w:hideMark/>
          </w:tcPr>
          <w:p w14:paraId="4671EC60"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62" w:type="pct"/>
            <w:tcBorders>
              <w:top w:val="nil"/>
              <w:left w:val="nil"/>
              <w:bottom w:val="single" w:sz="4" w:space="0" w:color="auto"/>
              <w:right w:val="single" w:sz="4" w:space="0" w:color="auto"/>
            </w:tcBorders>
            <w:shd w:val="clear" w:color="auto" w:fill="auto"/>
            <w:noWrap/>
            <w:vAlign w:val="center"/>
            <w:hideMark/>
          </w:tcPr>
          <w:p w14:paraId="1B86018F"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211,18</w:t>
            </w:r>
          </w:p>
        </w:tc>
      </w:tr>
      <w:tr w:rsidR="00000CC4" w:rsidRPr="002E18B1" w14:paraId="24BA4E28"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52A1BEA8" w14:textId="77777777" w:rsidR="00000CC4" w:rsidRPr="002E18B1" w:rsidRDefault="00000CC4" w:rsidP="00CF5D56">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Прочие налоги</w:t>
            </w:r>
          </w:p>
        </w:tc>
        <w:tc>
          <w:tcPr>
            <w:tcW w:w="710" w:type="pct"/>
            <w:tcBorders>
              <w:top w:val="nil"/>
              <w:left w:val="nil"/>
              <w:bottom w:val="single" w:sz="4" w:space="0" w:color="auto"/>
              <w:right w:val="single" w:sz="4" w:space="0" w:color="auto"/>
            </w:tcBorders>
            <w:shd w:val="clear" w:color="auto" w:fill="auto"/>
            <w:noWrap/>
            <w:vAlign w:val="center"/>
            <w:hideMark/>
          </w:tcPr>
          <w:p w14:paraId="221C072E"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1 950,17</w:t>
            </w:r>
          </w:p>
        </w:tc>
        <w:tc>
          <w:tcPr>
            <w:tcW w:w="710" w:type="pct"/>
            <w:tcBorders>
              <w:top w:val="nil"/>
              <w:left w:val="nil"/>
              <w:bottom w:val="single" w:sz="4" w:space="0" w:color="auto"/>
              <w:right w:val="single" w:sz="4" w:space="0" w:color="auto"/>
            </w:tcBorders>
            <w:shd w:val="clear" w:color="auto" w:fill="auto"/>
            <w:noWrap/>
            <w:vAlign w:val="center"/>
            <w:hideMark/>
          </w:tcPr>
          <w:p w14:paraId="284C2284"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2 600,50</w:t>
            </w:r>
          </w:p>
        </w:tc>
        <w:tc>
          <w:tcPr>
            <w:tcW w:w="710" w:type="pct"/>
            <w:tcBorders>
              <w:top w:val="nil"/>
              <w:left w:val="nil"/>
              <w:bottom w:val="single" w:sz="4" w:space="0" w:color="auto"/>
              <w:right w:val="single" w:sz="4" w:space="0" w:color="auto"/>
            </w:tcBorders>
            <w:shd w:val="clear" w:color="auto" w:fill="auto"/>
            <w:noWrap/>
            <w:vAlign w:val="center"/>
            <w:hideMark/>
          </w:tcPr>
          <w:p w14:paraId="0BD4DB4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2 600,50</w:t>
            </w:r>
          </w:p>
        </w:tc>
        <w:tc>
          <w:tcPr>
            <w:tcW w:w="710" w:type="pct"/>
            <w:tcBorders>
              <w:top w:val="nil"/>
              <w:left w:val="nil"/>
              <w:bottom w:val="single" w:sz="4" w:space="0" w:color="auto"/>
              <w:right w:val="single" w:sz="4" w:space="0" w:color="auto"/>
            </w:tcBorders>
            <w:shd w:val="clear" w:color="auto" w:fill="auto"/>
            <w:noWrap/>
            <w:vAlign w:val="center"/>
            <w:hideMark/>
          </w:tcPr>
          <w:p w14:paraId="7FECE48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710" w:type="pct"/>
            <w:tcBorders>
              <w:top w:val="nil"/>
              <w:left w:val="nil"/>
              <w:bottom w:val="single" w:sz="4" w:space="0" w:color="auto"/>
              <w:right w:val="single" w:sz="4" w:space="0" w:color="auto"/>
            </w:tcBorders>
            <w:shd w:val="clear" w:color="auto" w:fill="auto"/>
            <w:noWrap/>
            <w:vAlign w:val="center"/>
            <w:hideMark/>
          </w:tcPr>
          <w:p w14:paraId="3E0899B7"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-2 600,50</w:t>
            </w:r>
          </w:p>
        </w:tc>
        <w:tc>
          <w:tcPr>
            <w:tcW w:w="662" w:type="pct"/>
            <w:tcBorders>
              <w:top w:val="nil"/>
              <w:left w:val="nil"/>
              <w:bottom w:val="single" w:sz="4" w:space="0" w:color="auto"/>
              <w:right w:val="single" w:sz="4" w:space="0" w:color="auto"/>
            </w:tcBorders>
            <w:shd w:val="clear" w:color="auto" w:fill="auto"/>
            <w:noWrap/>
            <w:vAlign w:val="center"/>
            <w:hideMark/>
          </w:tcPr>
          <w:p w14:paraId="6AFDC6A3"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-1 950,17</w:t>
            </w:r>
          </w:p>
        </w:tc>
      </w:tr>
      <w:tr w:rsidR="00000CC4" w:rsidRPr="002E18B1" w14:paraId="3F780259"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noWrap/>
            <w:vAlign w:val="center"/>
            <w:hideMark/>
          </w:tcPr>
          <w:p w14:paraId="1A552096" w14:textId="77777777" w:rsidR="00000CC4" w:rsidRPr="002E18B1" w:rsidRDefault="00000CC4" w:rsidP="00CF5D56">
            <w:pPr>
              <w:spacing w:after="0" w:line="240" w:lineRule="auto"/>
              <w:jc w:val="right"/>
              <w:rPr>
                <w:rFonts w:ascii="Myriad Pro" w:eastAsia="Calibri" w:hAnsi="Myriad Pro" w:cs="Times New Roman"/>
                <w:i/>
                <w:sz w:val="18"/>
                <w:szCs w:val="18"/>
              </w:rPr>
            </w:pPr>
            <w:r w:rsidRPr="002E18B1">
              <w:rPr>
                <w:rFonts w:ascii="Myriad Pro" w:eastAsia="Calibri" w:hAnsi="Myriad Pro" w:cs="Times New Roman"/>
                <w:i/>
                <w:sz w:val="18"/>
                <w:szCs w:val="18"/>
              </w:rPr>
              <w:t>Водный налог</w:t>
            </w:r>
          </w:p>
        </w:tc>
        <w:tc>
          <w:tcPr>
            <w:tcW w:w="710" w:type="pct"/>
            <w:tcBorders>
              <w:top w:val="nil"/>
              <w:left w:val="nil"/>
              <w:bottom w:val="single" w:sz="4" w:space="0" w:color="auto"/>
              <w:right w:val="single" w:sz="4" w:space="0" w:color="auto"/>
            </w:tcBorders>
            <w:shd w:val="clear" w:color="auto" w:fill="auto"/>
            <w:noWrap/>
            <w:vAlign w:val="center"/>
            <w:hideMark/>
          </w:tcPr>
          <w:p w14:paraId="4ECFDBF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39,17</w:t>
            </w:r>
          </w:p>
        </w:tc>
        <w:tc>
          <w:tcPr>
            <w:tcW w:w="710" w:type="pct"/>
            <w:tcBorders>
              <w:top w:val="nil"/>
              <w:left w:val="nil"/>
              <w:bottom w:val="single" w:sz="4" w:space="0" w:color="auto"/>
              <w:right w:val="single" w:sz="4" w:space="0" w:color="auto"/>
            </w:tcBorders>
            <w:shd w:val="clear" w:color="auto" w:fill="auto"/>
            <w:noWrap/>
            <w:vAlign w:val="center"/>
            <w:hideMark/>
          </w:tcPr>
          <w:p w14:paraId="1736FC9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0,50</w:t>
            </w:r>
          </w:p>
        </w:tc>
        <w:tc>
          <w:tcPr>
            <w:tcW w:w="710" w:type="pct"/>
            <w:tcBorders>
              <w:top w:val="nil"/>
              <w:left w:val="nil"/>
              <w:bottom w:val="single" w:sz="4" w:space="0" w:color="auto"/>
              <w:right w:val="single" w:sz="4" w:space="0" w:color="auto"/>
            </w:tcBorders>
            <w:shd w:val="clear" w:color="auto" w:fill="auto"/>
            <w:noWrap/>
            <w:vAlign w:val="center"/>
            <w:hideMark/>
          </w:tcPr>
          <w:p w14:paraId="3384B62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0,50</w:t>
            </w:r>
          </w:p>
        </w:tc>
        <w:tc>
          <w:tcPr>
            <w:tcW w:w="710" w:type="pct"/>
            <w:tcBorders>
              <w:top w:val="nil"/>
              <w:left w:val="nil"/>
              <w:bottom w:val="single" w:sz="4" w:space="0" w:color="auto"/>
              <w:right w:val="single" w:sz="4" w:space="0" w:color="auto"/>
            </w:tcBorders>
            <w:shd w:val="clear" w:color="auto" w:fill="auto"/>
            <w:noWrap/>
            <w:vAlign w:val="center"/>
            <w:hideMark/>
          </w:tcPr>
          <w:p w14:paraId="054C975D"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710" w:type="pct"/>
            <w:tcBorders>
              <w:top w:val="nil"/>
              <w:left w:val="nil"/>
              <w:bottom w:val="single" w:sz="4" w:space="0" w:color="auto"/>
              <w:right w:val="single" w:sz="4" w:space="0" w:color="auto"/>
            </w:tcBorders>
            <w:shd w:val="clear" w:color="auto" w:fill="auto"/>
            <w:noWrap/>
            <w:vAlign w:val="center"/>
            <w:hideMark/>
          </w:tcPr>
          <w:p w14:paraId="6657902B"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-0,50</w:t>
            </w:r>
          </w:p>
        </w:tc>
        <w:tc>
          <w:tcPr>
            <w:tcW w:w="662" w:type="pct"/>
            <w:tcBorders>
              <w:top w:val="nil"/>
              <w:left w:val="nil"/>
              <w:bottom w:val="single" w:sz="4" w:space="0" w:color="auto"/>
              <w:right w:val="single" w:sz="4" w:space="0" w:color="auto"/>
            </w:tcBorders>
            <w:shd w:val="clear" w:color="auto" w:fill="auto"/>
            <w:noWrap/>
            <w:vAlign w:val="center"/>
            <w:hideMark/>
          </w:tcPr>
          <w:p w14:paraId="4842A31A"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-39,17</w:t>
            </w:r>
          </w:p>
        </w:tc>
      </w:tr>
      <w:tr w:rsidR="00000CC4" w:rsidRPr="002E18B1" w14:paraId="69E44B98" w14:textId="77777777" w:rsidTr="00C14694">
        <w:trPr>
          <w:trHeight w:val="20"/>
        </w:trPr>
        <w:tc>
          <w:tcPr>
            <w:tcW w:w="789" w:type="pct"/>
            <w:tcBorders>
              <w:top w:val="nil"/>
              <w:left w:val="single" w:sz="4" w:space="0" w:color="auto"/>
              <w:bottom w:val="single" w:sz="4" w:space="0" w:color="auto"/>
              <w:right w:val="single" w:sz="4" w:space="0" w:color="auto"/>
            </w:tcBorders>
            <w:shd w:val="clear" w:color="auto" w:fill="auto"/>
            <w:vAlign w:val="center"/>
            <w:hideMark/>
          </w:tcPr>
          <w:p w14:paraId="79FEEB5E" w14:textId="77777777" w:rsidR="00000CC4" w:rsidRPr="002E18B1" w:rsidRDefault="00000CC4" w:rsidP="00CF5D56">
            <w:pPr>
              <w:spacing w:after="0" w:line="240" w:lineRule="auto"/>
              <w:jc w:val="right"/>
              <w:rPr>
                <w:rFonts w:ascii="Myriad Pro" w:eastAsia="Calibri" w:hAnsi="Myriad Pro" w:cs="Times New Roman"/>
                <w:i/>
                <w:sz w:val="18"/>
                <w:szCs w:val="18"/>
              </w:rPr>
            </w:pPr>
            <w:r w:rsidRPr="002E18B1">
              <w:rPr>
                <w:rFonts w:ascii="Myriad Pro" w:eastAsia="Calibri" w:hAnsi="Myriad Pro" w:cs="Times New Roman"/>
                <w:i/>
                <w:sz w:val="18"/>
                <w:szCs w:val="18"/>
              </w:rPr>
              <w:t>Плата за предельно-допустимые выбросы</w:t>
            </w:r>
          </w:p>
        </w:tc>
        <w:tc>
          <w:tcPr>
            <w:tcW w:w="710" w:type="pct"/>
            <w:tcBorders>
              <w:top w:val="nil"/>
              <w:left w:val="nil"/>
              <w:bottom w:val="single" w:sz="4" w:space="0" w:color="auto"/>
              <w:right w:val="single" w:sz="4" w:space="0" w:color="auto"/>
            </w:tcBorders>
            <w:shd w:val="clear" w:color="auto" w:fill="auto"/>
            <w:noWrap/>
            <w:vAlign w:val="center"/>
            <w:hideMark/>
          </w:tcPr>
          <w:p w14:paraId="43986996"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1 911,00</w:t>
            </w:r>
          </w:p>
        </w:tc>
        <w:tc>
          <w:tcPr>
            <w:tcW w:w="710" w:type="pct"/>
            <w:tcBorders>
              <w:top w:val="nil"/>
              <w:left w:val="nil"/>
              <w:bottom w:val="single" w:sz="4" w:space="0" w:color="auto"/>
              <w:right w:val="single" w:sz="4" w:space="0" w:color="auto"/>
            </w:tcBorders>
            <w:shd w:val="clear" w:color="auto" w:fill="auto"/>
            <w:noWrap/>
            <w:vAlign w:val="center"/>
            <w:hideMark/>
          </w:tcPr>
          <w:p w14:paraId="491783D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2 600,00</w:t>
            </w:r>
          </w:p>
        </w:tc>
        <w:tc>
          <w:tcPr>
            <w:tcW w:w="710" w:type="pct"/>
            <w:tcBorders>
              <w:top w:val="nil"/>
              <w:left w:val="nil"/>
              <w:bottom w:val="single" w:sz="4" w:space="0" w:color="auto"/>
              <w:right w:val="single" w:sz="4" w:space="0" w:color="auto"/>
            </w:tcBorders>
            <w:shd w:val="clear" w:color="auto" w:fill="auto"/>
            <w:noWrap/>
            <w:vAlign w:val="center"/>
            <w:hideMark/>
          </w:tcPr>
          <w:p w14:paraId="2628F172"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2 600,00</w:t>
            </w:r>
          </w:p>
        </w:tc>
        <w:tc>
          <w:tcPr>
            <w:tcW w:w="710" w:type="pct"/>
            <w:tcBorders>
              <w:top w:val="nil"/>
              <w:left w:val="nil"/>
              <w:bottom w:val="single" w:sz="4" w:space="0" w:color="auto"/>
              <w:right w:val="single" w:sz="4" w:space="0" w:color="auto"/>
            </w:tcBorders>
            <w:shd w:val="clear" w:color="auto" w:fill="auto"/>
            <w:noWrap/>
            <w:vAlign w:val="center"/>
            <w:hideMark/>
          </w:tcPr>
          <w:p w14:paraId="0BC37A4F"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710" w:type="pct"/>
            <w:tcBorders>
              <w:top w:val="nil"/>
              <w:left w:val="nil"/>
              <w:bottom w:val="single" w:sz="4" w:space="0" w:color="auto"/>
              <w:right w:val="single" w:sz="4" w:space="0" w:color="auto"/>
            </w:tcBorders>
            <w:shd w:val="clear" w:color="auto" w:fill="auto"/>
            <w:noWrap/>
            <w:vAlign w:val="center"/>
            <w:hideMark/>
          </w:tcPr>
          <w:p w14:paraId="6537DEA5"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-2 600,00</w:t>
            </w:r>
          </w:p>
        </w:tc>
        <w:tc>
          <w:tcPr>
            <w:tcW w:w="662" w:type="pct"/>
            <w:tcBorders>
              <w:top w:val="nil"/>
              <w:left w:val="nil"/>
              <w:bottom w:val="single" w:sz="4" w:space="0" w:color="auto"/>
              <w:right w:val="single" w:sz="4" w:space="0" w:color="auto"/>
            </w:tcBorders>
            <w:shd w:val="clear" w:color="auto" w:fill="auto"/>
            <w:noWrap/>
            <w:vAlign w:val="center"/>
            <w:hideMark/>
          </w:tcPr>
          <w:p w14:paraId="2B6557C1" w14:textId="77777777" w:rsidR="00000CC4" w:rsidRPr="002E18B1" w:rsidRDefault="00000CC4" w:rsidP="00CF5D56">
            <w:pPr>
              <w:spacing w:after="0" w:line="240" w:lineRule="auto"/>
              <w:jc w:val="center"/>
              <w:rPr>
                <w:rFonts w:ascii="Myriad Pro" w:eastAsia="Calibri" w:hAnsi="Myriad Pro" w:cs="Times New Roman"/>
                <w:sz w:val="18"/>
                <w:szCs w:val="18"/>
              </w:rPr>
            </w:pPr>
            <w:r w:rsidRPr="002E18B1">
              <w:rPr>
                <w:rFonts w:ascii="Myriad Pro" w:eastAsia="Calibri" w:hAnsi="Myriad Pro" w:cs="Times New Roman"/>
                <w:sz w:val="18"/>
                <w:szCs w:val="18"/>
              </w:rPr>
              <w:t>-1 911,00</w:t>
            </w:r>
          </w:p>
        </w:tc>
      </w:tr>
    </w:tbl>
    <w:p w14:paraId="7635072B" w14:textId="77777777" w:rsidR="00000CC4" w:rsidRPr="002E18B1" w:rsidRDefault="00000CC4" w:rsidP="00C14694">
      <w:pPr>
        <w:pStyle w:val="2f5"/>
      </w:pPr>
    </w:p>
    <w:p w14:paraId="6B60ED9C"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00887695" w14:textId="77777777" w:rsidR="00000CC4" w:rsidRPr="002E18B1" w:rsidRDefault="00000CC4" w:rsidP="00C14694">
      <w:pPr>
        <w:pStyle w:val="2f5"/>
      </w:pPr>
      <w:r w:rsidRPr="002E18B1">
        <w:t xml:space="preserve">Филиалом </w:t>
      </w:r>
      <w:r w:rsidR="001F7D3F" w:rsidRPr="002E18B1">
        <w:t>ПАО </w:t>
      </w:r>
      <w:r w:rsidRPr="002E18B1">
        <w:t xml:space="preserve">«МРСК Северо-Запада» «Комиэнерго» на 2018 год в Заявке от 28.04.2017 </w:t>
      </w:r>
      <w:r w:rsidR="001F7D3F" w:rsidRPr="002E18B1">
        <w:t>№ </w:t>
      </w:r>
      <w:r w:rsidRPr="002E18B1">
        <w:t xml:space="preserve">МР2/5/015-1-09-1/3669 сумма расходов по статье «Налоги» предусмотрена в размере 154 019,15 тыс. руб. В уточнении к заявке от 28.04.2017 </w:t>
      </w:r>
      <w:r w:rsidR="001F7D3F" w:rsidRPr="002E18B1">
        <w:t>№ </w:t>
      </w:r>
      <w:r w:rsidRPr="002E18B1">
        <w:t>МР2/5/015-1-09-1/3669 расходы по статье «Налоги»</w:t>
      </w:r>
      <w:r w:rsidR="001F7D3F" w:rsidRPr="002E18B1">
        <w:t xml:space="preserve"> </w:t>
      </w:r>
      <w:r w:rsidRPr="002E18B1">
        <w:t>скорректированы в сторону увеличения</w:t>
      </w:r>
      <w:r w:rsidR="001F7D3F" w:rsidRPr="002E18B1">
        <w:t xml:space="preserve"> </w:t>
      </w:r>
      <w:r w:rsidRPr="002E18B1">
        <w:t>и составили 225 186,87 тыс. руб.</w:t>
      </w:r>
    </w:p>
    <w:p w14:paraId="0E39DDD1" w14:textId="77777777" w:rsidR="00000CC4" w:rsidRPr="002E18B1" w:rsidRDefault="00000CC4" w:rsidP="00C14694">
      <w:pPr>
        <w:pStyle w:val="2f5"/>
      </w:pPr>
      <w:r w:rsidRPr="002E18B1">
        <w:t xml:space="preserve">В обоснование заявленной суммы расходов филиалом </w:t>
      </w:r>
      <w:r w:rsidR="001F7D3F" w:rsidRPr="002E18B1">
        <w:t>ПАО </w:t>
      </w:r>
      <w:r w:rsidRPr="002E18B1">
        <w:t>«МРСК Северо-Запада» - «Комиэнерго» были предоставлены следующие документы:</w:t>
      </w:r>
    </w:p>
    <w:p w14:paraId="5CFF4A6E" w14:textId="77777777" w:rsidR="00000CC4" w:rsidRPr="002E18B1" w:rsidRDefault="00000CC4" w:rsidP="00C14694">
      <w:pPr>
        <w:pStyle w:val="3"/>
      </w:pPr>
      <w:r w:rsidRPr="002E18B1">
        <w:t>Налоговая декларация по налогу на имущество за 2016год;</w:t>
      </w:r>
    </w:p>
    <w:p w14:paraId="48D74972" w14:textId="77777777" w:rsidR="00000CC4" w:rsidRPr="002E18B1" w:rsidRDefault="00000CC4" w:rsidP="00C14694">
      <w:pPr>
        <w:pStyle w:val="3"/>
      </w:pPr>
      <w:r w:rsidRPr="002E18B1">
        <w:t>Расчет налога на имущество в формате факт 2016, прогноз 2017, план 2018;</w:t>
      </w:r>
    </w:p>
    <w:p w14:paraId="062976BB" w14:textId="77777777" w:rsidR="00000CC4" w:rsidRPr="002E18B1" w:rsidRDefault="00000CC4" w:rsidP="00C14694">
      <w:pPr>
        <w:pStyle w:val="3"/>
      </w:pPr>
      <w:r w:rsidRPr="002E18B1">
        <w:t>Налоговая декларация по земельному налогу за 2016 год;</w:t>
      </w:r>
    </w:p>
    <w:p w14:paraId="7FBC8F04" w14:textId="77777777" w:rsidR="00000CC4" w:rsidRPr="002E18B1" w:rsidRDefault="00000CC4" w:rsidP="00C14694">
      <w:pPr>
        <w:pStyle w:val="3"/>
      </w:pPr>
      <w:proofErr w:type="spellStart"/>
      <w:r w:rsidRPr="002E18B1">
        <w:t>Пообъектный</w:t>
      </w:r>
      <w:proofErr w:type="spellEnd"/>
      <w:r w:rsidRPr="002E18B1">
        <w:t xml:space="preserve"> расчет налога на землю на 2018;</w:t>
      </w:r>
    </w:p>
    <w:p w14:paraId="7FC7774C" w14:textId="77777777" w:rsidR="00000CC4" w:rsidRPr="002E18B1" w:rsidRDefault="00000CC4" w:rsidP="00C14694">
      <w:pPr>
        <w:pStyle w:val="3"/>
      </w:pPr>
      <w:r w:rsidRPr="002E18B1">
        <w:t>Налоговая декларация по транспортному налогу за 2016 год;</w:t>
      </w:r>
    </w:p>
    <w:p w14:paraId="22389FB7" w14:textId="77777777" w:rsidR="00000CC4" w:rsidRPr="002E18B1" w:rsidRDefault="00000CC4" w:rsidP="00C14694">
      <w:pPr>
        <w:pStyle w:val="3"/>
      </w:pPr>
      <w:r w:rsidRPr="002E18B1">
        <w:t>Расчет транспортного налога на 2018;</w:t>
      </w:r>
    </w:p>
    <w:p w14:paraId="7153E1C1" w14:textId="77777777" w:rsidR="00000CC4" w:rsidRPr="002E18B1" w:rsidRDefault="00000CC4" w:rsidP="00C14694">
      <w:pPr>
        <w:pStyle w:val="3"/>
      </w:pPr>
      <w:r w:rsidRPr="002E18B1">
        <w:t>Налоговая декларация по водному налогу за 2016 год;</w:t>
      </w:r>
    </w:p>
    <w:p w14:paraId="3A08A4BF" w14:textId="77777777" w:rsidR="00000CC4" w:rsidRPr="002E18B1" w:rsidRDefault="00000CC4" w:rsidP="00C14694">
      <w:pPr>
        <w:pStyle w:val="3"/>
      </w:pPr>
      <w:r w:rsidRPr="002E18B1">
        <w:t>Расчет водного налога на 2018 год;</w:t>
      </w:r>
    </w:p>
    <w:p w14:paraId="78A50222" w14:textId="77777777" w:rsidR="00000CC4" w:rsidRPr="002E18B1" w:rsidRDefault="00000CC4" w:rsidP="00C14694">
      <w:pPr>
        <w:pStyle w:val="3"/>
      </w:pPr>
      <w:r w:rsidRPr="002E18B1">
        <w:t>Расчет налога за негативное воздействие на 2018 год.</w:t>
      </w:r>
    </w:p>
    <w:p w14:paraId="6D4FCEE1" w14:textId="77777777" w:rsidR="00000CC4" w:rsidRPr="002E18B1" w:rsidRDefault="00000CC4" w:rsidP="00000CC4">
      <w:pPr>
        <w:spacing w:after="0" w:line="360" w:lineRule="auto"/>
        <w:ind w:firstLine="567"/>
        <w:contextualSpacing/>
        <w:jc w:val="both"/>
        <w:rPr>
          <w:rFonts w:ascii="Myriad Pro" w:eastAsia="Calibri" w:hAnsi="Myriad Pro" w:cs="Times New Roman"/>
          <w:b/>
          <w:sz w:val="26"/>
          <w:szCs w:val="26"/>
        </w:rPr>
      </w:pPr>
    </w:p>
    <w:p w14:paraId="29C089BF" w14:textId="77777777" w:rsidR="00000CC4" w:rsidRPr="002E18B1" w:rsidRDefault="00000CC4" w:rsidP="00C14694">
      <w:pPr>
        <w:pStyle w:val="afffe"/>
        <w:rPr>
          <w:rFonts w:eastAsia="Calibri"/>
        </w:rPr>
      </w:pPr>
      <w:r w:rsidRPr="002E18B1">
        <w:rPr>
          <w:rFonts w:eastAsia="Calibri"/>
        </w:rPr>
        <w:lastRenderedPageBreak/>
        <w:t>ПОЗИЦИЯ ОРГАНА РЕГУЛИРОВАНИЯ</w:t>
      </w:r>
    </w:p>
    <w:p w14:paraId="5A712F8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Расчет налогов произведен на основании данных бухгалтерского и налогового учета за 2016 год, налоговых деклараций за 2016 год:</w:t>
      </w:r>
    </w:p>
    <w:p w14:paraId="4339A217" w14:textId="77777777" w:rsidR="00000CC4" w:rsidRPr="002E18B1" w:rsidRDefault="00000CC4" w:rsidP="00C14694">
      <w:pPr>
        <w:pStyle w:val="3"/>
      </w:pPr>
      <w:r w:rsidRPr="002E18B1">
        <w:t>по земельному налогу;</w:t>
      </w:r>
    </w:p>
    <w:p w14:paraId="150C27D9" w14:textId="77777777" w:rsidR="00000CC4" w:rsidRPr="002E18B1" w:rsidRDefault="00000CC4" w:rsidP="00C14694">
      <w:pPr>
        <w:pStyle w:val="3"/>
      </w:pPr>
      <w:r w:rsidRPr="002E18B1">
        <w:t>по налогу на имущество;</w:t>
      </w:r>
    </w:p>
    <w:p w14:paraId="0E615AFE" w14:textId="77777777" w:rsidR="00000CC4" w:rsidRPr="002E18B1" w:rsidRDefault="00000CC4" w:rsidP="00C14694">
      <w:pPr>
        <w:pStyle w:val="3"/>
      </w:pPr>
      <w:r w:rsidRPr="002E18B1">
        <w:t>по транспортному налогу.</w:t>
      </w:r>
    </w:p>
    <w:p w14:paraId="47EC8DB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Транспортный налог принят по предложению организации. </w:t>
      </w:r>
    </w:p>
    <w:p w14:paraId="5905EF09"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Прочие налоги и сборы (водный налог, плата за предельно-допустимые выбросы, расходы на экологию) исключены из состава НВВ в связи с отсутствием достаточного обоснования. </w:t>
      </w:r>
    </w:p>
    <w:p w14:paraId="53B01DA3" w14:textId="77777777" w:rsidR="00C14694" w:rsidRPr="002E18B1" w:rsidRDefault="00C14694" w:rsidP="00000CC4">
      <w:pPr>
        <w:spacing w:after="0" w:line="360" w:lineRule="auto"/>
        <w:ind w:firstLine="567"/>
        <w:contextualSpacing/>
        <w:jc w:val="both"/>
        <w:rPr>
          <w:rFonts w:ascii="Myriad Pro" w:eastAsia="Calibri" w:hAnsi="Myriad Pro" w:cs="Times New Roman"/>
          <w:sz w:val="26"/>
          <w:szCs w:val="26"/>
        </w:rPr>
      </w:pPr>
    </w:p>
    <w:p w14:paraId="266DC93D"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r w:rsidRPr="002E18B1">
        <w:rPr>
          <w:rFonts w:ascii="Myriad Pro" w:eastAsia="Calibri" w:hAnsi="Myriad Pro" w:cs="Times New Roman"/>
          <w:b/>
          <w:color w:val="000000" w:themeColor="text1"/>
          <w:sz w:val="26"/>
          <w:szCs w:val="26"/>
        </w:rPr>
        <w:t>ПОЗИЦИЯ ИСПОЛНИТЕЛЯ</w:t>
      </w:r>
    </w:p>
    <w:p w14:paraId="5CCDE686" w14:textId="77777777"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Земельный налог</w:t>
      </w:r>
    </w:p>
    <w:p w14:paraId="621199D0" w14:textId="77777777" w:rsidR="00000CC4" w:rsidRPr="002E18B1" w:rsidRDefault="00000CC4" w:rsidP="00C14694">
      <w:pPr>
        <w:pStyle w:val="2f5"/>
      </w:pPr>
      <w:r w:rsidRPr="002E18B1">
        <w:t xml:space="preserve">Статья «Земельный налог» по данным регулирующего органа включает арендную плату за землю и налог на землю. Исполнителем арендная плата за землю проанализирована в статье «Аренда». </w:t>
      </w:r>
    </w:p>
    <w:p w14:paraId="5846B96C" w14:textId="77777777" w:rsidR="00000CC4" w:rsidRPr="002E18B1" w:rsidRDefault="00000CC4" w:rsidP="00C14694">
      <w:pPr>
        <w:pStyle w:val="2f5"/>
      </w:pPr>
      <w:r w:rsidRPr="002E18B1">
        <w:t xml:space="preserve">В обоснование заявленной суммы расходов налога на землю филиалом </w:t>
      </w:r>
      <w:r w:rsidRPr="002E18B1">
        <w:br/>
      </w:r>
      <w:r w:rsidR="001F7D3F" w:rsidRPr="002E18B1">
        <w:t>ПАО </w:t>
      </w:r>
      <w:r w:rsidRPr="002E18B1">
        <w:t>«МРСК Северо-Запада» – «Комиэнерго» были предоставлены следующие документы:</w:t>
      </w:r>
    </w:p>
    <w:p w14:paraId="2C443D8D" w14:textId="77777777" w:rsidR="00000CC4" w:rsidRPr="002E18B1" w:rsidRDefault="00000CC4" w:rsidP="00C14694">
      <w:pPr>
        <w:pStyle w:val="3"/>
      </w:pPr>
      <w:r w:rsidRPr="002E18B1">
        <w:t xml:space="preserve">Расчет налога на землю на 2018 год; </w:t>
      </w:r>
    </w:p>
    <w:p w14:paraId="50FA117B" w14:textId="77777777" w:rsidR="00000CC4" w:rsidRPr="002E18B1" w:rsidRDefault="00000CC4" w:rsidP="00C14694">
      <w:pPr>
        <w:pStyle w:val="3"/>
      </w:pPr>
      <w:r w:rsidRPr="002E18B1">
        <w:t>Налоговая декларация по земельному налогу за 2016 год.</w:t>
      </w:r>
    </w:p>
    <w:p w14:paraId="247D6B8F" w14:textId="77777777" w:rsidR="00000CC4" w:rsidRPr="002E18B1" w:rsidRDefault="00000CC4" w:rsidP="00C14694">
      <w:pPr>
        <w:pStyle w:val="2f5"/>
      </w:pPr>
      <w:r w:rsidRPr="002E18B1">
        <w:t>Расчет земельного налога регулируется главой 31 НК РФ статями 387-394.</w:t>
      </w:r>
    </w:p>
    <w:p w14:paraId="7A94188C" w14:textId="77777777" w:rsidR="00000CC4" w:rsidRPr="002E18B1" w:rsidRDefault="00000CC4" w:rsidP="00C14694">
      <w:pPr>
        <w:pStyle w:val="2f5"/>
      </w:pPr>
      <w:r w:rsidRPr="002E18B1">
        <w:t>Согласно статье 387 НК РФ земельный налог устанавливается нормативными правовыми актами представительных органов муниципальных образований, при установлении налога нормативными правовыми актами представительных органов муниципальных образований могут также устанавливаться налоговые льготы, основания и порядок их применения, включая установление величины налогового вычета для отдельных категорий налогоплательщиков. В соответствии со статьей 394 НК РФ Налоговые ставки не могут превышать:</w:t>
      </w:r>
    </w:p>
    <w:p w14:paraId="1E7EBDA1" w14:textId="77777777" w:rsidR="00000CC4" w:rsidRPr="002E18B1" w:rsidRDefault="00000CC4" w:rsidP="00C14694">
      <w:pPr>
        <w:pStyle w:val="2f5"/>
      </w:pPr>
      <w:r w:rsidRPr="002E18B1">
        <w:t>1) 0,3% в отношении земельных участков:</w:t>
      </w:r>
    </w:p>
    <w:p w14:paraId="7F3D8C3F" w14:textId="77777777" w:rsidR="00000CC4" w:rsidRPr="002E18B1" w:rsidRDefault="00000CC4" w:rsidP="00C14694">
      <w:pPr>
        <w:pStyle w:val="3"/>
      </w:pPr>
      <w:r w:rsidRPr="002E18B1">
        <w:lastRenderedPageBreak/>
        <w:t>отнесенных к землям сельскохозяйственного назначения или к землям в составе зон сельскохозяйственного использования в населенных пунктах и используемых для сельскохозяйственного производства;</w:t>
      </w:r>
    </w:p>
    <w:p w14:paraId="773A4704" w14:textId="77777777" w:rsidR="00000CC4" w:rsidRPr="002E18B1" w:rsidRDefault="00000CC4" w:rsidP="00C14694">
      <w:pPr>
        <w:pStyle w:val="3"/>
      </w:pPr>
      <w:r w:rsidRPr="002E18B1">
        <w:t>занятых жилищным фондом и объектами инженерной инфраструктуры жилищно-коммунального комплекса (за исключением доли в праве на земельный участок, приходящейся на объект, не относящийся к жилищному фонду и к объектам инженерной инфраструктуры жилищно-коммунального комплекса) или приобретенных (предоставленных) для жилищного строительства;</w:t>
      </w:r>
    </w:p>
    <w:p w14:paraId="11C367A8" w14:textId="77777777" w:rsidR="00000CC4" w:rsidRPr="002E18B1" w:rsidRDefault="00000CC4" w:rsidP="00C14694">
      <w:pPr>
        <w:pStyle w:val="3"/>
      </w:pPr>
      <w:r w:rsidRPr="002E18B1">
        <w:t>приобретенных (предоставленных) для личного подсобного хозяйства, садоводства, огородничества или животноводства, а также дачного хозяйства;</w:t>
      </w:r>
    </w:p>
    <w:p w14:paraId="106C4D9C" w14:textId="77777777" w:rsidR="00000CC4" w:rsidRPr="002E18B1" w:rsidRDefault="00000CC4" w:rsidP="00C14694">
      <w:pPr>
        <w:pStyle w:val="3"/>
      </w:pPr>
      <w:r w:rsidRPr="002E18B1">
        <w:t xml:space="preserve">ограниченных в обороте в соответствии с </w:t>
      </w:r>
      <w:hyperlink r:id="rId98" w:history="1">
        <w:r w:rsidRPr="002E18B1">
          <w:t>законодательством</w:t>
        </w:r>
      </w:hyperlink>
      <w:r w:rsidRPr="002E18B1">
        <w:t xml:space="preserve"> Российской Федерации, предоставленных для обеспечения обороны, безопасности и таможенных нужд.</w:t>
      </w:r>
    </w:p>
    <w:p w14:paraId="25EA0847" w14:textId="77777777" w:rsidR="00000CC4" w:rsidRPr="002E18B1" w:rsidRDefault="00000CC4" w:rsidP="00C14694">
      <w:pPr>
        <w:pStyle w:val="2f5"/>
      </w:pPr>
      <w:r w:rsidRPr="002E18B1">
        <w:t>2) 1,5% в отношении прочих земельных участков.</w:t>
      </w:r>
    </w:p>
    <w:p w14:paraId="1E4C64E3" w14:textId="77777777" w:rsidR="00000CC4" w:rsidRPr="002E18B1" w:rsidRDefault="00000CC4" w:rsidP="00C14694">
      <w:pPr>
        <w:pStyle w:val="2f5"/>
      </w:pPr>
      <w:r w:rsidRPr="002E18B1">
        <w:t>В соответствии с</w:t>
      </w:r>
      <w:r w:rsidR="001F7D3F" w:rsidRPr="002E18B1">
        <w:t xml:space="preserve"> </w:t>
      </w:r>
      <w:r w:rsidRPr="002E18B1">
        <w:t>представленной декларацией по земельному налогу за 2016 год исчисленная сумма налога, подлежащая уплате в бюджет, составляет 2 735 тыс. руб. Учитывая доли распределения по видам деятельности расходов по филиалу по форме 1.6 за 2016 год, сумма налога на землю по виду деятельности «Передача электрической энергии» составляет 2 866,12 тыс. руб. При расчете налога на землю на плановый 2018 год учтены в годовой сумме налоги, начисленные в 2016 году только за 4 квартал.</w:t>
      </w:r>
    </w:p>
    <w:tbl>
      <w:tblPr>
        <w:tblW w:w="5000" w:type="pct"/>
        <w:tblLook w:val="04A0" w:firstRow="1" w:lastRow="0" w:firstColumn="1" w:lastColumn="0" w:noHBand="0" w:noVBand="1"/>
      </w:tblPr>
      <w:tblGrid>
        <w:gridCol w:w="2640"/>
        <w:gridCol w:w="2065"/>
        <w:gridCol w:w="1795"/>
        <w:gridCol w:w="1520"/>
        <w:gridCol w:w="1550"/>
      </w:tblGrid>
      <w:tr w:rsidR="00000CC4" w:rsidRPr="002E18B1" w14:paraId="4D8363B9" w14:textId="77777777" w:rsidTr="00791437">
        <w:trPr>
          <w:trHeight w:val="1449"/>
          <w:tblHeader/>
        </w:trPr>
        <w:tc>
          <w:tcPr>
            <w:tcW w:w="1379" w:type="pct"/>
            <w:tcBorders>
              <w:top w:val="single" w:sz="8" w:space="0" w:color="FFFFFF"/>
              <w:left w:val="single" w:sz="8" w:space="0" w:color="FFFFFF"/>
              <w:bottom w:val="nil"/>
              <w:right w:val="single" w:sz="8" w:space="0" w:color="FFFFFF"/>
            </w:tcBorders>
            <w:shd w:val="clear" w:color="000000" w:fill="4F6228"/>
            <w:noWrap/>
            <w:vAlign w:val="center"/>
            <w:hideMark/>
          </w:tcPr>
          <w:p w14:paraId="73C70AD0" w14:textId="77777777" w:rsidR="00000CC4" w:rsidRPr="002E18B1" w:rsidRDefault="00000CC4" w:rsidP="00C14694">
            <w:pPr>
              <w:spacing w:after="0" w:line="240" w:lineRule="auto"/>
              <w:ind w:left="-57" w:right="-57"/>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Показатель</w:t>
            </w:r>
          </w:p>
        </w:tc>
        <w:tc>
          <w:tcPr>
            <w:tcW w:w="1079" w:type="pct"/>
            <w:tcBorders>
              <w:top w:val="single" w:sz="8" w:space="0" w:color="FFFFFF"/>
              <w:left w:val="nil"/>
              <w:bottom w:val="nil"/>
              <w:right w:val="single" w:sz="8" w:space="0" w:color="FFFFFF"/>
            </w:tcBorders>
            <w:shd w:val="clear" w:color="000000" w:fill="4F6228"/>
            <w:vAlign w:val="center"/>
            <w:hideMark/>
          </w:tcPr>
          <w:p w14:paraId="35F6D02A" w14:textId="77777777" w:rsidR="00000CC4" w:rsidRPr="002E18B1" w:rsidRDefault="00000CC4" w:rsidP="00C14694">
            <w:pPr>
              <w:spacing w:after="0" w:line="240" w:lineRule="auto"/>
              <w:ind w:left="-57" w:right="-57"/>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Сумма налога на землю, подлежащая уплате в бюджет (согласно данным налоговой декларации за 2016 год), тыс. руб.</w:t>
            </w:r>
          </w:p>
        </w:tc>
        <w:tc>
          <w:tcPr>
            <w:tcW w:w="938" w:type="pct"/>
            <w:tcBorders>
              <w:top w:val="single" w:sz="8" w:space="0" w:color="FFFFFF"/>
              <w:left w:val="nil"/>
              <w:bottom w:val="nil"/>
              <w:right w:val="single" w:sz="8" w:space="0" w:color="FFFFFF"/>
            </w:tcBorders>
            <w:shd w:val="clear" w:color="000000" w:fill="4F6228"/>
            <w:noWrap/>
            <w:vAlign w:val="center"/>
            <w:hideMark/>
          </w:tcPr>
          <w:p w14:paraId="589CA5CF" w14:textId="77777777" w:rsidR="00000CC4" w:rsidRPr="002E18B1" w:rsidRDefault="00000CC4" w:rsidP="00C14694">
            <w:pPr>
              <w:spacing w:after="0" w:line="240" w:lineRule="auto"/>
              <w:ind w:left="-57" w:right="-57"/>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Примечание</w:t>
            </w:r>
          </w:p>
        </w:tc>
        <w:tc>
          <w:tcPr>
            <w:tcW w:w="794" w:type="pct"/>
            <w:tcBorders>
              <w:top w:val="single" w:sz="8" w:space="0" w:color="FFFFFF"/>
              <w:left w:val="nil"/>
              <w:bottom w:val="nil"/>
              <w:right w:val="single" w:sz="8" w:space="0" w:color="FFFFFF"/>
            </w:tcBorders>
            <w:shd w:val="clear" w:color="000000" w:fill="4F6228"/>
            <w:vAlign w:val="center"/>
            <w:hideMark/>
          </w:tcPr>
          <w:p w14:paraId="0C91EC24" w14:textId="77777777" w:rsidR="00000CC4" w:rsidRPr="002E18B1" w:rsidRDefault="00000CC4" w:rsidP="00C14694">
            <w:pPr>
              <w:spacing w:after="0" w:line="240" w:lineRule="auto"/>
              <w:ind w:left="-57" w:right="-57"/>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Расчет суммы налога на землю на 2018год, тыс. руб.</w:t>
            </w:r>
          </w:p>
        </w:tc>
        <w:tc>
          <w:tcPr>
            <w:tcW w:w="810" w:type="pct"/>
            <w:tcBorders>
              <w:top w:val="single" w:sz="8" w:space="0" w:color="FFFFFF"/>
              <w:left w:val="nil"/>
              <w:bottom w:val="nil"/>
              <w:right w:val="single" w:sz="8" w:space="0" w:color="FFFFFF"/>
            </w:tcBorders>
            <w:shd w:val="clear" w:color="000000" w:fill="4F6228"/>
            <w:noWrap/>
            <w:vAlign w:val="center"/>
            <w:hideMark/>
          </w:tcPr>
          <w:p w14:paraId="551CD0CE" w14:textId="77777777" w:rsidR="00000CC4" w:rsidRPr="002E18B1" w:rsidRDefault="00000CC4" w:rsidP="00C14694">
            <w:pPr>
              <w:spacing w:after="0" w:line="240" w:lineRule="auto"/>
              <w:ind w:left="-57" w:right="-57"/>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Примечание</w:t>
            </w:r>
          </w:p>
        </w:tc>
      </w:tr>
      <w:tr w:rsidR="00000CC4" w:rsidRPr="002E18B1" w14:paraId="16D5A8E7" w14:textId="77777777" w:rsidTr="00791437">
        <w:trPr>
          <w:trHeight w:val="300"/>
        </w:trPr>
        <w:tc>
          <w:tcPr>
            <w:tcW w:w="1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597D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single" w:sz="4" w:space="0" w:color="auto"/>
              <w:left w:val="nil"/>
              <w:bottom w:val="single" w:sz="4" w:space="0" w:color="auto"/>
              <w:right w:val="single" w:sz="4" w:space="0" w:color="auto"/>
            </w:tcBorders>
            <w:shd w:val="clear" w:color="auto" w:fill="auto"/>
            <w:noWrap/>
            <w:vAlign w:val="center"/>
            <w:hideMark/>
          </w:tcPr>
          <w:p w14:paraId="39EEA83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1 995,15</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14:paraId="13B8E82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single" w:sz="4" w:space="0" w:color="auto"/>
              <w:left w:val="nil"/>
              <w:bottom w:val="single" w:sz="4" w:space="0" w:color="auto"/>
              <w:right w:val="single" w:sz="4" w:space="0" w:color="auto"/>
            </w:tcBorders>
            <w:shd w:val="clear" w:color="auto" w:fill="auto"/>
            <w:noWrap/>
            <w:vAlign w:val="center"/>
            <w:hideMark/>
          </w:tcPr>
          <w:p w14:paraId="37AFF32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1 995,15</w:t>
            </w:r>
          </w:p>
        </w:tc>
        <w:tc>
          <w:tcPr>
            <w:tcW w:w="810" w:type="pct"/>
            <w:tcBorders>
              <w:top w:val="single" w:sz="4" w:space="0" w:color="auto"/>
              <w:left w:val="nil"/>
              <w:bottom w:val="single" w:sz="4" w:space="0" w:color="auto"/>
              <w:right w:val="single" w:sz="4" w:space="0" w:color="auto"/>
            </w:tcBorders>
            <w:shd w:val="clear" w:color="auto" w:fill="auto"/>
            <w:noWrap/>
            <w:vAlign w:val="center"/>
            <w:hideMark/>
          </w:tcPr>
          <w:p w14:paraId="740FA26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E1AE347"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DBD5FF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5183DF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10,77</w:t>
            </w:r>
          </w:p>
        </w:tc>
        <w:tc>
          <w:tcPr>
            <w:tcW w:w="938" w:type="pct"/>
            <w:tcBorders>
              <w:top w:val="nil"/>
              <w:left w:val="nil"/>
              <w:bottom w:val="single" w:sz="4" w:space="0" w:color="auto"/>
              <w:right w:val="single" w:sz="4" w:space="0" w:color="auto"/>
            </w:tcBorders>
            <w:shd w:val="clear" w:color="auto" w:fill="auto"/>
            <w:noWrap/>
            <w:vAlign w:val="center"/>
            <w:hideMark/>
          </w:tcPr>
          <w:p w14:paraId="0E0EB48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6531746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43,076</w:t>
            </w:r>
          </w:p>
        </w:tc>
        <w:tc>
          <w:tcPr>
            <w:tcW w:w="810" w:type="pct"/>
            <w:tcBorders>
              <w:top w:val="nil"/>
              <w:left w:val="nil"/>
              <w:bottom w:val="single" w:sz="4" w:space="0" w:color="auto"/>
              <w:right w:val="single" w:sz="4" w:space="0" w:color="auto"/>
            </w:tcBorders>
            <w:shd w:val="clear" w:color="auto" w:fill="auto"/>
            <w:noWrap/>
            <w:vAlign w:val="center"/>
            <w:hideMark/>
          </w:tcPr>
          <w:p w14:paraId="354BF5A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648E1DE"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88DE0B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5F21EE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2,14</w:t>
            </w:r>
          </w:p>
        </w:tc>
        <w:tc>
          <w:tcPr>
            <w:tcW w:w="938" w:type="pct"/>
            <w:tcBorders>
              <w:top w:val="nil"/>
              <w:left w:val="nil"/>
              <w:bottom w:val="single" w:sz="4" w:space="0" w:color="auto"/>
              <w:right w:val="single" w:sz="4" w:space="0" w:color="auto"/>
            </w:tcBorders>
            <w:shd w:val="clear" w:color="auto" w:fill="auto"/>
            <w:noWrap/>
            <w:vAlign w:val="center"/>
            <w:hideMark/>
          </w:tcPr>
          <w:p w14:paraId="1499332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544C3CD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8,568</w:t>
            </w:r>
          </w:p>
        </w:tc>
        <w:tc>
          <w:tcPr>
            <w:tcW w:w="810" w:type="pct"/>
            <w:tcBorders>
              <w:top w:val="nil"/>
              <w:left w:val="nil"/>
              <w:bottom w:val="single" w:sz="4" w:space="0" w:color="auto"/>
              <w:right w:val="single" w:sz="4" w:space="0" w:color="auto"/>
            </w:tcBorders>
            <w:shd w:val="clear" w:color="auto" w:fill="auto"/>
            <w:noWrap/>
            <w:vAlign w:val="center"/>
            <w:hideMark/>
          </w:tcPr>
          <w:p w14:paraId="0BC66CC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C48165F"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50DE2F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0C98F2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5,86</w:t>
            </w:r>
          </w:p>
        </w:tc>
        <w:tc>
          <w:tcPr>
            <w:tcW w:w="938" w:type="pct"/>
            <w:tcBorders>
              <w:top w:val="nil"/>
              <w:left w:val="nil"/>
              <w:bottom w:val="single" w:sz="4" w:space="0" w:color="auto"/>
              <w:right w:val="single" w:sz="4" w:space="0" w:color="auto"/>
            </w:tcBorders>
            <w:shd w:val="clear" w:color="auto" w:fill="auto"/>
            <w:noWrap/>
            <w:vAlign w:val="center"/>
            <w:hideMark/>
          </w:tcPr>
          <w:p w14:paraId="0F85881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10C2815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23,436</w:t>
            </w:r>
          </w:p>
        </w:tc>
        <w:tc>
          <w:tcPr>
            <w:tcW w:w="810" w:type="pct"/>
            <w:tcBorders>
              <w:top w:val="nil"/>
              <w:left w:val="nil"/>
              <w:bottom w:val="single" w:sz="4" w:space="0" w:color="auto"/>
              <w:right w:val="single" w:sz="4" w:space="0" w:color="auto"/>
            </w:tcBorders>
            <w:shd w:val="clear" w:color="auto" w:fill="auto"/>
            <w:noWrap/>
            <w:vAlign w:val="center"/>
            <w:hideMark/>
          </w:tcPr>
          <w:p w14:paraId="10E7EBA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584DE2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48F16E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06E4DF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8,25</w:t>
            </w:r>
          </w:p>
        </w:tc>
        <w:tc>
          <w:tcPr>
            <w:tcW w:w="938" w:type="pct"/>
            <w:tcBorders>
              <w:top w:val="nil"/>
              <w:left w:val="nil"/>
              <w:bottom w:val="single" w:sz="4" w:space="0" w:color="auto"/>
              <w:right w:val="single" w:sz="4" w:space="0" w:color="auto"/>
            </w:tcBorders>
            <w:shd w:val="clear" w:color="auto" w:fill="auto"/>
            <w:noWrap/>
            <w:vAlign w:val="center"/>
            <w:hideMark/>
          </w:tcPr>
          <w:p w14:paraId="02B209D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032F984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33,012</w:t>
            </w:r>
          </w:p>
        </w:tc>
        <w:tc>
          <w:tcPr>
            <w:tcW w:w="810" w:type="pct"/>
            <w:tcBorders>
              <w:top w:val="nil"/>
              <w:left w:val="nil"/>
              <w:bottom w:val="single" w:sz="4" w:space="0" w:color="auto"/>
              <w:right w:val="single" w:sz="4" w:space="0" w:color="auto"/>
            </w:tcBorders>
            <w:shd w:val="clear" w:color="auto" w:fill="auto"/>
            <w:noWrap/>
            <w:vAlign w:val="center"/>
            <w:hideMark/>
          </w:tcPr>
          <w:p w14:paraId="53F0BCB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2051603"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54AF49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795A20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3,70</w:t>
            </w:r>
          </w:p>
        </w:tc>
        <w:tc>
          <w:tcPr>
            <w:tcW w:w="938" w:type="pct"/>
            <w:tcBorders>
              <w:top w:val="nil"/>
              <w:left w:val="nil"/>
              <w:bottom w:val="single" w:sz="4" w:space="0" w:color="auto"/>
              <w:right w:val="single" w:sz="4" w:space="0" w:color="auto"/>
            </w:tcBorders>
            <w:shd w:val="clear" w:color="auto" w:fill="auto"/>
            <w:noWrap/>
            <w:vAlign w:val="center"/>
            <w:hideMark/>
          </w:tcPr>
          <w:p w14:paraId="12753B8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3679C69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14,8</w:t>
            </w:r>
          </w:p>
        </w:tc>
        <w:tc>
          <w:tcPr>
            <w:tcW w:w="810" w:type="pct"/>
            <w:tcBorders>
              <w:top w:val="nil"/>
              <w:left w:val="nil"/>
              <w:bottom w:val="single" w:sz="4" w:space="0" w:color="auto"/>
              <w:right w:val="single" w:sz="4" w:space="0" w:color="auto"/>
            </w:tcBorders>
            <w:shd w:val="clear" w:color="auto" w:fill="auto"/>
            <w:noWrap/>
            <w:vAlign w:val="center"/>
            <w:hideMark/>
          </w:tcPr>
          <w:p w14:paraId="78C393A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F30BEC7"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82A338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608867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6,23</w:t>
            </w:r>
          </w:p>
        </w:tc>
        <w:tc>
          <w:tcPr>
            <w:tcW w:w="938" w:type="pct"/>
            <w:tcBorders>
              <w:top w:val="nil"/>
              <w:left w:val="nil"/>
              <w:bottom w:val="single" w:sz="4" w:space="0" w:color="auto"/>
              <w:right w:val="single" w:sz="4" w:space="0" w:color="auto"/>
            </w:tcBorders>
            <w:shd w:val="clear" w:color="auto" w:fill="auto"/>
            <w:noWrap/>
            <w:vAlign w:val="center"/>
            <w:hideMark/>
          </w:tcPr>
          <w:p w14:paraId="301C20D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42255B4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24,9</w:t>
            </w:r>
          </w:p>
        </w:tc>
        <w:tc>
          <w:tcPr>
            <w:tcW w:w="810" w:type="pct"/>
            <w:tcBorders>
              <w:top w:val="nil"/>
              <w:left w:val="nil"/>
              <w:bottom w:val="single" w:sz="4" w:space="0" w:color="auto"/>
              <w:right w:val="single" w:sz="4" w:space="0" w:color="auto"/>
            </w:tcBorders>
            <w:shd w:val="clear" w:color="auto" w:fill="auto"/>
            <w:noWrap/>
            <w:vAlign w:val="center"/>
            <w:hideMark/>
          </w:tcPr>
          <w:p w14:paraId="2E2BBE5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FCDDCEA"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C13CF9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F0F413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0,04</w:t>
            </w:r>
          </w:p>
        </w:tc>
        <w:tc>
          <w:tcPr>
            <w:tcW w:w="938" w:type="pct"/>
            <w:tcBorders>
              <w:top w:val="nil"/>
              <w:left w:val="nil"/>
              <w:bottom w:val="single" w:sz="4" w:space="0" w:color="auto"/>
              <w:right w:val="single" w:sz="4" w:space="0" w:color="auto"/>
            </w:tcBorders>
            <w:shd w:val="clear" w:color="auto" w:fill="auto"/>
            <w:noWrap/>
            <w:vAlign w:val="center"/>
            <w:hideMark/>
          </w:tcPr>
          <w:p w14:paraId="174512A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4FEA45D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0,156</w:t>
            </w:r>
          </w:p>
        </w:tc>
        <w:tc>
          <w:tcPr>
            <w:tcW w:w="810" w:type="pct"/>
            <w:tcBorders>
              <w:top w:val="nil"/>
              <w:left w:val="nil"/>
              <w:bottom w:val="single" w:sz="4" w:space="0" w:color="auto"/>
              <w:right w:val="single" w:sz="4" w:space="0" w:color="auto"/>
            </w:tcBorders>
            <w:shd w:val="clear" w:color="auto" w:fill="auto"/>
            <w:noWrap/>
            <w:vAlign w:val="center"/>
            <w:hideMark/>
          </w:tcPr>
          <w:p w14:paraId="6985745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50DDA6C"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7A0E1A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1FD01E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1,89</w:t>
            </w:r>
          </w:p>
        </w:tc>
        <w:tc>
          <w:tcPr>
            <w:tcW w:w="938" w:type="pct"/>
            <w:tcBorders>
              <w:top w:val="nil"/>
              <w:left w:val="nil"/>
              <w:bottom w:val="single" w:sz="4" w:space="0" w:color="auto"/>
              <w:right w:val="single" w:sz="4" w:space="0" w:color="auto"/>
            </w:tcBorders>
            <w:shd w:val="clear" w:color="auto" w:fill="auto"/>
            <w:noWrap/>
            <w:vAlign w:val="center"/>
            <w:hideMark/>
          </w:tcPr>
          <w:p w14:paraId="723E028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4FF3130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7,556</w:t>
            </w:r>
          </w:p>
        </w:tc>
        <w:tc>
          <w:tcPr>
            <w:tcW w:w="810" w:type="pct"/>
            <w:tcBorders>
              <w:top w:val="nil"/>
              <w:left w:val="nil"/>
              <w:bottom w:val="single" w:sz="4" w:space="0" w:color="auto"/>
              <w:right w:val="single" w:sz="4" w:space="0" w:color="auto"/>
            </w:tcBorders>
            <w:shd w:val="clear" w:color="auto" w:fill="auto"/>
            <w:noWrap/>
            <w:vAlign w:val="center"/>
            <w:hideMark/>
          </w:tcPr>
          <w:p w14:paraId="3B2E29F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865E0A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F8169A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2C0093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0,29</w:t>
            </w:r>
          </w:p>
        </w:tc>
        <w:tc>
          <w:tcPr>
            <w:tcW w:w="938" w:type="pct"/>
            <w:tcBorders>
              <w:top w:val="nil"/>
              <w:left w:val="nil"/>
              <w:bottom w:val="single" w:sz="4" w:space="0" w:color="auto"/>
              <w:right w:val="single" w:sz="4" w:space="0" w:color="auto"/>
            </w:tcBorders>
            <w:shd w:val="clear" w:color="auto" w:fill="auto"/>
            <w:noWrap/>
            <w:vAlign w:val="center"/>
            <w:hideMark/>
          </w:tcPr>
          <w:p w14:paraId="6C2E1DA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403482F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1,168</w:t>
            </w:r>
          </w:p>
        </w:tc>
        <w:tc>
          <w:tcPr>
            <w:tcW w:w="810" w:type="pct"/>
            <w:tcBorders>
              <w:top w:val="nil"/>
              <w:left w:val="nil"/>
              <w:bottom w:val="single" w:sz="4" w:space="0" w:color="auto"/>
              <w:right w:val="single" w:sz="4" w:space="0" w:color="auto"/>
            </w:tcBorders>
            <w:shd w:val="clear" w:color="auto" w:fill="auto"/>
            <w:noWrap/>
            <w:vAlign w:val="center"/>
            <w:hideMark/>
          </w:tcPr>
          <w:p w14:paraId="3991C60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AA9AF5F"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767C9F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3BC197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w:t>
            </w:r>
          </w:p>
        </w:tc>
        <w:tc>
          <w:tcPr>
            <w:tcW w:w="938" w:type="pct"/>
            <w:tcBorders>
              <w:top w:val="nil"/>
              <w:left w:val="nil"/>
              <w:bottom w:val="single" w:sz="4" w:space="0" w:color="auto"/>
              <w:right w:val="single" w:sz="4" w:space="0" w:color="auto"/>
            </w:tcBorders>
            <w:shd w:val="clear" w:color="auto" w:fill="auto"/>
            <w:noWrap/>
            <w:vAlign w:val="center"/>
            <w:hideMark/>
          </w:tcPr>
          <w:p w14:paraId="322ACDE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2F2A6D5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0,076</w:t>
            </w:r>
          </w:p>
        </w:tc>
        <w:tc>
          <w:tcPr>
            <w:tcW w:w="810" w:type="pct"/>
            <w:tcBorders>
              <w:top w:val="nil"/>
              <w:left w:val="nil"/>
              <w:bottom w:val="single" w:sz="4" w:space="0" w:color="auto"/>
              <w:right w:val="single" w:sz="4" w:space="0" w:color="auto"/>
            </w:tcBorders>
            <w:shd w:val="clear" w:color="auto" w:fill="auto"/>
            <w:noWrap/>
            <w:vAlign w:val="center"/>
            <w:hideMark/>
          </w:tcPr>
          <w:p w14:paraId="09B25D1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61248A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AB9809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986F9B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0,91</w:t>
            </w:r>
          </w:p>
        </w:tc>
        <w:tc>
          <w:tcPr>
            <w:tcW w:w="938" w:type="pct"/>
            <w:tcBorders>
              <w:top w:val="nil"/>
              <w:left w:val="nil"/>
              <w:bottom w:val="single" w:sz="4" w:space="0" w:color="auto"/>
              <w:right w:val="single" w:sz="4" w:space="0" w:color="auto"/>
            </w:tcBorders>
            <w:shd w:val="clear" w:color="auto" w:fill="auto"/>
            <w:noWrap/>
            <w:vAlign w:val="center"/>
            <w:hideMark/>
          </w:tcPr>
          <w:p w14:paraId="0A26F22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13252BC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3,62</w:t>
            </w:r>
          </w:p>
        </w:tc>
        <w:tc>
          <w:tcPr>
            <w:tcW w:w="810" w:type="pct"/>
            <w:tcBorders>
              <w:top w:val="nil"/>
              <w:left w:val="nil"/>
              <w:bottom w:val="single" w:sz="4" w:space="0" w:color="auto"/>
              <w:right w:val="single" w:sz="4" w:space="0" w:color="auto"/>
            </w:tcBorders>
            <w:shd w:val="clear" w:color="auto" w:fill="auto"/>
            <w:noWrap/>
            <w:vAlign w:val="center"/>
            <w:hideMark/>
          </w:tcPr>
          <w:p w14:paraId="140DF23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D63FF15"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6790CC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CEAE78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5,91</w:t>
            </w:r>
          </w:p>
        </w:tc>
        <w:tc>
          <w:tcPr>
            <w:tcW w:w="938" w:type="pct"/>
            <w:tcBorders>
              <w:top w:val="nil"/>
              <w:left w:val="nil"/>
              <w:bottom w:val="single" w:sz="4" w:space="0" w:color="auto"/>
              <w:right w:val="single" w:sz="4" w:space="0" w:color="auto"/>
            </w:tcBorders>
            <w:shd w:val="clear" w:color="auto" w:fill="auto"/>
            <w:noWrap/>
            <w:vAlign w:val="center"/>
            <w:hideMark/>
          </w:tcPr>
          <w:p w14:paraId="3AC0443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7D04B6B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23,62</w:t>
            </w:r>
          </w:p>
        </w:tc>
        <w:tc>
          <w:tcPr>
            <w:tcW w:w="810" w:type="pct"/>
            <w:tcBorders>
              <w:top w:val="nil"/>
              <w:left w:val="nil"/>
              <w:bottom w:val="single" w:sz="4" w:space="0" w:color="auto"/>
              <w:right w:val="single" w:sz="4" w:space="0" w:color="auto"/>
            </w:tcBorders>
            <w:shd w:val="clear" w:color="auto" w:fill="auto"/>
            <w:noWrap/>
            <w:vAlign w:val="center"/>
            <w:hideMark/>
          </w:tcPr>
          <w:p w14:paraId="38E3273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0CCBCDF"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003DB8E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AEA20B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0,41</w:t>
            </w:r>
          </w:p>
        </w:tc>
        <w:tc>
          <w:tcPr>
            <w:tcW w:w="938" w:type="pct"/>
            <w:tcBorders>
              <w:top w:val="nil"/>
              <w:left w:val="nil"/>
              <w:bottom w:val="single" w:sz="4" w:space="0" w:color="auto"/>
              <w:right w:val="single" w:sz="4" w:space="0" w:color="auto"/>
            </w:tcBorders>
            <w:shd w:val="clear" w:color="auto" w:fill="auto"/>
            <w:noWrap/>
            <w:vAlign w:val="center"/>
            <w:hideMark/>
          </w:tcPr>
          <w:p w14:paraId="62F7222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3DE5B6B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1,656</w:t>
            </w:r>
          </w:p>
        </w:tc>
        <w:tc>
          <w:tcPr>
            <w:tcW w:w="810" w:type="pct"/>
            <w:tcBorders>
              <w:top w:val="nil"/>
              <w:left w:val="nil"/>
              <w:bottom w:val="single" w:sz="4" w:space="0" w:color="auto"/>
              <w:right w:val="single" w:sz="4" w:space="0" w:color="auto"/>
            </w:tcBorders>
            <w:shd w:val="clear" w:color="auto" w:fill="auto"/>
            <w:noWrap/>
            <w:vAlign w:val="center"/>
            <w:hideMark/>
          </w:tcPr>
          <w:p w14:paraId="30A04D9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3995BA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97680E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23B886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938" w:type="pct"/>
            <w:tcBorders>
              <w:top w:val="nil"/>
              <w:left w:val="nil"/>
              <w:bottom w:val="single" w:sz="4" w:space="0" w:color="auto"/>
              <w:right w:val="single" w:sz="4" w:space="0" w:color="auto"/>
            </w:tcBorders>
            <w:shd w:val="clear" w:color="auto" w:fill="auto"/>
            <w:noWrap/>
            <w:vAlign w:val="center"/>
            <w:hideMark/>
          </w:tcPr>
          <w:p w14:paraId="70ED1F5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53D7A4A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0,024</w:t>
            </w:r>
          </w:p>
        </w:tc>
        <w:tc>
          <w:tcPr>
            <w:tcW w:w="810" w:type="pct"/>
            <w:tcBorders>
              <w:top w:val="nil"/>
              <w:left w:val="nil"/>
              <w:bottom w:val="single" w:sz="4" w:space="0" w:color="auto"/>
              <w:right w:val="single" w:sz="4" w:space="0" w:color="auto"/>
            </w:tcBorders>
            <w:shd w:val="clear" w:color="auto" w:fill="auto"/>
            <w:noWrap/>
            <w:vAlign w:val="center"/>
            <w:hideMark/>
          </w:tcPr>
          <w:p w14:paraId="12D5152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9E35EF8"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D5CD68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D9EC4D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1,41</w:t>
            </w:r>
          </w:p>
        </w:tc>
        <w:tc>
          <w:tcPr>
            <w:tcW w:w="938" w:type="pct"/>
            <w:tcBorders>
              <w:top w:val="nil"/>
              <w:left w:val="nil"/>
              <w:bottom w:val="single" w:sz="4" w:space="0" w:color="auto"/>
              <w:right w:val="single" w:sz="4" w:space="0" w:color="auto"/>
            </w:tcBorders>
            <w:shd w:val="clear" w:color="auto" w:fill="auto"/>
            <w:noWrap/>
            <w:vAlign w:val="center"/>
            <w:hideMark/>
          </w:tcPr>
          <w:p w14:paraId="7EF371F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5C67A0D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5,62</w:t>
            </w:r>
          </w:p>
        </w:tc>
        <w:tc>
          <w:tcPr>
            <w:tcW w:w="810" w:type="pct"/>
            <w:tcBorders>
              <w:top w:val="nil"/>
              <w:left w:val="nil"/>
              <w:bottom w:val="single" w:sz="4" w:space="0" w:color="auto"/>
              <w:right w:val="single" w:sz="4" w:space="0" w:color="auto"/>
            </w:tcBorders>
            <w:shd w:val="clear" w:color="auto" w:fill="auto"/>
            <w:noWrap/>
            <w:vAlign w:val="center"/>
            <w:hideMark/>
          </w:tcPr>
          <w:p w14:paraId="0E92340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A149DD9"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2BF02D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4DC0B0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938" w:type="pct"/>
            <w:tcBorders>
              <w:top w:val="nil"/>
              <w:left w:val="nil"/>
              <w:bottom w:val="single" w:sz="4" w:space="0" w:color="auto"/>
              <w:right w:val="single" w:sz="4" w:space="0" w:color="auto"/>
            </w:tcBorders>
            <w:shd w:val="clear" w:color="auto" w:fill="auto"/>
            <w:noWrap/>
            <w:vAlign w:val="center"/>
            <w:hideMark/>
          </w:tcPr>
          <w:p w14:paraId="789F019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070D3B6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0,008</w:t>
            </w:r>
          </w:p>
        </w:tc>
        <w:tc>
          <w:tcPr>
            <w:tcW w:w="810" w:type="pct"/>
            <w:tcBorders>
              <w:top w:val="nil"/>
              <w:left w:val="nil"/>
              <w:bottom w:val="single" w:sz="4" w:space="0" w:color="auto"/>
              <w:right w:val="single" w:sz="4" w:space="0" w:color="auto"/>
            </w:tcBorders>
            <w:shd w:val="clear" w:color="auto" w:fill="auto"/>
            <w:noWrap/>
            <w:vAlign w:val="center"/>
            <w:hideMark/>
          </w:tcPr>
          <w:p w14:paraId="21AD8D5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F1CBA1F"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3F853B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8B1659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0,31</w:t>
            </w:r>
          </w:p>
        </w:tc>
        <w:tc>
          <w:tcPr>
            <w:tcW w:w="938" w:type="pct"/>
            <w:tcBorders>
              <w:top w:val="nil"/>
              <w:left w:val="nil"/>
              <w:bottom w:val="single" w:sz="4" w:space="0" w:color="auto"/>
              <w:right w:val="single" w:sz="4" w:space="0" w:color="auto"/>
            </w:tcBorders>
            <w:shd w:val="clear" w:color="auto" w:fill="auto"/>
            <w:noWrap/>
            <w:vAlign w:val="center"/>
            <w:hideMark/>
          </w:tcPr>
          <w:p w14:paraId="1891E80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307E4C0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1,224</w:t>
            </w:r>
          </w:p>
        </w:tc>
        <w:tc>
          <w:tcPr>
            <w:tcW w:w="810" w:type="pct"/>
            <w:tcBorders>
              <w:top w:val="nil"/>
              <w:left w:val="nil"/>
              <w:bottom w:val="single" w:sz="4" w:space="0" w:color="auto"/>
              <w:right w:val="single" w:sz="4" w:space="0" w:color="auto"/>
            </w:tcBorders>
            <w:shd w:val="clear" w:color="auto" w:fill="auto"/>
            <w:noWrap/>
            <w:vAlign w:val="center"/>
            <w:hideMark/>
          </w:tcPr>
          <w:p w14:paraId="78375DF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198AC3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0C1D3EF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905150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938" w:type="pct"/>
            <w:tcBorders>
              <w:top w:val="nil"/>
              <w:left w:val="nil"/>
              <w:bottom w:val="single" w:sz="4" w:space="0" w:color="auto"/>
              <w:right w:val="single" w:sz="4" w:space="0" w:color="auto"/>
            </w:tcBorders>
            <w:shd w:val="clear" w:color="auto" w:fill="auto"/>
            <w:noWrap/>
            <w:vAlign w:val="center"/>
            <w:hideMark/>
          </w:tcPr>
          <w:p w14:paraId="3305313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93F071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810" w:type="pct"/>
            <w:tcBorders>
              <w:top w:val="nil"/>
              <w:left w:val="nil"/>
              <w:bottom w:val="single" w:sz="4" w:space="0" w:color="auto"/>
              <w:right w:val="single" w:sz="4" w:space="0" w:color="auto"/>
            </w:tcBorders>
            <w:shd w:val="clear" w:color="auto" w:fill="auto"/>
            <w:noWrap/>
            <w:vAlign w:val="center"/>
            <w:hideMark/>
          </w:tcPr>
          <w:p w14:paraId="31FFE8F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FD85948"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912753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427BFA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9,74</w:t>
            </w:r>
          </w:p>
        </w:tc>
        <w:tc>
          <w:tcPr>
            <w:tcW w:w="938" w:type="pct"/>
            <w:tcBorders>
              <w:top w:val="nil"/>
              <w:left w:val="nil"/>
              <w:bottom w:val="single" w:sz="4" w:space="0" w:color="auto"/>
              <w:right w:val="single" w:sz="4" w:space="0" w:color="auto"/>
            </w:tcBorders>
            <w:shd w:val="clear" w:color="auto" w:fill="auto"/>
            <w:noWrap/>
            <w:vAlign w:val="center"/>
            <w:hideMark/>
          </w:tcPr>
          <w:p w14:paraId="33EF7EF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05E6D72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9,74</w:t>
            </w:r>
          </w:p>
        </w:tc>
        <w:tc>
          <w:tcPr>
            <w:tcW w:w="810" w:type="pct"/>
            <w:tcBorders>
              <w:top w:val="nil"/>
              <w:left w:val="nil"/>
              <w:bottom w:val="single" w:sz="4" w:space="0" w:color="auto"/>
              <w:right w:val="single" w:sz="4" w:space="0" w:color="auto"/>
            </w:tcBorders>
            <w:shd w:val="clear" w:color="auto" w:fill="auto"/>
            <w:noWrap/>
            <w:vAlign w:val="center"/>
            <w:hideMark/>
          </w:tcPr>
          <w:p w14:paraId="03D790B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0133BEF"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9E608F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8F264C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938" w:type="pct"/>
            <w:tcBorders>
              <w:top w:val="nil"/>
              <w:left w:val="nil"/>
              <w:bottom w:val="single" w:sz="4" w:space="0" w:color="auto"/>
              <w:right w:val="single" w:sz="4" w:space="0" w:color="auto"/>
            </w:tcBorders>
            <w:shd w:val="clear" w:color="auto" w:fill="auto"/>
            <w:noWrap/>
            <w:vAlign w:val="center"/>
            <w:hideMark/>
          </w:tcPr>
          <w:p w14:paraId="06106AC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EDE0BE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810" w:type="pct"/>
            <w:tcBorders>
              <w:top w:val="nil"/>
              <w:left w:val="nil"/>
              <w:bottom w:val="single" w:sz="4" w:space="0" w:color="auto"/>
              <w:right w:val="single" w:sz="4" w:space="0" w:color="auto"/>
            </w:tcBorders>
            <w:shd w:val="clear" w:color="auto" w:fill="auto"/>
            <w:noWrap/>
            <w:vAlign w:val="center"/>
            <w:hideMark/>
          </w:tcPr>
          <w:p w14:paraId="677C213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0048161"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CEF0A7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970DAA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0,14</w:t>
            </w:r>
          </w:p>
        </w:tc>
        <w:tc>
          <w:tcPr>
            <w:tcW w:w="938" w:type="pct"/>
            <w:tcBorders>
              <w:top w:val="nil"/>
              <w:left w:val="nil"/>
              <w:bottom w:val="single" w:sz="4" w:space="0" w:color="auto"/>
              <w:right w:val="single" w:sz="4" w:space="0" w:color="auto"/>
            </w:tcBorders>
            <w:shd w:val="clear" w:color="auto" w:fill="auto"/>
            <w:noWrap/>
            <w:vAlign w:val="center"/>
            <w:hideMark/>
          </w:tcPr>
          <w:p w14:paraId="19823D8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347FF2C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0,576</w:t>
            </w:r>
          </w:p>
        </w:tc>
        <w:tc>
          <w:tcPr>
            <w:tcW w:w="810" w:type="pct"/>
            <w:tcBorders>
              <w:top w:val="nil"/>
              <w:left w:val="nil"/>
              <w:bottom w:val="single" w:sz="4" w:space="0" w:color="auto"/>
              <w:right w:val="single" w:sz="4" w:space="0" w:color="auto"/>
            </w:tcBorders>
            <w:shd w:val="clear" w:color="auto" w:fill="auto"/>
            <w:noWrap/>
            <w:vAlign w:val="center"/>
            <w:hideMark/>
          </w:tcPr>
          <w:p w14:paraId="2B90E09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C664A7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7E44A7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C0A9F1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0,49</w:t>
            </w:r>
          </w:p>
        </w:tc>
        <w:tc>
          <w:tcPr>
            <w:tcW w:w="938" w:type="pct"/>
            <w:tcBorders>
              <w:top w:val="nil"/>
              <w:left w:val="nil"/>
              <w:bottom w:val="single" w:sz="4" w:space="0" w:color="auto"/>
              <w:right w:val="single" w:sz="4" w:space="0" w:color="auto"/>
            </w:tcBorders>
            <w:shd w:val="clear" w:color="auto" w:fill="auto"/>
            <w:noWrap/>
            <w:vAlign w:val="center"/>
            <w:hideMark/>
          </w:tcPr>
          <w:p w14:paraId="0E86DF3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72D5BD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0,49</w:t>
            </w:r>
          </w:p>
        </w:tc>
        <w:tc>
          <w:tcPr>
            <w:tcW w:w="810" w:type="pct"/>
            <w:tcBorders>
              <w:top w:val="nil"/>
              <w:left w:val="nil"/>
              <w:bottom w:val="single" w:sz="4" w:space="0" w:color="auto"/>
              <w:right w:val="single" w:sz="4" w:space="0" w:color="auto"/>
            </w:tcBorders>
            <w:shd w:val="clear" w:color="auto" w:fill="auto"/>
            <w:noWrap/>
            <w:vAlign w:val="center"/>
            <w:hideMark/>
          </w:tcPr>
          <w:p w14:paraId="5228A59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6E9DDF66"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B433CD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D8242A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938" w:type="pct"/>
            <w:tcBorders>
              <w:top w:val="nil"/>
              <w:left w:val="nil"/>
              <w:bottom w:val="single" w:sz="4" w:space="0" w:color="auto"/>
              <w:right w:val="single" w:sz="4" w:space="0" w:color="auto"/>
            </w:tcBorders>
            <w:shd w:val="clear" w:color="auto" w:fill="auto"/>
            <w:noWrap/>
            <w:vAlign w:val="center"/>
            <w:hideMark/>
          </w:tcPr>
          <w:p w14:paraId="6943B0D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4E446C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810" w:type="pct"/>
            <w:tcBorders>
              <w:top w:val="nil"/>
              <w:left w:val="nil"/>
              <w:bottom w:val="single" w:sz="4" w:space="0" w:color="auto"/>
              <w:right w:val="single" w:sz="4" w:space="0" w:color="auto"/>
            </w:tcBorders>
            <w:shd w:val="clear" w:color="auto" w:fill="auto"/>
            <w:noWrap/>
            <w:vAlign w:val="center"/>
            <w:hideMark/>
          </w:tcPr>
          <w:p w14:paraId="247D1BB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6E0C8FA"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9903FA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DE7677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0,04</w:t>
            </w:r>
          </w:p>
        </w:tc>
        <w:tc>
          <w:tcPr>
            <w:tcW w:w="938" w:type="pct"/>
            <w:tcBorders>
              <w:top w:val="nil"/>
              <w:left w:val="nil"/>
              <w:bottom w:val="single" w:sz="4" w:space="0" w:color="auto"/>
              <w:right w:val="single" w:sz="4" w:space="0" w:color="auto"/>
            </w:tcBorders>
            <w:shd w:val="clear" w:color="auto" w:fill="auto"/>
            <w:noWrap/>
            <w:vAlign w:val="center"/>
            <w:hideMark/>
          </w:tcPr>
          <w:p w14:paraId="617888E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82A10D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0,04</w:t>
            </w:r>
          </w:p>
        </w:tc>
        <w:tc>
          <w:tcPr>
            <w:tcW w:w="810" w:type="pct"/>
            <w:tcBorders>
              <w:top w:val="nil"/>
              <w:left w:val="nil"/>
              <w:bottom w:val="single" w:sz="4" w:space="0" w:color="auto"/>
              <w:right w:val="single" w:sz="4" w:space="0" w:color="auto"/>
            </w:tcBorders>
            <w:shd w:val="clear" w:color="auto" w:fill="auto"/>
            <w:noWrap/>
            <w:vAlign w:val="center"/>
            <w:hideMark/>
          </w:tcPr>
          <w:p w14:paraId="30D5D88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исключение</w:t>
            </w:r>
          </w:p>
        </w:tc>
      </w:tr>
      <w:tr w:rsidR="00000CC4" w:rsidRPr="002E18B1" w14:paraId="3AA46631"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88AE40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35BC0A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938" w:type="pct"/>
            <w:tcBorders>
              <w:top w:val="nil"/>
              <w:left w:val="nil"/>
              <w:bottom w:val="single" w:sz="4" w:space="0" w:color="auto"/>
              <w:right w:val="single" w:sz="4" w:space="0" w:color="auto"/>
            </w:tcBorders>
            <w:shd w:val="clear" w:color="auto" w:fill="auto"/>
            <w:noWrap/>
            <w:vAlign w:val="center"/>
            <w:hideMark/>
          </w:tcPr>
          <w:p w14:paraId="41F9CEA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2778F72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0,016</w:t>
            </w:r>
          </w:p>
        </w:tc>
        <w:tc>
          <w:tcPr>
            <w:tcW w:w="810" w:type="pct"/>
            <w:tcBorders>
              <w:top w:val="nil"/>
              <w:left w:val="nil"/>
              <w:bottom w:val="single" w:sz="4" w:space="0" w:color="auto"/>
              <w:right w:val="single" w:sz="4" w:space="0" w:color="auto"/>
            </w:tcBorders>
            <w:shd w:val="clear" w:color="auto" w:fill="auto"/>
            <w:noWrap/>
            <w:vAlign w:val="center"/>
            <w:hideMark/>
          </w:tcPr>
          <w:p w14:paraId="66ADF53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5F9A488"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FF1364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3BBF86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938" w:type="pct"/>
            <w:tcBorders>
              <w:top w:val="nil"/>
              <w:left w:val="nil"/>
              <w:bottom w:val="single" w:sz="4" w:space="0" w:color="auto"/>
              <w:right w:val="single" w:sz="4" w:space="0" w:color="auto"/>
            </w:tcBorders>
            <w:shd w:val="clear" w:color="auto" w:fill="auto"/>
            <w:noWrap/>
            <w:vAlign w:val="center"/>
            <w:hideMark/>
          </w:tcPr>
          <w:p w14:paraId="0D35E44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784707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810" w:type="pct"/>
            <w:tcBorders>
              <w:top w:val="nil"/>
              <w:left w:val="nil"/>
              <w:bottom w:val="single" w:sz="4" w:space="0" w:color="auto"/>
              <w:right w:val="single" w:sz="4" w:space="0" w:color="auto"/>
            </w:tcBorders>
            <w:shd w:val="clear" w:color="auto" w:fill="auto"/>
            <w:noWrap/>
            <w:vAlign w:val="center"/>
            <w:hideMark/>
          </w:tcPr>
          <w:p w14:paraId="5EDB167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0EFFD66"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529ABF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AB6927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w:t>
            </w:r>
          </w:p>
        </w:tc>
        <w:tc>
          <w:tcPr>
            <w:tcW w:w="938" w:type="pct"/>
            <w:tcBorders>
              <w:top w:val="nil"/>
              <w:left w:val="nil"/>
              <w:bottom w:val="single" w:sz="4" w:space="0" w:color="auto"/>
              <w:right w:val="single" w:sz="4" w:space="0" w:color="auto"/>
            </w:tcBorders>
            <w:shd w:val="clear" w:color="auto" w:fill="auto"/>
            <w:noWrap/>
            <w:vAlign w:val="center"/>
            <w:hideMark/>
          </w:tcPr>
          <w:p w14:paraId="591DF5D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D6CF05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w:t>
            </w:r>
          </w:p>
        </w:tc>
        <w:tc>
          <w:tcPr>
            <w:tcW w:w="810" w:type="pct"/>
            <w:tcBorders>
              <w:top w:val="nil"/>
              <w:left w:val="nil"/>
              <w:bottom w:val="single" w:sz="4" w:space="0" w:color="auto"/>
              <w:right w:val="single" w:sz="4" w:space="0" w:color="auto"/>
            </w:tcBorders>
            <w:shd w:val="clear" w:color="auto" w:fill="auto"/>
            <w:noWrap/>
            <w:vAlign w:val="center"/>
            <w:hideMark/>
          </w:tcPr>
          <w:p w14:paraId="074C9B5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41E07E5"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1D8ECA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9FB77C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0,11</w:t>
            </w:r>
          </w:p>
        </w:tc>
        <w:tc>
          <w:tcPr>
            <w:tcW w:w="938" w:type="pct"/>
            <w:tcBorders>
              <w:top w:val="nil"/>
              <w:left w:val="nil"/>
              <w:bottom w:val="single" w:sz="4" w:space="0" w:color="auto"/>
              <w:right w:val="single" w:sz="4" w:space="0" w:color="auto"/>
            </w:tcBorders>
            <w:shd w:val="clear" w:color="auto" w:fill="auto"/>
            <w:noWrap/>
            <w:vAlign w:val="center"/>
            <w:hideMark/>
          </w:tcPr>
          <w:p w14:paraId="6F2F784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0B25BA8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0,11</w:t>
            </w:r>
          </w:p>
        </w:tc>
        <w:tc>
          <w:tcPr>
            <w:tcW w:w="810" w:type="pct"/>
            <w:tcBorders>
              <w:top w:val="nil"/>
              <w:left w:val="nil"/>
              <w:bottom w:val="single" w:sz="4" w:space="0" w:color="auto"/>
              <w:right w:val="single" w:sz="4" w:space="0" w:color="auto"/>
            </w:tcBorders>
            <w:shd w:val="clear" w:color="auto" w:fill="auto"/>
            <w:noWrap/>
            <w:vAlign w:val="center"/>
            <w:hideMark/>
          </w:tcPr>
          <w:p w14:paraId="417156D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85D3212"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F21AB1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9AD757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43,18</w:t>
            </w:r>
          </w:p>
        </w:tc>
        <w:tc>
          <w:tcPr>
            <w:tcW w:w="938" w:type="pct"/>
            <w:tcBorders>
              <w:top w:val="nil"/>
              <w:left w:val="nil"/>
              <w:bottom w:val="single" w:sz="4" w:space="0" w:color="auto"/>
              <w:right w:val="single" w:sz="4" w:space="0" w:color="auto"/>
            </w:tcBorders>
            <w:shd w:val="clear" w:color="auto" w:fill="auto"/>
            <w:noWrap/>
            <w:vAlign w:val="center"/>
            <w:hideMark/>
          </w:tcPr>
          <w:p w14:paraId="1E7FFD1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F1E4C2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43,18</w:t>
            </w:r>
          </w:p>
        </w:tc>
        <w:tc>
          <w:tcPr>
            <w:tcW w:w="810" w:type="pct"/>
            <w:tcBorders>
              <w:top w:val="nil"/>
              <w:left w:val="nil"/>
              <w:bottom w:val="single" w:sz="4" w:space="0" w:color="auto"/>
              <w:right w:val="single" w:sz="4" w:space="0" w:color="auto"/>
            </w:tcBorders>
            <w:shd w:val="clear" w:color="auto" w:fill="auto"/>
            <w:noWrap/>
            <w:vAlign w:val="center"/>
            <w:hideMark/>
          </w:tcPr>
          <w:p w14:paraId="385C4F5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FAF5A4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A56B87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BEFF54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938" w:type="pct"/>
            <w:tcBorders>
              <w:top w:val="nil"/>
              <w:left w:val="nil"/>
              <w:bottom w:val="single" w:sz="4" w:space="0" w:color="auto"/>
              <w:right w:val="single" w:sz="4" w:space="0" w:color="auto"/>
            </w:tcBorders>
            <w:shd w:val="clear" w:color="auto" w:fill="auto"/>
            <w:noWrap/>
            <w:vAlign w:val="center"/>
            <w:hideMark/>
          </w:tcPr>
          <w:p w14:paraId="2FA1F0F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72A6592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810" w:type="pct"/>
            <w:tcBorders>
              <w:top w:val="nil"/>
              <w:left w:val="nil"/>
              <w:bottom w:val="single" w:sz="4" w:space="0" w:color="auto"/>
              <w:right w:val="single" w:sz="4" w:space="0" w:color="auto"/>
            </w:tcBorders>
            <w:shd w:val="clear" w:color="auto" w:fill="auto"/>
            <w:noWrap/>
            <w:vAlign w:val="center"/>
            <w:hideMark/>
          </w:tcPr>
          <w:p w14:paraId="72B7C93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34F3A5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5268BF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2D545F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0,04</w:t>
            </w:r>
          </w:p>
        </w:tc>
        <w:tc>
          <w:tcPr>
            <w:tcW w:w="938" w:type="pct"/>
            <w:tcBorders>
              <w:top w:val="nil"/>
              <w:left w:val="nil"/>
              <w:bottom w:val="single" w:sz="4" w:space="0" w:color="auto"/>
              <w:right w:val="single" w:sz="4" w:space="0" w:color="auto"/>
            </w:tcBorders>
            <w:shd w:val="clear" w:color="auto" w:fill="auto"/>
            <w:noWrap/>
            <w:vAlign w:val="center"/>
            <w:hideMark/>
          </w:tcPr>
          <w:p w14:paraId="0AEA2BD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54A17EE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0,04</w:t>
            </w:r>
          </w:p>
        </w:tc>
        <w:tc>
          <w:tcPr>
            <w:tcW w:w="810" w:type="pct"/>
            <w:tcBorders>
              <w:top w:val="nil"/>
              <w:left w:val="nil"/>
              <w:bottom w:val="single" w:sz="4" w:space="0" w:color="auto"/>
              <w:right w:val="single" w:sz="4" w:space="0" w:color="auto"/>
            </w:tcBorders>
            <w:shd w:val="clear" w:color="auto" w:fill="auto"/>
            <w:noWrap/>
            <w:vAlign w:val="center"/>
            <w:hideMark/>
          </w:tcPr>
          <w:p w14:paraId="528F021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C17DEED"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17CFDB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31ED3A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938" w:type="pct"/>
            <w:tcBorders>
              <w:top w:val="nil"/>
              <w:left w:val="nil"/>
              <w:bottom w:val="single" w:sz="4" w:space="0" w:color="auto"/>
              <w:right w:val="single" w:sz="4" w:space="0" w:color="auto"/>
            </w:tcBorders>
            <w:shd w:val="clear" w:color="auto" w:fill="auto"/>
            <w:noWrap/>
            <w:vAlign w:val="center"/>
            <w:hideMark/>
          </w:tcPr>
          <w:p w14:paraId="60A9F2D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72D6587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810" w:type="pct"/>
            <w:tcBorders>
              <w:top w:val="nil"/>
              <w:left w:val="nil"/>
              <w:bottom w:val="single" w:sz="4" w:space="0" w:color="auto"/>
              <w:right w:val="single" w:sz="4" w:space="0" w:color="auto"/>
            </w:tcBorders>
            <w:shd w:val="clear" w:color="auto" w:fill="auto"/>
            <w:noWrap/>
            <w:vAlign w:val="center"/>
            <w:hideMark/>
          </w:tcPr>
          <w:p w14:paraId="240D44D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B91C018"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AD0019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8DAC3D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938" w:type="pct"/>
            <w:tcBorders>
              <w:top w:val="nil"/>
              <w:left w:val="nil"/>
              <w:bottom w:val="single" w:sz="4" w:space="0" w:color="auto"/>
              <w:right w:val="single" w:sz="4" w:space="0" w:color="auto"/>
            </w:tcBorders>
            <w:shd w:val="clear" w:color="auto" w:fill="auto"/>
            <w:noWrap/>
            <w:vAlign w:val="center"/>
            <w:hideMark/>
          </w:tcPr>
          <w:p w14:paraId="4B9901B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9 месяцев</w:t>
            </w:r>
          </w:p>
        </w:tc>
        <w:tc>
          <w:tcPr>
            <w:tcW w:w="794" w:type="pct"/>
            <w:tcBorders>
              <w:top w:val="nil"/>
              <w:left w:val="nil"/>
              <w:bottom w:val="single" w:sz="4" w:space="0" w:color="auto"/>
              <w:right w:val="single" w:sz="4" w:space="0" w:color="auto"/>
            </w:tcBorders>
            <w:shd w:val="clear" w:color="auto" w:fill="auto"/>
            <w:noWrap/>
            <w:vAlign w:val="bottom"/>
            <w:hideMark/>
          </w:tcPr>
          <w:p w14:paraId="47E3190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810" w:type="pct"/>
            <w:tcBorders>
              <w:top w:val="nil"/>
              <w:left w:val="nil"/>
              <w:bottom w:val="single" w:sz="4" w:space="0" w:color="auto"/>
              <w:right w:val="single" w:sz="4" w:space="0" w:color="auto"/>
            </w:tcBorders>
            <w:shd w:val="clear" w:color="auto" w:fill="auto"/>
            <w:noWrap/>
            <w:vAlign w:val="center"/>
            <w:hideMark/>
          </w:tcPr>
          <w:p w14:paraId="6E43013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исключение</w:t>
            </w:r>
          </w:p>
        </w:tc>
      </w:tr>
      <w:tr w:rsidR="00000CC4" w:rsidRPr="002E18B1" w14:paraId="0608DF1D"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18325F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F547F5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w:t>
            </w:r>
          </w:p>
        </w:tc>
        <w:tc>
          <w:tcPr>
            <w:tcW w:w="938" w:type="pct"/>
            <w:tcBorders>
              <w:top w:val="nil"/>
              <w:left w:val="nil"/>
              <w:bottom w:val="single" w:sz="4" w:space="0" w:color="auto"/>
              <w:right w:val="single" w:sz="4" w:space="0" w:color="auto"/>
            </w:tcBorders>
            <w:shd w:val="clear" w:color="auto" w:fill="auto"/>
            <w:noWrap/>
            <w:vAlign w:val="center"/>
            <w:hideMark/>
          </w:tcPr>
          <w:p w14:paraId="47A6548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53054E5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0,068</w:t>
            </w:r>
          </w:p>
        </w:tc>
        <w:tc>
          <w:tcPr>
            <w:tcW w:w="810" w:type="pct"/>
            <w:tcBorders>
              <w:top w:val="nil"/>
              <w:left w:val="nil"/>
              <w:bottom w:val="single" w:sz="4" w:space="0" w:color="auto"/>
              <w:right w:val="single" w:sz="4" w:space="0" w:color="auto"/>
            </w:tcBorders>
            <w:shd w:val="clear" w:color="auto" w:fill="auto"/>
            <w:noWrap/>
            <w:vAlign w:val="center"/>
            <w:hideMark/>
          </w:tcPr>
          <w:p w14:paraId="0D9AC87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10F71CB"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D640E4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283F90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0,01</w:t>
            </w:r>
          </w:p>
        </w:tc>
        <w:tc>
          <w:tcPr>
            <w:tcW w:w="938" w:type="pct"/>
            <w:tcBorders>
              <w:top w:val="nil"/>
              <w:left w:val="nil"/>
              <w:bottom w:val="single" w:sz="4" w:space="0" w:color="auto"/>
              <w:right w:val="single" w:sz="4" w:space="0" w:color="auto"/>
            </w:tcBorders>
            <w:shd w:val="clear" w:color="auto" w:fill="auto"/>
            <w:noWrap/>
            <w:vAlign w:val="center"/>
            <w:hideMark/>
          </w:tcPr>
          <w:p w14:paraId="3BF66A5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7759BCA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w:t>
            </w:r>
          </w:p>
        </w:tc>
        <w:tc>
          <w:tcPr>
            <w:tcW w:w="810" w:type="pct"/>
            <w:tcBorders>
              <w:top w:val="nil"/>
              <w:left w:val="nil"/>
              <w:bottom w:val="single" w:sz="4" w:space="0" w:color="auto"/>
              <w:right w:val="single" w:sz="4" w:space="0" w:color="auto"/>
            </w:tcBorders>
            <w:shd w:val="clear" w:color="auto" w:fill="auto"/>
            <w:noWrap/>
            <w:vAlign w:val="center"/>
            <w:hideMark/>
          </w:tcPr>
          <w:p w14:paraId="48A65B7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67A3FAA2"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88D4DD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FF0FE5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0,02</w:t>
            </w:r>
          </w:p>
        </w:tc>
        <w:tc>
          <w:tcPr>
            <w:tcW w:w="938" w:type="pct"/>
            <w:tcBorders>
              <w:top w:val="nil"/>
              <w:left w:val="nil"/>
              <w:bottom w:val="single" w:sz="4" w:space="0" w:color="auto"/>
              <w:right w:val="single" w:sz="4" w:space="0" w:color="auto"/>
            </w:tcBorders>
            <w:shd w:val="clear" w:color="auto" w:fill="auto"/>
            <w:noWrap/>
            <w:vAlign w:val="center"/>
            <w:hideMark/>
          </w:tcPr>
          <w:p w14:paraId="7B59138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234F4BC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0,092</w:t>
            </w:r>
          </w:p>
        </w:tc>
        <w:tc>
          <w:tcPr>
            <w:tcW w:w="810" w:type="pct"/>
            <w:tcBorders>
              <w:top w:val="nil"/>
              <w:left w:val="nil"/>
              <w:bottom w:val="single" w:sz="4" w:space="0" w:color="auto"/>
              <w:right w:val="single" w:sz="4" w:space="0" w:color="auto"/>
            </w:tcBorders>
            <w:shd w:val="clear" w:color="auto" w:fill="auto"/>
            <w:noWrap/>
            <w:vAlign w:val="center"/>
            <w:hideMark/>
          </w:tcPr>
          <w:p w14:paraId="341A14F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62FAD8DB"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8D3190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574FFC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3,56</w:t>
            </w:r>
          </w:p>
        </w:tc>
        <w:tc>
          <w:tcPr>
            <w:tcW w:w="938" w:type="pct"/>
            <w:tcBorders>
              <w:top w:val="nil"/>
              <w:left w:val="nil"/>
              <w:bottom w:val="single" w:sz="4" w:space="0" w:color="auto"/>
              <w:right w:val="single" w:sz="4" w:space="0" w:color="auto"/>
            </w:tcBorders>
            <w:shd w:val="clear" w:color="auto" w:fill="auto"/>
            <w:noWrap/>
            <w:vAlign w:val="center"/>
            <w:hideMark/>
          </w:tcPr>
          <w:p w14:paraId="24848ED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0C69A8F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3,56</w:t>
            </w:r>
          </w:p>
        </w:tc>
        <w:tc>
          <w:tcPr>
            <w:tcW w:w="810" w:type="pct"/>
            <w:tcBorders>
              <w:top w:val="nil"/>
              <w:left w:val="nil"/>
              <w:bottom w:val="single" w:sz="4" w:space="0" w:color="auto"/>
              <w:right w:val="single" w:sz="4" w:space="0" w:color="auto"/>
            </w:tcBorders>
            <w:shd w:val="clear" w:color="auto" w:fill="auto"/>
            <w:noWrap/>
            <w:vAlign w:val="center"/>
            <w:hideMark/>
          </w:tcPr>
          <w:p w14:paraId="4C8344F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761822C"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C5E2AD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39D64E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0,81</w:t>
            </w:r>
          </w:p>
        </w:tc>
        <w:tc>
          <w:tcPr>
            <w:tcW w:w="938" w:type="pct"/>
            <w:tcBorders>
              <w:top w:val="nil"/>
              <w:left w:val="nil"/>
              <w:bottom w:val="single" w:sz="4" w:space="0" w:color="auto"/>
              <w:right w:val="single" w:sz="4" w:space="0" w:color="auto"/>
            </w:tcBorders>
            <w:shd w:val="clear" w:color="auto" w:fill="auto"/>
            <w:noWrap/>
            <w:vAlign w:val="center"/>
            <w:hideMark/>
          </w:tcPr>
          <w:p w14:paraId="5835992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1B40A0A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0,81</w:t>
            </w:r>
          </w:p>
        </w:tc>
        <w:tc>
          <w:tcPr>
            <w:tcW w:w="810" w:type="pct"/>
            <w:tcBorders>
              <w:top w:val="nil"/>
              <w:left w:val="nil"/>
              <w:bottom w:val="single" w:sz="4" w:space="0" w:color="auto"/>
              <w:right w:val="single" w:sz="4" w:space="0" w:color="auto"/>
            </w:tcBorders>
            <w:shd w:val="clear" w:color="auto" w:fill="auto"/>
            <w:noWrap/>
            <w:vAlign w:val="center"/>
            <w:hideMark/>
          </w:tcPr>
          <w:p w14:paraId="1960888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E1E356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2CBAC7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AA56E2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0,09</w:t>
            </w:r>
          </w:p>
        </w:tc>
        <w:tc>
          <w:tcPr>
            <w:tcW w:w="938" w:type="pct"/>
            <w:tcBorders>
              <w:top w:val="nil"/>
              <w:left w:val="nil"/>
              <w:bottom w:val="single" w:sz="4" w:space="0" w:color="auto"/>
              <w:right w:val="single" w:sz="4" w:space="0" w:color="auto"/>
            </w:tcBorders>
            <w:shd w:val="clear" w:color="auto" w:fill="auto"/>
            <w:noWrap/>
            <w:vAlign w:val="center"/>
            <w:hideMark/>
          </w:tcPr>
          <w:p w14:paraId="777FF58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02FC408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0,09</w:t>
            </w:r>
          </w:p>
        </w:tc>
        <w:tc>
          <w:tcPr>
            <w:tcW w:w="810" w:type="pct"/>
            <w:tcBorders>
              <w:top w:val="nil"/>
              <w:left w:val="nil"/>
              <w:bottom w:val="single" w:sz="4" w:space="0" w:color="auto"/>
              <w:right w:val="single" w:sz="4" w:space="0" w:color="auto"/>
            </w:tcBorders>
            <w:shd w:val="clear" w:color="auto" w:fill="auto"/>
            <w:noWrap/>
            <w:vAlign w:val="center"/>
            <w:hideMark/>
          </w:tcPr>
          <w:p w14:paraId="22450D5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96C771C"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7F2822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D773F8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33,96</w:t>
            </w:r>
          </w:p>
        </w:tc>
        <w:tc>
          <w:tcPr>
            <w:tcW w:w="938" w:type="pct"/>
            <w:tcBorders>
              <w:top w:val="nil"/>
              <w:left w:val="nil"/>
              <w:bottom w:val="single" w:sz="4" w:space="0" w:color="auto"/>
              <w:right w:val="single" w:sz="4" w:space="0" w:color="auto"/>
            </w:tcBorders>
            <w:shd w:val="clear" w:color="auto" w:fill="auto"/>
            <w:noWrap/>
            <w:vAlign w:val="center"/>
            <w:hideMark/>
          </w:tcPr>
          <w:p w14:paraId="52CCC42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148F040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33,96</w:t>
            </w:r>
          </w:p>
        </w:tc>
        <w:tc>
          <w:tcPr>
            <w:tcW w:w="810" w:type="pct"/>
            <w:tcBorders>
              <w:top w:val="nil"/>
              <w:left w:val="nil"/>
              <w:bottom w:val="single" w:sz="4" w:space="0" w:color="auto"/>
              <w:right w:val="single" w:sz="4" w:space="0" w:color="auto"/>
            </w:tcBorders>
            <w:shd w:val="clear" w:color="auto" w:fill="auto"/>
            <w:noWrap/>
            <w:vAlign w:val="center"/>
            <w:hideMark/>
          </w:tcPr>
          <w:p w14:paraId="4D999EC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B302DBD"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1221F9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52313C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4,62</w:t>
            </w:r>
          </w:p>
        </w:tc>
        <w:tc>
          <w:tcPr>
            <w:tcW w:w="938" w:type="pct"/>
            <w:tcBorders>
              <w:top w:val="nil"/>
              <w:left w:val="nil"/>
              <w:bottom w:val="single" w:sz="4" w:space="0" w:color="auto"/>
              <w:right w:val="single" w:sz="4" w:space="0" w:color="auto"/>
            </w:tcBorders>
            <w:shd w:val="clear" w:color="auto" w:fill="auto"/>
            <w:noWrap/>
            <w:vAlign w:val="center"/>
            <w:hideMark/>
          </w:tcPr>
          <w:p w14:paraId="6DBAF2B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7FF2C0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4,62</w:t>
            </w:r>
          </w:p>
        </w:tc>
        <w:tc>
          <w:tcPr>
            <w:tcW w:w="810" w:type="pct"/>
            <w:tcBorders>
              <w:top w:val="nil"/>
              <w:left w:val="nil"/>
              <w:bottom w:val="single" w:sz="4" w:space="0" w:color="auto"/>
              <w:right w:val="single" w:sz="4" w:space="0" w:color="auto"/>
            </w:tcBorders>
            <w:shd w:val="clear" w:color="auto" w:fill="auto"/>
            <w:noWrap/>
            <w:vAlign w:val="center"/>
            <w:hideMark/>
          </w:tcPr>
          <w:p w14:paraId="5347F93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77F4EA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2576A1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E8D408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2,59</w:t>
            </w:r>
          </w:p>
        </w:tc>
        <w:tc>
          <w:tcPr>
            <w:tcW w:w="938" w:type="pct"/>
            <w:tcBorders>
              <w:top w:val="nil"/>
              <w:left w:val="nil"/>
              <w:bottom w:val="single" w:sz="4" w:space="0" w:color="auto"/>
              <w:right w:val="single" w:sz="4" w:space="0" w:color="auto"/>
            </w:tcBorders>
            <w:shd w:val="clear" w:color="auto" w:fill="auto"/>
            <w:noWrap/>
            <w:vAlign w:val="center"/>
            <w:hideMark/>
          </w:tcPr>
          <w:p w14:paraId="0BF07A6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3942CF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2,59</w:t>
            </w:r>
          </w:p>
        </w:tc>
        <w:tc>
          <w:tcPr>
            <w:tcW w:w="810" w:type="pct"/>
            <w:tcBorders>
              <w:top w:val="nil"/>
              <w:left w:val="nil"/>
              <w:bottom w:val="single" w:sz="4" w:space="0" w:color="auto"/>
              <w:right w:val="single" w:sz="4" w:space="0" w:color="auto"/>
            </w:tcBorders>
            <w:shd w:val="clear" w:color="auto" w:fill="auto"/>
            <w:noWrap/>
            <w:vAlign w:val="center"/>
            <w:hideMark/>
          </w:tcPr>
          <w:p w14:paraId="068DC30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34BA27A"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9F8A96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3883E6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34,74</w:t>
            </w:r>
          </w:p>
        </w:tc>
        <w:tc>
          <w:tcPr>
            <w:tcW w:w="938" w:type="pct"/>
            <w:tcBorders>
              <w:top w:val="nil"/>
              <w:left w:val="nil"/>
              <w:bottom w:val="single" w:sz="4" w:space="0" w:color="auto"/>
              <w:right w:val="single" w:sz="4" w:space="0" w:color="auto"/>
            </w:tcBorders>
            <w:shd w:val="clear" w:color="auto" w:fill="auto"/>
            <w:noWrap/>
            <w:vAlign w:val="center"/>
            <w:hideMark/>
          </w:tcPr>
          <w:p w14:paraId="6CCF72D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D74EE5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34,74</w:t>
            </w:r>
          </w:p>
        </w:tc>
        <w:tc>
          <w:tcPr>
            <w:tcW w:w="810" w:type="pct"/>
            <w:tcBorders>
              <w:top w:val="nil"/>
              <w:left w:val="nil"/>
              <w:bottom w:val="single" w:sz="4" w:space="0" w:color="auto"/>
              <w:right w:val="single" w:sz="4" w:space="0" w:color="auto"/>
            </w:tcBorders>
            <w:shd w:val="clear" w:color="auto" w:fill="auto"/>
            <w:noWrap/>
            <w:vAlign w:val="center"/>
            <w:hideMark/>
          </w:tcPr>
          <w:p w14:paraId="39E7F91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F7C9A96"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7A4E1D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B798FF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3,48</w:t>
            </w:r>
          </w:p>
        </w:tc>
        <w:tc>
          <w:tcPr>
            <w:tcW w:w="938" w:type="pct"/>
            <w:tcBorders>
              <w:top w:val="nil"/>
              <w:left w:val="nil"/>
              <w:bottom w:val="single" w:sz="4" w:space="0" w:color="auto"/>
              <w:right w:val="single" w:sz="4" w:space="0" w:color="auto"/>
            </w:tcBorders>
            <w:shd w:val="clear" w:color="auto" w:fill="auto"/>
            <w:noWrap/>
            <w:vAlign w:val="center"/>
            <w:hideMark/>
          </w:tcPr>
          <w:p w14:paraId="31949E7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D8F396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3,48</w:t>
            </w:r>
          </w:p>
        </w:tc>
        <w:tc>
          <w:tcPr>
            <w:tcW w:w="810" w:type="pct"/>
            <w:tcBorders>
              <w:top w:val="nil"/>
              <w:left w:val="nil"/>
              <w:bottom w:val="single" w:sz="4" w:space="0" w:color="auto"/>
              <w:right w:val="single" w:sz="4" w:space="0" w:color="auto"/>
            </w:tcBorders>
            <w:shd w:val="clear" w:color="auto" w:fill="auto"/>
            <w:noWrap/>
            <w:vAlign w:val="center"/>
            <w:hideMark/>
          </w:tcPr>
          <w:p w14:paraId="6A99206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0B94D83"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A43227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C8D1A8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4,35</w:t>
            </w:r>
          </w:p>
        </w:tc>
        <w:tc>
          <w:tcPr>
            <w:tcW w:w="938" w:type="pct"/>
            <w:tcBorders>
              <w:top w:val="nil"/>
              <w:left w:val="nil"/>
              <w:bottom w:val="single" w:sz="4" w:space="0" w:color="auto"/>
              <w:right w:val="single" w:sz="4" w:space="0" w:color="auto"/>
            </w:tcBorders>
            <w:shd w:val="clear" w:color="auto" w:fill="auto"/>
            <w:noWrap/>
            <w:vAlign w:val="center"/>
            <w:hideMark/>
          </w:tcPr>
          <w:p w14:paraId="0C3E64F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4 квартал</w:t>
            </w:r>
          </w:p>
        </w:tc>
        <w:tc>
          <w:tcPr>
            <w:tcW w:w="794" w:type="pct"/>
            <w:tcBorders>
              <w:top w:val="nil"/>
              <w:left w:val="nil"/>
              <w:bottom w:val="single" w:sz="4" w:space="0" w:color="auto"/>
              <w:right w:val="single" w:sz="4" w:space="0" w:color="auto"/>
            </w:tcBorders>
            <w:shd w:val="clear" w:color="auto" w:fill="auto"/>
            <w:noWrap/>
            <w:vAlign w:val="center"/>
            <w:hideMark/>
          </w:tcPr>
          <w:p w14:paraId="50B4F22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17,412</w:t>
            </w:r>
          </w:p>
        </w:tc>
        <w:tc>
          <w:tcPr>
            <w:tcW w:w="810" w:type="pct"/>
            <w:tcBorders>
              <w:top w:val="nil"/>
              <w:left w:val="nil"/>
              <w:bottom w:val="single" w:sz="4" w:space="0" w:color="auto"/>
              <w:right w:val="single" w:sz="4" w:space="0" w:color="auto"/>
            </w:tcBorders>
            <w:shd w:val="clear" w:color="auto" w:fill="auto"/>
            <w:noWrap/>
            <w:vAlign w:val="center"/>
            <w:hideMark/>
          </w:tcPr>
          <w:p w14:paraId="48B9F35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ADA65DE"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FDF6C8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9549F3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0,31</w:t>
            </w:r>
          </w:p>
        </w:tc>
        <w:tc>
          <w:tcPr>
            <w:tcW w:w="938" w:type="pct"/>
            <w:tcBorders>
              <w:top w:val="nil"/>
              <w:left w:val="nil"/>
              <w:bottom w:val="single" w:sz="4" w:space="0" w:color="auto"/>
              <w:right w:val="single" w:sz="4" w:space="0" w:color="auto"/>
            </w:tcBorders>
            <w:shd w:val="clear" w:color="auto" w:fill="auto"/>
            <w:noWrap/>
            <w:vAlign w:val="center"/>
            <w:hideMark/>
          </w:tcPr>
          <w:p w14:paraId="7E6CBEC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CE06C5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0,31</w:t>
            </w:r>
          </w:p>
        </w:tc>
        <w:tc>
          <w:tcPr>
            <w:tcW w:w="810" w:type="pct"/>
            <w:tcBorders>
              <w:top w:val="nil"/>
              <w:left w:val="nil"/>
              <w:bottom w:val="single" w:sz="4" w:space="0" w:color="auto"/>
              <w:right w:val="single" w:sz="4" w:space="0" w:color="auto"/>
            </w:tcBorders>
            <w:shd w:val="clear" w:color="auto" w:fill="auto"/>
            <w:noWrap/>
            <w:vAlign w:val="center"/>
            <w:hideMark/>
          </w:tcPr>
          <w:p w14:paraId="38A8B2A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6E9B2369"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782CE2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02B026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0,05</w:t>
            </w:r>
          </w:p>
        </w:tc>
        <w:tc>
          <w:tcPr>
            <w:tcW w:w="938" w:type="pct"/>
            <w:tcBorders>
              <w:top w:val="nil"/>
              <w:left w:val="nil"/>
              <w:bottom w:val="single" w:sz="4" w:space="0" w:color="auto"/>
              <w:right w:val="single" w:sz="4" w:space="0" w:color="auto"/>
            </w:tcBorders>
            <w:shd w:val="clear" w:color="auto" w:fill="auto"/>
            <w:noWrap/>
            <w:vAlign w:val="center"/>
            <w:hideMark/>
          </w:tcPr>
          <w:p w14:paraId="2D084CF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27E4D6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0,05</w:t>
            </w:r>
          </w:p>
        </w:tc>
        <w:tc>
          <w:tcPr>
            <w:tcW w:w="810" w:type="pct"/>
            <w:tcBorders>
              <w:top w:val="nil"/>
              <w:left w:val="nil"/>
              <w:bottom w:val="single" w:sz="4" w:space="0" w:color="auto"/>
              <w:right w:val="single" w:sz="4" w:space="0" w:color="auto"/>
            </w:tcBorders>
            <w:shd w:val="clear" w:color="auto" w:fill="auto"/>
            <w:noWrap/>
            <w:vAlign w:val="center"/>
            <w:hideMark/>
          </w:tcPr>
          <w:p w14:paraId="326BDA1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FCAC6F3"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0AA58A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2189D1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0,10</w:t>
            </w:r>
          </w:p>
        </w:tc>
        <w:tc>
          <w:tcPr>
            <w:tcW w:w="938" w:type="pct"/>
            <w:tcBorders>
              <w:top w:val="nil"/>
              <w:left w:val="nil"/>
              <w:bottom w:val="single" w:sz="4" w:space="0" w:color="auto"/>
              <w:right w:val="single" w:sz="4" w:space="0" w:color="auto"/>
            </w:tcBorders>
            <w:shd w:val="clear" w:color="auto" w:fill="auto"/>
            <w:noWrap/>
            <w:vAlign w:val="center"/>
            <w:hideMark/>
          </w:tcPr>
          <w:p w14:paraId="7550718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A20E60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0,10</w:t>
            </w:r>
          </w:p>
        </w:tc>
        <w:tc>
          <w:tcPr>
            <w:tcW w:w="810" w:type="pct"/>
            <w:tcBorders>
              <w:top w:val="nil"/>
              <w:left w:val="nil"/>
              <w:bottom w:val="single" w:sz="4" w:space="0" w:color="auto"/>
              <w:right w:val="single" w:sz="4" w:space="0" w:color="auto"/>
            </w:tcBorders>
            <w:shd w:val="clear" w:color="auto" w:fill="auto"/>
            <w:noWrap/>
            <w:vAlign w:val="center"/>
            <w:hideMark/>
          </w:tcPr>
          <w:p w14:paraId="4B261A4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6171B9A"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13F11B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B98B27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382,42</w:t>
            </w:r>
          </w:p>
        </w:tc>
        <w:tc>
          <w:tcPr>
            <w:tcW w:w="938" w:type="pct"/>
            <w:tcBorders>
              <w:top w:val="nil"/>
              <w:left w:val="nil"/>
              <w:bottom w:val="single" w:sz="4" w:space="0" w:color="auto"/>
              <w:right w:val="single" w:sz="4" w:space="0" w:color="auto"/>
            </w:tcBorders>
            <w:shd w:val="clear" w:color="auto" w:fill="auto"/>
            <w:noWrap/>
            <w:vAlign w:val="center"/>
            <w:hideMark/>
          </w:tcPr>
          <w:p w14:paraId="4C025BD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11890E5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382,42</w:t>
            </w:r>
          </w:p>
        </w:tc>
        <w:tc>
          <w:tcPr>
            <w:tcW w:w="810" w:type="pct"/>
            <w:tcBorders>
              <w:top w:val="nil"/>
              <w:left w:val="nil"/>
              <w:bottom w:val="single" w:sz="4" w:space="0" w:color="auto"/>
              <w:right w:val="single" w:sz="4" w:space="0" w:color="auto"/>
            </w:tcBorders>
            <w:shd w:val="clear" w:color="auto" w:fill="auto"/>
            <w:noWrap/>
            <w:vAlign w:val="center"/>
            <w:hideMark/>
          </w:tcPr>
          <w:p w14:paraId="51F7AF9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9E1CBA6"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F8AB93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7EF42E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1,14</w:t>
            </w:r>
          </w:p>
        </w:tc>
        <w:tc>
          <w:tcPr>
            <w:tcW w:w="938" w:type="pct"/>
            <w:tcBorders>
              <w:top w:val="nil"/>
              <w:left w:val="nil"/>
              <w:bottom w:val="single" w:sz="4" w:space="0" w:color="auto"/>
              <w:right w:val="single" w:sz="4" w:space="0" w:color="auto"/>
            </w:tcBorders>
            <w:shd w:val="clear" w:color="auto" w:fill="auto"/>
            <w:noWrap/>
            <w:vAlign w:val="center"/>
            <w:hideMark/>
          </w:tcPr>
          <w:p w14:paraId="60E650F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7EBBE9C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1,14</w:t>
            </w:r>
          </w:p>
        </w:tc>
        <w:tc>
          <w:tcPr>
            <w:tcW w:w="810" w:type="pct"/>
            <w:tcBorders>
              <w:top w:val="nil"/>
              <w:left w:val="nil"/>
              <w:bottom w:val="single" w:sz="4" w:space="0" w:color="auto"/>
              <w:right w:val="single" w:sz="4" w:space="0" w:color="auto"/>
            </w:tcBorders>
            <w:shd w:val="clear" w:color="auto" w:fill="auto"/>
            <w:noWrap/>
            <w:vAlign w:val="center"/>
            <w:hideMark/>
          </w:tcPr>
          <w:p w14:paraId="0A04EC1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3DB5AB8"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64EA05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169AE9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25,60</w:t>
            </w:r>
          </w:p>
        </w:tc>
        <w:tc>
          <w:tcPr>
            <w:tcW w:w="938" w:type="pct"/>
            <w:tcBorders>
              <w:top w:val="nil"/>
              <w:left w:val="nil"/>
              <w:bottom w:val="single" w:sz="4" w:space="0" w:color="auto"/>
              <w:right w:val="single" w:sz="4" w:space="0" w:color="auto"/>
            </w:tcBorders>
            <w:shd w:val="clear" w:color="auto" w:fill="auto"/>
            <w:noWrap/>
            <w:vAlign w:val="center"/>
            <w:hideMark/>
          </w:tcPr>
          <w:p w14:paraId="7E5D107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534E2F4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25,60</w:t>
            </w:r>
          </w:p>
        </w:tc>
        <w:tc>
          <w:tcPr>
            <w:tcW w:w="810" w:type="pct"/>
            <w:tcBorders>
              <w:top w:val="nil"/>
              <w:left w:val="nil"/>
              <w:bottom w:val="single" w:sz="4" w:space="0" w:color="auto"/>
              <w:right w:val="single" w:sz="4" w:space="0" w:color="auto"/>
            </w:tcBorders>
            <w:shd w:val="clear" w:color="auto" w:fill="auto"/>
            <w:noWrap/>
            <w:vAlign w:val="center"/>
            <w:hideMark/>
          </w:tcPr>
          <w:p w14:paraId="7979771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19C55F9"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1340DE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5060E3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2,83</w:t>
            </w:r>
          </w:p>
        </w:tc>
        <w:tc>
          <w:tcPr>
            <w:tcW w:w="938" w:type="pct"/>
            <w:tcBorders>
              <w:top w:val="nil"/>
              <w:left w:val="nil"/>
              <w:bottom w:val="single" w:sz="4" w:space="0" w:color="auto"/>
              <w:right w:val="single" w:sz="4" w:space="0" w:color="auto"/>
            </w:tcBorders>
            <w:shd w:val="clear" w:color="auto" w:fill="auto"/>
            <w:noWrap/>
            <w:vAlign w:val="center"/>
            <w:hideMark/>
          </w:tcPr>
          <w:p w14:paraId="645C2FC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FA15F9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2,83</w:t>
            </w:r>
          </w:p>
        </w:tc>
        <w:tc>
          <w:tcPr>
            <w:tcW w:w="810" w:type="pct"/>
            <w:tcBorders>
              <w:top w:val="nil"/>
              <w:left w:val="nil"/>
              <w:bottom w:val="single" w:sz="4" w:space="0" w:color="auto"/>
              <w:right w:val="single" w:sz="4" w:space="0" w:color="auto"/>
            </w:tcBorders>
            <w:shd w:val="clear" w:color="auto" w:fill="auto"/>
            <w:noWrap/>
            <w:vAlign w:val="center"/>
            <w:hideMark/>
          </w:tcPr>
          <w:p w14:paraId="2CDD51E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62E289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59B14B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97763F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3,93</w:t>
            </w:r>
          </w:p>
        </w:tc>
        <w:tc>
          <w:tcPr>
            <w:tcW w:w="938" w:type="pct"/>
            <w:tcBorders>
              <w:top w:val="nil"/>
              <w:left w:val="nil"/>
              <w:bottom w:val="single" w:sz="4" w:space="0" w:color="auto"/>
              <w:right w:val="single" w:sz="4" w:space="0" w:color="auto"/>
            </w:tcBorders>
            <w:shd w:val="clear" w:color="auto" w:fill="auto"/>
            <w:noWrap/>
            <w:vAlign w:val="center"/>
            <w:hideMark/>
          </w:tcPr>
          <w:p w14:paraId="0443A5C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23B4DA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3,93</w:t>
            </w:r>
          </w:p>
        </w:tc>
        <w:tc>
          <w:tcPr>
            <w:tcW w:w="810" w:type="pct"/>
            <w:tcBorders>
              <w:top w:val="nil"/>
              <w:left w:val="nil"/>
              <w:bottom w:val="single" w:sz="4" w:space="0" w:color="auto"/>
              <w:right w:val="single" w:sz="4" w:space="0" w:color="auto"/>
            </w:tcBorders>
            <w:shd w:val="clear" w:color="auto" w:fill="auto"/>
            <w:noWrap/>
            <w:vAlign w:val="center"/>
            <w:hideMark/>
          </w:tcPr>
          <w:p w14:paraId="281E1C3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7EADF5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3D7762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BDBAAF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0,32</w:t>
            </w:r>
          </w:p>
        </w:tc>
        <w:tc>
          <w:tcPr>
            <w:tcW w:w="938" w:type="pct"/>
            <w:tcBorders>
              <w:top w:val="nil"/>
              <w:left w:val="nil"/>
              <w:bottom w:val="single" w:sz="4" w:space="0" w:color="auto"/>
              <w:right w:val="single" w:sz="4" w:space="0" w:color="auto"/>
            </w:tcBorders>
            <w:shd w:val="clear" w:color="auto" w:fill="auto"/>
            <w:noWrap/>
            <w:vAlign w:val="center"/>
            <w:hideMark/>
          </w:tcPr>
          <w:p w14:paraId="053A19C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0FA9CB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0,32</w:t>
            </w:r>
          </w:p>
        </w:tc>
        <w:tc>
          <w:tcPr>
            <w:tcW w:w="810" w:type="pct"/>
            <w:tcBorders>
              <w:top w:val="nil"/>
              <w:left w:val="nil"/>
              <w:bottom w:val="single" w:sz="4" w:space="0" w:color="auto"/>
              <w:right w:val="single" w:sz="4" w:space="0" w:color="auto"/>
            </w:tcBorders>
            <w:shd w:val="clear" w:color="auto" w:fill="auto"/>
            <w:noWrap/>
            <w:vAlign w:val="center"/>
            <w:hideMark/>
          </w:tcPr>
          <w:p w14:paraId="4959DFC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69D265E1"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885C9D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F9E204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0,52</w:t>
            </w:r>
          </w:p>
        </w:tc>
        <w:tc>
          <w:tcPr>
            <w:tcW w:w="938" w:type="pct"/>
            <w:tcBorders>
              <w:top w:val="nil"/>
              <w:left w:val="nil"/>
              <w:bottom w:val="single" w:sz="4" w:space="0" w:color="auto"/>
              <w:right w:val="single" w:sz="4" w:space="0" w:color="auto"/>
            </w:tcBorders>
            <w:shd w:val="clear" w:color="auto" w:fill="auto"/>
            <w:noWrap/>
            <w:vAlign w:val="center"/>
            <w:hideMark/>
          </w:tcPr>
          <w:p w14:paraId="6048A9A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5EA0E9B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0,52</w:t>
            </w:r>
          </w:p>
        </w:tc>
        <w:tc>
          <w:tcPr>
            <w:tcW w:w="810" w:type="pct"/>
            <w:tcBorders>
              <w:top w:val="nil"/>
              <w:left w:val="nil"/>
              <w:bottom w:val="single" w:sz="4" w:space="0" w:color="auto"/>
              <w:right w:val="single" w:sz="4" w:space="0" w:color="auto"/>
            </w:tcBorders>
            <w:shd w:val="clear" w:color="auto" w:fill="auto"/>
            <w:noWrap/>
            <w:vAlign w:val="center"/>
            <w:hideMark/>
          </w:tcPr>
          <w:p w14:paraId="5E331C5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7C78CD7"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79B5EC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E8EC8D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0,31</w:t>
            </w:r>
          </w:p>
        </w:tc>
        <w:tc>
          <w:tcPr>
            <w:tcW w:w="938" w:type="pct"/>
            <w:tcBorders>
              <w:top w:val="nil"/>
              <w:left w:val="nil"/>
              <w:bottom w:val="single" w:sz="4" w:space="0" w:color="auto"/>
              <w:right w:val="single" w:sz="4" w:space="0" w:color="auto"/>
            </w:tcBorders>
            <w:shd w:val="clear" w:color="auto" w:fill="auto"/>
            <w:noWrap/>
            <w:vAlign w:val="center"/>
            <w:hideMark/>
          </w:tcPr>
          <w:p w14:paraId="36BA9DF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04AF4B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0,31</w:t>
            </w:r>
          </w:p>
        </w:tc>
        <w:tc>
          <w:tcPr>
            <w:tcW w:w="810" w:type="pct"/>
            <w:tcBorders>
              <w:top w:val="nil"/>
              <w:left w:val="nil"/>
              <w:bottom w:val="single" w:sz="4" w:space="0" w:color="auto"/>
              <w:right w:val="single" w:sz="4" w:space="0" w:color="auto"/>
            </w:tcBorders>
            <w:shd w:val="clear" w:color="auto" w:fill="auto"/>
            <w:noWrap/>
            <w:vAlign w:val="center"/>
            <w:hideMark/>
          </w:tcPr>
          <w:p w14:paraId="469B884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3089E09"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D7302C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03E4AA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0,14</w:t>
            </w:r>
          </w:p>
        </w:tc>
        <w:tc>
          <w:tcPr>
            <w:tcW w:w="938" w:type="pct"/>
            <w:tcBorders>
              <w:top w:val="nil"/>
              <w:left w:val="nil"/>
              <w:bottom w:val="single" w:sz="4" w:space="0" w:color="auto"/>
              <w:right w:val="single" w:sz="4" w:space="0" w:color="auto"/>
            </w:tcBorders>
            <w:shd w:val="clear" w:color="auto" w:fill="auto"/>
            <w:noWrap/>
            <w:vAlign w:val="center"/>
            <w:hideMark/>
          </w:tcPr>
          <w:p w14:paraId="50C2077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EA609B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0,14</w:t>
            </w:r>
          </w:p>
        </w:tc>
        <w:tc>
          <w:tcPr>
            <w:tcW w:w="810" w:type="pct"/>
            <w:tcBorders>
              <w:top w:val="nil"/>
              <w:left w:val="nil"/>
              <w:bottom w:val="single" w:sz="4" w:space="0" w:color="auto"/>
              <w:right w:val="single" w:sz="4" w:space="0" w:color="auto"/>
            </w:tcBorders>
            <w:shd w:val="clear" w:color="auto" w:fill="auto"/>
            <w:noWrap/>
            <w:vAlign w:val="center"/>
            <w:hideMark/>
          </w:tcPr>
          <w:p w14:paraId="02CECFD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3A601AE"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0CA38FD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9D13FE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0,11</w:t>
            </w:r>
          </w:p>
        </w:tc>
        <w:tc>
          <w:tcPr>
            <w:tcW w:w="938" w:type="pct"/>
            <w:tcBorders>
              <w:top w:val="nil"/>
              <w:left w:val="nil"/>
              <w:bottom w:val="single" w:sz="4" w:space="0" w:color="auto"/>
              <w:right w:val="single" w:sz="4" w:space="0" w:color="auto"/>
            </w:tcBorders>
            <w:shd w:val="clear" w:color="auto" w:fill="auto"/>
            <w:noWrap/>
            <w:vAlign w:val="center"/>
            <w:hideMark/>
          </w:tcPr>
          <w:p w14:paraId="6B8C9DB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0C8B3C7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0,11</w:t>
            </w:r>
          </w:p>
        </w:tc>
        <w:tc>
          <w:tcPr>
            <w:tcW w:w="810" w:type="pct"/>
            <w:tcBorders>
              <w:top w:val="nil"/>
              <w:left w:val="nil"/>
              <w:bottom w:val="single" w:sz="4" w:space="0" w:color="auto"/>
              <w:right w:val="single" w:sz="4" w:space="0" w:color="auto"/>
            </w:tcBorders>
            <w:shd w:val="clear" w:color="auto" w:fill="auto"/>
            <w:noWrap/>
            <w:vAlign w:val="center"/>
            <w:hideMark/>
          </w:tcPr>
          <w:p w14:paraId="549A6F2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DB44EDE"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29B4EF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B325DD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0,30</w:t>
            </w:r>
          </w:p>
        </w:tc>
        <w:tc>
          <w:tcPr>
            <w:tcW w:w="938" w:type="pct"/>
            <w:tcBorders>
              <w:top w:val="nil"/>
              <w:left w:val="nil"/>
              <w:bottom w:val="single" w:sz="4" w:space="0" w:color="auto"/>
              <w:right w:val="single" w:sz="4" w:space="0" w:color="auto"/>
            </w:tcBorders>
            <w:shd w:val="clear" w:color="auto" w:fill="auto"/>
            <w:noWrap/>
            <w:vAlign w:val="center"/>
            <w:hideMark/>
          </w:tcPr>
          <w:p w14:paraId="464796D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4373833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0,30</w:t>
            </w:r>
          </w:p>
        </w:tc>
        <w:tc>
          <w:tcPr>
            <w:tcW w:w="810" w:type="pct"/>
            <w:tcBorders>
              <w:top w:val="nil"/>
              <w:left w:val="nil"/>
              <w:bottom w:val="single" w:sz="4" w:space="0" w:color="auto"/>
              <w:right w:val="single" w:sz="4" w:space="0" w:color="auto"/>
            </w:tcBorders>
            <w:shd w:val="clear" w:color="auto" w:fill="auto"/>
            <w:noWrap/>
            <w:vAlign w:val="center"/>
            <w:hideMark/>
          </w:tcPr>
          <w:p w14:paraId="417E84A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67FF0462"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9425DB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211D86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0,09</w:t>
            </w:r>
          </w:p>
        </w:tc>
        <w:tc>
          <w:tcPr>
            <w:tcW w:w="938" w:type="pct"/>
            <w:tcBorders>
              <w:top w:val="nil"/>
              <w:left w:val="nil"/>
              <w:bottom w:val="single" w:sz="4" w:space="0" w:color="auto"/>
              <w:right w:val="single" w:sz="4" w:space="0" w:color="auto"/>
            </w:tcBorders>
            <w:shd w:val="clear" w:color="auto" w:fill="auto"/>
            <w:noWrap/>
            <w:vAlign w:val="center"/>
            <w:hideMark/>
          </w:tcPr>
          <w:p w14:paraId="01A78D6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9 месяцев</w:t>
            </w:r>
          </w:p>
        </w:tc>
        <w:tc>
          <w:tcPr>
            <w:tcW w:w="794" w:type="pct"/>
            <w:tcBorders>
              <w:top w:val="nil"/>
              <w:left w:val="nil"/>
              <w:bottom w:val="single" w:sz="4" w:space="0" w:color="auto"/>
              <w:right w:val="single" w:sz="4" w:space="0" w:color="auto"/>
            </w:tcBorders>
            <w:shd w:val="clear" w:color="auto" w:fill="auto"/>
            <w:noWrap/>
            <w:vAlign w:val="bottom"/>
            <w:hideMark/>
          </w:tcPr>
          <w:p w14:paraId="13E8AC2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810" w:type="pct"/>
            <w:tcBorders>
              <w:top w:val="nil"/>
              <w:left w:val="nil"/>
              <w:bottom w:val="single" w:sz="4" w:space="0" w:color="auto"/>
              <w:right w:val="single" w:sz="4" w:space="0" w:color="auto"/>
            </w:tcBorders>
            <w:shd w:val="clear" w:color="auto" w:fill="auto"/>
            <w:noWrap/>
            <w:vAlign w:val="center"/>
            <w:hideMark/>
          </w:tcPr>
          <w:p w14:paraId="6020DE5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исключение</w:t>
            </w:r>
          </w:p>
        </w:tc>
      </w:tr>
      <w:tr w:rsidR="00000CC4" w:rsidRPr="002E18B1" w14:paraId="6B7CE62E"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D57FFE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7401857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8,84</w:t>
            </w:r>
          </w:p>
        </w:tc>
        <w:tc>
          <w:tcPr>
            <w:tcW w:w="938" w:type="pct"/>
            <w:tcBorders>
              <w:top w:val="nil"/>
              <w:left w:val="nil"/>
              <w:bottom w:val="single" w:sz="4" w:space="0" w:color="auto"/>
              <w:right w:val="single" w:sz="4" w:space="0" w:color="auto"/>
            </w:tcBorders>
            <w:shd w:val="clear" w:color="auto" w:fill="auto"/>
            <w:noWrap/>
            <w:vAlign w:val="center"/>
            <w:hideMark/>
          </w:tcPr>
          <w:p w14:paraId="79699DF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3DECDA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8,84</w:t>
            </w:r>
          </w:p>
        </w:tc>
        <w:tc>
          <w:tcPr>
            <w:tcW w:w="810" w:type="pct"/>
            <w:tcBorders>
              <w:top w:val="nil"/>
              <w:left w:val="nil"/>
              <w:bottom w:val="single" w:sz="4" w:space="0" w:color="auto"/>
              <w:right w:val="single" w:sz="4" w:space="0" w:color="auto"/>
            </w:tcBorders>
            <w:shd w:val="clear" w:color="auto" w:fill="auto"/>
            <w:noWrap/>
            <w:vAlign w:val="center"/>
            <w:hideMark/>
          </w:tcPr>
          <w:p w14:paraId="758431F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2F8358DB"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19767D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876DFE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0,98</w:t>
            </w:r>
          </w:p>
        </w:tc>
        <w:tc>
          <w:tcPr>
            <w:tcW w:w="938" w:type="pct"/>
            <w:tcBorders>
              <w:top w:val="nil"/>
              <w:left w:val="nil"/>
              <w:bottom w:val="single" w:sz="4" w:space="0" w:color="auto"/>
              <w:right w:val="single" w:sz="4" w:space="0" w:color="auto"/>
            </w:tcBorders>
            <w:shd w:val="clear" w:color="auto" w:fill="auto"/>
            <w:noWrap/>
            <w:vAlign w:val="center"/>
            <w:hideMark/>
          </w:tcPr>
          <w:p w14:paraId="237830A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54EF560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0,98</w:t>
            </w:r>
          </w:p>
        </w:tc>
        <w:tc>
          <w:tcPr>
            <w:tcW w:w="810" w:type="pct"/>
            <w:tcBorders>
              <w:top w:val="nil"/>
              <w:left w:val="nil"/>
              <w:bottom w:val="single" w:sz="4" w:space="0" w:color="auto"/>
              <w:right w:val="single" w:sz="4" w:space="0" w:color="auto"/>
            </w:tcBorders>
            <w:shd w:val="clear" w:color="auto" w:fill="auto"/>
            <w:noWrap/>
            <w:vAlign w:val="center"/>
            <w:hideMark/>
          </w:tcPr>
          <w:p w14:paraId="7CC5135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2ECC634"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CF48D3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CDA780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0,37</w:t>
            </w:r>
          </w:p>
        </w:tc>
        <w:tc>
          <w:tcPr>
            <w:tcW w:w="938" w:type="pct"/>
            <w:tcBorders>
              <w:top w:val="nil"/>
              <w:left w:val="nil"/>
              <w:bottom w:val="single" w:sz="4" w:space="0" w:color="auto"/>
              <w:right w:val="single" w:sz="4" w:space="0" w:color="auto"/>
            </w:tcBorders>
            <w:shd w:val="clear" w:color="auto" w:fill="auto"/>
            <w:noWrap/>
            <w:vAlign w:val="center"/>
            <w:hideMark/>
          </w:tcPr>
          <w:p w14:paraId="543AB65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B71609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0,37</w:t>
            </w:r>
          </w:p>
        </w:tc>
        <w:tc>
          <w:tcPr>
            <w:tcW w:w="810" w:type="pct"/>
            <w:tcBorders>
              <w:top w:val="nil"/>
              <w:left w:val="nil"/>
              <w:bottom w:val="single" w:sz="4" w:space="0" w:color="auto"/>
              <w:right w:val="single" w:sz="4" w:space="0" w:color="auto"/>
            </w:tcBorders>
            <w:shd w:val="clear" w:color="auto" w:fill="auto"/>
            <w:noWrap/>
            <w:vAlign w:val="center"/>
            <w:hideMark/>
          </w:tcPr>
          <w:p w14:paraId="7792B9B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0F7A03D"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07C8F6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2597674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3,37</w:t>
            </w:r>
          </w:p>
        </w:tc>
        <w:tc>
          <w:tcPr>
            <w:tcW w:w="938" w:type="pct"/>
            <w:tcBorders>
              <w:top w:val="nil"/>
              <w:left w:val="nil"/>
              <w:bottom w:val="single" w:sz="4" w:space="0" w:color="auto"/>
              <w:right w:val="single" w:sz="4" w:space="0" w:color="auto"/>
            </w:tcBorders>
            <w:shd w:val="clear" w:color="auto" w:fill="auto"/>
            <w:noWrap/>
            <w:vAlign w:val="center"/>
            <w:hideMark/>
          </w:tcPr>
          <w:p w14:paraId="3C629D8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E41685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3,37</w:t>
            </w:r>
          </w:p>
        </w:tc>
        <w:tc>
          <w:tcPr>
            <w:tcW w:w="810" w:type="pct"/>
            <w:tcBorders>
              <w:top w:val="nil"/>
              <w:left w:val="nil"/>
              <w:bottom w:val="single" w:sz="4" w:space="0" w:color="auto"/>
              <w:right w:val="single" w:sz="4" w:space="0" w:color="auto"/>
            </w:tcBorders>
            <w:shd w:val="clear" w:color="auto" w:fill="auto"/>
            <w:noWrap/>
            <w:vAlign w:val="center"/>
            <w:hideMark/>
          </w:tcPr>
          <w:p w14:paraId="1E4C522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FC616C9"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6CB45B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1F3E333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0,94</w:t>
            </w:r>
          </w:p>
        </w:tc>
        <w:tc>
          <w:tcPr>
            <w:tcW w:w="938" w:type="pct"/>
            <w:tcBorders>
              <w:top w:val="nil"/>
              <w:left w:val="nil"/>
              <w:bottom w:val="single" w:sz="4" w:space="0" w:color="auto"/>
              <w:right w:val="single" w:sz="4" w:space="0" w:color="auto"/>
            </w:tcBorders>
            <w:shd w:val="clear" w:color="auto" w:fill="auto"/>
            <w:noWrap/>
            <w:vAlign w:val="center"/>
            <w:hideMark/>
          </w:tcPr>
          <w:p w14:paraId="303F34C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03D946F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0,94</w:t>
            </w:r>
          </w:p>
        </w:tc>
        <w:tc>
          <w:tcPr>
            <w:tcW w:w="810" w:type="pct"/>
            <w:tcBorders>
              <w:top w:val="nil"/>
              <w:left w:val="nil"/>
              <w:bottom w:val="single" w:sz="4" w:space="0" w:color="auto"/>
              <w:right w:val="single" w:sz="4" w:space="0" w:color="auto"/>
            </w:tcBorders>
            <w:shd w:val="clear" w:color="auto" w:fill="auto"/>
            <w:noWrap/>
            <w:vAlign w:val="center"/>
            <w:hideMark/>
          </w:tcPr>
          <w:p w14:paraId="4183FE7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566ACB7"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6D650B0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86464C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0,41</w:t>
            </w:r>
          </w:p>
        </w:tc>
        <w:tc>
          <w:tcPr>
            <w:tcW w:w="938" w:type="pct"/>
            <w:tcBorders>
              <w:top w:val="nil"/>
              <w:left w:val="nil"/>
              <w:bottom w:val="single" w:sz="4" w:space="0" w:color="auto"/>
              <w:right w:val="single" w:sz="4" w:space="0" w:color="auto"/>
            </w:tcBorders>
            <w:shd w:val="clear" w:color="auto" w:fill="auto"/>
            <w:noWrap/>
            <w:vAlign w:val="center"/>
            <w:hideMark/>
          </w:tcPr>
          <w:p w14:paraId="1E7C104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1889145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0,41</w:t>
            </w:r>
          </w:p>
        </w:tc>
        <w:tc>
          <w:tcPr>
            <w:tcW w:w="810" w:type="pct"/>
            <w:tcBorders>
              <w:top w:val="nil"/>
              <w:left w:val="nil"/>
              <w:bottom w:val="single" w:sz="4" w:space="0" w:color="auto"/>
              <w:right w:val="single" w:sz="4" w:space="0" w:color="auto"/>
            </w:tcBorders>
            <w:shd w:val="clear" w:color="auto" w:fill="auto"/>
            <w:noWrap/>
            <w:vAlign w:val="center"/>
            <w:hideMark/>
          </w:tcPr>
          <w:p w14:paraId="5DDD1475"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39C93F9"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EFCA4A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D4548A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17,39</w:t>
            </w:r>
          </w:p>
        </w:tc>
        <w:tc>
          <w:tcPr>
            <w:tcW w:w="938" w:type="pct"/>
            <w:tcBorders>
              <w:top w:val="nil"/>
              <w:left w:val="nil"/>
              <w:bottom w:val="single" w:sz="4" w:space="0" w:color="auto"/>
              <w:right w:val="single" w:sz="4" w:space="0" w:color="auto"/>
            </w:tcBorders>
            <w:shd w:val="clear" w:color="auto" w:fill="auto"/>
            <w:noWrap/>
            <w:vAlign w:val="center"/>
            <w:hideMark/>
          </w:tcPr>
          <w:p w14:paraId="7601DC8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407706E8"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17,39</w:t>
            </w:r>
          </w:p>
        </w:tc>
        <w:tc>
          <w:tcPr>
            <w:tcW w:w="810" w:type="pct"/>
            <w:tcBorders>
              <w:top w:val="nil"/>
              <w:left w:val="nil"/>
              <w:bottom w:val="single" w:sz="4" w:space="0" w:color="auto"/>
              <w:right w:val="single" w:sz="4" w:space="0" w:color="auto"/>
            </w:tcBorders>
            <w:shd w:val="clear" w:color="auto" w:fill="auto"/>
            <w:noWrap/>
            <w:vAlign w:val="center"/>
            <w:hideMark/>
          </w:tcPr>
          <w:p w14:paraId="3150CB8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2911591"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8E5651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0363EE9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35,48</w:t>
            </w:r>
          </w:p>
        </w:tc>
        <w:tc>
          <w:tcPr>
            <w:tcW w:w="938" w:type="pct"/>
            <w:tcBorders>
              <w:top w:val="nil"/>
              <w:left w:val="nil"/>
              <w:bottom w:val="single" w:sz="4" w:space="0" w:color="auto"/>
              <w:right w:val="single" w:sz="4" w:space="0" w:color="auto"/>
            </w:tcBorders>
            <w:shd w:val="clear" w:color="auto" w:fill="auto"/>
            <w:noWrap/>
            <w:vAlign w:val="center"/>
            <w:hideMark/>
          </w:tcPr>
          <w:p w14:paraId="2BC4B20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33EF9A7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35,48</w:t>
            </w:r>
          </w:p>
        </w:tc>
        <w:tc>
          <w:tcPr>
            <w:tcW w:w="810" w:type="pct"/>
            <w:tcBorders>
              <w:top w:val="nil"/>
              <w:left w:val="nil"/>
              <w:bottom w:val="single" w:sz="4" w:space="0" w:color="auto"/>
              <w:right w:val="single" w:sz="4" w:space="0" w:color="auto"/>
            </w:tcBorders>
            <w:shd w:val="clear" w:color="auto" w:fill="auto"/>
            <w:noWrap/>
            <w:vAlign w:val="center"/>
            <w:hideMark/>
          </w:tcPr>
          <w:p w14:paraId="0A05260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5613FC8B"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12F51D8A"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07B040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11,56</w:t>
            </w:r>
          </w:p>
        </w:tc>
        <w:tc>
          <w:tcPr>
            <w:tcW w:w="938" w:type="pct"/>
            <w:tcBorders>
              <w:top w:val="nil"/>
              <w:left w:val="nil"/>
              <w:bottom w:val="single" w:sz="4" w:space="0" w:color="auto"/>
              <w:right w:val="single" w:sz="4" w:space="0" w:color="auto"/>
            </w:tcBorders>
            <w:shd w:val="clear" w:color="auto" w:fill="auto"/>
            <w:noWrap/>
            <w:vAlign w:val="center"/>
            <w:hideMark/>
          </w:tcPr>
          <w:p w14:paraId="6A55BF8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76A09E9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11,56</w:t>
            </w:r>
          </w:p>
        </w:tc>
        <w:tc>
          <w:tcPr>
            <w:tcW w:w="810" w:type="pct"/>
            <w:tcBorders>
              <w:top w:val="nil"/>
              <w:left w:val="nil"/>
              <w:bottom w:val="single" w:sz="4" w:space="0" w:color="auto"/>
              <w:right w:val="single" w:sz="4" w:space="0" w:color="auto"/>
            </w:tcBorders>
            <w:shd w:val="clear" w:color="auto" w:fill="auto"/>
            <w:noWrap/>
            <w:vAlign w:val="center"/>
            <w:hideMark/>
          </w:tcPr>
          <w:p w14:paraId="0AF0E1D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C1E432A"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7CC56B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552835E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0,41</w:t>
            </w:r>
          </w:p>
        </w:tc>
        <w:tc>
          <w:tcPr>
            <w:tcW w:w="938" w:type="pct"/>
            <w:tcBorders>
              <w:top w:val="nil"/>
              <w:left w:val="nil"/>
              <w:bottom w:val="single" w:sz="4" w:space="0" w:color="auto"/>
              <w:right w:val="single" w:sz="4" w:space="0" w:color="auto"/>
            </w:tcBorders>
            <w:shd w:val="clear" w:color="auto" w:fill="auto"/>
            <w:noWrap/>
            <w:vAlign w:val="center"/>
            <w:hideMark/>
          </w:tcPr>
          <w:p w14:paraId="02A89CF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199A4C2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0,41</w:t>
            </w:r>
          </w:p>
        </w:tc>
        <w:tc>
          <w:tcPr>
            <w:tcW w:w="810" w:type="pct"/>
            <w:tcBorders>
              <w:top w:val="nil"/>
              <w:left w:val="nil"/>
              <w:bottom w:val="single" w:sz="4" w:space="0" w:color="auto"/>
              <w:right w:val="single" w:sz="4" w:space="0" w:color="auto"/>
            </w:tcBorders>
            <w:shd w:val="clear" w:color="auto" w:fill="auto"/>
            <w:noWrap/>
            <w:vAlign w:val="center"/>
            <w:hideMark/>
          </w:tcPr>
          <w:p w14:paraId="4F6761C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7E62D671"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40038D7B"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3577EC0"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2,14</w:t>
            </w:r>
          </w:p>
        </w:tc>
        <w:tc>
          <w:tcPr>
            <w:tcW w:w="938" w:type="pct"/>
            <w:tcBorders>
              <w:top w:val="nil"/>
              <w:left w:val="nil"/>
              <w:bottom w:val="single" w:sz="4" w:space="0" w:color="auto"/>
              <w:right w:val="single" w:sz="4" w:space="0" w:color="auto"/>
            </w:tcBorders>
            <w:shd w:val="clear" w:color="auto" w:fill="auto"/>
            <w:noWrap/>
            <w:vAlign w:val="center"/>
            <w:hideMark/>
          </w:tcPr>
          <w:p w14:paraId="2EA6682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40F5DF2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2,14</w:t>
            </w:r>
          </w:p>
        </w:tc>
        <w:tc>
          <w:tcPr>
            <w:tcW w:w="810" w:type="pct"/>
            <w:tcBorders>
              <w:top w:val="nil"/>
              <w:left w:val="nil"/>
              <w:bottom w:val="single" w:sz="4" w:space="0" w:color="auto"/>
              <w:right w:val="single" w:sz="4" w:space="0" w:color="auto"/>
            </w:tcBorders>
            <w:shd w:val="clear" w:color="auto" w:fill="auto"/>
            <w:noWrap/>
            <w:vAlign w:val="center"/>
            <w:hideMark/>
          </w:tcPr>
          <w:p w14:paraId="337DDBB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93E96F1"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0C99A8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139C8B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30,50</w:t>
            </w:r>
          </w:p>
        </w:tc>
        <w:tc>
          <w:tcPr>
            <w:tcW w:w="938" w:type="pct"/>
            <w:tcBorders>
              <w:top w:val="nil"/>
              <w:left w:val="nil"/>
              <w:bottom w:val="single" w:sz="4" w:space="0" w:color="auto"/>
              <w:right w:val="single" w:sz="4" w:space="0" w:color="auto"/>
            </w:tcBorders>
            <w:shd w:val="clear" w:color="auto" w:fill="auto"/>
            <w:noWrap/>
            <w:vAlign w:val="center"/>
            <w:hideMark/>
          </w:tcPr>
          <w:p w14:paraId="60D5091D"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7CB7D1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30,50</w:t>
            </w:r>
          </w:p>
        </w:tc>
        <w:tc>
          <w:tcPr>
            <w:tcW w:w="810" w:type="pct"/>
            <w:tcBorders>
              <w:top w:val="nil"/>
              <w:left w:val="nil"/>
              <w:bottom w:val="single" w:sz="4" w:space="0" w:color="auto"/>
              <w:right w:val="single" w:sz="4" w:space="0" w:color="auto"/>
            </w:tcBorders>
            <w:shd w:val="clear" w:color="auto" w:fill="auto"/>
            <w:noWrap/>
            <w:vAlign w:val="center"/>
            <w:hideMark/>
          </w:tcPr>
          <w:p w14:paraId="0489E5B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3DAE106F"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31315FE3"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4E38541E"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17,34</w:t>
            </w:r>
          </w:p>
        </w:tc>
        <w:tc>
          <w:tcPr>
            <w:tcW w:w="938" w:type="pct"/>
            <w:tcBorders>
              <w:top w:val="nil"/>
              <w:left w:val="nil"/>
              <w:bottom w:val="single" w:sz="4" w:space="0" w:color="auto"/>
              <w:right w:val="single" w:sz="4" w:space="0" w:color="auto"/>
            </w:tcBorders>
            <w:shd w:val="clear" w:color="auto" w:fill="auto"/>
            <w:noWrap/>
            <w:vAlign w:val="center"/>
            <w:hideMark/>
          </w:tcPr>
          <w:p w14:paraId="61FFD5C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2EB8BC5C"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17,34</w:t>
            </w:r>
          </w:p>
        </w:tc>
        <w:tc>
          <w:tcPr>
            <w:tcW w:w="810" w:type="pct"/>
            <w:tcBorders>
              <w:top w:val="nil"/>
              <w:left w:val="nil"/>
              <w:bottom w:val="single" w:sz="4" w:space="0" w:color="auto"/>
              <w:right w:val="single" w:sz="4" w:space="0" w:color="auto"/>
            </w:tcBorders>
            <w:shd w:val="clear" w:color="auto" w:fill="auto"/>
            <w:noWrap/>
            <w:vAlign w:val="center"/>
            <w:hideMark/>
          </w:tcPr>
          <w:p w14:paraId="001EEE7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03C493C0"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59B952AF"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35A5DC1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1,38</w:t>
            </w:r>
          </w:p>
        </w:tc>
        <w:tc>
          <w:tcPr>
            <w:tcW w:w="938" w:type="pct"/>
            <w:tcBorders>
              <w:top w:val="nil"/>
              <w:left w:val="nil"/>
              <w:bottom w:val="single" w:sz="4" w:space="0" w:color="auto"/>
              <w:right w:val="single" w:sz="4" w:space="0" w:color="auto"/>
            </w:tcBorders>
            <w:shd w:val="clear" w:color="auto" w:fill="auto"/>
            <w:noWrap/>
            <w:vAlign w:val="center"/>
            <w:hideMark/>
          </w:tcPr>
          <w:p w14:paraId="36F83F82"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6CA9351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1,38</w:t>
            </w:r>
          </w:p>
        </w:tc>
        <w:tc>
          <w:tcPr>
            <w:tcW w:w="810" w:type="pct"/>
            <w:tcBorders>
              <w:top w:val="nil"/>
              <w:left w:val="nil"/>
              <w:bottom w:val="single" w:sz="4" w:space="0" w:color="auto"/>
              <w:right w:val="single" w:sz="4" w:space="0" w:color="auto"/>
            </w:tcBorders>
            <w:shd w:val="clear" w:color="auto" w:fill="auto"/>
            <w:noWrap/>
            <w:vAlign w:val="center"/>
            <w:hideMark/>
          </w:tcPr>
          <w:p w14:paraId="3265BB06"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4053F783"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2764D39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079" w:type="pct"/>
            <w:tcBorders>
              <w:top w:val="nil"/>
              <w:left w:val="nil"/>
              <w:bottom w:val="single" w:sz="4" w:space="0" w:color="auto"/>
              <w:right w:val="single" w:sz="4" w:space="0" w:color="auto"/>
            </w:tcBorders>
            <w:shd w:val="clear" w:color="auto" w:fill="auto"/>
            <w:noWrap/>
            <w:vAlign w:val="center"/>
            <w:hideMark/>
          </w:tcPr>
          <w:p w14:paraId="62151899"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0,21</w:t>
            </w:r>
          </w:p>
        </w:tc>
        <w:tc>
          <w:tcPr>
            <w:tcW w:w="938" w:type="pct"/>
            <w:tcBorders>
              <w:top w:val="nil"/>
              <w:left w:val="nil"/>
              <w:bottom w:val="single" w:sz="4" w:space="0" w:color="auto"/>
              <w:right w:val="single" w:sz="4" w:space="0" w:color="auto"/>
            </w:tcBorders>
            <w:shd w:val="clear" w:color="auto" w:fill="auto"/>
            <w:noWrap/>
            <w:vAlign w:val="center"/>
            <w:hideMark/>
          </w:tcPr>
          <w:p w14:paraId="5E5D84E4"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за год</w:t>
            </w:r>
          </w:p>
        </w:tc>
        <w:tc>
          <w:tcPr>
            <w:tcW w:w="794" w:type="pct"/>
            <w:tcBorders>
              <w:top w:val="nil"/>
              <w:left w:val="nil"/>
              <w:bottom w:val="single" w:sz="4" w:space="0" w:color="auto"/>
              <w:right w:val="single" w:sz="4" w:space="0" w:color="auto"/>
            </w:tcBorders>
            <w:shd w:val="clear" w:color="auto" w:fill="auto"/>
            <w:noWrap/>
            <w:vAlign w:val="center"/>
            <w:hideMark/>
          </w:tcPr>
          <w:p w14:paraId="44BFFA77"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0,21</w:t>
            </w:r>
          </w:p>
        </w:tc>
        <w:tc>
          <w:tcPr>
            <w:tcW w:w="810" w:type="pct"/>
            <w:tcBorders>
              <w:top w:val="nil"/>
              <w:left w:val="nil"/>
              <w:bottom w:val="single" w:sz="4" w:space="0" w:color="auto"/>
              <w:right w:val="single" w:sz="4" w:space="0" w:color="auto"/>
            </w:tcBorders>
            <w:shd w:val="clear" w:color="auto" w:fill="auto"/>
            <w:noWrap/>
            <w:vAlign w:val="center"/>
            <w:hideMark/>
          </w:tcPr>
          <w:p w14:paraId="13F886B1" w14:textId="77777777" w:rsidR="00000CC4" w:rsidRPr="002E18B1" w:rsidRDefault="00000CC4" w:rsidP="00C14694">
            <w:pPr>
              <w:spacing w:after="0" w:line="240" w:lineRule="auto"/>
              <w:ind w:left="-57" w:right="-57"/>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сумма на год</w:t>
            </w:r>
          </w:p>
        </w:tc>
      </w:tr>
      <w:tr w:rsidR="00000CC4" w:rsidRPr="002E18B1" w14:paraId="190B4B52" w14:textId="77777777" w:rsidTr="00791437">
        <w:trPr>
          <w:trHeight w:val="300"/>
        </w:trPr>
        <w:tc>
          <w:tcPr>
            <w:tcW w:w="1379" w:type="pct"/>
            <w:tcBorders>
              <w:top w:val="nil"/>
              <w:left w:val="single" w:sz="4" w:space="0" w:color="auto"/>
              <w:bottom w:val="single" w:sz="4" w:space="0" w:color="auto"/>
              <w:right w:val="single" w:sz="4" w:space="0" w:color="auto"/>
            </w:tcBorders>
            <w:shd w:val="clear" w:color="auto" w:fill="auto"/>
            <w:noWrap/>
            <w:vAlign w:val="center"/>
            <w:hideMark/>
          </w:tcPr>
          <w:p w14:paraId="704B33CE"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Итого</w:t>
            </w:r>
          </w:p>
        </w:tc>
        <w:tc>
          <w:tcPr>
            <w:tcW w:w="1079" w:type="pct"/>
            <w:tcBorders>
              <w:top w:val="nil"/>
              <w:left w:val="nil"/>
              <w:bottom w:val="single" w:sz="4" w:space="0" w:color="auto"/>
              <w:right w:val="single" w:sz="4" w:space="0" w:color="auto"/>
            </w:tcBorders>
            <w:shd w:val="clear" w:color="auto" w:fill="auto"/>
            <w:noWrap/>
            <w:vAlign w:val="center"/>
            <w:hideMark/>
          </w:tcPr>
          <w:p w14:paraId="100F502A"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2 734,80</w:t>
            </w:r>
          </w:p>
        </w:tc>
        <w:tc>
          <w:tcPr>
            <w:tcW w:w="938" w:type="pct"/>
            <w:tcBorders>
              <w:top w:val="nil"/>
              <w:left w:val="nil"/>
              <w:bottom w:val="single" w:sz="4" w:space="0" w:color="auto"/>
              <w:right w:val="single" w:sz="4" w:space="0" w:color="auto"/>
            </w:tcBorders>
            <w:shd w:val="clear" w:color="auto" w:fill="auto"/>
            <w:noWrap/>
            <w:vAlign w:val="center"/>
            <w:hideMark/>
          </w:tcPr>
          <w:p w14:paraId="36830525"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c>
          <w:tcPr>
            <w:tcW w:w="794" w:type="pct"/>
            <w:tcBorders>
              <w:top w:val="nil"/>
              <w:left w:val="nil"/>
              <w:bottom w:val="single" w:sz="4" w:space="0" w:color="auto"/>
              <w:right w:val="single" w:sz="4" w:space="0" w:color="auto"/>
            </w:tcBorders>
            <w:shd w:val="clear" w:color="auto" w:fill="auto"/>
            <w:noWrap/>
            <w:vAlign w:val="center"/>
            <w:hideMark/>
          </w:tcPr>
          <w:p w14:paraId="5B692485"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2 892,74</w:t>
            </w:r>
          </w:p>
        </w:tc>
        <w:tc>
          <w:tcPr>
            <w:tcW w:w="810" w:type="pct"/>
            <w:tcBorders>
              <w:top w:val="nil"/>
              <w:left w:val="nil"/>
              <w:bottom w:val="single" w:sz="4" w:space="0" w:color="auto"/>
              <w:right w:val="single" w:sz="4" w:space="0" w:color="auto"/>
            </w:tcBorders>
            <w:shd w:val="clear" w:color="auto" w:fill="auto"/>
            <w:noWrap/>
            <w:vAlign w:val="center"/>
            <w:hideMark/>
          </w:tcPr>
          <w:p w14:paraId="6BAAF87A"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r>
      <w:tr w:rsidR="00000CC4" w:rsidRPr="002E18B1" w14:paraId="3A09E99F" w14:textId="77777777" w:rsidTr="00791437">
        <w:trPr>
          <w:trHeight w:val="960"/>
        </w:trPr>
        <w:tc>
          <w:tcPr>
            <w:tcW w:w="1379" w:type="pct"/>
            <w:tcBorders>
              <w:top w:val="nil"/>
              <w:left w:val="single" w:sz="4" w:space="0" w:color="auto"/>
              <w:bottom w:val="single" w:sz="4" w:space="0" w:color="auto"/>
              <w:right w:val="single" w:sz="4" w:space="0" w:color="auto"/>
            </w:tcBorders>
            <w:shd w:val="clear" w:color="auto" w:fill="auto"/>
            <w:vAlign w:val="center"/>
            <w:hideMark/>
          </w:tcPr>
          <w:p w14:paraId="61554AF3"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на вид деятельности «Передача электрической энергии» (доля налогов на вид деятельности по форме 1.6. - 99,08%)</w:t>
            </w:r>
          </w:p>
        </w:tc>
        <w:tc>
          <w:tcPr>
            <w:tcW w:w="1079" w:type="pct"/>
            <w:tcBorders>
              <w:top w:val="nil"/>
              <w:left w:val="nil"/>
              <w:bottom w:val="single" w:sz="4" w:space="0" w:color="auto"/>
              <w:right w:val="single" w:sz="4" w:space="0" w:color="auto"/>
            </w:tcBorders>
            <w:shd w:val="clear" w:color="auto" w:fill="auto"/>
            <w:noWrap/>
            <w:vAlign w:val="center"/>
            <w:hideMark/>
          </w:tcPr>
          <w:p w14:paraId="20293508"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c>
          <w:tcPr>
            <w:tcW w:w="938" w:type="pct"/>
            <w:tcBorders>
              <w:top w:val="nil"/>
              <w:left w:val="nil"/>
              <w:bottom w:val="single" w:sz="4" w:space="0" w:color="auto"/>
              <w:right w:val="single" w:sz="4" w:space="0" w:color="auto"/>
            </w:tcBorders>
            <w:shd w:val="clear" w:color="auto" w:fill="auto"/>
            <w:noWrap/>
            <w:vAlign w:val="center"/>
            <w:hideMark/>
          </w:tcPr>
          <w:p w14:paraId="67E424D5"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c>
          <w:tcPr>
            <w:tcW w:w="794" w:type="pct"/>
            <w:tcBorders>
              <w:top w:val="nil"/>
              <w:left w:val="nil"/>
              <w:bottom w:val="single" w:sz="4" w:space="0" w:color="auto"/>
              <w:right w:val="single" w:sz="4" w:space="0" w:color="auto"/>
            </w:tcBorders>
            <w:shd w:val="clear" w:color="auto" w:fill="auto"/>
            <w:noWrap/>
            <w:vAlign w:val="center"/>
            <w:hideMark/>
          </w:tcPr>
          <w:p w14:paraId="3665F0AC" w14:textId="77777777" w:rsidR="00000CC4" w:rsidRPr="002E18B1" w:rsidRDefault="00000CC4" w:rsidP="00C14694">
            <w:pPr>
              <w:spacing w:after="0" w:line="240" w:lineRule="auto"/>
              <w:ind w:left="-57" w:right="-57"/>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2 866,12</w:t>
            </w:r>
          </w:p>
        </w:tc>
        <w:tc>
          <w:tcPr>
            <w:tcW w:w="810" w:type="pct"/>
            <w:tcBorders>
              <w:top w:val="nil"/>
              <w:left w:val="nil"/>
              <w:bottom w:val="single" w:sz="4" w:space="0" w:color="auto"/>
              <w:right w:val="single" w:sz="4" w:space="0" w:color="auto"/>
            </w:tcBorders>
            <w:shd w:val="clear" w:color="auto" w:fill="auto"/>
            <w:noWrap/>
            <w:vAlign w:val="bottom"/>
            <w:hideMark/>
          </w:tcPr>
          <w:p w14:paraId="7FCEC288" w14:textId="77777777" w:rsidR="00000CC4" w:rsidRPr="002E18B1" w:rsidRDefault="00000CC4" w:rsidP="00C14694">
            <w:pPr>
              <w:spacing w:after="0" w:line="240" w:lineRule="auto"/>
              <w:ind w:left="-57" w:right="-57"/>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r>
    </w:tbl>
    <w:p w14:paraId="29544950" w14:textId="77777777" w:rsidR="00000CC4" w:rsidRPr="002E18B1" w:rsidRDefault="00000CC4" w:rsidP="00C14694">
      <w:pPr>
        <w:pStyle w:val="2f5"/>
      </w:pPr>
      <w:r w:rsidRPr="002E18B1">
        <w:t xml:space="preserve">Согласно статье 24.12. ФЗ от 29 июля 1998г. N135-ФЗ «Об оценочной деятельности в Российской Федерации» с изменениями с действующими на данный момент поправками от ФЗ №360 03.01.2016 государственная кадастровая </w:t>
      </w:r>
      <w:r w:rsidRPr="002E18B1">
        <w:lastRenderedPageBreak/>
        <w:t xml:space="preserve">оценка проводится по решению исполнительного органа государственной власти субъекта Российской Федерации или в случаях, установленных законодательством субъекта Российской Федерации, по решению органа местного самоуправления </w:t>
      </w:r>
      <w:r w:rsidRPr="002E18B1">
        <w:rPr>
          <w:u w:val="single"/>
        </w:rPr>
        <w:t>не чаще чем один раз в течение трех лет</w:t>
      </w:r>
      <w:r w:rsidRPr="002E18B1">
        <w:t xml:space="preserve"> с даты, по состоянию на которую была проведена государственная кадастровая оценка. Согласно правкам </w:t>
      </w:r>
      <w:hyperlink r:id="rId99" w:tgtFrame="_blank" w:history="1">
        <w:r w:rsidRPr="002E18B1">
          <w:t xml:space="preserve">ФЗ </w:t>
        </w:r>
        <w:r w:rsidR="001F7D3F" w:rsidRPr="002E18B1">
          <w:t>№ </w:t>
        </w:r>
        <w:r w:rsidRPr="002E18B1">
          <w:t>360</w:t>
        </w:r>
      </w:hyperlink>
      <w:r w:rsidRPr="002E18B1">
        <w:t xml:space="preserve"> от 03.07.2016 на территории всех регионов рост кадастровой стоимости рекомендовано приостановить до 01.01.2020, так как по окончанию данного периода переоценка земельных участков будет регулироваться </w:t>
      </w:r>
      <w:hyperlink r:id="rId100" w:tgtFrame="_blank" w:history="1">
        <w:r w:rsidRPr="002E18B1">
          <w:t xml:space="preserve">ФЗ </w:t>
        </w:r>
        <w:r w:rsidR="001F7D3F" w:rsidRPr="002E18B1">
          <w:t>№ </w:t>
        </w:r>
        <w:r w:rsidRPr="002E18B1">
          <w:t>23</w:t>
        </w:r>
      </w:hyperlink>
      <w:r w:rsidRPr="002E18B1">
        <w:t xml:space="preserve">7 «О государственной кадастровой оценке». Таким образом, при отсутствии документально подтвержденных сведений об изменении кадастровой стоимости земли и проектов постановлений органов местного самоуправления об изменении налоговых ставок на плановый 2018 год, применение индексов роста к фактическим расходам на уплату земельного налога является некорректным. </w:t>
      </w:r>
    </w:p>
    <w:p w14:paraId="218D3FA8" w14:textId="77777777" w:rsidR="00000CC4" w:rsidRPr="002E18B1" w:rsidRDefault="00000CC4" w:rsidP="00C14694">
      <w:pPr>
        <w:pStyle w:val="2f5"/>
        <w:rPr>
          <w:color w:val="000000" w:themeColor="text1"/>
        </w:rPr>
      </w:pPr>
      <w:r w:rsidRPr="002E18B1">
        <w:t xml:space="preserve">Учитывая действующую на 2017 год кадастровую стоимость земельных участков и </w:t>
      </w:r>
      <w:r w:rsidRPr="002E18B1">
        <w:rPr>
          <w:color w:val="000000" w:themeColor="text1"/>
        </w:rPr>
        <w:t>налоговые ставки в соответствии со статьей 394 НК РФ и постановлениями местных органов самоуправления, плановая величина налога на землю (по виду деятельности «Передача электрической энергии») по расчету Исполнителя на 2019 год составляет на 2 866,12 тыс. руб.</w:t>
      </w:r>
    </w:p>
    <w:p w14:paraId="42CFCF59" w14:textId="77777777" w:rsidR="00C14694" w:rsidRPr="002E18B1" w:rsidRDefault="00C14694" w:rsidP="00C14694">
      <w:pPr>
        <w:pStyle w:val="2f5"/>
        <w:rPr>
          <w:color w:val="000000" w:themeColor="text1"/>
        </w:rPr>
      </w:pPr>
    </w:p>
    <w:p w14:paraId="39524F77" w14:textId="77777777"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Налог на имущество</w:t>
      </w:r>
    </w:p>
    <w:p w14:paraId="25BF62AC" w14:textId="77777777" w:rsidR="00000CC4" w:rsidRPr="002E18B1" w:rsidRDefault="00000CC4" w:rsidP="00C14694">
      <w:pPr>
        <w:pStyle w:val="2f5"/>
      </w:pPr>
      <w:r w:rsidRPr="002E18B1">
        <w:t xml:space="preserve">Порядок определения налога на имущество установлен Налоговым кодексом Российской Федерации. Согласно </w:t>
      </w:r>
      <w:proofErr w:type="spellStart"/>
      <w:r w:rsidRPr="002E18B1">
        <w:t>пп</w:t>
      </w:r>
      <w:proofErr w:type="spellEnd"/>
      <w:r w:rsidRPr="002E18B1">
        <w:t>. 8 п. 4 ст. 374 НК РФ, Классификация основных средств, утв. Постановлением Правительства РФ от 01.01.2002 основные средства 1–2 амортизационных групп не относятся к объектам налогообложения. Объекты основных средств 3–10 амортизационных групп, независимо от даты их принятия на учет являются</w:t>
      </w:r>
      <w:r w:rsidR="001F7D3F" w:rsidRPr="002E18B1">
        <w:t xml:space="preserve"> </w:t>
      </w:r>
      <w:r w:rsidRPr="002E18B1">
        <w:t xml:space="preserve">объектом налогообложения. Согласно пункту 25 статьи 381 НК РФ по движимому имуществу, принятому на учет в качестве основных средств с 1 января 2013 г., до 1 января 2018 года была предусмотрена федеральная льгота. Исключение составляли движимые ОС, полученные при реорганизации, ликвидации, или от </w:t>
      </w:r>
      <w:r w:rsidRPr="002E18B1">
        <w:lastRenderedPageBreak/>
        <w:t xml:space="preserve">взаимозависимых лиц. С 1 января 2017 глава 30 НК РФ была дополнена новой статьей 381.1, согласно которой федеральная льгота по налогу на имущество в отношении имущества, указанного в пункте 25 статьи 381 НК РФ (движимое имущество, принятое к учету с 1 января 2013 года), с 01.01.2018 года действует на территории субъекта РФ только при условии принятия соответствующего закона субъекта (поправки в НК РФ внесены Федеральным законом от 30.11.2016 </w:t>
      </w:r>
      <w:r w:rsidR="001F7D3F" w:rsidRPr="002E18B1">
        <w:t>N </w:t>
      </w:r>
      <w:r w:rsidRPr="002E18B1">
        <w:t xml:space="preserve">401-ФЗ). Также с 1 января 2018 года статья 381.1 НК РФ дополнена пунктом 2 (Федеральный закон от 27.11.2017 </w:t>
      </w:r>
      <w:r w:rsidR="001F7D3F" w:rsidRPr="002E18B1">
        <w:t>N </w:t>
      </w:r>
      <w:r w:rsidRPr="002E18B1">
        <w:t>335-ФЗ), согласно которому закон субъекта вправе устанавливать дополнительные налоговые льготы вплоть до полного освобождения от налога в отношении:</w:t>
      </w:r>
    </w:p>
    <w:p w14:paraId="3A391D2D" w14:textId="77777777" w:rsidR="00000CC4" w:rsidRPr="002E18B1" w:rsidRDefault="00000CC4" w:rsidP="00C14694">
      <w:pPr>
        <w:pStyle w:val="3"/>
      </w:pPr>
      <w:r w:rsidRPr="002E18B1">
        <w:t>имущества, отнесенного законом субъекта РФ к категории инновационного высокоэффективного оборудования;</w:t>
      </w:r>
    </w:p>
    <w:p w14:paraId="3C212622" w14:textId="77777777" w:rsidR="00000CC4" w:rsidRPr="002E18B1" w:rsidRDefault="00000CC4" w:rsidP="00C14694">
      <w:pPr>
        <w:pStyle w:val="3"/>
      </w:pPr>
      <w:r w:rsidRPr="002E18B1">
        <w:t>движимого имущества, указанного в пункте 25 статьи 381 НК РФ, с даты выпуска которого прошло не более 3х лет.</w:t>
      </w:r>
    </w:p>
    <w:p w14:paraId="5EC0B793" w14:textId="77777777" w:rsidR="00000CC4" w:rsidRPr="002E18B1" w:rsidRDefault="00000CC4" w:rsidP="00C14694">
      <w:pPr>
        <w:pStyle w:val="2f5"/>
      </w:pPr>
      <w:r w:rsidRPr="002E18B1">
        <w:t>В случае если региональным законом льготы в отношении движимого имущества, указанного в пункте 25 статьи 381 НК РФ не установлены — налоговые ставки в отношении такого имущества не могут превышать в 2018 году 1,1 % (пункт 3.3 статьи 380 НК РФ в новой редакции).</w:t>
      </w:r>
      <w:r w:rsidR="001F7D3F" w:rsidRPr="002E18B1">
        <w:t xml:space="preserve"> </w:t>
      </w:r>
      <w:r w:rsidRPr="002E18B1">
        <w:t xml:space="preserve">С 1 января 2018 года также вступили в силу поправки в ст. 381.1 НК РФ, внесенные Федеральным законом от 30.09.2017 </w:t>
      </w:r>
      <w:r w:rsidR="001F7D3F" w:rsidRPr="002E18B1">
        <w:t>N </w:t>
      </w:r>
      <w:r w:rsidRPr="002E18B1">
        <w:t>286-ФЗ. Льгота, предусмотренная пунктом 21 статьи 381 НК РФ (объекты, имеющие высокую энергетическую эффективность) субъекты устанавливают самостоятельно. Т.е. если субъект РФ не установил соответствующим законом возможность применения льготы в отношении указанных объектов, с 01.01.2018 г. они облагаются налогом в общеустановленном порядке по ставке 2,2%.</w:t>
      </w:r>
    </w:p>
    <w:p w14:paraId="224F5859" w14:textId="77777777" w:rsidR="00000CC4" w:rsidRPr="002E18B1" w:rsidRDefault="00000CC4" w:rsidP="00C14694">
      <w:pPr>
        <w:pStyle w:val="2f5"/>
      </w:pPr>
      <w:r w:rsidRPr="002E18B1">
        <w:t>Исполнитель отмечает, что уточненная редакция Закона «О налоге на имущество организаций на территории Республики Коми от 24.11.2003 №67-РЗ»</w:t>
      </w:r>
      <w:r w:rsidR="001F7D3F" w:rsidRPr="002E18B1">
        <w:t xml:space="preserve"> </w:t>
      </w:r>
      <w:r w:rsidRPr="002E18B1">
        <w:t>на 2018 год принята только 20.04.2018 №29-РЗ с распространением действия с 01.01.2018 и на момент установления тарифов не действовала.</w:t>
      </w:r>
    </w:p>
    <w:p w14:paraId="58FD0EEB" w14:textId="77777777" w:rsidR="00000CC4" w:rsidRPr="002E18B1" w:rsidRDefault="00000CC4" w:rsidP="00C14694">
      <w:pPr>
        <w:pStyle w:val="2f5"/>
      </w:pPr>
      <w:r w:rsidRPr="002E18B1">
        <w:t>По мнению Исполнителя, расходы по налогу на имущество на 2018 год должны определяться с учетом:</w:t>
      </w:r>
    </w:p>
    <w:p w14:paraId="7F323D3C" w14:textId="77777777" w:rsidR="00000CC4" w:rsidRPr="002E18B1" w:rsidRDefault="00000CC4" w:rsidP="00C14694">
      <w:pPr>
        <w:pStyle w:val="3"/>
      </w:pPr>
      <w:r w:rsidRPr="002E18B1">
        <w:lastRenderedPageBreak/>
        <w:t>Прогнозной величины среднегодовой стоимости имущества в 2018 году (с учетом ввода</w:t>
      </w:r>
      <w:r w:rsidR="001F7D3F" w:rsidRPr="002E18B1">
        <w:t xml:space="preserve"> </w:t>
      </w:r>
      <w:r w:rsidRPr="002E18B1">
        <w:t>объектов основных средств за 9 месяцев 2017 года) по ставке 2,2 %;</w:t>
      </w:r>
    </w:p>
    <w:p w14:paraId="45642E44" w14:textId="77777777" w:rsidR="00000CC4" w:rsidRPr="002E18B1" w:rsidRDefault="00000CC4" w:rsidP="00C14694">
      <w:pPr>
        <w:pStyle w:val="3"/>
      </w:pPr>
      <w:r w:rsidRPr="002E18B1">
        <w:t>Прогнозной величины среднегодовой стоимости имущества</w:t>
      </w:r>
      <w:r w:rsidR="001F7D3F" w:rsidRPr="002E18B1">
        <w:t xml:space="preserve"> </w:t>
      </w:r>
      <w:r w:rsidRPr="002E18B1">
        <w:t>(льготное имущество по пункту 25 статьи 381 НК РФ ) в 2018 году по ставке</w:t>
      </w:r>
      <w:r w:rsidR="001F7D3F" w:rsidRPr="002E18B1">
        <w:t xml:space="preserve"> </w:t>
      </w:r>
      <w:r w:rsidRPr="002E18B1">
        <w:t>1,1 %;</w:t>
      </w:r>
    </w:p>
    <w:p w14:paraId="2F4FD021" w14:textId="77777777" w:rsidR="00000CC4" w:rsidRPr="002E18B1" w:rsidRDefault="00000CC4" w:rsidP="00C14694">
      <w:pPr>
        <w:pStyle w:val="3"/>
      </w:pPr>
      <w:r w:rsidRPr="002E18B1">
        <w:t>кадастровой стоимости недвижимого имущества в 2018 году по ставке 2 %.</w:t>
      </w:r>
    </w:p>
    <w:p w14:paraId="23F04B45" w14:textId="77777777" w:rsidR="00000CC4" w:rsidRPr="002E18B1" w:rsidRDefault="00000CC4" w:rsidP="00C14694">
      <w:pPr>
        <w:pStyle w:val="2f5"/>
      </w:pPr>
      <w:r w:rsidRPr="002E18B1">
        <w:t xml:space="preserve">В обоснование заявленной суммы расходов налога на имущество филиалом </w:t>
      </w:r>
      <w:r w:rsidR="001F7D3F" w:rsidRPr="002E18B1">
        <w:t>ПАО </w:t>
      </w:r>
      <w:r w:rsidRPr="002E18B1">
        <w:t>«МРСК Северо-Запада» «Комиэнерго» были предоставлены следующие документы:</w:t>
      </w:r>
    </w:p>
    <w:p w14:paraId="54846244" w14:textId="77777777" w:rsidR="00000CC4" w:rsidRPr="002E18B1" w:rsidRDefault="00000CC4" w:rsidP="00C14694">
      <w:pPr>
        <w:pStyle w:val="3"/>
      </w:pPr>
      <w:r w:rsidRPr="002E18B1">
        <w:t xml:space="preserve">Расчет налога имущество на 2018 г (первый вариант к заявлению об установлении тарифов от 28.04.2017 </w:t>
      </w:r>
      <w:r w:rsidR="001F7D3F" w:rsidRPr="002E18B1">
        <w:t>№ </w:t>
      </w:r>
      <w:r w:rsidRPr="002E18B1">
        <w:t>МР2/5/015-1-09-1/3669, второй вариант в уточнении</w:t>
      </w:r>
      <w:r w:rsidR="001F7D3F" w:rsidRPr="002E18B1">
        <w:t xml:space="preserve"> </w:t>
      </w:r>
      <w:r w:rsidRPr="002E18B1">
        <w:t xml:space="preserve">к заявлению от 28.04.2017 </w:t>
      </w:r>
      <w:r w:rsidR="001F7D3F" w:rsidRPr="002E18B1">
        <w:t>№ </w:t>
      </w:r>
      <w:r w:rsidRPr="002E18B1">
        <w:t>МР2/5/015-1-09-1/3669);</w:t>
      </w:r>
    </w:p>
    <w:p w14:paraId="75BAC07D" w14:textId="77777777" w:rsidR="00000CC4" w:rsidRPr="002E18B1" w:rsidRDefault="00000CC4" w:rsidP="00C14694">
      <w:pPr>
        <w:pStyle w:val="3"/>
      </w:pPr>
      <w:r w:rsidRPr="002E18B1">
        <w:t>Налоговая декларация по налогу на имущество за 2016 год.</w:t>
      </w:r>
    </w:p>
    <w:p w14:paraId="187769EF" w14:textId="77777777" w:rsidR="00000CC4" w:rsidRPr="002E18B1" w:rsidRDefault="00000CC4" w:rsidP="00C14694">
      <w:pPr>
        <w:pStyle w:val="2f5"/>
      </w:pPr>
      <w:r w:rsidRPr="002E18B1">
        <w:rPr>
          <w:color w:val="000000" w:themeColor="text1"/>
        </w:rPr>
        <w:t xml:space="preserve">Филиалом </w:t>
      </w:r>
      <w:r w:rsidR="001F7D3F" w:rsidRPr="002E18B1">
        <w:rPr>
          <w:color w:val="000000" w:themeColor="text1"/>
        </w:rPr>
        <w:t>ПАО </w:t>
      </w:r>
      <w:r w:rsidRPr="002E18B1">
        <w:rPr>
          <w:color w:val="000000" w:themeColor="text1"/>
        </w:rPr>
        <w:t xml:space="preserve">«МРСК Северо-Запада» «Комиэнерго» </w:t>
      </w:r>
      <w:r w:rsidRPr="002E18B1">
        <w:t xml:space="preserve">первоначально сумма по налогу на имущество на 2018 год заявлялась в размере 144 129,28 тыс. руб. </w:t>
      </w:r>
    </w:p>
    <w:p w14:paraId="3827A64E" w14:textId="77777777" w:rsidR="00000CC4" w:rsidRPr="002E18B1" w:rsidRDefault="00000CC4" w:rsidP="00C14694">
      <w:pPr>
        <w:pStyle w:val="2f5"/>
      </w:pPr>
      <w:r w:rsidRPr="002E18B1">
        <w:t>В соответствии со скорректированным (актуализированным) расчетом сумма налога на имущество на 2018 год составила 215 297тыс. руб.</w:t>
      </w:r>
    </w:p>
    <w:p w14:paraId="69FBC625" w14:textId="77777777" w:rsidR="006514B6" w:rsidRPr="002E18B1" w:rsidRDefault="006514B6" w:rsidP="006514B6">
      <w:pPr>
        <w:spacing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соответствии с п. 6. Основ ценообразования № 1178 субъекты электроэнергетики предоставляют для целей государственного регулирования цен (тарифов) данные раздельного учета (в том числе первичного бухгалтерского учета) активов продукции, доходов и расходов. Также в соответствии с Приказом Министерства энергетики Российской Федерации от 13 декабря 2011 г. N 585  «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Приказ № 585) организации осуществляющие деятельность в сфере электроэнергетики обязаны вести раздельный учет доходов и расходов. Согласно п.7. Приказа №585 раздельный учет расходов ведется субъектами естественных монополий по элементам и видам затрат, а также иным </w:t>
      </w:r>
      <w:r w:rsidRPr="002E18B1">
        <w:rPr>
          <w:rFonts w:ascii="Myriad Pro" w:eastAsia="Calibri" w:hAnsi="Myriad Pro" w:cs="Times New Roman"/>
          <w:color w:val="000000" w:themeColor="text1"/>
          <w:sz w:val="26"/>
          <w:szCs w:val="26"/>
        </w:rPr>
        <w:lastRenderedPageBreak/>
        <w:t xml:space="preserve">показателям, необходимым для ведения раздельного учета доходов и расходов в том числе по расходам на уплату налогов  (п.7.2.10. Приказа №585). Согласно </w:t>
      </w:r>
      <w:hyperlink r:id="rId101" w:history="1">
        <w:r w:rsidRPr="002E18B1">
          <w:rPr>
            <w:rFonts w:ascii="Myriad Pro" w:eastAsia="Calibri" w:hAnsi="Myriad Pro" w:cs="Times New Roman"/>
            <w:color w:val="000000" w:themeColor="text1"/>
            <w:sz w:val="26"/>
            <w:szCs w:val="26"/>
          </w:rPr>
          <w:t>пункту 14</w:t>
        </w:r>
      </w:hyperlink>
      <w:r w:rsidRPr="002E18B1">
        <w:rPr>
          <w:rFonts w:ascii="Myriad Pro" w:eastAsia="Calibri" w:hAnsi="Myriad Pro" w:cs="Times New Roman"/>
          <w:color w:val="000000" w:themeColor="text1"/>
          <w:sz w:val="26"/>
          <w:szCs w:val="26"/>
        </w:rPr>
        <w:t xml:space="preserve"> Приказа N 585 принципы раздельного учета показателей, применяемые субъектом естественных монополий, детализированный порядок раздельного учета, а также состав прямых и косвенных расходов субъекта естественных монополий закрепляются в учетной политике (в приложениях к учетной политике) субъекта естественных монополий либо в ином организационно-распорядительном документе. </w:t>
      </w:r>
      <w:hyperlink r:id="rId102" w:history="1">
        <w:r w:rsidRPr="002E18B1">
          <w:rPr>
            <w:rFonts w:ascii="Myriad Pro" w:eastAsia="Calibri" w:hAnsi="Myriad Pro" w:cs="Times New Roman"/>
            <w:color w:val="000000" w:themeColor="text1"/>
            <w:sz w:val="26"/>
            <w:szCs w:val="26"/>
          </w:rPr>
          <w:t>Пунктом 6</w:t>
        </w:r>
      </w:hyperlink>
      <w:r w:rsidRPr="002E18B1">
        <w:rPr>
          <w:rFonts w:ascii="Myriad Pro" w:eastAsia="Calibri" w:hAnsi="Myriad Pro" w:cs="Times New Roman"/>
          <w:color w:val="000000" w:themeColor="text1"/>
          <w:sz w:val="26"/>
          <w:szCs w:val="26"/>
        </w:rPr>
        <w:t xml:space="preserve"> Порядка ведения раздельного учета предусмотрено, что показатели раздельного учета должны соответствовать показателям, содержащимся в формах бухгалтерской и статистической отчетности.</w:t>
      </w:r>
    </w:p>
    <w:p w14:paraId="7AED69FB" w14:textId="7212C4C7" w:rsidR="006514B6" w:rsidRPr="002E18B1" w:rsidRDefault="006514B6" w:rsidP="006514B6">
      <w:pPr>
        <w:spacing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Филиалом ПАО «МРСК Северо-Запада» «Комиэнерго» не представлены аналитические регистры бухгалтерского учета, подтверждающие отнесение фактических расходов по уплате налога на имущество на вид деятельности «Передача электрической энергии по распределительным сетям» за 2016 год и 9 месяцев 2017 года, отсутствует расчет доли распределения расходов на уплату налога на имущество по видам деятельности филиала на 2018 год  согласно учетной политике.</w:t>
      </w:r>
    </w:p>
    <w:p w14:paraId="4B68C7B4" w14:textId="77777777" w:rsidR="00000CC4" w:rsidRPr="002E18B1" w:rsidRDefault="00000CC4" w:rsidP="00C14694">
      <w:pPr>
        <w:pStyle w:val="2f5"/>
      </w:pPr>
      <w:r w:rsidRPr="002E18B1">
        <w:t>Исполнителем проанализированы показатели декларации по налогу на имущество за 2016 год. Данные представлены в таблице.</w:t>
      </w:r>
    </w:p>
    <w:p w14:paraId="0DC229FF" w14:textId="77777777" w:rsidR="00000CC4" w:rsidRPr="002E18B1" w:rsidRDefault="00000CC4" w:rsidP="00000CC4">
      <w:pPr>
        <w:spacing w:after="0" w:line="360" w:lineRule="auto"/>
        <w:ind w:firstLine="567"/>
        <w:contextualSpacing/>
        <w:jc w:val="both"/>
        <w:rPr>
          <w:rFonts w:ascii="Myriad Pro" w:hAnsi="Myriad Pro"/>
          <w:sz w:val="26"/>
          <w:szCs w:val="26"/>
        </w:rPr>
      </w:pPr>
    </w:p>
    <w:p w14:paraId="6CD1DACD" w14:textId="77777777" w:rsidR="00000CC4" w:rsidRPr="002E18B1" w:rsidRDefault="00000CC4" w:rsidP="00000CC4">
      <w:pPr>
        <w:spacing w:after="0" w:line="360" w:lineRule="auto"/>
        <w:ind w:firstLine="567"/>
        <w:contextualSpacing/>
        <w:jc w:val="both"/>
        <w:rPr>
          <w:rFonts w:ascii="Myriad Pro" w:hAnsi="Myriad Pro"/>
          <w:sz w:val="26"/>
          <w:szCs w:val="26"/>
        </w:rPr>
      </w:pPr>
    </w:p>
    <w:p w14:paraId="49C3C908" w14:textId="77777777" w:rsidR="00000CC4" w:rsidRPr="002E18B1" w:rsidRDefault="00000CC4" w:rsidP="00000CC4">
      <w:pPr>
        <w:spacing w:after="0" w:line="360" w:lineRule="auto"/>
        <w:ind w:firstLine="567"/>
        <w:contextualSpacing/>
        <w:jc w:val="both"/>
        <w:rPr>
          <w:rFonts w:ascii="Myriad Pro" w:hAnsi="Myriad Pro"/>
          <w:sz w:val="26"/>
          <w:szCs w:val="26"/>
        </w:rPr>
        <w:sectPr w:rsidR="00000CC4" w:rsidRPr="002E18B1" w:rsidSect="00E72592">
          <w:pgSz w:w="11906" w:h="16838"/>
          <w:pgMar w:top="1134" w:right="851" w:bottom="1134" w:left="1701" w:header="709" w:footer="709" w:gutter="0"/>
          <w:cols w:space="708"/>
          <w:docGrid w:linePitch="360"/>
        </w:sectPr>
      </w:pPr>
    </w:p>
    <w:tbl>
      <w:tblPr>
        <w:tblW w:w="15041" w:type="dxa"/>
        <w:tblInd w:w="93" w:type="dxa"/>
        <w:tblLayout w:type="fixed"/>
        <w:tblLook w:val="04A0" w:firstRow="1" w:lastRow="0" w:firstColumn="1" w:lastColumn="0" w:noHBand="0" w:noVBand="1"/>
      </w:tblPr>
      <w:tblGrid>
        <w:gridCol w:w="2283"/>
        <w:gridCol w:w="1417"/>
        <w:gridCol w:w="993"/>
        <w:gridCol w:w="1418"/>
        <w:gridCol w:w="1134"/>
        <w:gridCol w:w="1416"/>
        <w:gridCol w:w="1120"/>
        <w:gridCol w:w="1432"/>
        <w:gridCol w:w="1119"/>
        <w:gridCol w:w="1418"/>
        <w:gridCol w:w="1291"/>
      </w:tblGrid>
      <w:tr w:rsidR="00000CC4" w:rsidRPr="002E18B1" w14:paraId="36704F23" w14:textId="77777777" w:rsidTr="00CF5D56">
        <w:trPr>
          <w:trHeight w:val="300"/>
          <w:tblHeader/>
        </w:trPr>
        <w:tc>
          <w:tcPr>
            <w:tcW w:w="2283" w:type="dxa"/>
            <w:vMerge w:val="restart"/>
            <w:tcBorders>
              <w:top w:val="single" w:sz="8" w:space="0" w:color="FFFFFF"/>
              <w:left w:val="nil"/>
              <w:bottom w:val="single" w:sz="4" w:space="0" w:color="000000"/>
              <w:right w:val="single" w:sz="8" w:space="0" w:color="FFFFFF"/>
            </w:tcBorders>
            <w:shd w:val="clear" w:color="000000" w:fill="4F6228"/>
            <w:noWrap/>
            <w:vAlign w:val="center"/>
            <w:hideMark/>
          </w:tcPr>
          <w:p w14:paraId="77041AB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lastRenderedPageBreak/>
              <w:t>Показатель</w:t>
            </w:r>
          </w:p>
        </w:tc>
        <w:tc>
          <w:tcPr>
            <w:tcW w:w="2410"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73828E8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Ставка налога</w:t>
            </w:r>
            <w:r w:rsidR="001F7D3F" w:rsidRPr="002E18B1">
              <w:rPr>
                <w:rFonts w:ascii="Myriad Pro" w:eastAsia="Calibri" w:hAnsi="Myriad Pro" w:cs="Times New Roman"/>
                <w:b/>
                <w:bCs/>
                <w:color w:val="FFFFFF" w:themeColor="background1"/>
                <w:sz w:val="18"/>
                <w:szCs w:val="18"/>
              </w:rPr>
              <w:t xml:space="preserve"> </w:t>
            </w:r>
            <w:r w:rsidRPr="002E18B1">
              <w:rPr>
                <w:rFonts w:ascii="Myriad Pro" w:eastAsia="Calibri" w:hAnsi="Myriad Pro" w:cs="Times New Roman"/>
                <w:b/>
                <w:bCs/>
                <w:color w:val="FFFFFF" w:themeColor="background1"/>
                <w:sz w:val="18"/>
                <w:szCs w:val="18"/>
              </w:rPr>
              <w:t>2,2%</w:t>
            </w:r>
          </w:p>
        </w:tc>
        <w:tc>
          <w:tcPr>
            <w:tcW w:w="2552"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72A321DE"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Ставка налога</w:t>
            </w:r>
            <w:r w:rsidR="001F7D3F" w:rsidRPr="002E18B1">
              <w:rPr>
                <w:rFonts w:ascii="Myriad Pro" w:eastAsia="Calibri" w:hAnsi="Myriad Pro" w:cs="Times New Roman"/>
                <w:b/>
                <w:bCs/>
                <w:color w:val="FFFFFF" w:themeColor="background1"/>
                <w:sz w:val="18"/>
                <w:szCs w:val="18"/>
              </w:rPr>
              <w:t xml:space="preserve"> </w:t>
            </w:r>
            <w:r w:rsidRPr="002E18B1">
              <w:rPr>
                <w:rFonts w:ascii="Myriad Pro" w:eastAsia="Calibri" w:hAnsi="Myriad Pro" w:cs="Times New Roman"/>
                <w:b/>
                <w:bCs/>
                <w:color w:val="FFFFFF" w:themeColor="background1"/>
                <w:sz w:val="18"/>
                <w:szCs w:val="18"/>
              </w:rPr>
              <w:t>1,3%</w:t>
            </w:r>
          </w:p>
        </w:tc>
        <w:tc>
          <w:tcPr>
            <w:tcW w:w="2536"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7757247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Ставка налога</w:t>
            </w:r>
            <w:r w:rsidR="001F7D3F" w:rsidRPr="002E18B1">
              <w:rPr>
                <w:rFonts w:ascii="Myriad Pro" w:eastAsia="Calibri" w:hAnsi="Myriad Pro" w:cs="Times New Roman"/>
                <w:b/>
                <w:bCs/>
                <w:color w:val="FFFFFF" w:themeColor="background1"/>
                <w:sz w:val="18"/>
                <w:szCs w:val="18"/>
              </w:rPr>
              <w:t xml:space="preserve"> </w:t>
            </w:r>
            <w:r w:rsidRPr="002E18B1">
              <w:rPr>
                <w:rFonts w:ascii="Myriad Pro" w:eastAsia="Calibri" w:hAnsi="Myriad Pro" w:cs="Times New Roman"/>
                <w:b/>
                <w:bCs/>
                <w:color w:val="FFFFFF" w:themeColor="background1"/>
                <w:sz w:val="18"/>
                <w:szCs w:val="18"/>
              </w:rPr>
              <w:t>2,0%</w:t>
            </w:r>
          </w:p>
        </w:tc>
        <w:tc>
          <w:tcPr>
            <w:tcW w:w="2551"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651F4CA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Ставка налога</w:t>
            </w:r>
            <w:r w:rsidR="001F7D3F" w:rsidRPr="002E18B1">
              <w:rPr>
                <w:rFonts w:ascii="Myriad Pro" w:eastAsia="Calibri" w:hAnsi="Myriad Pro" w:cs="Times New Roman"/>
                <w:b/>
                <w:bCs/>
                <w:color w:val="FFFFFF" w:themeColor="background1"/>
                <w:sz w:val="18"/>
                <w:szCs w:val="18"/>
              </w:rPr>
              <w:t xml:space="preserve"> </w:t>
            </w:r>
            <w:r w:rsidRPr="002E18B1">
              <w:rPr>
                <w:rFonts w:ascii="Myriad Pro" w:eastAsia="Calibri" w:hAnsi="Myriad Pro" w:cs="Times New Roman"/>
                <w:b/>
                <w:bCs/>
                <w:color w:val="FFFFFF" w:themeColor="background1"/>
                <w:sz w:val="18"/>
                <w:szCs w:val="18"/>
              </w:rPr>
              <w:t xml:space="preserve">(необлагаемая) </w:t>
            </w:r>
          </w:p>
        </w:tc>
        <w:tc>
          <w:tcPr>
            <w:tcW w:w="2709" w:type="dxa"/>
            <w:gridSpan w:val="2"/>
            <w:tcBorders>
              <w:top w:val="single" w:sz="8" w:space="0" w:color="FFFFFF"/>
              <w:left w:val="nil"/>
              <w:bottom w:val="single" w:sz="8" w:space="0" w:color="FFFFFF"/>
              <w:right w:val="single" w:sz="8" w:space="0" w:color="FFFFFF"/>
            </w:tcBorders>
            <w:shd w:val="clear" w:color="000000" w:fill="4F6228"/>
            <w:noWrap/>
            <w:vAlign w:val="center"/>
            <w:hideMark/>
          </w:tcPr>
          <w:p w14:paraId="7CCBEDD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Всего</w:t>
            </w:r>
          </w:p>
        </w:tc>
      </w:tr>
      <w:tr w:rsidR="00000CC4" w:rsidRPr="002E18B1" w14:paraId="6B4CF8E3" w14:textId="77777777" w:rsidTr="00CF5D56">
        <w:trPr>
          <w:trHeight w:val="1200"/>
          <w:tblHeader/>
        </w:trPr>
        <w:tc>
          <w:tcPr>
            <w:tcW w:w="2283" w:type="dxa"/>
            <w:vMerge/>
            <w:tcBorders>
              <w:top w:val="single" w:sz="8" w:space="0" w:color="FFFFFF"/>
              <w:left w:val="nil"/>
              <w:bottom w:val="single" w:sz="4" w:space="0" w:color="000000"/>
              <w:right w:val="single" w:sz="8" w:space="0" w:color="FFFFFF"/>
            </w:tcBorders>
            <w:vAlign w:val="center"/>
            <w:hideMark/>
          </w:tcPr>
          <w:p w14:paraId="0D98B946"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p>
        </w:tc>
        <w:tc>
          <w:tcPr>
            <w:tcW w:w="1417" w:type="dxa"/>
            <w:tcBorders>
              <w:top w:val="nil"/>
              <w:left w:val="nil"/>
              <w:bottom w:val="nil"/>
              <w:right w:val="single" w:sz="8" w:space="0" w:color="FFFFFF"/>
            </w:tcBorders>
            <w:shd w:val="clear" w:color="000000" w:fill="4F6228"/>
            <w:vAlign w:val="center"/>
            <w:hideMark/>
          </w:tcPr>
          <w:p w14:paraId="370877D0"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среднегодовая стоимость имущества за налоговый период,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 xml:space="preserve">. </w:t>
            </w:r>
          </w:p>
        </w:tc>
        <w:tc>
          <w:tcPr>
            <w:tcW w:w="993" w:type="dxa"/>
            <w:tcBorders>
              <w:top w:val="nil"/>
              <w:left w:val="nil"/>
              <w:bottom w:val="nil"/>
              <w:right w:val="single" w:sz="8" w:space="0" w:color="FFFFFF"/>
            </w:tcBorders>
            <w:shd w:val="clear" w:color="000000" w:fill="4F6228"/>
            <w:vAlign w:val="center"/>
            <w:hideMark/>
          </w:tcPr>
          <w:p w14:paraId="5AE9480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Сумма налога ,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w:t>
            </w:r>
          </w:p>
        </w:tc>
        <w:tc>
          <w:tcPr>
            <w:tcW w:w="1418" w:type="dxa"/>
            <w:tcBorders>
              <w:top w:val="nil"/>
              <w:left w:val="nil"/>
              <w:bottom w:val="nil"/>
              <w:right w:val="single" w:sz="8" w:space="0" w:color="FFFFFF"/>
            </w:tcBorders>
            <w:shd w:val="clear" w:color="000000" w:fill="4F6228"/>
            <w:vAlign w:val="center"/>
            <w:hideMark/>
          </w:tcPr>
          <w:p w14:paraId="427DB3E6"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среднегодовая стоимость имущества за налоговый период,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 xml:space="preserve">. </w:t>
            </w:r>
          </w:p>
        </w:tc>
        <w:tc>
          <w:tcPr>
            <w:tcW w:w="1134" w:type="dxa"/>
            <w:tcBorders>
              <w:top w:val="nil"/>
              <w:left w:val="nil"/>
              <w:bottom w:val="nil"/>
              <w:right w:val="single" w:sz="8" w:space="0" w:color="FFFFFF"/>
            </w:tcBorders>
            <w:shd w:val="clear" w:color="000000" w:fill="4F6228"/>
            <w:vAlign w:val="center"/>
            <w:hideMark/>
          </w:tcPr>
          <w:p w14:paraId="6B6B5997"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Сумма налога , руб.</w:t>
            </w:r>
          </w:p>
        </w:tc>
        <w:tc>
          <w:tcPr>
            <w:tcW w:w="1416" w:type="dxa"/>
            <w:tcBorders>
              <w:top w:val="nil"/>
              <w:left w:val="nil"/>
              <w:bottom w:val="nil"/>
              <w:right w:val="single" w:sz="8" w:space="0" w:color="FFFFFF"/>
            </w:tcBorders>
            <w:shd w:val="clear" w:color="000000" w:fill="4F6228"/>
            <w:vAlign w:val="center"/>
            <w:hideMark/>
          </w:tcPr>
          <w:p w14:paraId="1058EA4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среднегодовая стоимость имущества за налоговый </w:t>
            </w:r>
            <w:proofErr w:type="spellStart"/>
            <w:r w:rsidRPr="002E18B1">
              <w:rPr>
                <w:rFonts w:ascii="Myriad Pro" w:eastAsia="Calibri" w:hAnsi="Myriad Pro" w:cs="Times New Roman"/>
                <w:b/>
                <w:bCs/>
                <w:color w:val="FFFFFF" w:themeColor="background1"/>
                <w:sz w:val="18"/>
                <w:szCs w:val="18"/>
              </w:rPr>
              <w:t>период,тыс</w:t>
            </w:r>
            <w:proofErr w:type="spellEnd"/>
            <w:r w:rsidRPr="002E18B1">
              <w:rPr>
                <w:rFonts w:ascii="Myriad Pro" w:eastAsia="Calibri" w:hAnsi="Myriad Pro" w:cs="Times New Roman"/>
                <w:b/>
                <w:bCs/>
                <w:color w:val="FFFFFF" w:themeColor="background1"/>
                <w:sz w:val="18"/>
                <w:szCs w:val="18"/>
              </w:rPr>
              <w:t xml:space="preserve">. руб. </w:t>
            </w:r>
          </w:p>
        </w:tc>
        <w:tc>
          <w:tcPr>
            <w:tcW w:w="1120" w:type="dxa"/>
            <w:tcBorders>
              <w:top w:val="nil"/>
              <w:left w:val="nil"/>
              <w:bottom w:val="nil"/>
              <w:right w:val="single" w:sz="8" w:space="0" w:color="FFFFFF"/>
            </w:tcBorders>
            <w:shd w:val="clear" w:color="000000" w:fill="4F6228"/>
            <w:vAlign w:val="center"/>
            <w:hideMark/>
          </w:tcPr>
          <w:p w14:paraId="3E21239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Сумма налога ,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w:t>
            </w:r>
          </w:p>
        </w:tc>
        <w:tc>
          <w:tcPr>
            <w:tcW w:w="1432" w:type="dxa"/>
            <w:tcBorders>
              <w:top w:val="nil"/>
              <w:left w:val="nil"/>
              <w:bottom w:val="nil"/>
              <w:right w:val="single" w:sz="8" w:space="0" w:color="FFFFFF"/>
            </w:tcBorders>
            <w:shd w:val="clear" w:color="000000" w:fill="4F6228"/>
            <w:vAlign w:val="center"/>
            <w:hideMark/>
          </w:tcPr>
          <w:p w14:paraId="185EA090"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среднегодовая стоимость имущества за налоговый </w:t>
            </w:r>
            <w:proofErr w:type="spellStart"/>
            <w:r w:rsidRPr="002E18B1">
              <w:rPr>
                <w:rFonts w:ascii="Myriad Pro" w:eastAsia="Calibri" w:hAnsi="Myriad Pro" w:cs="Times New Roman"/>
                <w:b/>
                <w:bCs/>
                <w:color w:val="FFFFFF" w:themeColor="background1"/>
                <w:sz w:val="18"/>
                <w:szCs w:val="18"/>
              </w:rPr>
              <w:t>период,тыс</w:t>
            </w:r>
            <w:proofErr w:type="spellEnd"/>
            <w:r w:rsidRPr="002E18B1">
              <w:rPr>
                <w:rFonts w:ascii="Myriad Pro" w:eastAsia="Calibri" w:hAnsi="Myriad Pro" w:cs="Times New Roman"/>
                <w:b/>
                <w:bCs/>
                <w:color w:val="FFFFFF" w:themeColor="background1"/>
                <w:sz w:val="18"/>
                <w:szCs w:val="18"/>
              </w:rPr>
              <w:t xml:space="preserve">. руб. </w:t>
            </w:r>
          </w:p>
        </w:tc>
        <w:tc>
          <w:tcPr>
            <w:tcW w:w="1119" w:type="dxa"/>
            <w:tcBorders>
              <w:top w:val="nil"/>
              <w:left w:val="nil"/>
              <w:bottom w:val="nil"/>
              <w:right w:val="single" w:sz="8" w:space="0" w:color="FFFFFF"/>
            </w:tcBorders>
            <w:shd w:val="clear" w:color="000000" w:fill="4F6228"/>
            <w:vAlign w:val="center"/>
            <w:hideMark/>
          </w:tcPr>
          <w:p w14:paraId="014265D8"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Сумма налога ,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w:t>
            </w:r>
          </w:p>
        </w:tc>
        <w:tc>
          <w:tcPr>
            <w:tcW w:w="1418" w:type="dxa"/>
            <w:tcBorders>
              <w:top w:val="nil"/>
              <w:left w:val="nil"/>
              <w:bottom w:val="nil"/>
              <w:right w:val="single" w:sz="8" w:space="0" w:color="FFFFFF"/>
            </w:tcBorders>
            <w:shd w:val="clear" w:color="000000" w:fill="4F6228"/>
            <w:vAlign w:val="center"/>
            <w:hideMark/>
          </w:tcPr>
          <w:p w14:paraId="6B49C56A"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среднегодовая стоимость имущества за налоговый период,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 xml:space="preserve">. </w:t>
            </w:r>
          </w:p>
        </w:tc>
        <w:tc>
          <w:tcPr>
            <w:tcW w:w="1291" w:type="dxa"/>
            <w:tcBorders>
              <w:top w:val="nil"/>
              <w:left w:val="nil"/>
              <w:bottom w:val="nil"/>
              <w:right w:val="single" w:sz="8" w:space="0" w:color="FFFFFF"/>
            </w:tcBorders>
            <w:shd w:val="clear" w:color="000000" w:fill="4F6228"/>
            <w:vAlign w:val="center"/>
            <w:hideMark/>
          </w:tcPr>
          <w:p w14:paraId="08276B53"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Сумма налога , </w:t>
            </w:r>
            <w:proofErr w:type="spellStart"/>
            <w:r w:rsidRPr="002E18B1">
              <w:rPr>
                <w:rFonts w:ascii="Myriad Pro" w:eastAsia="Calibri" w:hAnsi="Myriad Pro" w:cs="Times New Roman"/>
                <w:b/>
                <w:bCs/>
                <w:color w:val="FFFFFF" w:themeColor="background1"/>
                <w:sz w:val="18"/>
                <w:szCs w:val="18"/>
              </w:rPr>
              <w:t>тыс.руб</w:t>
            </w:r>
            <w:proofErr w:type="spellEnd"/>
            <w:r w:rsidRPr="002E18B1">
              <w:rPr>
                <w:rFonts w:ascii="Myriad Pro" w:eastAsia="Calibri" w:hAnsi="Myriad Pro" w:cs="Times New Roman"/>
                <w:b/>
                <w:bCs/>
                <w:color w:val="FFFFFF" w:themeColor="background1"/>
                <w:sz w:val="18"/>
                <w:szCs w:val="18"/>
              </w:rPr>
              <w:t>.</w:t>
            </w:r>
          </w:p>
        </w:tc>
      </w:tr>
      <w:tr w:rsidR="00000CC4" w:rsidRPr="002E18B1" w14:paraId="41A393BD"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02F4FCF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B99B48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197 829,86</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22AE566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4 352,26</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534F42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3 457 215,77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B87C28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44 943,80</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123F111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24 793,29</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87EB51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495,87</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4FF5475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1 867 053,15</w:t>
            </w:r>
          </w:p>
        </w:tc>
        <w:tc>
          <w:tcPr>
            <w:tcW w:w="1119" w:type="dxa"/>
            <w:tcBorders>
              <w:top w:val="single" w:sz="4" w:space="0" w:color="auto"/>
              <w:left w:val="nil"/>
              <w:bottom w:val="single" w:sz="4" w:space="0" w:color="auto"/>
              <w:right w:val="nil"/>
            </w:tcBorders>
            <w:shd w:val="clear" w:color="auto" w:fill="auto"/>
            <w:noWrap/>
            <w:vAlign w:val="bottom"/>
            <w:hideMark/>
          </w:tcPr>
          <w:p w14:paraId="0FBEEE5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single" w:sz="4" w:space="0" w:color="auto"/>
              <w:left w:val="single" w:sz="4" w:space="0" w:color="auto"/>
              <w:bottom w:val="single" w:sz="4" w:space="0" w:color="auto"/>
              <w:right w:val="nil"/>
            </w:tcBorders>
            <w:shd w:val="clear" w:color="auto" w:fill="auto"/>
            <w:noWrap/>
            <w:vAlign w:val="bottom"/>
            <w:hideMark/>
          </w:tcPr>
          <w:p w14:paraId="2AC99EC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5 546 892,06</w:t>
            </w:r>
          </w:p>
        </w:tc>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DDE3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49 791,93</w:t>
            </w:r>
          </w:p>
        </w:tc>
      </w:tr>
      <w:tr w:rsidR="00000CC4" w:rsidRPr="002E18B1" w14:paraId="42B43F49"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3B67A1B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11B48E9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170 018,24</w:t>
            </w:r>
          </w:p>
        </w:tc>
        <w:tc>
          <w:tcPr>
            <w:tcW w:w="993" w:type="dxa"/>
            <w:tcBorders>
              <w:top w:val="nil"/>
              <w:left w:val="nil"/>
              <w:bottom w:val="single" w:sz="4" w:space="0" w:color="auto"/>
              <w:right w:val="single" w:sz="4" w:space="0" w:color="auto"/>
            </w:tcBorders>
            <w:shd w:val="clear" w:color="auto" w:fill="auto"/>
            <w:noWrap/>
            <w:vAlign w:val="bottom"/>
            <w:hideMark/>
          </w:tcPr>
          <w:p w14:paraId="56CF739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3 740,40</w:t>
            </w:r>
          </w:p>
        </w:tc>
        <w:tc>
          <w:tcPr>
            <w:tcW w:w="1418" w:type="dxa"/>
            <w:tcBorders>
              <w:top w:val="nil"/>
              <w:left w:val="nil"/>
              <w:bottom w:val="single" w:sz="4" w:space="0" w:color="auto"/>
              <w:right w:val="single" w:sz="4" w:space="0" w:color="auto"/>
            </w:tcBorders>
            <w:shd w:val="clear" w:color="auto" w:fill="auto"/>
            <w:noWrap/>
            <w:vAlign w:val="bottom"/>
            <w:hideMark/>
          </w:tcPr>
          <w:p w14:paraId="6F92A3A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236 061,73</w:t>
            </w:r>
          </w:p>
        </w:tc>
        <w:tc>
          <w:tcPr>
            <w:tcW w:w="1134" w:type="dxa"/>
            <w:tcBorders>
              <w:top w:val="nil"/>
              <w:left w:val="nil"/>
              <w:bottom w:val="single" w:sz="4" w:space="0" w:color="auto"/>
              <w:right w:val="single" w:sz="4" w:space="0" w:color="auto"/>
            </w:tcBorders>
            <w:shd w:val="clear" w:color="auto" w:fill="auto"/>
            <w:noWrap/>
            <w:vAlign w:val="bottom"/>
            <w:hideMark/>
          </w:tcPr>
          <w:p w14:paraId="679C124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3 068,80</w:t>
            </w:r>
          </w:p>
        </w:tc>
        <w:tc>
          <w:tcPr>
            <w:tcW w:w="1416" w:type="dxa"/>
            <w:tcBorders>
              <w:top w:val="nil"/>
              <w:left w:val="nil"/>
              <w:bottom w:val="single" w:sz="4" w:space="0" w:color="auto"/>
              <w:right w:val="single" w:sz="4" w:space="0" w:color="auto"/>
            </w:tcBorders>
            <w:shd w:val="clear" w:color="auto" w:fill="auto"/>
            <w:noWrap/>
            <w:vAlign w:val="bottom"/>
            <w:hideMark/>
          </w:tcPr>
          <w:p w14:paraId="69772AC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60 499,19</w:t>
            </w:r>
          </w:p>
        </w:tc>
        <w:tc>
          <w:tcPr>
            <w:tcW w:w="1120" w:type="dxa"/>
            <w:tcBorders>
              <w:top w:val="nil"/>
              <w:left w:val="nil"/>
              <w:bottom w:val="single" w:sz="4" w:space="0" w:color="auto"/>
              <w:right w:val="single" w:sz="4" w:space="0" w:color="auto"/>
            </w:tcBorders>
            <w:shd w:val="clear" w:color="auto" w:fill="auto"/>
            <w:noWrap/>
            <w:vAlign w:val="bottom"/>
            <w:hideMark/>
          </w:tcPr>
          <w:p w14:paraId="1BB1ECF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1 209,98</w:t>
            </w:r>
          </w:p>
        </w:tc>
        <w:tc>
          <w:tcPr>
            <w:tcW w:w="1432" w:type="dxa"/>
            <w:tcBorders>
              <w:top w:val="nil"/>
              <w:left w:val="nil"/>
              <w:bottom w:val="single" w:sz="4" w:space="0" w:color="auto"/>
              <w:right w:val="single" w:sz="4" w:space="0" w:color="auto"/>
            </w:tcBorders>
            <w:shd w:val="clear" w:color="auto" w:fill="auto"/>
            <w:noWrap/>
            <w:vAlign w:val="bottom"/>
            <w:hideMark/>
          </w:tcPr>
          <w:p w14:paraId="13DC883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0E6165B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4987F3D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466 579,17</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7FA39C6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8 019,19</w:t>
            </w:r>
          </w:p>
        </w:tc>
      </w:tr>
      <w:tr w:rsidR="00000CC4" w:rsidRPr="002E18B1" w14:paraId="73D5840E"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17ECB6F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6F33638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11 589,88</w:t>
            </w:r>
          </w:p>
        </w:tc>
        <w:tc>
          <w:tcPr>
            <w:tcW w:w="993" w:type="dxa"/>
            <w:tcBorders>
              <w:top w:val="nil"/>
              <w:left w:val="nil"/>
              <w:bottom w:val="single" w:sz="4" w:space="0" w:color="auto"/>
              <w:right w:val="single" w:sz="4" w:space="0" w:color="auto"/>
            </w:tcBorders>
            <w:shd w:val="clear" w:color="auto" w:fill="auto"/>
            <w:noWrap/>
            <w:vAlign w:val="bottom"/>
            <w:hideMark/>
          </w:tcPr>
          <w:p w14:paraId="217E881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254,98</w:t>
            </w:r>
          </w:p>
        </w:tc>
        <w:tc>
          <w:tcPr>
            <w:tcW w:w="1418" w:type="dxa"/>
            <w:tcBorders>
              <w:top w:val="nil"/>
              <w:left w:val="nil"/>
              <w:bottom w:val="single" w:sz="4" w:space="0" w:color="auto"/>
              <w:right w:val="single" w:sz="4" w:space="0" w:color="auto"/>
            </w:tcBorders>
            <w:shd w:val="clear" w:color="auto" w:fill="auto"/>
            <w:noWrap/>
            <w:vAlign w:val="bottom"/>
            <w:hideMark/>
          </w:tcPr>
          <w:p w14:paraId="0E38986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10 034,95</w:t>
            </w:r>
          </w:p>
        </w:tc>
        <w:tc>
          <w:tcPr>
            <w:tcW w:w="1134" w:type="dxa"/>
            <w:tcBorders>
              <w:top w:val="nil"/>
              <w:left w:val="nil"/>
              <w:bottom w:val="single" w:sz="4" w:space="0" w:color="auto"/>
              <w:right w:val="single" w:sz="4" w:space="0" w:color="auto"/>
            </w:tcBorders>
            <w:shd w:val="clear" w:color="auto" w:fill="auto"/>
            <w:noWrap/>
            <w:vAlign w:val="bottom"/>
            <w:hideMark/>
          </w:tcPr>
          <w:p w14:paraId="2C3C69E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130,45</w:t>
            </w:r>
          </w:p>
        </w:tc>
        <w:tc>
          <w:tcPr>
            <w:tcW w:w="1416" w:type="dxa"/>
            <w:tcBorders>
              <w:top w:val="nil"/>
              <w:left w:val="nil"/>
              <w:bottom w:val="single" w:sz="4" w:space="0" w:color="auto"/>
              <w:right w:val="single" w:sz="4" w:space="0" w:color="auto"/>
            </w:tcBorders>
            <w:shd w:val="clear" w:color="auto" w:fill="auto"/>
            <w:noWrap/>
            <w:vAlign w:val="bottom"/>
            <w:hideMark/>
          </w:tcPr>
          <w:p w14:paraId="24B7E11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40 071,39</w:t>
            </w:r>
          </w:p>
        </w:tc>
        <w:tc>
          <w:tcPr>
            <w:tcW w:w="1120" w:type="dxa"/>
            <w:tcBorders>
              <w:top w:val="nil"/>
              <w:left w:val="nil"/>
              <w:bottom w:val="single" w:sz="4" w:space="0" w:color="auto"/>
              <w:right w:val="single" w:sz="4" w:space="0" w:color="auto"/>
            </w:tcBorders>
            <w:shd w:val="clear" w:color="auto" w:fill="auto"/>
            <w:noWrap/>
            <w:vAlign w:val="bottom"/>
            <w:hideMark/>
          </w:tcPr>
          <w:p w14:paraId="3D431A3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801,43</w:t>
            </w:r>
          </w:p>
        </w:tc>
        <w:tc>
          <w:tcPr>
            <w:tcW w:w="1432" w:type="dxa"/>
            <w:tcBorders>
              <w:top w:val="nil"/>
              <w:left w:val="nil"/>
              <w:bottom w:val="single" w:sz="4" w:space="0" w:color="auto"/>
              <w:right w:val="single" w:sz="4" w:space="0" w:color="auto"/>
            </w:tcBorders>
            <w:shd w:val="clear" w:color="auto" w:fill="auto"/>
            <w:noWrap/>
            <w:vAlign w:val="bottom"/>
            <w:hideMark/>
          </w:tcPr>
          <w:p w14:paraId="5251177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0BFE945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408C979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61 696,22</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6CA0E74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1 186,86</w:t>
            </w:r>
          </w:p>
        </w:tc>
      </w:tr>
      <w:tr w:rsidR="00000CC4" w:rsidRPr="002E18B1" w14:paraId="463E7D2D"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6137F14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3A2F920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2 249,11</w:t>
            </w:r>
          </w:p>
        </w:tc>
        <w:tc>
          <w:tcPr>
            <w:tcW w:w="993" w:type="dxa"/>
            <w:tcBorders>
              <w:top w:val="nil"/>
              <w:left w:val="nil"/>
              <w:bottom w:val="single" w:sz="4" w:space="0" w:color="auto"/>
              <w:right w:val="single" w:sz="4" w:space="0" w:color="auto"/>
            </w:tcBorders>
            <w:shd w:val="clear" w:color="auto" w:fill="auto"/>
            <w:noWrap/>
            <w:vAlign w:val="bottom"/>
            <w:hideMark/>
          </w:tcPr>
          <w:p w14:paraId="4E00CAB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49,48</w:t>
            </w:r>
          </w:p>
        </w:tc>
        <w:tc>
          <w:tcPr>
            <w:tcW w:w="1418" w:type="dxa"/>
            <w:tcBorders>
              <w:top w:val="nil"/>
              <w:left w:val="nil"/>
              <w:bottom w:val="single" w:sz="4" w:space="0" w:color="auto"/>
              <w:right w:val="single" w:sz="4" w:space="0" w:color="auto"/>
            </w:tcBorders>
            <w:shd w:val="clear" w:color="auto" w:fill="auto"/>
            <w:noWrap/>
            <w:vAlign w:val="bottom"/>
            <w:hideMark/>
          </w:tcPr>
          <w:p w14:paraId="0F6E8C1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29 207,30</w:t>
            </w:r>
          </w:p>
        </w:tc>
        <w:tc>
          <w:tcPr>
            <w:tcW w:w="1134" w:type="dxa"/>
            <w:tcBorders>
              <w:top w:val="nil"/>
              <w:left w:val="nil"/>
              <w:bottom w:val="single" w:sz="4" w:space="0" w:color="auto"/>
              <w:right w:val="single" w:sz="4" w:space="0" w:color="auto"/>
            </w:tcBorders>
            <w:shd w:val="clear" w:color="auto" w:fill="auto"/>
            <w:noWrap/>
            <w:vAlign w:val="bottom"/>
            <w:hideMark/>
          </w:tcPr>
          <w:p w14:paraId="1F019A5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379,69</w:t>
            </w:r>
          </w:p>
        </w:tc>
        <w:tc>
          <w:tcPr>
            <w:tcW w:w="1416" w:type="dxa"/>
            <w:tcBorders>
              <w:top w:val="nil"/>
              <w:left w:val="nil"/>
              <w:bottom w:val="single" w:sz="4" w:space="0" w:color="auto"/>
              <w:right w:val="single" w:sz="4" w:space="0" w:color="auto"/>
            </w:tcBorders>
            <w:shd w:val="clear" w:color="auto" w:fill="auto"/>
            <w:noWrap/>
            <w:vAlign w:val="bottom"/>
            <w:hideMark/>
          </w:tcPr>
          <w:p w14:paraId="1B89B2E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0C9FFD9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70D1396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2593848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274EEDF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31 456,41</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1A0B801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429,18</w:t>
            </w:r>
          </w:p>
        </w:tc>
      </w:tr>
      <w:tr w:rsidR="00000CC4" w:rsidRPr="002E18B1" w14:paraId="3964E76B"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6654FA5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6515CBE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6 879,24</w:t>
            </w:r>
          </w:p>
        </w:tc>
        <w:tc>
          <w:tcPr>
            <w:tcW w:w="993" w:type="dxa"/>
            <w:tcBorders>
              <w:top w:val="nil"/>
              <w:left w:val="nil"/>
              <w:bottom w:val="single" w:sz="4" w:space="0" w:color="auto"/>
              <w:right w:val="single" w:sz="4" w:space="0" w:color="auto"/>
            </w:tcBorders>
            <w:shd w:val="clear" w:color="auto" w:fill="auto"/>
            <w:noWrap/>
            <w:vAlign w:val="bottom"/>
            <w:hideMark/>
          </w:tcPr>
          <w:p w14:paraId="103B478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151,34</w:t>
            </w:r>
          </w:p>
        </w:tc>
        <w:tc>
          <w:tcPr>
            <w:tcW w:w="1418" w:type="dxa"/>
            <w:tcBorders>
              <w:top w:val="nil"/>
              <w:left w:val="nil"/>
              <w:bottom w:val="single" w:sz="4" w:space="0" w:color="auto"/>
              <w:right w:val="single" w:sz="4" w:space="0" w:color="auto"/>
            </w:tcBorders>
            <w:shd w:val="clear" w:color="auto" w:fill="auto"/>
            <w:noWrap/>
            <w:vAlign w:val="bottom"/>
            <w:hideMark/>
          </w:tcPr>
          <w:p w14:paraId="4D333F1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197 395,35</w:t>
            </w:r>
          </w:p>
        </w:tc>
        <w:tc>
          <w:tcPr>
            <w:tcW w:w="1134" w:type="dxa"/>
            <w:tcBorders>
              <w:top w:val="nil"/>
              <w:left w:val="nil"/>
              <w:bottom w:val="single" w:sz="4" w:space="0" w:color="auto"/>
              <w:right w:val="single" w:sz="4" w:space="0" w:color="auto"/>
            </w:tcBorders>
            <w:shd w:val="clear" w:color="auto" w:fill="auto"/>
            <w:noWrap/>
            <w:vAlign w:val="bottom"/>
            <w:hideMark/>
          </w:tcPr>
          <w:p w14:paraId="4208084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2 566,14</w:t>
            </w:r>
          </w:p>
        </w:tc>
        <w:tc>
          <w:tcPr>
            <w:tcW w:w="1416" w:type="dxa"/>
            <w:tcBorders>
              <w:top w:val="nil"/>
              <w:left w:val="nil"/>
              <w:bottom w:val="single" w:sz="4" w:space="0" w:color="auto"/>
              <w:right w:val="single" w:sz="4" w:space="0" w:color="auto"/>
            </w:tcBorders>
            <w:shd w:val="clear" w:color="auto" w:fill="auto"/>
            <w:noWrap/>
            <w:vAlign w:val="bottom"/>
            <w:hideMark/>
          </w:tcPr>
          <w:p w14:paraId="493385F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58A6D7E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13B49E5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132B540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0042B9D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204 274,58</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1AE0B3F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2 717,48</w:t>
            </w:r>
          </w:p>
        </w:tc>
      </w:tr>
      <w:tr w:rsidR="00000CC4" w:rsidRPr="002E18B1" w14:paraId="452FC39F"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6F0ED02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26556C8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2 615,26</w:t>
            </w:r>
          </w:p>
        </w:tc>
        <w:tc>
          <w:tcPr>
            <w:tcW w:w="993" w:type="dxa"/>
            <w:tcBorders>
              <w:top w:val="nil"/>
              <w:left w:val="nil"/>
              <w:bottom w:val="single" w:sz="4" w:space="0" w:color="auto"/>
              <w:right w:val="single" w:sz="4" w:space="0" w:color="auto"/>
            </w:tcBorders>
            <w:shd w:val="clear" w:color="auto" w:fill="auto"/>
            <w:noWrap/>
            <w:vAlign w:val="bottom"/>
            <w:hideMark/>
          </w:tcPr>
          <w:p w14:paraId="3631153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57,54</w:t>
            </w:r>
          </w:p>
        </w:tc>
        <w:tc>
          <w:tcPr>
            <w:tcW w:w="1418" w:type="dxa"/>
            <w:tcBorders>
              <w:top w:val="nil"/>
              <w:left w:val="nil"/>
              <w:bottom w:val="single" w:sz="4" w:space="0" w:color="auto"/>
              <w:right w:val="single" w:sz="4" w:space="0" w:color="auto"/>
            </w:tcBorders>
            <w:shd w:val="clear" w:color="auto" w:fill="auto"/>
            <w:noWrap/>
            <w:vAlign w:val="bottom"/>
            <w:hideMark/>
          </w:tcPr>
          <w:p w14:paraId="1408A6B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19 580,81</w:t>
            </w:r>
          </w:p>
        </w:tc>
        <w:tc>
          <w:tcPr>
            <w:tcW w:w="1134" w:type="dxa"/>
            <w:tcBorders>
              <w:top w:val="nil"/>
              <w:left w:val="nil"/>
              <w:bottom w:val="single" w:sz="4" w:space="0" w:color="auto"/>
              <w:right w:val="single" w:sz="4" w:space="0" w:color="auto"/>
            </w:tcBorders>
            <w:shd w:val="clear" w:color="auto" w:fill="auto"/>
            <w:noWrap/>
            <w:vAlign w:val="bottom"/>
            <w:hideMark/>
          </w:tcPr>
          <w:p w14:paraId="2AF0A75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254,55</w:t>
            </w:r>
          </w:p>
        </w:tc>
        <w:tc>
          <w:tcPr>
            <w:tcW w:w="1416" w:type="dxa"/>
            <w:tcBorders>
              <w:top w:val="nil"/>
              <w:left w:val="nil"/>
              <w:bottom w:val="single" w:sz="4" w:space="0" w:color="auto"/>
              <w:right w:val="single" w:sz="4" w:space="0" w:color="auto"/>
            </w:tcBorders>
            <w:shd w:val="clear" w:color="auto" w:fill="auto"/>
            <w:noWrap/>
            <w:vAlign w:val="bottom"/>
            <w:hideMark/>
          </w:tcPr>
          <w:p w14:paraId="6D50FE9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57449B7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7E0DC4C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7142F33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307A493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22 196,07</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5E56DB8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312,09</w:t>
            </w:r>
          </w:p>
        </w:tc>
      </w:tr>
      <w:tr w:rsidR="00000CC4" w:rsidRPr="002E18B1" w14:paraId="59B8B098"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547089D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7C65109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198,69</w:t>
            </w:r>
          </w:p>
        </w:tc>
        <w:tc>
          <w:tcPr>
            <w:tcW w:w="993" w:type="dxa"/>
            <w:tcBorders>
              <w:top w:val="nil"/>
              <w:left w:val="nil"/>
              <w:bottom w:val="single" w:sz="4" w:space="0" w:color="auto"/>
              <w:right w:val="single" w:sz="4" w:space="0" w:color="auto"/>
            </w:tcBorders>
            <w:shd w:val="clear" w:color="auto" w:fill="auto"/>
            <w:noWrap/>
            <w:vAlign w:val="bottom"/>
            <w:hideMark/>
          </w:tcPr>
          <w:p w14:paraId="4C39502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4,37</w:t>
            </w:r>
          </w:p>
        </w:tc>
        <w:tc>
          <w:tcPr>
            <w:tcW w:w="1418" w:type="dxa"/>
            <w:tcBorders>
              <w:top w:val="nil"/>
              <w:left w:val="nil"/>
              <w:bottom w:val="single" w:sz="4" w:space="0" w:color="auto"/>
              <w:right w:val="single" w:sz="4" w:space="0" w:color="auto"/>
            </w:tcBorders>
            <w:shd w:val="clear" w:color="auto" w:fill="auto"/>
            <w:noWrap/>
            <w:vAlign w:val="bottom"/>
            <w:hideMark/>
          </w:tcPr>
          <w:p w14:paraId="4DC410E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11 206,56</w:t>
            </w:r>
          </w:p>
        </w:tc>
        <w:tc>
          <w:tcPr>
            <w:tcW w:w="1134" w:type="dxa"/>
            <w:tcBorders>
              <w:top w:val="nil"/>
              <w:left w:val="nil"/>
              <w:bottom w:val="single" w:sz="4" w:space="0" w:color="auto"/>
              <w:right w:val="single" w:sz="4" w:space="0" w:color="auto"/>
            </w:tcBorders>
            <w:shd w:val="clear" w:color="auto" w:fill="auto"/>
            <w:noWrap/>
            <w:vAlign w:val="bottom"/>
            <w:hideMark/>
          </w:tcPr>
          <w:p w14:paraId="75C84A1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145,69</w:t>
            </w:r>
          </w:p>
        </w:tc>
        <w:tc>
          <w:tcPr>
            <w:tcW w:w="1416" w:type="dxa"/>
            <w:tcBorders>
              <w:top w:val="nil"/>
              <w:left w:val="nil"/>
              <w:bottom w:val="single" w:sz="4" w:space="0" w:color="auto"/>
              <w:right w:val="single" w:sz="4" w:space="0" w:color="auto"/>
            </w:tcBorders>
            <w:shd w:val="clear" w:color="auto" w:fill="auto"/>
            <w:noWrap/>
            <w:vAlign w:val="bottom"/>
            <w:hideMark/>
          </w:tcPr>
          <w:p w14:paraId="1FD084E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1D87F66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040393E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184D9BE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74637D8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11 405,25</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27D2B6B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150,06</w:t>
            </w:r>
          </w:p>
        </w:tc>
      </w:tr>
      <w:tr w:rsidR="00000CC4" w:rsidRPr="002E18B1" w14:paraId="27D39DC9"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1D5BABC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60DAEFF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6 214,49</w:t>
            </w:r>
          </w:p>
        </w:tc>
        <w:tc>
          <w:tcPr>
            <w:tcW w:w="993" w:type="dxa"/>
            <w:tcBorders>
              <w:top w:val="nil"/>
              <w:left w:val="nil"/>
              <w:bottom w:val="single" w:sz="4" w:space="0" w:color="auto"/>
              <w:right w:val="single" w:sz="4" w:space="0" w:color="auto"/>
            </w:tcBorders>
            <w:shd w:val="clear" w:color="auto" w:fill="auto"/>
            <w:noWrap/>
            <w:vAlign w:val="bottom"/>
            <w:hideMark/>
          </w:tcPr>
          <w:p w14:paraId="4A342F9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136,72</w:t>
            </w:r>
          </w:p>
        </w:tc>
        <w:tc>
          <w:tcPr>
            <w:tcW w:w="1418" w:type="dxa"/>
            <w:tcBorders>
              <w:top w:val="nil"/>
              <w:left w:val="nil"/>
              <w:bottom w:val="single" w:sz="4" w:space="0" w:color="auto"/>
              <w:right w:val="single" w:sz="4" w:space="0" w:color="auto"/>
            </w:tcBorders>
            <w:shd w:val="clear" w:color="auto" w:fill="auto"/>
            <w:noWrap/>
            <w:vAlign w:val="bottom"/>
            <w:hideMark/>
          </w:tcPr>
          <w:p w14:paraId="4F13A14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23 529,19</w:t>
            </w:r>
          </w:p>
        </w:tc>
        <w:tc>
          <w:tcPr>
            <w:tcW w:w="1134" w:type="dxa"/>
            <w:tcBorders>
              <w:top w:val="nil"/>
              <w:left w:val="nil"/>
              <w:bottom w:val="single" w:sz="4" w:space="0" w:color="auto"/>
              <w:right w:val="single" w:sz="4" w:space="0" w:color="auto"/>
            </w:tcBorders>
            <w:shd w:val="clear" w:color="auto" w:fill="auto"/>
            <w:noWrap/>
            <w:vAlign w:val="bottom"/>
            <w:hideMark/>
          </w:tcPr>
          <w:p w14:paraId="3F1F1BA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305,88</w:t>
            </w:r>
          </w:p>
        </w:tc>
        <w:tc>
          <w:tcPr>
            <w:tcW w:w="1416" w:type="dxa"/>
            <w:tcBorders>
              <w:top w:val="nil"/>
              <w:left w:val="nil"/>
              <w:bottom w:val="single" w:sz="4" w:space="0" w:color="auto"/>
              <w:right w:val="single" w:sz="4" w:space="0" w:color="auto"/>
            </w:tcBorders>
            <w:shd w:val="clear" w:color="auto" w:fill="auto"/>
            <w:noWrap/>
            <w:vAlign w:val="bottom"/>
            <w:hideMark/>
          </w:tcPr>
          <w:p w14:paraId="2775917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645B59D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1F92DA3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5FC91CA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415E36B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29 743,68</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5666262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442,60</w:t>
            </w:r>
          </w:p>
        </w:tc>
      </w:tr>
      <w:tr w:rsidR="00000CC4" w:rsidRPr="002E18B1" w14:paraId="4D8CC8AB"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7C58F12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7B28236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4 682,37</w:t>
            </w:r>
          </w:p>
        </w:tc>
        <w:tc>
          <w:tcPr>
            <w:tcW w:w="993" w:type="dxa"/>
            <w:tcBorders>
              <w:top w:val="nil"/>
              <w:left w:val="nil"/>
              <w:bottom w:val="single" w:sz="4" w:space="0" w:color="auto"/>
              <w:right w:val="single" w:sz="4" w:space="0" w:color="auto"/>
            </w:tcBorders>
            <w:shd w:val="clear" w:color="auto" w:fill="auto"/>
            <w:noWrap/>
            <w:vAlign w:val="bottom"/>
            <w:hideMark/>
          </w:tcPr>
          <w:p w14:paraId="4DE4311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103,01</w:t>
            </w:r>
          </w:p>
        </w:tc>
        <w:tc>
          <w:tcPr>
            <w:tcW w:w="1418" w:type="dxa"/>
            <w:tcBorders>
              <w:top w:val="nil"/>
              <w:left w:val="nil"/>
              <w:bottom w:val="single" w:sz="4" w:space="0" w:color="auto"/>
              <w:right w:val="single" w:sz="4" w:space="0" w:color="auto"/>
            </w:tcBorders>
            <w:shd w:val="clear" w:color="auto" w:fill="auto"/>
            <w:noWrap/>
            <w:vAlign w:val="bottom"/>
            <w:hideMark/>
          </w:tcPr>
          <w:p w14:paraId="463B27A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89 490,53</w:t>
            </w:r>
          </w:p>
        </w:tc>
        <w:tc>
          <w:tcPr>
            <w:tcW w:w="1134" w:type="dxa"/>
            <w:tcBorders>
              <w:top w:val="nil"/>
              <w:left w:val="nil"/>
              <w:bottom w:val="single" w:sz="4" w:space="0" w:color="auto"/>
              <w:right w:val="single" w:sz="4" w:space="0" w:color="auto"/>
            </w:tcBorders>
            <w:shd w:val="clear" w:color="auto" w:fill="auto"/>
            <w:noWrap/>
            <w:vAlign w:val="bottom"/>
            <w:hideMark/>
          </w:tcPr>
          <w:p w14:paraId="666C05C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1 163,38</w:t>
            </w:r>
          </w:p>
        </w:tc>
        <w:tc>
          <w:tcPr>
            <w:tcW w:w="1416" w:type="dxa"/>
            <w:tcBorders>
              <w:top w:val="nil"/>
              <w:left w:val="nil"/>
              <w:bottom w:val="single" w:sz="4" w:space="0" w:color="auto"/>
              <w:right w:val="single" w:sz="4" w:space="0" w:color="auto"/>
            </w:tcBorders>
            <w:shd w:val="clear" w:color="auto" w:fill="auto"/>
            <w:noWrap/>
            <w:vAlign w:val="bottom"/>
            <w:hideMark/>
          </w:tcPr>
          <w:p w14:paraId="5926AFA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3C2CBBD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1B2FB0E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0FA165E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3DD02C2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94 172,89</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763AEC6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1 266,39</w:t>
            </w:r>
          </w:p>
        </w:tc>
      </w:tr>
      <w:tr w:rsidR="00000CC4" w:rsidRPr="002E18B1" w14:paraId="57C74284"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2CFB357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3C3E0A6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622,44</w:t>
            </w:r>
          </w:p>
        </w:tc>
        <w:tc>
          <w:tcPr>
            <w:tcW w:w="993" w:type="dxa"/>
            <w:tcBorders>
              <w:top w:val="nil"/>
              <w:left w:val="nil"/>
              <w:bottom w:val="single" w:sz="4" w:space="0" w:color="auto"/>
              <w:right w:val="single" w:sz="4" w:space="0" w:color="auto"/>
            </w:tcBorders>
            <w:shd w:val="clear" w:color="auto" w:fill="auto"/>
            <w:noWrap/>
            <w:vAlign w:val="bottom"/>
            <w:hideMark/>
          </w:tcPr>
          <w:p w14:paraId="3322609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13,69</w:t>
            </w:r>
          </w:p>
        </w:tc>
        <w:tc>
          <w:tcPr>
            <w:tcW w:w="1418" w:type="dxa"/>
            <w:tcBorders>
              <w:top w:val="nil"/>
              <w:left w:val="nil"/>
              <w:bottom w:val="single" w:sz="4" w:space="0" w:color="auto"/>
              <w:right w:val="single" w:sz="4" w:space="0" w:color="auto"/>
            </w:tcBorders>
            <w:shd w:val="clear" w:color="auto" w:fill="auto"/>
            <w:noWrap/>
            <w:vAlign w:val="bottom"/>
            <w:hideMark/>
          </w:tcPr>
          <w:p w14:paraId="48E08A2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16 950,57</w:t>
            </w:r>
          </w:p>
        </w:tc>
        <w:tc>
          <w:tcPr>
            <w:tcW w:w="1134" w:type="dxa"/>
            <w:tcBorders>
              <w:top w:val="nil"/>
              <w:left w:val="nil"/>
              <w:bottom w:val="single" w:sz="4" w:space="0" w:color="auto"/>
              <w:right w:val="single" w:sz="4" w:space="0" w:color="auto"/>
            </w:tcBorders>
            <w:shd w:val="clear" w:color="auto" w:fill="auto"/>
            <w:noWrap/>
            <w:vAlign w:val="bottom"/>
            <w:hideMark/>
          </w:tcPr>
          <w:p w14:paraId="691FBE7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220,36</w:t>
            </w:r>
          </w:p>
        </w:tc>
        <w:tc>
          <w:tcPr>
            <w:tcW w:w="1416" w:type="dxa"/>
            <w:tcBorders>
              <w:top w:val="nil"/>
              <w:left w:val="nil"/>
              <w:bottom w:val="single" w:sz="4" w:space="0" w:color="auto"/>
              <w:right w:val="single" w:sz="4" w:space="0" w:color="auto"/>
            </w:tcBorders>
            <w:shd w:val="clear" w:color="auto" w:fill="auto"/>
            <w:noWrap/>
            <w:vAlign w:val="bottom"/>
            <w:hideMark/>
          </w:tcPr>
          <w:p w14:paraId="01DB016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49D2616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26F0809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73822A9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63A81DB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17 573,01</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3881CD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234,05</w:t>
            </w:r>
          </w:p>
        </w:tc>
      </w:tr>
      <w:tr w:rsidR="00000CC4" w:rsidRPr="002E18B1" w14:paraId="26718E03"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124F96B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1255153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1 234,84</w:t>
            </w:r>
          </w:p>
        </w:tc>
        <w:tc>
          <w:tcPr>
            <w:tcW w:w="993" w:type="dxa"/>
            <w:tcBorders>
              <w:top w:val="nil"/>
              <w:left w:val="nil"/>
              <w:bottom w:val="single" w:sz="4" w:space="0" w:color="auto"/>
              <w:right w:val="single" w:sz="4" w:space="0" w:color="auto"/>
            </w:tcBorders>
            <w:shd w:val="clear" w:color="auto" w:fill="auto"/>
            <w:noWrap/>
            <w:vAlign w:val="bottom"/>
            <w:hideMark/>
          </w:tcPr>
          <w:p w14:paraId="651B9DB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27,17</w:t>
            </w:r>
          </w:p>
        </w:tc>
        <w:tc>
          <w:tcPr>
            <w:tcW w:w="1418" w:type="dxa"/>
            <w:tcBorders>
              <w:top w:val="nil"/>
              <w:left w:val="nil"/>
              <w:bottom w:val="single" w:sz="4" w:space="0" w:color="auto"/>
              <w:right w:val="single" w:sz="4" w:space="0" w:color="auto"/>
            </w:tcBorders>
            <w:shd w:val="clear" w:color="auto" w:fill="auto"/>
            <w:noWrap/>
            <w:vAlign w:val="bottom"/>
            <w:hideMark/>
          </w:tcPr>
          <w:p w14:paraId="6F7D90C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287 735,79</w:t>
            </w:r>
          </w:p>
        </w:tc>
        <w:tc>
          <w:tcPr>
            <w:tcW w:w="1134" w:type="dxa"/>
            <w:tcBorders>
              <w:top w:val="nil"/>
              <w:left w:val="nil"/>
              <w:bottom w:val="single" w:sz="4" w:space="0" w:color="auto"/>
              <w:right w:val="single" w:sz="4" w:space="0" w:color="auto"/>
            </w:tcBorders>
            <w:shd w:val="clear" w:color="auto" w:fill="auto"/>
            <w:noWrap/>
            <w:vAlign w:val="bottom"/>
            <w:hideMark/>
          </w:tcPr>
          <w:p w14:paraId="3F27F75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3 740,57</w:t>
            </w:r>
          </w:p>
        </w:tc>
        <w:tc>
          <w:tcPr>
            <w:tcW w:w="1416" w:type="dxa"/>
            <w:tcBorders>
              <w:top w:val="nil"/>
              <w:left w:val="nil"/>
              <w:bottom w:val="single" w:sz="4" w:space="0" w:color="auto"/>
              <w:right w:val="single" w:sz="4" w:space="0" w:color="auto"/>
            </w:tcBorders>
            <w:shd w:val="clear" w:color="auto" w:fill="auto"/>
            <w:noWrap/>
            <w:vAlign w:val="bottom"/>
            <w:hideMark/>
          </w:tcPr>
          <w:p w14:paraId="7B487E5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2725047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5228155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66C70CC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7D42499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288 970,63</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730F20F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3 767,73</w:t>
            </w:r>
          </w:p>
        </w:tc>
      </w:tr>
      <w:tr w:rsidR="00000CC4" w:rsidRPr="002E18B1" w14:paraId="26367E55"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6D61C58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5AE4C8D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4 744,49</w:t>
            </w:r>
          </w:p>
        </w:tc>
        <w:tc>
          <w:tcPr>
            <w:tcW w:w="993" w:type="dxa"/>
            <w:tcBorders>
              <w:top w:val="nil"/>
              <w:left w:val="nil"/>
              <w:bottom w:val="single" w:sz="4" w:space="0" w:color="auto"/>
              <w:right w:val="single" w:sz="4" w:space="0" w:color="auto"/>
            </w:tcBorders>
            <w:shd w:val="clear" w:color="auto" w:fill="auto"/>
            <w:noWrap/>
            <w:vAlign w:val="bottom"/>
            <w:hideMark/>
          </w:tcPr>
          <w:p w14:paraId="15F94AC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104,38</w:t>
            </w:r>
          </w:p>
        </w:tc>
        <w:tc>
          <w:tcPr>
            <w:tcW w:w="1418" w:type="dxa"/>
            <w:tcBorders>
              <w:top w:val="nil"/>
              <w:left w:val="nil"/>
              <w:bottom w:val="single" w:sz="4" w:space="0" w:color="auto"/>
              <w:right w:val="single" w:sz="4" w:space="0" w:color="auto"/>
            </w:tcBorders>
            <w:shd w:val="clear" w:color="auto" w:fill="auto"/>
            <w:noWrap/>
            <w:vAlign w:val="bottom"/>
            <w:hideMark/>
          </w:tcPr>
          <w:p w14:paraId="17B58A8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36 673,72</w:t>
            </w:r>
          </w:p>
        </w:tc>
        <w:tc>
          <w:tcPr>
            <w:tcW w:w="1134" w:type="dxa"/>
            <w:tcBorders>
              <w:top w:val="nil"/>
              <w:left w:val="nil"/>
              <w:bottom w:val="single" w:sz="4" w:space="0" w:color="auto"/>
              <w:right w:val="single" w:sz="4" w:space="0" w:color="auto"/>
            </w:tcBorders>
            <w:shd w:val="clear" w:color="auto" w:fill="auto"/>
            <w:noWrap/>
            <w:vAlign w:val="bottom"/>
            <w:hideMark/>
          </w:tcPr>
          <w:p w14:paraId="2A8F602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476,76</w:t>
            </w:r>
          </w:p>
        </w:tc>
        <w:tc>
          <w:tcPr>
            <w:tcW w:w="1416" w:type="dxa"/>
            <w:tcBorders>
              <w:top w:val="nil"/>
              <w:left w:val="nil"/>
              <w:bottom w:val="single" w:sz="4" w:space="0" w:color="auto"/>
              <w:right w:val="single" w:sz="4" w:space="0" w:color="auto"/>
            </w:tcBorders>
            <w:shd w:val="clear" w:color="auto" w:fill="auto"/>
            <w:noWrap/>
            <w:vAlign w:val="bottom"/>
            <w:hideMark/>
          </w:tcPr>
          <w:p w14:paraId="5968006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05E503A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3DCAF8E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2EBAEBA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53EFB25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41 418,22</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2D9AC9A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581,14</w:t>
            </w:r>
          </w:p>
        </w:tc>
      </w:tr>
      <w:tr w:rsidR="00000CC4" w:rsidRPr="002E18B1" w14:paraId="20F574BB"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13994FF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7B9E267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944,07</w:t>
            </w:r>
          </w:p>
        </w:tc>
        <w:tc>
          <w:tcPr>
            <w:tcW w:w="993" w:type="dxa"/>
            <w:tcBorders>
              <w:top w:val="nil"/>
              <w:left w:val="nil"/>
              <w:bottom w:val="single" w:sz="4" w:space="0" w:color="auto"/>
              <w:right w:val="single" w:sz="4" w:space="0" w:color="auto"/>
            </w:tcBorders>
            <w:shd w:val="clear" w:color="auto" w:fill="auto"/>
            <w:noWrap/>
            <w:vAlign w:val="bottom"/>
            <w:hideMark/>
          </w:tcPr>
          <w:p w14:paraId="7D37DFE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20,77</w:t>
            </w:r>
          </w:p>
        </w:tc>
        <w:tc>
          <w:tcPr>
            <w:tcW w:w="1418" w:type="dxa"/>
            <w:tcBorders>
              <w:top w:val="nil"/>
              <w:left w:val="nil"/>
              <w:bottom w:val="single" w:sz="4" w:space="0" w:color="auto"/>
              <w:right w:val="single" w:sz="4" w:space="0" w:color="auto"/>
            </w:tcBorders>
            <w:shd w:val="clear" w:color="auto" w:fill="auto"/>
            <w:noWrap/>
            <w:vAlign w:val="bottom"/>
            <w:hideMark/>
          </w:tcPr>
          <w:p w14:paraId="639688C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82 114,74</w:t>
            </w:r>
          </w:p>
        </w:tc>
        <w:tc>
          <w:tcPr>
            <w:tcW w:w="1134" w:type="dxa"/>
            <w:tcBorders>
              <w:top w:val="nil"/>
              <w:left w:val="nil"/>
              <w:bottom w:val="single" w:sz="4" w:space="0" w:color="auto"/>
              <w:right w:val="single" w:sz="4" w:space="0" w:color="auto"/>
            </w:tcBorders>
            <w:shd w:val="clear" w:color="auto" w:fill="auto"/>
            <w:noWrap/>
            <w:vAlign w:val="bottom"/>
            <w:hideMark/>
          </w:tcPr>
          <w:p w14:paraId="210AE42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1 067,49</w:t>
            </w:r>
          </w:p>
        </w:tc>
        <w:tc>
          <w:tcPr>
            <w:tcW w:w="1416" w:type="dxa"/>
            <w:tcBorders>
              <w:top w:val="nil"/>
              <w:left w:val="nil"/>
              <w:bottom w:val="single" w:sz="4" w:space="0" w:color="auto"/>
              <w:right w:val="single" w:sz="4" w:space="0" w:color="auto"/>
            </w:tcBorders>
            <w:shd w:val="clear" w:color="auto" w:fill="auto"/>
            <w:noWrap/>
            <w:vAlign w:val="bottom"/>
            <w:hideMark/>
          </w:tcPr>
          <w:p w14:paraId="39DEC70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3285B60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4EA5E32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4D07D4C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407B14C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83 058,81</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CD84C5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1 088,26</w:t>
            </w:r>
          </w:p>
        </w:tc>
      </w:tr>
      <w:tr w:rsidR="00000CC4" w:rsidRPr="002E18B1" w14:paraId="526FD289"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038BFC9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2C65A10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54 889,43</w:t>
            </w:r>
          </w:p>
        </w:tc>
        <w:tc>
          <w:tcPr>
            <w:tcW w:w="993" w:type="dxa"/>
            <w:tcBorders>
              <w:top w:val="nil"/>
              <w:left w:val="nil"/>
              <w:bottom w:val="single" w:sz="4" w:space="0" w:color="auto"/>
              <w:right w:val="single" w:sz="4" w:space="0" w:color="auto"/>
            </w:tcBorders>
            <w:shd w:val="clear" w:color="auto" w:fill="auto"/>
            <w:noWrap/>
            <w:vAlign w:val="bottom"/>
            <w:hideMark/>
          </w:tcPr>
          <w:p w14:paraId="51DEFBD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1 207,57</w:t>
            </w:r>
          </w:p>
        </w:tc>
        <w:tc>
          <w:tcPr>
            <w:tcW w:w="1418" w:type="dxa"/>
            <w:tcBorders>
              <w:top w:val="nil"/>
              <w:left w:val="nil"/>
              <w:bottom w:val="single" w:sz="4" w:space="0" w:color="auto"/>
              <w:right w:val="single" w:sz="4" w:space="0" w:color="auto"/>
            </w:tcBorders>
            <w:shd w:val="clear" w:color="auto" w:fill="auto"/>
            <w:noWrap/>
            <w:vAlign w:val="bottom"/>
            <w:hideMark/>
          </w:tcPr>
          <w:p w14:paraId="726FEB0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234 592,33</w:t>
            </w:r>
          </w:p>
        </w:tc>
        <w:tc>
          <w:tcPr>
            <w:tcW w:w="1134" w:type="dxa"/>
            <w:tcBorders>
              <w:top w:val="nil"/>
              <w:left w:val="nil"/>
              <w:bottom w:val="single" w:sz="4" w:space="0" w:color="auto"/>
              <w:right w:val="single" w:sz="4" w:space="0" w:color="auto"/>
            </w:tcBorders>
            <w:shd w:val="clear" w:color="auto" w:fill="auto"/>
            <w:noWrap/>
            <w:vAlign w:val="bottom"/>
            <w:hideMark/>
          </w:tcPr>
          <w:p w14:paraId="4A9749E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3 049,70</w:t>
            </w:r>
          </w:p>
        </w:tc>
        <w:tc>
          <w:tcPr>
            <w:tcW w:w="1416" w:type="dxa"/>
            <w:tcBorders>
              <w:top w:val="nil"/>
              <w:left w:val="nil"/>
              <w:bottom w:val="single" w:sz="4" w:space="0" w:color="auto"/>
              <w:right w:val="single" w:sz="4" w:space="0" w:color="auto"/>
            </w:tcBorders>
            <w:shd w:val="clear" w:color="auto" w:fill="auto"/>
            <w:noWrap/>
            <w:vAlign w:val="bottom"/>
            <w:hideMark/>
          </w:tcPr>
          <w:p w14:paraId="28FBC45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5DA9179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3AFC27E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7694578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33EFE61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289 481,76</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155AAB7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4 257,27</w:t>
            </w:r>
          </w:p>
        </w:tc>
      </w:tr>
      <w:tr w:rsidR="00000CC4" w:rsidRPr="002E18B1" w14:paraId="00D22226"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26ECAC5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609D100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629,70</w:t>
            </w:r>
          </w:p>
        </w:tc>
        <w:tc>
          <w:tcPr>
            <w:tcW w:w="993" w:type="dxa"/>
            <w:tcBorders>
              <w:top w:val="nil"/>
              <w:left w:val="nil"/>
              <w:bottom w:val="single" w:sz="4" w:space="0" w:color="auto"/>
              <w:right w:val="single" w:sz="4" w:space="0" w:color="auto"/>
            </w:tcBorders>
            <w:shd w:val="clear" w:color="auto" w:fill="auto"/>
            <w:noWrap/>
            <w:vAlign w:val="bottom"/>
            <w:hideMark/>
          </w:tcPr>
          <w:p w14:paraId="047D994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13,85</w:t>
            </w:r>
          </w:p>
        </w:tc>
        <w:tc>
          <w:tcPr>
            <w:tcW w:w="1418" w:type="dxa"/>
            <w:tcBorders>
              <w:top w:val="nil"/>
              <w:left w:val="nil"/>
              <w:bottom w:val="single" w:sz="4" w:space="0" w:color="auto"/>
              <w:right w:val="single" w:sz="4" w:space="0" w:color="auto"/>
            </w:tcBorders>
            <w:shd w:val="clear" w:color="auto" w:fill="auto"/>
            <w:noWrap/>
            <w:vAlign w:val="bottom"/>
            <w:hideMark/>
          </w:tcPr>
          <w:p w14:paraId="616D97A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393 627,72</w:t>
            </w:r>
          </w:p>
        </w:tc>
        <w:tc>
          <w:tcPr>
            <w:tcW w:w="1134" w:type="dxa"/>
            <w:tcBorders>
              <w:top w:val="nil"/>
              <w:left w:val="nil"/>
              <w:bottom w:val="single" w:sz="4" w:space="0" w:color="auto"/>
              <w:right w:val="single" w:sz="4" w:space="0" w:color="auto"/>
            </w:tcBorders>
            <w:shd w:val="clear" w:color="auto" w:fill="auto"/>
            <w:noWrap/>
            <w:vAlign w:val="bottom"/>
            <w:hideMark/>
          </w:tcPr>
          <w:p w14:paraId="446096B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5 117,16</w:t>
            </w:r>
          </w:p>
        </w:tc>
        <w:tc>
          <w:tcPr>
            <w:tcW w:w="1416" w:type="dxa"/>
            <w:tcBorders>
              <w:top w:val="nil"/>
              <w:left w:val="nil"/>
              <w:bottom w:val="single" w:sz="4" w:space="0" w:color="auto"/>
              <w:right w:val="single" w:sz="4" w:space="0" w:color="auto"/>
            </w:tcBorders>
            <w:shd w:val="clear" w:color="auto" w:fill="auto"/>
            <w:noWrap/>
            <w:vAlign w:val="bottom"/>
            <w:hideMark/>
          </w:tcPr>
          <w:p w14:paraId="4884017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0B3A0C0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4CEC266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1A8B4B8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6CDCBC9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394 257,42</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6B3C3BE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5 131,01</w:t>
            </w:r>
          </w:p>
        </w:tc>
      </w:tr>
      <w:tr w:rsidR="00000CC4" w:rsidRPr="002E18B1" w14:paraId="5BDB4D06"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1874C59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52CC73F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43 817,40</w:t>
            </w:r>
          </w:p>
        </w:tc>
        <w:tc>
          <w:tcPr>
            <w:tcW w:w="993" w:type="dxa"/>
            <w:tcBorders>
              <w:top w:val="nil"/>
              <w:left w:val="nil"/>
              <w:bottom w:val="single" w:sz="4" w:space="0" w:color="auto"/>
              <w:right w:val="single" w:sz="4" w:space="0" w:color="auto"/>
            </w:tcBorders>
            <w:shd w:val="clear" w:color="auto" w:fill="auto"/>
            <w:noWrap/>
            <w:vAlign w:val="bottom"/>
            <w:hideMark/>
          </w:tcPr>
          <w:p w14:paraId="0889AEB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963,98</w:t>
            </w:r>
          </w:p>
        </w:tc>
        <w:tc>
          <w:tcPr>
            <w:tcW w:w="1418" w:type="dxa"/>
            <w:tcBorders>
              <w:top w:val="nil"/>
              <w:left w:val="nil"/>
              <w:bottom w:val="single" w:sz="4" w:space="0" w:color="auto"/>
              <w:right w:val="single" w:sz="4" w:space="0" w:color="auto"/>
            </w:tcBorders>
            <w:shd w:val="clear" w:color="auto" w:fill="auto"/>
            <w:noWrap/>
            <w:vAlign w:val="bottom"/>
            <w:hideMark/>
          </w:tcPr>
          <w:p w14:paraId="2500C53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57 030,82</w:t>
            </w:r>
          </w:p>
        </w:tc>
        <w:tc>
          <w:tcPr>
            <w:tcW w:w="1134" w:type="dxa"/>
            <w:tcBorders>
              <w:top w:val="nil"/>
              <w:left w:val="nil"/>
              <w:bottom w:val="single" w:sz="4" w:space="0" w:color="auto"/>
              <w:right w:val="single" w:sz="4" w:space="0" w:color="auto"/>
            </w:tcBorders>
            <w:shd w:val="clear" w:color="auto" w:fill="auto"/>
            <w:noWrap/>
            <w:vAlign w:val="bottom"/>
            <w:hideMark/>
          </w:tcPr>
          <w:p w14:paraId="299B09A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741,40</w:t>
            </w:r>
          </w:p>
        </w:tc>
        <w:tc>
          <w:tcPr>
            <w:tcW w:w="1416" w:type="dxa"/>
            <w:tcBorders>
              <w:top w:val="nil"/>
              <w:left w:val="nil"/>
              <w:bottom w:val="single" w:sz="4" w:space="0" w:color="auto"/>
              <w:right w:val="single" w:sz="4" w:space="0" w:color="auto"/>
            </w:tcBorders>
            <w:shd w:val="clear" w:color="auto" w:fill="auto"/>
            <w:noWrap/>
            <w:vAlign w:val="bottom"/>
            <w:hideMark/>
          </w:tcPr>
          <w:p w14:paraId="3BCD2AD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48F28E7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1C515DA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788390E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6A5A228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100 848,22</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1EEBEC7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1 705,38</w:t>
            </w:r>
          </w:p>
        </w:tc>
      </w:tr>
      <w:tr w:rsidR="00000CC4" w:rsidRPr="002E18B1" w14:paraId="2570F65C"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0726B71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734A09D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137 732,34</w:t>
            </w:r>
          </w:p>
        </w:tc>
        <w:tc>
          <w:tcPr>
            <w:tcW w:w="993" w:type="dxa"/>
            <w:tcBorders>
              <w:top w:val="nil"/>
              <w:left w:val="nil"/>
              <w:bottom w:val="single" w:sz="4" w:space="0" w:color="auto"/>
              <w:right w:val="single" w:sz="4" w:space="0" w:color="auto"/>
            </w:tcBorders>
            <w:shd w:val="clear" w:color="auto" w:fill="auto"/>
            <w:noWrap/>
            <w:vAlign w:val="bottom"/>
            <w:hideMark/>
          </w:tcPr>
          <w:p w14:paraId="7A68C1A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3 030,11</w:t>
            </w:r>
          </w:p>
        </w:tc>
        <w:tc>
          <w:tcPr>
            <w:tcW w:w="1418" w:type="dxa"/>
            <w:tcBorders>
              <w:top w:val="nil"/>
              <w:left w:val="nil"/>
              <w:bottom w:val="single" w:sz="4" w:space="0" w:color="auto"/>
              <w:right w:val="single" w:sz="4" w:space="0" w:color="auto"/>
            </w:tcBorders>
            <w:shd w:val="clear" w:color="auto" w:fill="auto"/>
            <w:noWrap/>
            <w:vAlign w:val="bottom"/>
            <w:hideMark/>
          </w:tcPr>
          <w:p w14:paraId="1FD99B8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233 095,28</w:t>
            </w:r>
          </w:p>
        </w:tc>
        <w:tc>
          <w:tcPr>
            <w:tcW w:w="1134" w:type="dxa"/>
            <w:tcBorders>
              <w:top w:val="nil"/>
              <w:left w:val="nil"/>
              <w:bottom w:val="single" w:sz="4" w:space="0" w:color="auto"/>
              <w:right w:val="single" w:sz="4" w:space="0" w:color="auto"/>
            </w:tcBorders>
            <w:shd w:val="clear" w:color="auto" w:fill="auto"/>
            <w:noWrap/>
            <w:vAlign w:val="bottom"/>
            <w:hideMark/>
          </w:tcPr>
          <w:p w14:paraId="7A2F5F2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3 030,24</w:t>
            </w:r>
          </w:p>
        </w:tc>
        <w:tc>
          <w:tcPr>
            <w:tcW w:w="1416" w:type="dxa"/>
            <w:tcBorders>
              <w:top w:val="nil"/>
              <w:left w:val="nil"/>
              <w:bottom w:val="single" w:sz="4" w:space="0" w:color="auto"/>
              <w:right w:val="single" w:sz="4" w:space="0" w:color="auto"/>
            </w:tcBorders>
            <w:shd w:val="clear" w:color="auto" w:fill="auto"/>
            <w:noWrap/>
            <w:vAlign w:val="bottom"/>
            <w:hideMark/>
          </w:tcPr>
          <w:p w14:paraId="066168D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61FF5FF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1D113D2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3962EFE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2399833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370 827,63</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534BFE8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6 060,35</w:t>
            </w:r>
          </w:p>
        </w:tc>
      </w:tr>
      <w:tr w:rsidR="00000CC4" w:rsidRPr="002E18B1" w14:paraId="4E9D1AE8"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79A7F56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3B7F0D7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1 383,95</w:t>
            </w:r>
          </w:p>
        </w:tc>
        <w:tc>
          <w:tcPr>
            <w:tcW w:w="993" w:type="dxa"/>
            <w:tcBorders>
              <w:top w:val="nil"/>
              <w:left w:val="nil"/>
              <w:bottom w:val="single" w:sz="4" w:space="0" w:color="auto"/>
              <w:right w:val="single" w:sz="4" w:space="0" w:color="auto"/>
            </w:tcBorders>
            <w:shd w:val="clear" w:color="auto" w:fill="auto"/>
            <w:noWrap/>
            <w:vAlign w:val="bottom"/>
            <w:hideMark/>
          </w:tcPr>
          <w:p w14:paraId="1433A6C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30,45</w:t>
            </w:r>
          </w:p>
        </w:tc>
        <w:tc>
          <w:tcPr>
            <w:tcW w:w="1418" w:type="dxa"/>
            <w:tcBorders>
              <w:top w:val="nil"/>
              <w:left w:val="nil"/>
              <w:bottom w:val="single" w:sz="4" w:space="0" w:color="auto"/>
              <w:right w:val="single" w:sz="4" w:space="0" w:color="auto"/>
            </w:tcBorders>
            <w:shd w:val="clear" w:color="auto" w:fill="auto"/>
            <w:noWrap/>
            <w:vAlign w:val="bottom"/>
            <w:hideMark/>
          </w:tcPr>
          <w:p w14:paraId="1C9119E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325 755,23</w:t>
            </w:r>
          </w:p>
        </w:tc>
        <w:tc>
          <w:tcPr>
            <w:tcW w:w="1134" w:type="dxa"/>
            <w:tcBorders>
              <w:top w:val="nil"/>
              <w:left w:val="nil"/>
              <w:bottom w:val="single" w:sz="4" w:space="0" w:color="auto"/>
              <w:right w:val="single" w:sz="4" w:space="0" w:color="auto"/>
            </w:tcBorders>
            <w:shd w:val="clear" w:color="auto" w:fill="auto"/>
            <w:noWrap/>
            <w:vAlign w:val="bottom"/>
            <w:hideMark/>
          </w:tcPr>
          <w:p w14:paraId="059A5F1A"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4 234,82</w:t>
            </w:r>
          </w:p>
        </w:tc>
        <w:tc>
          <w:tcPr>
            <w:tcW w:w="1416" w:type="dxa"/>
            <w:tcBorders>
              <w:top w:val="nil"/>
              <w:left w:val="nil"/>
              <w:bottom w:val="single" w:sz="4" w:space="0" w:color="auto"/>
              <w:right w:val="single" w:sz="4" w:space="0" w:color="auto"/>
            </w:tcBorders>
            <w:shd w:val="clear" w:color="auto" w:fill="auto"/>
            <w:noWrap/>
            <w:vAlign w:val="bottom"/>
            <w:hideMark/>
          </w:tcPr>
          <w:p w14:paraId="0E3F08D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2341FF6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35EF3B0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35B9438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1F5F874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327 139,19</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2ED57959"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4 265,26</w:t>
            </w:r>
          </w:p>
        </w:tc>
      </w:tr>
      <w:tr w:rsidR="00000CC4" w:rsidRPr="002E18B1" w14:paraId="364B22F8"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7C1E0C5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27CD8D6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5 889,68</w:t>
            </w:r>
          </w:p>
        </w:tc>
        <w:tc>
          <w:tcPr>
            <w:tcW w:w="993" w:type="dxa"/>
            <w:tcBorders>
              <w:top w:val="nil"/>
              <w:left w:val="nil"/>
              <w:bottom w:val="single" w:sz="4" w:space="0" w:color="auto"/>
              <w:right w:val="single" w:sz="4" w:space="0" w:color="auto"/>
            </w:tcBorders>
            <w:shd w:val="clear" w:color="auto" w:fill="auto"/>
            <w:noWrap/>
            <w:vAlign w:val="bottom"/>
            <w:hideMark/>
          </w:tcPr>
          <w:p w14:paraId="13B669A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129,57</w:t>
            </w:r>
          </w:p>
        </w:tc>
        <w:tc>
          <w:tcPr>
            <w:tcW w:w="1418" w:type="dxa"/>
            <w:tcBorders>
              <w:top w:val="nil"/>
              <w:left w:val="nil"/>
              <w:bottom w:val="single" w:sz="4" w:space="0" w:color="auto"/>
              <w:right w:val="single" w:sz="4" w:space="0" w:color="auto"/>
            </w:tcBorders>
            <w:shd w:val="clear" w:color="auto" w:fill="auto"/>
            <w:noWrap/>
            <w:vAlign w:val="bottom"/>
            <w:hideMark/>
          </w:tcPr>
          <w:p w14:paraId="58011A1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297 789,52</w:t>
            </w:r>
          </w:p>
        </w:tc>
        <w:tc>
          <w:tcPr>
            <w:tcW w:w="1134" w:type="dxa"/>
            <w:tcBorders>
              <w:top w:val="nil"/>
              <w:left w:val="nil"/>
              <w:bottom w:val="single" w:sz="4" w:space="0" w:color="auto"/>
              <w:right w:val="single" w:sz="4" w:space="0" w:color="auto"/>
            </w:tcBorders>
            <w:shd w:val="clear" w:color="auto" w:fill="auto"/>
            <w:noWrap/>
            <w:vAlign w:val="bottom"/>
            <w:hideMark/>
          </w:tcPr>
          <w:p w14:paraId="3D51E08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3 871,26</w:t>
            </w:r>
          </w:p>
        </w:tc>
        <w:tc>
          <w:tcPr>
            <w:tcW w:w="1416" w:type="dxa"/>
            <w:tcBorders>
              <w:top w:val="nil"/>
              <w:left w:val="nil"/>
              <w:bottom w:val="single" w:sz="4" w:space="0" w:color="auto"/>
              <w:right w:val="single" w:sz="4" w:space="0" w:color="auto"/>
            </w:tcBorders>
            <w:shd w:val="clear" w:color="auto" w:fill="auto"/>
            <w:noWrap/>
            <w:vAlign w:val="bottom"/>
            <w:hideMark/>
          </w:tcPr>
          <w:p w14:paraId="0920946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41E9438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2CD14AC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742F2E07"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5105AC0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303 679,20</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61A5F23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4 000,84</w:t>
            </w:r>
          </w:p>
        </w:tc>
      </w:tr>
      <w:tr w:rsidR="00000CC4" w:rsidRPr="002E18B1" w14:paraId="5FB7E388"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7B8953E4"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5E643CD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130 025,38</w:t>
            </w:r>
          </w:p>
        </w:tc>
        <w:tc>
          <w:tcPr>
            <w:tcW w:w="993" w:type="dxa"/>
            <w:tcBorders>
              <w:top w:val="nil"/>
              <w:left w:val="nil"/>
              <w:bottom w:val="single" w:sz="4" w:space="0" w:color="auto"/>
              <w:right w:val="single" w:sz="4" w:space="0" w:color="auto"/>
            </w:tcBorders>
            <w:shd w:val="clear" w:color="auto" w:fill="auto"/>
            <w:noWrap/>
            <w:vAlign w:val="bottom"/>
            <w:hideMark/>
          </w:tcPr>
          <w:p w14:paraId="467E532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2 860,56</w:t>
            </w:r>
          </w:p>
        </w:tc>
        <w:tc>
          <w:tcPr>
            <w:tcW w:w="1418" w:type="dxa"/>
            <w:tcBorders>
              <w:top w:val="nil"/>
              <w:left w:val="nil"/>
              <w:bottom w:val="single" w:sz="4" w:space="0" w:color="auto"/>
              <w:right w:val="single" w:sz="4" w:space="0" w:color="auto"/>
            </w:tcBorders>
            <w:shd w:val="clear" w:color="auto" w:fill="auto"/>
            <w:noWrap/>
            <w:vAlign w:val="bottom"/>
            <w:hideMark/>
          </w:tcPr>
          <w:p w14:paraId="7749CE1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58 437,64</w:t>
            </w:r>
          </w:p>
        </w:tc>
        <w:tc>
          <w:tcPr>
            <w:tcW w:w="1134" w:type="dxa"/>
            <w:tcBorders>
              <w:top w:val="nil"/>
              <w:left w:val="nil"/>
              <w:bottom w:val="single" w:sz="4" w:space="0" w:color="auto"/>
              <w:right w:val="single" w:sz="4" w:space="0" w:color="auto"/>
            </w:tcBorders>
            <w:shd w:val="clear" w:color="auto" w:fill="auto"/>
            <w:noWrap/>
            <w:vAlign w:val="bottom"/>
            <w:hideMark/>
          </w:tcPr>
          <w:p w14:paraId="65746C5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759,69</w:t>
            </w:r>
          </w:p>
        </w:tc>
        <w:tc>
          <w:tcPr>
            <w:tcW w:w="1416" w:type="dxa"/>
            <w:tcBorders>
              <w:top w:val="nil"/>
              <w:left w:val="nil"/>
              <w:bottom w:val="single" w:sz="4" w:space="0" w:color="auto"/>
              <w:right w:val="single" w:sz="4" w:space="0" w:color="auto"/>
            </w:tcBorders>
            <w:shd w:val="clear" w:color="auto" w:fill="auto"/>
            <w:noWrap/>
            <w:vAlign w:val="bottom"/>
            <w:hideMark/>
          </w:tcPr>
          <w:p w14:paraId="3E6E69E1"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2CE0AFC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42C3893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6273870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050FEA0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188 463,02</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E925AF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3 620,25</w:t>
            </w:r>
          </w:p>
        </w:tc>
      </w:tr>
      <w:tr w:rsidR="00000CC4" w:rsidRPr="002E18B1" w14:paraId="6ACD204F"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2CA0CEA5"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Позиция в декларации</w:t>
            </w:r>
          </w:p>
        </w:tc>
        <w:tc>
          <w:tcPr>
            <w:tcW w:w="1417" w:type="dxa"/>
            <w:tcBorders>
              <w:top w:val="nil"/>
              <w:left w:val="nil"/>
              <w:bottom w:val="single" w:sz="4" w:space="0" w:color="auto"/>
              <w:right w:val="single" w:sz="4" w:space="0" w:color="auto"/>
            </w:tcBorders>
            <w:shd w:val="clear" w:color="auto" w:fill="auto"/>
            <w:noWrap/>
            <w:vAlign w:val="bottom"/>
            <w:hideMark/>
          </w:tcPr>
          <w:p w14:paraId="30245B8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993" w:type="dxa"/>
            <w:tcBorders>
              <w:top w:val="nil"/>
              <w:left w:val="nil"/>
              <w:bottom w:val="single" w:sz="4" w:space="0" w:color="auto"/>
              <w:right w:val="single" w:sz="4" w:space="0" w:color="auto"/>
            </w:tcBorders>
            <w:shd w:val="clear" w:color="auto" w:fill="auto"/>
            <w:noWrap/>
            <w:vAlign w:val="bottom"/>
            <w:hideMark/>
          </w:tcPr>
          <w:p w14:paraId="7DD8C7E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nil"/>
              <w:bottom w:val="single" w:sz="4" w:space="0" w:color="auto"/>
              <w:right w:val="single" w:sz="4" w:space="0" w:color="auto"/>
            </w:tcBorders>
            <w:shd w:val="clear" w:color="auto" w:fill="auto"/>
            <w:noWrap/>
            <w:vAlign w:val="bottom"/>
            <w:hideMark/>
          </w:tcPr>
          <w:p w14:paraId="0079ABA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544 692,69</w:t>
            </w:r>
          </w:p>
        </w:tc>
        <w:tc>
          <w:tcPr>
            <w:tcW w:w="1134" w:type="dxa"/>
            <w:tcBorders>
              <w:top w:val="nil"/>
              <w:left w:val="nil"/>
              <w:bottom w:val="single" w:sz="4" w:space="0" w:color="auto"/>
              <w:right w:val="single" w:sz="4" w:space="0" w:color="auto"/>
            </w:tcBorders>
            <w:shd w:val="clear" w:color="auto" w:fill="auto"/>
            <w:noWrap/>
            <w:vAlign w:val="bottom"/>
            <w:hideMark/>
          </w:tcPr>
          <w:p w14:paraId="56BC060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7 081,01</w:t>
            </w:r>
          </w:p>
        </w:tc>
        <w:tc>
          <w:tcPr>
            <w:tcW w:w="1416" w:type="dxa"/>
            <w:tcBorders>
              <w:top w:val="nil"/>
              <w:left w:val="nil"/>
              <w:bottom w:val="single" w:sz="4" w:space="0" w:color="auto"/>
              <w:right w:val="single" w:sz="4" w:space="0" w:color="auto"/>
            </w:tcBorders>
            <w:shd w:val="clear" w:color="auto" w:fill="auto"/>
            <w:noWrap/>
            <w:vAlign w:val="bottom"/>
            <w:hideMark/>
          </w:tcPr>
          <w:p w14:paraId="06412AB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20" w:type="dxa"/>
            <w:tcBorders>
              <w:top w:val="nil"/>
              <w:left w:val="nil"/>
              <w:bottom w:val="single" w:sz="4" w:space="0" w:color="auto"/>
              <w:right w:val="single" w:sz="4" w:space="0" w:color="auto"/>
            </w:tcBorders>
            <w:shd w:val="clear" w:color="auto" w:fill="auto"/>
            <w:noWrap/>
            <w:vAlign w:val="bottom"/>
            <w:hideMark/>
          </w:tcPr>
          <w:p w14:paraId="0D11904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32" w:type="dxa"/>
            <w:tcBorders>
              <w:top w:val="nil"/>
              <w:left w:val="nil"/>
              <w:bottom w:val="single" w:sz="4" w:space="0" w:color="auto"/>
              <w:right w:val="single" w:sz="4" w:space="0" w:color="auto"/>
            </w:tcBorders>
            <w:shd w:val="clear" w:color="auto" w:fill="auto"/>
            <w:noWrap/>
            <w:vAlign w:val="bottom"/>
            <w:hideMark/>
          </w:tcPr>
          <w:p w14:paraId="75D95BD8"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119" w:type="dxa"/>
            <w:tcBorders>
              <w:top w:val="nil"/>
              <w:left w:val="nil"/>
              <w:bottom w:val="single" w:sz="4" w:space="0" w:color="auto"/>
              <w:right w:val="nil"/>
            </w:tcBorders>
            <w:shd w:val="clear" w:color="auto" w:fill="auto"/>
            <w:noWrap/>
            <w:vAlign w:val="bottom"/>
            <w:hideMark/>
          </w:tcPr>
          <w:p w14:paraId="2EA55C10"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0,00</w:t>
            </w:r>
          </w:p>
        </w:tc>
        <w:tc>
          <w:tcPr>
            <w:tcW w:w="1418" w:type="dxa"/>
            <w:tcBorders>
              <w:top w:val="nil"/>
              <w:left w:val="single" w:sz="4" w:space="0" w:color="auto"/>
              <w:bottom w:val="single" w:sz="4" w:space="0" w:color="auto"/>
              <w:right w:val="nil"/>
            </w:tcBorders>
            <w:shd w:val="clear" w:color="auto" w:fill="auto"/>
            <w:noWrap/>
            <w:vAlign w:val="bottom"/>
            <w:hideMark/>
          </w:tcPr>
          <w:p w14:paraId="18C9AF8D"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544 692,69</w:t>
            </w:r>
          </w:p>
        </w:tc>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C60709E"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7 081,01</w:t>
            </w:r>
          </w:p>
        </w:tc>
      </w:tr>
      <w:tr w:rsidR="00000CC4" w:rsidRPr="002E18B1" w14:paraId="0223F285" w14:textId="77777777" w:rsidTr="00CF5D5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14:paraId="5A5D5868"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Итого</w:t>
            </w:r>
          </w:p>
        </w:tc>
        <w:tc>
          <w:tcPr>
            <w:tcW w:w="1417" w:type="dxa"/>
            <w:tcBorders>
              <w:top w:val="nil"/>
              <w:left w:val="nil"/>
              <w:bottom w:val="single" w:sz="4" w:space="0" w:color="auto"/>
              <w:right w:val="single" w:sz="4" w:space="0" w:color="auto"/>
            </w:tcBorders>
            <w:shd w:val="clear" w:color="auto" w:fill="auto"/>
            <w:noWrap/>
            <w:vAlign w:val="bottom"/>
            <w:hideMark/>
          </w:tcPr>
          <w:p w14:paraId="4A15623A"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784 190,87</w:t>
            </w:r>
          </w:p>
        </w:tc>
        <w:tc>
          <w:tcPr>
            <w:tcW w:w="993" w:type="dxa"/>
            <w:tcBorders>
              <w:top w:val="nil"/>
              <w:left w:val="nil"/>
              <w:bottom w:val="single" w:sz="4" w:space="0" w:color="auto"/>
              <w:right w:val="single" w:sz="4" w:space="0" w:color="auto"/>
            </w:tcBorders>
            <w:shd w:val="clear" w:color="auto" w:fill="auto"/>
            <w:noWrap/>
            <w:vAlign w:val="bottom"/>
            <w:hideMark/>
          </w:tcPr>
          <w:p w14:paraId="316619BF"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17 252,20</w:t>
            </w:r>
          </w:p>
        </w:tc>
        <w:tc>
          <w:tcPr>
            <w:tcW w:w="1418" w:type="dxa"/>
            <w:tcBorders>
              <w:top w:val="nil"/>
              <w:left w:val="nil"/>
              <w:bottom w:val="single" w:sz="4" w:space="0" w:color="auto"/>
              <w:right w:val="single" w:sz="4" w:space="0" w:color="auto"/>
            </w:tcBorders>
            <w:shd w:val="clear" w:color="auto" w:fill="auto"/>
            <w:noWrap/>
            <w:vAlign w:val="bottom"/>
            <w:hideMark/>
          </w:tcPr>
          <w:p w14:paraId="34F68396"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6 642 218,23</w:t>
            </w:r>
          </w:p>
        </w:tc>
        <w:tc>
          <w:tcPr>
            <w:tcW w:w="1134" w:type="dxa"/>
            <w:tcBorders>
              <w:top w:val="nil"/>
              <w:left w:val="nil"/>
              <w:bottom w:val="single" w:sz="4" w:space="0" w:color="auto"/>
              <w:right w:val="single" w:sz="4" w:space="0" w:color="auto"/>
            </w:tcBorders>
            <w:shd w:val="clear" w:color="auto" w:fill="auto"/>
            <w:noWrap/>
            <w:vAlign w:val="bottom"/>
            <w:hideMark/>
          </w:tcPr>
          <w:p w14:paraId="7022EB1B"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86 348,84</w:t>
            </w:r>
          </w:p>
        </w:tc>
        <w:tc>
          <w:tcPr>
            <w:tcW w:w="1416" w:type="dxa"/>
            <w:tcBorders>
              <w:top w:val="nil"/>
              <w:left w:val="nil"/>
              <w:bottom w:val="single" w:sz="4" w:space="0" w:color="auto"/>
              <w:right w:val="single" w:sz="4" w:space="0" w:color="auto"/>
            </w:tcBorders>
            <w:shd w:val="clear" w:color="auto" w:fill="auto"/>
            <w:noWrap/>
            <w:vAlign w:val="bottom"/>
            <w:hideMark/>
          </w:tcPr>
          <w:p w14:paraId="06A24DF1"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125 363,87</w:t>
            </w:r>
          </w:p>
        </w:tc>
        <w:tc>
          <w:tcPr>
            <w:tcW w:w="1120" w:type="dxa"/>
            <w:tcBorders>
              <w:top w:val="nil"/>
              <w:left w:val="nil"/>
              <w:bottom w:val="single" w:sz="4" w:space="0" w:color="auto"/>
              <w:right w:val="single" w:sz="4" w:space="0" w:color="auto"/>
            </w:tcBorders>
            <w:shd w:val="clear" w:color="auto" w:fill="auto"/>
            <w:noWrap/>
            <w:vAlign w:val="bottom"/>
            <w:hideMark/>
          </w:tcPr>
          <w:p w14:paraId="1B94D605"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2 507,28</w:t>
            </w:r>
          </w:p>
        </w:tc>
        <w:tc>
          <w:tcPr>
            <w:tcW w:w="1432" w:type="dxa"/>
            <w:tcBorders>
              <w:top w:val="nil"/>
              <w:left w:val="nil"/>
              <w:bottom w:val="single" w:sz="4" w:space="0" w:color="auto"/>
              <w:right w:val="single" w:sz="4" w:space="0" w:color="auto"/>
            </w:tcBorders>
            <w:shd w:val="clear" w:color="auto" w:fill="auto"/>
            <w:noWrap/>
            <w:vAlign w:val="bottom"/>
            <w:hideMark/>
          </w:tcPr>
          <w:p w14:paraId="37E32B86"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1 867 053,15</w:t>
            </w:r>
          </w:p>
        </w:tc>
        <w:tc>
          <w:tcPr>
            <w:tcW w:w="1119" w:type="dxa"/>
            <w:tcBorders>
              <w:top w:val="nil"/>
              <w:left w:val="nil"/>
              <w:bottom w:val="single" w:sz="4" w:space="0" w:color="auto"/>
              <w:right w:val="single" w:sz="4" w:space="0" w:color="auto"/>
            </w:tcBorders>
            <w:shd w:val="clear" w:color="auto" w:fill="auto"/>
            <w:noWrap/>
            <w:vAlign w:val="bottom"/>
            <w:hideMark/>
          </w:tcPr>
          <w:p w14:paraId="210985E1"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0,00</w:t>
            </w:r>
          </w:p>
        </w:tc>
        <w:tc>
          <w:tcPr>
            <w:tcW w:w="1418" w:type="dxa"/>
            <w:tcBorders>
              <w:top w:val="nil"/>
              <w:left w:val="nil"/>
              <w:bottom w:val="single" w:sz="4" w:space="0" w:color="auto"/>
              <w:right w:val="single" w:sz="4" w:space="0" w:color="auto"/>
            </w:tcBorders>
            <w:shd w:val="clear" w:color="auto" w:fill="auto"/>
            <w:noWrap/>
            <w:vAlign w:val="bottom"/>
            <w:hideMark/>
          </w:tcPr>
          <w:p w14:paraId="0561C62F"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9 418 826,11</w:t>
            </w:r>
          </w:p>
        </w:tc>
        <w:tc>
          <w:tcPr>
            <w:tcW w:w="1291" w:type="dxa"/>
            <w:tcBorders>
              <w:top w:val="nil"/>
              <w:left w:val="nil"/>
              <w:bottom w:val="single" w:sz="4" w:space="0" w:color="auto"/>
              <w:right w:val="single" w:sz="4" w:space="0" w:color="auto"/>
            </w:tcBorders>
            <w:shd w:val="clear" w:color="auto" w:fill="auto"/>
            <w:noWrap/>
            <w:vAlign w:val="bottom"/>
            <w:hideMark/>
          </w:tcPr>
          <w:p w14:paraId="12FCAA74"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106 108,31</w:t>
            </w:r>
          </w:p>
        </w:tc>
      </w:tr>
    </w:tbl>
    <w:p w14:paraId="381B8BA5"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sectPr w:rsidR="00000CC4" w:rsidRPr="002E18B1" w:rsidSect="00CF5D56">
          <w:pgSz w:w="16838" w:h="11906" w:orient="landscape"/>
          <w:pgMar w:top="1701" w:right="1134" w:bottom="851" w:left="1134" w:header="709" w:footer="709" w:gutter="0"/>
          <w:cols w:space="708"/>
          <w:docGrid w:linePitch="360"/>
        </w:sectPr>
      </w:pPr>
    </w:p>
    <w:p w14:paraId="13C8FCAF" w14:textId="77777777" w:rsidR="00000CC4" w:rsidRPr="002E18B1" w:rsidRDefault="00000CC4" w:rsidP="00C14694">
      <w:pPr>
        <w:pStyle w:val="2f5"/>
      </w:pPr>
      <w:r w:rsidRPr="002E18B1">
        <w:lastRenderedPageBreak/>
        <w:t xml:space="preserve">По данным раздельного учета </w:t>
      </w:r>
      <w:r w:rsidRPr="002E18B1">
        <w:rPr>
          <w:color w:val="000000" w:themeColor="text1"/>
        </w:rPr>
        <w:t xml:space="preserve">Филиалом </w:t>
      </w:r>
      <w:r w:rsidR="001F7D3F" w:rsidRPr="002E18B1">
        <w:rPr>
          <w:color w:val="000000" w:themeColor="text1"/>
        </w:rPr>
        <w:t>ПАО </w:t>
      </w:r>
      <w:r w:rsidRPr="002E18B1">
        <w:rPr>
          <w:color w:val="000000" w:themeColor="text1"/>
        </w:rPr>
        <w:t xml:space="preserve">«МРСК Северо-Запада» «Комиэнерго» </w:t>
      </w:r>
      <w:r w:rsidRPr="002E18B1">
        <w:t xml:space="preserve">согласно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1F7D3F" w:rsidRPr="002E18B1">
        <w:t>№ </w:t>
      </w:r>
      <w:r w:rsidRPr="002E18B1">
        <w:t>585, за 2016 год доля налогов, относимых на услуги по передаче электрической энергии, в общей сумме налогов по филиалу составляют 99,08%.</w:t>
      </w:r>
    </w:p>
    <w:p w14:paraId="2092717C" w14:textId="77777777" w:rsidR="00000CC4" w:rsidRPr="002E18B1" w:rsidRDefault="00000CC4" w:rsidP="00C14694">
      <w:pPr>
        <w:pStyle w:val="2f5"/>
      </w:pPr>
      <w:r w:rsidRPr="002E18B1">
        <w:t>При расчете амортизационных отчислений</w:t>
      </w:r>
      <w:r w:rsidR="001F7D3F" w:rsidRPr="002E18B1">
        <w:t xml:space="preserve"> </w:t>
      </w:r>
      <w:r w:rsidRPr="002E18B1">
        <w:t>Исполнителем</w:t>
      </w:r>
      <w:r w:rsidR="001F7D3F" w:rsidRPr="002E18B1">
        <w:t xml:space="preserve"> </w:t>
      </w:r>
      <w:r w:rsidRPr="002E18B1">
        <w:t>определены показатели остаточной стоимости</w:t>
      </w:r>
      <w:r w:rsidR="001F7D3F" w:rsidRPr="002E18B1">
        <w:t xml:space="preserve"> </w:t>
      </w:r>
      <w:r w:rsidRPr="002E18B1">
        <w:t xml:space="preserve">основных средств на 31.12.2017 и 31.12.2018 с учетом ввода объектов по факту 9 месяцев 2017 года в соответствии с представленным </w:t>
      </w:r>
      <w:proofErr w:type="spellStart"/>
      <w:r w:rsidRPr="002E18B1">
        <w:t>пообъектным</w:t>
      </w:r>
      <w:proofErr w:type="spellEnd"/>
      <w:r w:rsidRPr="002E18B1">
        <w:t xml:space="preserve"> расчетом амортизации. </w:t>
      </w:r>
    </w:p>
    <w:p w14:paraId="2D186675" w14:textId="77777777" w:rsidR="00000CC4" w:rsidRPr="002E18B1" w:rsidRDefault="00000CC4" w:rsidP="00C14694">
      <w:pPr>
        <w:pStyle w:val="2f5"/>
      </w:pPr>
      <w:r w:rsidRPr="002E18B1">
        <w:t>Исходя из показателей остаточной стоимости</w:t>
      </w:r>
      <w:r w:rsidR="001F7D3F" w:rsidRPr="002E18B1">
        <w:t xml:space="preserve"> </w:t>
      </w:r>
      <w:r w:rsidRPr="002E18B1">
        <w:t>основных средств, налоговых ставок, действующих на момент установления тарифов на передачу электрической, энергии и Исполнителем произведен расчет налога на имущество.</w:t>
      </w:r>
    </w:p>
    <w:p w14:paraId="1C1F6A20" w14:textId="77777777" w:rsidR="00000CC4" w:rsidRPr="002E18B1" w:rsidRDefault="00000CC4" w:rsidP="00C14694">
      <w:pPr>
        <w:pStyle w:val="2f5"/>
      </w:pPr>
      <w:r w:rsidRPr="002E18B1">
        <w:t>Данные представлены в таблице</w:t>
      </w:r>
    </w:p>
    <w:tbl>
      <w:tblPr>
        <w:tblW w:w="5019" w:type="pct"/>
        <w:tblLayout w:type="fixed"/>
        <w:tblLook w:val="04A0" w:firstRow="1" w:lastRow="0" w:firstColumn="1" w:lastColumn="0" w:noHBand="0" w:noVBand="1"/>
      </w:tblPr>
      <w:tblGrid>
        <w:gridCol w:w="726"/>
        <w:gridCol w:w="3493"/>
        <w:gridCol w:w="1420"/>
        <w:gridCol w:w="1274"/>
        <w:gridCol w:w="1137"/>
        <w:gridCol w:w="1556"/>
      </w:tblGrid>
      <w:tr w:rsidR="00000CC4" w:rsidRPr="002E18B1" w14:paraId="575C2ABE" w14:textId="77777777" w:rsidTr="00491B5A">
        <w:trPr>
          <w:trHeight w:val="60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371C5F" w14:textId="77777777" w:rsidR="00000CC4" w:rsidRPr="002E18B1" w:rsidRDefault="001F7D3F" w:rsidP="00C14694">
            <w:pPr>
              <w:spacing w:after="0" w:line="240" w:lineRule="auto"/>
              <w:jc w:val="center"/>
              <w:rPr>
                <w:rFonts w:ascii="Myriad Pro" w:hAnsi="Myriad Pro"/>
                <w:b/>
                <w:bCs/>
                <w:color w:val="FFFFFF" w:themeColor="background1"/>
                <w:sz w:val="20"/>
                <w:szCs w:val="20"/>
              </w:rPr>
            </w:pPr>
            <w:r w:rsidRPr="002E18B1">
              <w:rPr>
                <w:rFonts w:ascii="Myriad Pro" w:hAnsi="Myriad Pro"/>
                <w:b/>
                <w:bCs/>
                <w:color w:val="FFFFFF" w:themeColor="background1"/>
                <w:sz w:val="20"/>
                <w:szCs w:val="20"/>
              </w:rPr>
              <w:t>№ </w:t>
            </w:r>
            <w:r w:rsidR="00000CC4" w:rsidRPr="002E18B1">
              <w:rPr>
                <w:rFonts w:ascii="Myriad Pro" w:hAnsi="Myriad Pro"/>
                <w:b/>
                <w:bCs/>
                <w:color w:val="FFFFFF" w:themeColor="background1"/>
                <w:sz w:val="20"/>
                <w:szCs w:val="20"/>
              </w:rPr>
              <w:t>п/п</w:t>
            </w:r>
          </w:p>
        </w:tc>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48650A" w14:textId="77777777" w:rsidR="00000CC4" w:rsidRPr="002E18B1" w:rsidRDefault="00000CC4" w:rsidP="00C14694">
            <w:pPr>
              <w:spacing w:after="0" w:line="240" w:lineRule="auto"/>
              <w:jc w:val="center"/>
              <w:rPr>
                <w:rFonts w:ascii="Myriad Pro" w:hAnsi="Myriad Pro"/>
                <w:b/>
                <w:bCs/>
                <w:color w:val="FFFFFF" w:themeColor="background1"/>
                <w:sz w:val="20"/>
                <w:szCs w:val="20"/>
              </w:rPr>
            </w:pPr>
            <w:r w:rsidRPr="002E18B1">
              <w:rPr>
                <w:rFonts w:ascii="Myriad Pro" w:hAnsi="Myriad Pro"/>
                <w:b/>
                <w:bCs/>
                <w:color w:val="FFFFFF" w:themeColor="background1"/>
                <w:sz w:val="20"/>
                <w:szCs w:val="20"/>
              </w:rPr>
              <w:t>Показатель</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592CA4" w14:textId="77777777" w:rsidR="00000CC4" w:rsidRPr="002E18B1" w:rsidRDefault="00000CC4" w:rsidP="00C14694">
            <w:pPr>
              <w:spacing w:after="0" w:line="240" w:lineRule="auto"/>
              <w:jc w:val="center"/>
              <w:rPr>
                <w:rFonts w:ascii="Myriad Pro" w:hAnsi="Myriad Pro"/>
                <w:b/>
                <w:bCs/>
                <w:color w:val="FFFFFF" w:themeColor="background1"/>
                <w:sz w:val="20"/>
                <w:szCs w:val="20"/>
              </w:rPr>
            </w:pPr>
            <w:r w:rsidRPr="002E18B1">
              <w:rPr>
                <w:rFonts w:ascii="Myriad Pro" w:hAnsi="Myriad Pro"/>
                <w:b/>
                <w:bCs/>
                <w:color w:val="FFFFFF" w:themeColor="background1"/>
                <w:sz w:val="20"/>
                <w:szCs w:val="20"/>
              </w:rPr>
              <w:t>Примечание</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125AA9" w14:textId="069508BD" w:rsidR="00000CC4" w:rsidRPr="002E18B1" w:rsidRDefault="00000CC4" w:rsidP="00C14694">
            <w:pPr>
              <w:spacing w:after="0" w:line="240" w:lineRule="auto"/>
              <w:jc w:val="center"/>
              <w:rPr>
                <w:rFonts w:ascii="Myriad Pro" w:hAnsi="Myriad Pro"/>
                <w:b/>
                <w:bCs/>
                <w:color w:val="FFFFFF" w:themeColor="background1"/>
                <w:sz w:val="20"/>
                <w:szCs w:val="20"/>
              </w:rPr>
            </w:pPr>
            <w:r w:rsidRPr="002E18B1">
              <w:rPr>
                <w:rFonts w:ascii="Myriad Pro" w:hAnsi="Myriad Pro"/>
                <w:b/>
                <w:bCs/>
                <w:color w:val="FFFFFF" w:themeColor="background1"/>
                <w:sz w:val="20"/>
                <w:szCs w:val="20"/>
              </w:rPr>
              <w:t xml:space="preserve">Сумма, </w:t>
            </w:r>
            <w:r w:rsidR="00491B5A">
              <w:rPr>
                <w:rFonts w:ascii="Myriad Pro" w:hAnsi="Myriad Pro"/>
                <w:b/>
                <w:bCs/>
                <w:color w:val="FFFFFF" w:themeColor="background1"/>
                <w:sz w:val="20"/>
                <w:szCs w:val="20"/>
              </w:rPr>
              <w:br/>
            </w:r>
            <w:r w:rsidRPr="002E18B1">
              <w:rPr>
                <w:rFonts w:ascii="Myriad Pro" w:hAnsi="Myriad Pro"/>
                <w:b/>
                <w:bCs/>
                <w:color w:val="FFFFFF" w:themeColor="background1"/>
                <w:sz w:val="20"/>
                <w:szCs w:val="20"/>
              </w:rPr>
              <w:t>тыс.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2CB906" w14:textId="77777777" w:rsidR="00000CC4" w:rsidRPr="002E18B1" w:rsidRDefault="00000CC4" w:rsidP="00C14694">
            <w:pPr>
              <w:spacing w:after="0" w:line="240" w:lineRule="auto"/>
              <w:jc w:val="center"/>
              <w:rPr>
                <w:rFonts w:ascii="Myriad Pro" w:hAnsi="Myriad Pro"/>
                <w:b/>
                <w:bCs/>
                <w:color w:val="FFFFFF" w:themeColor="background1"/>
                <w:sz w:val="20"/>
                <w:szCs w:val="20"/>
              </w:rPr>
            </w:pPr>
            <w:r w:rsidRPr="002E18B1">
              <w:rPr>
                <w:rFonts w:ascii="Myriad Pro" w:hAnsi="Myriad Pro"/>
                <w:b/>
                <w:bCs/>
                <w:color w:val="FFFFFF" w:themeColor="background1"/>
                <w:sz w:val="20"/>
                <w:szCs w:val="20"/>
              </w:rPr>
              <w:t>Ставка налога, %</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2D46E" w14:textId="77777777" w:rsidR="00000CC4" w:rsidRPr="002E18B1" w:rsidRDefault="00000CC4" w:rsidP="00C14694">
            <w:pPr>
              <w:spacing w:after="0" w:line="240" w:lineRule="auto"/>
              <w:jc w:val="center"/>
              <w:rPr>
                <w:rFonts w:ascii="Myriad Pro" w:hAnsi="Myriad Pro"/>
                <w:b/>
                <w:bCs/>
                <w:color w:val="FFFFFF" w:themeColor="background1"/>
                <w:sz w:val="20"/>
                <w:szCs w:val="20"/>
              </w:rPr>
            </w:pPr>
            <w:r w:rsidRPr="002E18B1">
              <w:rPr>
                <w:rFonts w:ascii="Myriad Pro" w:hAnsi="Myriad Pro"/>
                <w:b/>
                <w:bCs/>
                <w:color w:val="FFFFFF" w:themeColor="background1"/>
                <w:sz w:val="20"/>
                <w:szCs w:val="20"/>
              </w:rPr>
              <w:t>Сумма налога, тыс. руб.</w:t>
            </w:r>
          </w:p>
        </w:tc>
      </w:tr>
      <w:tr w:rsidR="00000CC4" w:rsidRPr="002E18B1" w14:paraId="1D459A84" w14:textId="77777777" w:rsidTr="00491B5A">
        <w:trPr>
          <w:trHeight w:val="297"/>
        </w:trPr>
        <w:tc>
          <w:tcPr>
            <w:tcW w:w="37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5E0B05D" w14:textId="77777777" w:rsidR="00000CC4" w:rsidRPr="002E18B1" w:rsidRDefault="00000CC4" w:rsidP="00C14694">
            <w:pPr>
              <w:spacing w:after="0" w:line="240" w:lineRule="auto"/>
              <w:jc w:val="center"/>
              <w:rPr>
                <w:rFonts w:ascii="Myriad Pro" w:hAnsi="Myriad Pro"/>
                <w:sz w:val="20"/>
                <w:szCs w:val="20"/>
              </w:rPr>
            </w:pPr>
            <w:r w:rsidRPr="002E18B1">
              <w:rPr>
                <w:rFonts w:ascii="Myriad Pro" w:hAnsi="Myriad Pro"/>
                <w:sz w:val="20"/>
                <w:szCs w:val="20"/>
              </w:rPr>
              <w:t>1</w:t>
            </w:r>
          </w:p>
        </w:tc>
        <w:tc>
          <w:tcPr>
            <w:tcW w:w="1818" w:type="pct"/>
            <w:tcBorders>
              <w:top w:val="single" w:sz="4" w:space="0" w:color="FFFFFF" w:themeColor="background1"/>
              <w:left w:val="nil"/>
              <w:bottom w:val="single" w:sz="4" w:space="0" w:color="auto"/>
              <w:right w:val="single" w:sz="4" w:space="0" w:color="auto"/>
            </w:tcBorders>
            <w:shd w:val="clear" w:color="auto" w:fill="auto"/>
            <w:vAlign w:val="bottom"/>
            <w:hideMark/>
          </w:tcPr>
          <w:p w14:paraId="17DAA47F" w14:textId="77777777" w:rsidR="00000CC4" w:rsidRPr="002E18B1" w:rsidRDefault="00000CC4" w:rsidP="00CF5D56">
            <w:pPr>
              <w:spacing w:after="0" w:line="240" w:lineRule="auto"/>
              <w:rPr>
                <w:rFonts w:ascii="Myriad Pro" w:hAnsi="Myriad Pro"/>
                <w:sz w:val="20"/>
                <w:szCs w:val="20"/>
              </w:rPr>
            </w:pPr>
            <w:r w:rsidRPr="002E18B1">
              <w:rPr>
                <w:rFonts w:ascii="Myriad Pro" w:hAnsi="Myriad Pro"/>
                <w:sz w:val="20"/>
                <w:szCs w:val="20"/>
              </w:rPr>
              <w:t>Остаточная стоимость основных средств на 31.12.2017</w:t>
            </w:r>
          </w:p>
        </w:tc>
        <w:tc>
          <w:tcPr>
            <w:tcW w:w="7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56544" w14:textId="77777777" w:rsidR="00000CC4" w:rsidRPr="002E18B1" w:rsidRDefault="00000CC4" w:rsidP="00CF5D56">
            <w:pPr>
              <w:spacing w:after="0" w:line="240" w:lineRule="auto"/>
              <w:jc w:val="center"/>
              <w:rPr>
                <w:rFonts w:ascii="Myriad Pro" w:hAnsi="Myriad Pro"/>
                <w:sz w:val="20"/>
                <w:szCs w:val="20"/>
              </w:rPr>
            </w:pPr>
          </w:p>
        </w:tc>
        <w:tc>
          <w:tcPr>
            <w:tcW w:w="6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6AC655"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10 124 948,41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47828C" w14:textId="77777777" w:rsidR="00000CC4" w:rsidRPr="002E18B1" w:rsidRDefault="00000CC4" w:rsidP="00CF5D56">
            <w:pPr>
              <w:spacing w:after="0" w:line="240" w:lineRule="auto"/>
              <w:jc w:val="center"/>
              <w:rPr>
                <w:rFonts w:ascii="Myriad Pro" w:hAnsi="Myriad Pro"/>
                <w:sz w:val="20"/>
                <w:szCs w:val="20"/>
              </w:rPr>
            </w:pPr>
          </w:p>
        </w:tc>
        <w:tc>
          <w:tcPr>
            <w:tcW w:w="8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67FC44" w14:textId="77777777" w:rsidR="00000CC4" w:rsidRPr="002E18B1" w:rsidRDefault="00000CC4" w:rsidP="00CF5D56">
            <w:pPr>
              <w:spacing w:after="0" w:line="240" w:lineRule="auto"/>
              <w:jc w:val="center"/>
              <w:rPr>
                <w:rFonts w:ascii="Myriad Pro" w:hAnsi="Myriad Pro"/>
                <w:sz w:val="20"/>
                <w:szCs w:val="20"/>
              </w:rPr>
            </w:pPr>
          </w:p>
        </w:tc>
      </w:tr>
      <w:tr w:rsidR="00000CC4" w:rsidRPr="002E18B1" w14:paraId="4CD938BB" w14:textId="77777777" w:rsidTr="00491B5A">
        <w:trPr>
          <w:trHeight w:val="391"/>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12457D51" w14:textId="77777777" w:rsidR="00000CC4" w:rsidRPr="002E18B1" w:rsidRDefault="00000CC4" w:rsidP="00C14694">
            <w:pPr>
              <w:spacing w:after="0" w:line="240" w:lineRule="auto"/>
              <w:jc w:val="center"/>
              <w:rPr>
                <w:rFonts w:ascii="Myriad Pro" w:hAnsi="Myriad Pro"/>
                <w:sz w:val="20"/>
                <w:szCs w:val="20"/>
              </w:rPr>
            </w:pPr>
            <w:r w:rsidRPr="002E18B1">
              <w:rPr>
                <w:rFonts w:ascii="Myriad Pro" w:hAnsi="Myriad Pro"/>
                <w:sz w:val="20"/>
                <w:szCs w:val="20"/>
              </w:rPr>
              <w:t>2</w:t>
            </w:r>
          </w:p>
        </w:tc>
        <w:tc>
          <w:tcPr>
            <w:tcW w:w="1818" w:type="pct"/>
            <w:tcBorders>
              <w:top w:val="nil"/>
              <w:left w:val="nil"/>
              <w:bottom w:val="single" w:sz="4" w:space="0" w:color="auto"/>
              <w:right w:val="single" w:sz="4" w:space="0" w:color="auto"/>
            </w:tcBorders>
            <w:shd w:val="clear" w:color="auto" w:fill="auto"/>
            <w:vAlign w:val="bottom"/>
            <w:hideMark/>
          </w:tcPr>
          <w:p w14:paraId="0EE54B38" w14:textId="77777777" w:rsidR="00000CC4" w:rsidRPr="002E18B1" w:rsidRDefault="00000CC4" w:rsidP="00CF5D56">
            <w:pPr>
              <w:spacing w:after="0" w:line="240" w:lineRule="auto"/>
              <w:rPr>
                <w:rFonts w:ascii="Myriad Pro" w:hAnsi="Myriad Pro"/>
                <w:sz w:val="20"/>
                <w:szCs w:val="20"/>
              </w:rPr>
            </w:pPr>
            <w:r w:rsidRPr="002E18B1">
              <w:rPr>
                <w:rFonts w:ascii="Myriad Pro" w:hAnsi="Myriad Pro"/>
                <w:sz w:val="20"/>
                <w:szCs w:val="20"/>
              </w:rPr>
              <w:t>Остаточная стоимость основных средств на 31.12.2018</w:t>
            </w:r>
          </w:p>
        </w:tc>
        <w:tc>
          <w:tcPr>
            <w:tcW w:w="739" w:type="pct"/>
            <w:tcBorders>
              <w:top w:val="nil"/>
              <w:left w:val="nil"/>
              <w:bottom w:val="single" w:sz="4" w:space="0" w:color="auto"/>
              <w:right w:val="single" w:sz="4" w:space="0" w:color="auto"/>
            </w:tcBorders>
            <w:shd w:val="clear" w:color="auto" w:fill="auto"/>
            <w:noWrap/>
            <w:vAlign w:val="center"/>
            <w:hideMark/>
          </w:tcPr>
          <w:p w14:paraId="0D835F11" w14:textId="77777777" w:rsidR="00000CC4" w:rsidRPr="002E18B1" w:rsidRDefault="00000CC4" w:rsidP="00CF5D56">
            <w:pPr>
              <w:spacing w:after="0" w:line="240" w:lineRule="auto"/>
              <w:jc w:val="center"/>
              <w:rPr>
                <w:rFonts w:ascii="Myriad Pro" w:hAnsi="Myriad Pro"/>
                <w:sz w:val="20"/>
                <w:szCs w:val="20"/>
              </w:rPr>
            </w:pPr>
          </w:p>
        </w:tc>
        <w:tc>
          <w:tcPr>
            <w:tcW w:w="663" w:type="pct"/>
            <w:tcBorders>
              <w:top w:val="nil"/>
              <w:left w:val="nil"/>
              <w:bottom w:val="single" w:sz="4" w:space="0" w:color="auto"/>
              <w:right w:val="single" w:sz="4" w:space="0" w:color="auto"/>
            </w:tcBorders>
            <w:shd w:val="clear" w:color="auto" w:fill="auto"/>
            <w:noWrap/>
            <w:vAlign w:val="center"/>
            <w:hideMark/>
          </w:tcPr>
          <w:p w14:paraId="03E2B9BD"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9 081 855,02</w:t>
            </w:r>
          </w:p>
        </w:tc>
        <w:tc>
          <w:tcPr>
            <w:tcW w:w="592" w:type="pct"/>
            <w:tcBorders>
              <w:top w:val="nil"/>
              <w:left w:val="nil"/>
              <w:bottom w:val="single" w:sz="4" w:space="0" w:color="auto"/>
              <w:right w:val="single" w:sz="4" w:space="0" w:color="auto"/>
            </w:tcBorders>
            <w:shd w:val="clear" w:color="auto" w:fill="auto"/>
            <w:noWrap/>
            <w:vAlign w:val="center"/>
            <w:hideMark/>
          </w:tcPr>
          <w:p w14:paraId="2BFC41BB" w14:textId="77777777" w:rsidR="00000CC4" w:rsidRPr="002E18B1" w:rsidRDefault="00000CC4" w:rsidP="00CF5D56">
            <w:pPr>
              <w:spacing w:after="0" w:line="240" w:lineRule="auto"/>
              <w:jc w:val="center"/>
              <w:rPr>
                <w:rFonts w:ascii="Myriad Pro" w:hAnsi="Myriad Pro"/>
                <w:sz w:val="20"/>
                <w:szCs w:val="20"/>
              </w:rPr>
            </w:pPr>
          </w:p>
        </w:tc>
        <w:tc>
          <w:tcPr>
            <w:tcW w:w="810" w:type="pct"/>
            <w:tcBorders>
              <w:top w:val="nil"/>
              <w:left w:val="nil"/>
              <w:bottom w:val="single" w:sz="4" w:space="0" w:color="auto"/>
              <w:right w:val="single" w:sz="4" w:space="0" w:color="auto"/>
            </w:tcBorders>
            <w:shd w:val="clear" w:color="auto" w:fill="auto"/>
            <w:noWrap/>
            <w:vAlign w:val="center"/>
            <w:hideMark/>
          </w:tcPr>
          <w:p w14:paraId="07727403" w14:textId="77777777" w:rsidR="00000CC4" w:rsidRPr="002E18B1" w:rsidRDefault="00000CC4" w:rsidP="00CF5D56">
            <w:pPr>
              <w:spacing w:after="0" w:line="240" w:lineRule="auto"/>
              <w:jc w:val="center"/>
              <w:rPr>
                <w:rFonts w:ascii="Myriad Pro" w:hAnsi="Myriad Pro"/>
                <w:sz w:val="20"/>
                <w:szCs w:val="20"/>
              </w:rPr>
            </w:pPr>
          </w:p>
        </w:tc>
      </w:tr>
      <w:tr w:rsidR="00000CC4" w:rsidRPr="002E18B1" w14:paraId="6EB34699" w14:textId="77777777" w:rsidTr="00491B5A">
        <w:trPr>
          <w:trHeight w:val="627"/>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44624D21" w14:textId="77777777" w:rsidR="00000CC4" w:rsidRPr="002E18B1" w:rsidRDefault="00000CC4" w:rsidP="00C14694">
            <w:pPr>
              <w:spacing w:after="0" w:line="240" w:lineRule="auto"/>
              <w:jc w:val="center"/>
              <w:rPr>
                <w:rFonts w:ascii="Myriad Pro" w:hAnsi="Myriad Pro"/>
                <w:sz w:val="20"/>
                <w:szCs w:val="20"/>
              </w:rPr>
            </w:pPr>
            <w:r w:rsidRPr="002E18B1">
              <w:rPr>
                <w:rFonts w:ascii="Myriad Pro" w:hAnsi="Myriad Pro"/>
                <w:sz w:val="20"/>
                <w:szCs w:val="20"/>
              </w:rPr>
              <w:t>3</w:t>
            </w:r>
          </w:p>
        </w:tc>
        <w:tc>
          <w:tcPr>
            <w:tcW w:w="1818" w:type="pct"/>
            <w:tcBorders>
              <w:top w:val="nil"/>
              <w:left w:val="nil"/>
              <w:bottom w:val="single" w:sz="4" w:space="0" w:color="auto"/>
              <w:right w:val="single" w:sz="4" w:space="0" w:color="auto"/>
            </w:tcBorders>
            <w:shd w:val="clear" w:color="auto" w:fill="auto"/>
            <w:vAlign w:val="bottom"/>
            <w:hideMark/>
          </w:tcPr>
          <w:p w14:paraId="0A35B3BF" w14:textId="77777777" w:rsidR="00000CC4" w:rsidRPr="002E18B1" w:rsidRDefault="00000CC4" w:rsidP="00CF5D56">
            <w:pPr>
              <w:spacing w:after="0" w:line="240" w:lineRule="auto"/>
              <w:rPr>
                <w:rFonts w:ascii="Myriad Pro" w:hAnsi="Myriad Pro"/>
                <w:sz w:val="20"/>
                <w:szCs w:val="20"/>
              </w:rPr>
            </w:pPr>
            <w:r w:rsidRPr="002E18B1">
              <w:rPr>
                <w:rFonts w:ascii="Myriad Pro" w:hAnsi="Myriad Pro"/>
                <w:sz w:val="20"/>
                <w:szCs w:val="20"/>
              </w:rPr>
              <w:t>Среднегодовая стоимость основных средств (прогноз за 2018 год)</w:t>
            </w:r>
          </w:p>
        </w:tc>
        <w:tc>
          <w:tcPr>
            <w:tcW w:w="739" w:type="pct"/>
            <w:tcBorders>
              <w:top w:val="nil"/>
              <w:left w:val="nil"/>
              <w:bottom w:val="single" w:sz="4" w:space="0" w:color="auto"/>
              <w:right w:val="single" w:sz="4" w:space="0" w:color="auto"/>
            </w:tcBorders>
            <w:shd w:val="clear" w:color="auto" w:fill="auto"/>
            <w:noWrap/>
            <w:vAlign w:val="center"/>
            <w:hideMark/>
          </w:tcPr>
          <w:p w14:paraId="493D682C"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п3=(п2+п1)/2</w:t>
            </w:r>
          </w:p>
        </w:tc>
        <w:tc>
          <w:tcPr>
            <w:tcW w:w="663" w:type="pct"/>
            <w:tcBorders>
              <w:top w:val="nil"/>
              <w:left w:val="nil"/>
              <w:bottom w:val="single" w:sz="4" w:space="0" w:color="auto"/>
              <w:right w:val="single" w:sz="4" w:space="0" w:color="auto"/>
            </w:tcBorders>
            <w:shd w:val="clear" w:color="auto" w:fill="auto"/>
            <w:noWrap/>
            <w:vAlign w:val="center"/>
            <w:hideMark/>
          </w:tcPr>
          <w:p w14:paraId="53D24C41"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9 603 401,72</w:t>
            </w:r>
          </w:p>
        </w:tc>
        <w:tc>
          <w:tcPr>
            <w:tcW w:w="592" w:type="pct"/>
            <w:tcBorders>
              <w:top w:val="nil"/>
              <w:left w:val="nil"/>
              <w:bottom w:val="single" w:sz="4" w:space="0" w:color="auto"/>
              <w:right w:val="single" w:sz="4" w:space="0" w:color="auto"/>
            </w:tcBorders>
            <w:shd w:val="clear" w:color="auto" w:fill="auto"/>
            <w:noWrap/>
            <w:vAlign w:val="center"/>
            <w:hideMark/>
          </w:tcPr>
          <w:p w14:paraId="45C44583" w14:textId="77777777" w:rsidR="00000CC4" w:rsidRPr="002E18B1" w:rsidRDefault="00000CC4" w:rsidP="00CF5D56">
            <w:pPr>
              <w:spacing w:after="0" w:line="240" w:lineRule="auto"/>
              <w:jc w:val="center"/>
              <w:rPr>
                <w:rFonts w:ascii="Myriad Pro" w:hAnsi="Myriad Pro"/>
                <w:sz w:val="20"/>
                <w:szCs w:val="20"/>
              </w:rPr>
            </w:pPr>
          </w:p>
        </w:tc>
        <w:tc>
          <w:tcPr>
            <w:tcW w:w="810" w:type="pct"/>
            <w:tcBorders>
              <w:top w:val="nil"/>
              <w:left w:val="nil"/>
              <w:bottom w:val="single" w:sz="4" w:space="0" w:color="auto"/>
              <w:right w:val="single" w:sz="4" w:space="0" w:color="auto"/>
            </w:tcBorders>
            <w:shd w:val="clear" w:color="auto" w:fill="auto"/>
            <w:noWrap/>
            <w:vAlign w:val="center"/>
            <w:hideMark/>
          </w:tcPr>
          <w:p w14:paraId="15AB7BA6" w14:textId="77777777" w:rsidR="00000CC4" w:rsidRPr="002E18B1" w:rsidRDefault="00000CC4" w:rsidP="00CF5D56">
            <w:pPr>
              <w:spacing w:after="0" w:line="240" w:lineRule="auto"/>
              <w:jc w:val="center"/>
              <w:rPr>
                <w:rFonts w:ascii="Myriad Pro" w:hAnsi="Myriad Pro"/>
                <w:sz w:val="20"/>
                <w:szCs w:val="20"/>
              </w:rPr>
            </w:pPr>
          </w:p>
        </w:tc>
      </w:tr>
      <w:tr w:rsidR="00000CC4" w:rsidRPr="002E18B1" w14:paraId="6F66ED2A" w14:textId="77777777" w:rsidTr="00491B5A">
        <w:trPr>
          <w:trHeight w:val="600"/>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6EA85DBB" w14:textId="77777777" w:rsidR="00000CC4" w:rsidRPr="002E18B1" w:rsidRDefault="00000CC4" w:rsidP="00C14694">
            <w:pPr>
              <w:spacing w:after="0" w:line="240" w:lineRule="auto"/>
              <w:jc w:val="center"/>
              <w:rPr>
                <w:rFonts w:ascii="Myriad Pro" w:hAnsi="Myriad Pro"/>
                <w:sz w:val="20"/>
                <w:szCs w:val="20"/>
              </w:rPr>
            </w:pPr>
          </w:p>
        </w:tc>
        <w:tc>
          <w:tcPr>
            <w:tcW w:w="1818" w:type="pct"/>
            <w:tcBorders>
              <w:top w:val="nil"/>
              <w:left w:val="nil"/>
              <w:bottom w:val="single" w:sz="4" w:space="0" w:color="auto"/>
              <w:right w:val="single" w:sz="4" w:space="0" w:color="auto"/>
            </w:tcBorders>
            <w:shd w:val="clear" w:color="auto" w:fill="auto"/>
            <w:vAlign w:val="bottom"/>
            <w:hideMark/>
          </w:tcPr>
          <w:p w14:paraId="4C20BC67" w14:textId="77777777" w:rsidR="00000CC4" w:rsidRPr="002E18B1" w:rsidRDefault="00000CC4" w:rsidP="00CF5D56">
            <w:pPr>
              <w:spacing w:after="0" w:line="240" w:lineRule="auto"/>
              <w:jc w:val="right"/>
              <w:rPr>
                <w:rFonts w:ascii="Myriad Pro" w:hAnsi="Myriad Pro"/>
                <w:sz w:val="20"/>
                <w:szCs w:val="20"/>
              </w:rPr>
            </w:pPr>
            <w:r w:rsidRPr="002E18B1">
              <w:rPr>
                <w:rFonts w:ascii="Myriad Pro" w:hAnsi="Myriad Pro"/>
                <w:sz w:val="20"/>
                <w:szCs w:val="20"/>
              </w:rPr>
              <w:t xml:space="preserve">в т.ч. стоимость основных средств, облагаемая по ставке (2,2%) </w:t>
            </w:r>
          </w:p>
        </w:tc>
        <w:tc>
          <w:tcPr>
            <w:tcW w:w="739" w:type="pct"/>
            <w:tcBorders>
              <w:top w:val="nil"/>
              <w:left w:val="nil"/>
              <w:bottom w:val="single" w:sz="4" w:space="0" w:color="auto"/>
              <w:right w:val="single" w:sz="4" w:space="0" w:color="auto"/>
            </w:tcBorders>
            <w:shd w:val="clear" w:color="auto" w:fill="auto"/>
            <w:noWrap/>
            <w:vAlign w:val="center"/>
            <w:hideMark/>
          </w:tcPr>
          <w:p w14:paraId="1EE8A3CC" w14:textId="77777777" w:rsidR="00000CC4" w:rsidRPr="002E18B1" w:rsidRDefault="00000CC4" w:rsidP="00CF5D56">
            <w:pPr>
              <w:spacing w:after="0" w:line="240" w:lineRule="auto"/>
              <w:jc w:val="center"/>
              <w:rPr>
                <w:rFonts w:ascii="Myriad Pro" w:hAnsi="Myriad Pro"/>
                <w:sz w:val="20"/>
                <w:szCs w:val="20"/>
              </w:rPr>
            </w:pPr>
          </w:p>
        </w:tc>
        <w:tc>
          <w:tcPr>
            <w:tcW w:w="663" w:type="pct"/>
            <w:tcBorders>
              <w:top w:val="nil"/>
              <w:left w:val="nil"/>
              <w:bottom w:val="single" w:sz="4" w:space="0" w:color="auto"/>
              <w:right w:val="single" w:sz="4" w:space="0" w:color="auto"/>
            </w:tcBorders>
            <w:shd w:val="clear" w:color="auto" w:fill="auto"/>
            <w:noWrap/>
            <w:vAlign w:val="center"/>
            <w:hideMark/>
          </w:tcPr>
          <w:p w14:paraId="5DE07D8F"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7 610 984,71</w:t>
            </w:r>
          </w:p>
        </w:tc>
        <w:tc>
          <w:tcPr>
            <w:tcW w:w="592" w:type="pct"/>
            <w:tcBorders>
              <w:top w:val="nil"/>
              <w:left w:val="nil"/>
              <w:bottom w:val="single" w:sz="4" w:space="0" w:color="auto"/>
              <w:right w:val="single" w:sz="4" w:space="0" w:color="auto"/>
            </w:tcBorders>
            <w:shd w:val="clear" w:color="auto" w:fill="auto"/>
            <w:noWrap/>
            <w:vAlign w:val="center"/>
            <w:hideMark/>
          </w:tcPr>
          <w:p w14:paraId="083DB67D"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2,2</w:t>
            </w:r>
          </w:p>
        </w:tc>
        <w:tc>
          <w:tcPr>
            <w:tcW w:w="810" w:type="pct"/>
            <w:tcBorders>
              <w:top w:val="nil"/>
              <w:left w:val="nil"/>
              <w:bottom w:val="single" w:sz="4" w:space="0" w:color="auto"/>
              <w:right w:val="single" w:sz="4" w:space="0" w:color="auto"/>
            </w:tcBorders>
            <w:shd w:val="clear" w:color="auto" w:fill="auto"/>
            <w:noWrap/>
            <w:vAlign w:val="center"/>
            <w:hideMark/>
          </w:tcPr>
          <w:p w14:paraId="428E7D3A"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167 441,66</w:t>
            </w:r>
          </w:p>
        </w:tc>
      </w:tr>
      <w:tr w:rsidR="00000CC4" w:rsidRPr="002E18B1" w14:paraId="24A44B71" w14:textId="77777777" w:rsidTr="00491B5A">
        <w:trPr>
          <w:trHeight w:val="507"/>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5AA54EF4" w14:textId="77777777" w:rsidR="00000CC4" w:rsidRPr="002E18B1" w:rsidRDefault="00000CC4" w:rsidP="00C14694">
            <w:pPr>
              <w:spacing w:after="0" w:line="240" w:lineRule="auto"/>
              <w:jc w:val="center"/>
              <w:rPr>
                <w:rFonts w:ascii="Myriad Pro" w:hAnsi="Myriad Pro"/>
                <w:sz w:val="20"/>
                <w:szCs w:val="20"/>
              </w:rPr>
            </w:pPr>
          </w:p>
        </w:tc>
        <w:tc>
          <w:tcPr>
            <w:tcW w:w="1818" w:type="pct"/>
            <w:tcBorders>
              <w:top w:val="nil"/>
              <w:left w:val="nil"/>
              <w:bottom w:val="single" w:sz="4" w:space="0" w:color="auto"/>
              <w:right w:val="single" w:sz="4" w:space="0" w:color="auto"/>
            </w:tcBorders>
            <w:shd w:val="clear" w:color="auto" w:fill="auto"/>
            <w:vAlign w:val="bottom"/>
            <w:hideMark/>
          </w:tcPr>
          <w:p w14:paraId="12D2D9A9" w14:textId="77777777" w:rsidR="00000CC4" w:rsidRPr="002E18B1" w:rsidRDefault="00000CC4" w:rsidP="00CF5D56">
            <w:pPr>
              <w:spacing w:after="0" w:line="240" w:lineRule="auto"/>
              <w:jc w:val="right"/>
              <w:rPr>
                <w:rFonts w:ascii="Myriad Pro" w:hAnsi="Myriad Pro"/>
                <w:sz w:val="20"/>
                <w:szCs w:val="20"/>
              </w:rPr>
            </w:pPr>
            <w:r w:rsidRPr="002E18B1">
              <w:rPr>
                <w:rFonts w:ascii="Myriad Pro" w:hAnsi="Myriad Pro"/>
                <w:sz w:val="20"/>
                <w:szCs w:val="20"/>
              </w:rPr>
              <w:t xml:space="preserve"> кадастровая стоимость основных средств, облагаемая по ставке (2,0%) </w:t>
            </w:r>
          </w:p>
        </w:tc>
        <w:tc>
          <w:tcPr>
            <w:tcW w:w="739" w:type="pct"/>
            <w:tcBorders>
              <w:top w:val="nil"/>
              <w:left w:val="nil"/>
              <w:bottom w:val="single" w:sz="4" w:space="0" w:color="auto"/>
              <w:right w:val="single" w:sz="4" w:space="0" w:color="auto"/>
            </w:tcBorders>
            <w:shd w:val="clear" w:color="auto" w:fill="auto"/>
            <w:noWrap/>
            <w:vAlign w:val="center"/>
            <w:hideMark/>
          </w:tcPr>
          <w:p w14:paraId="3DF4D4E7"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по факту 2016 года</w:t>
            </w:r>
          </w:p>
        </w:tc>
        <w:tc>
          <w:tcPr>
            <w:tcW w:w="663" w:type="pct"/>
            <w:tcBorders>
              <w:top w:val="nil"/>
              <w:left w:val="nil"/>
              <w:bottom w:val="single" w:sz="4" w:space="0" w:color="auto"/>
              <w:right w:val="single" w:sz="4" w:space="0" w:color="auto"/>
            </w:tcBorders>
            <w:shd w:val="clear" w:color="auto" w:fill="auto"/>
            <w:noWrap/>
            <w:vAlign w:val="center"/>
            <w:hideMark/>
          </w:tcPr>
          <w:p w14:paraId="749877B5"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125 363,87</w:t>
            </w:r>
          </w:p>
        </w:tc>
        <w:tc>
          <w:tcPr>
            <w:tcW w:w="592" w:type="pct"/>
            <w:tcBorders>
              <w:top w:val="nil"/>
              <w:left w:val="nil"/>
              <w:bottom w:val="single" w:sz="4" w:space="0" w:color="auto"/>
              <w:right w:val="single" w:sz="4" w:space="0" w:color="auto"/>
            </w:tcBorders>
            <w:shd w:val="clear" w:color="auto" w:fill="auto"/>
            <w:noWrap/>
            <w:vAlign w:val="center"/>
            <w:hideMark/>
          </w:tcPr>
          <w:p w14:paraId="18355A22"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2,0</w:t>
            </w:r>
          </w:p>
        </w:tc>
        <w:tc>
          <w:tcPr>
            <w:tcW w:w="810" w:type="pct"/>
            <w:tcBorders>
              <w:top w:val="nil"/>
              <w:left w:val="nil"/>
              <w:bottom w:val="single" w:sz="4" w:space="0" w:color="auto"/>
              <w:right w:val="single" w:sz="4" w:space="0" w:color="auto"/>
            </w:tcBorders>
            <w:shd w:val="clear" w:color="auto" w:fill="auto"/>
            <w:noWrap/>
            <w:vAlign w:val="center"/>
            <w:hideMark/>
          </w:tcPr>
          <w:p w14:paraId="51CF9C19"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2 507,28</w:t>
            </w:r>
          </w:p>
        </w:tc>
      </w:tr>
      <w:tr w:rsidR="00000CC4" w:rsidRPr="002E18B1" w14:paraId="51026D13" w14:textId="77777777" w:rsidTr="00491B5A">
        <w:trPr>
          <w:trHeight w:val="587"/>
        </w:trPr>
        <w:tc>
          <w:tcPr>
            <w:tcW w:w="378" w:type="pct"/>
            <w:tcBorders>
              <w:top w:val="nil"/>
              <w:left w:val="single" w:sz="4" w:space="0" w:color="auto"/>
              <w:bottom w:val="single" w:sz="4" w:space="0" w:color="auto"/>
              <w:right w:val="single" w:sz="4" w:space="0" w:color="auto"/>
            </w:tcBorders>
            <w:shd w:val="clear" w:color="auto" w:fill="auto"/>
            <w:noWrap/>
            <w:vAlign w:val="center"/>
            <w:hideMark/>
          </w:tcPr>
          <w:p w14:paraId="4DEEF828" w14:textId="77777777" w:rsidR="00000CC4" w:rsidRPr="002E18B1" w:rsidRDefault="00000CC4" w:rsidP="00C14694">
            <w:pPr>
              <w:spacing w:after="0" w:line="240" w:lineRule="auto"/>
              <w:jc w:val="center"/>
              <w:rPr>
                <w:rFonts w:ascii="Myriad Pro" w:hAnsi="Myriad Pro"/>
                <w:sz w:val="20"/>
                <w:szCs w:val="20"/>
              </w:rPr>
            </w:pPr>
          </w:p>
        </w:tc>
        <w:tc>
          <w:tcPr>
            <w:tcW w:w="1818" w:type="pct"/>
            <w:tcBorders>
              <w:top w:val="nil"/>
              <w:left w:val="nil"/>
              <w:bottom w:val="single" w:sz="4" w:space="0" w:color="auto"/>
              <w:right w:val="single" w:sz="4" w:space="0" w:color="auto"/>
            </w:tcBorders>
            <w:shd w:val="clear" w:color="auto" w:fill="auto"/>
            <w:vAlign w:val="bottom"/>
            <w:hideMark/>
          </w:tcPr>
          <w:p w14:paraId="63B2E2A8" w14:textId="77777777" w:rsidR="00000CC4" w:rsidRPr="002E18B1" w:rsidRDefault="00000CC4" w:rsidP="00CF5D56">
            <w:pPr>
              <w:spacing w:after="0" w:line="240" w:lineRule="auto"/>
              <w:jc w:val="right"/>
              <w:rPr>
                <w:rFonts w:ascii="Myriad Pro" w:hAnsi="Myriad Pro"/>
                <w:sz w:val="20"/>
                <w:szCs w:val="20"/>
              </w:rPr>
            </w:pPr>
            <w:r w:rsidRPr="002E18B1">
              <w:rPr>
                <w:rFonts w:ascii="Myriad Pro" w:hAnsi="Myriad Pro"/>
                <w:sz w:val="20"/>
                <w:szCs w:val="20"/>
              </w:rPr>
              <w:t xml:space="preserve">стоимость основных средств (льготная),облагаемая по ставке (1,1%) </w:t>
            </w:r>
          </w:p>
        </w:tc>
        <w:tc>
          <w:tcPr>
            <w:tcW w:w="739" w:type="pct"/>
            <w:tcBorders>
              <w:top w:val="nil"/>
              <w:left w:val="nil"/>
              <w:bottom w:val="single" w:sz="4" w:space="0" w:color="auto"/>
              <w:right w:val="single" w:sz="4" w:space="0" w:color="auto"/>
            </w:tcBorders>
            <w:shd w:val="clear" w:color="auto" w:fill="auto"/>
            <w:noWrap/>
            <w:vAlign w:val="center"/>
            <w:hideMark/>
          </w:tcPr>
          <w:p w14:paraId="60AE35D9"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по факту 2016 года</w:t>
            </w:r>
          </w:p>
        </w:tc>
        <w:tc>
          <w:tcPr>
            <w:tcW w:w="663" w:type="pct"/>
            <w:tcBorders>
              <w:top w:val="nil"/>
              <w:left w:val="nil"/>
              <w:bottom w:val="single" w:sz="4" w:space="0" w:color="auto"/>
              <w:right w:val="single" w:sz="4" w:space="0" w:color="auto"/>
            </w:tcBorders>
            <w:shd w:val="clear" w:color="auto" w:fill="auto"/>
            <w:noWrap/>
            <w:vAlign w:val="center"/>
            <w:hideMark/>
          </w:tcPr>
          <w:p w14:paraId="1654B87A"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1 867 053,15</w:t>
            </w:r>
          </w:p>
        </w:tc>
        <w:tc>
          <w:tcPr>
            <w:tcW w:w="592" w:type="pct"/>
            <w:tcBorders>
              <w:top w:val="nil"/>
              <w:left w:val="nil"/>
              <w:bottom w:val="single" w:sz="4" w:space="0" w:color="auto"/>
              <w:right w:val="single" w:sz="4" w:space="0" w:color="auto"/>
            </w:tcBorders>
            <w:shd w:val="clear" w:color="auto" w:fill="auto"/>
            <w:noWrap/>
            <w:vAlign w:val="center"/>
            <w:hideMark/>
          </w:tcPr>
          <w:p w14:paraId="4B35D059"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1,1</w:t>
            </w:r>
          </w:p>
        </w:tc>
        <w:tc>
          <w:tcPr>
            <w:tcW w:w="810" w:type="pct"/>
            <w:tcBorders>
              <w:top w:val="nil"/>
              <w:left w:val="nil"/>
              <w:bottom w:val="single" w:sz="4" w:space="0" w:color="auto"/>
              <w:right w:val="single" w:sz="4" w:space="0" w:color="auto"/>
            </w:tcBorders>
            <w:shd w:val="clear" w:color="auto" w:fill="auto"/>
            <w:noWrap/>
            <w:vAlign w:val="center"/>
            <w:hideMark/>
          </w:tcPr>
          <w:p w14:paraId="6A86D0BA" w14:textId="77777777" w:rsidR="00000CC4" w:rsidRPr="002E18B1" w:rsidRDefault="00000CC4" w:rsidP="00CF5D56">
            <w:pPr>
              <w:spacing w:after="0" w:line="240" w:lineRule="auto"/>
              <w:jc w:val="center"/>
              <w:rPr>
                <w:rFonts w:ascii="Myriad Pro" w:hAnsi="Myriad Pro"/>
                <w:sz w:val="20"/>
                <w:szCs w:val="20"/>
              </w:rPr>
            </w:pPr>
            <w:r w:rsidRPr="002E18B1">
              <w:rPr>
                <w:rFonts w:ascii="Myriad Pro" w:hAnsi="Myriad Pro"/>
                <w:sz w:val="20"/>
                <w:szCs w:val="20"/>
              </w:rPr>
              <w:t>20 537,58</w:t>
            </w:r>
          </w:p>
        </w:tc>
      </w:tr>
      <w:tr w:rsidR="00000CC4" w:rsidRPr="002E18B1" w14:paraId="4A6D216A" w14:textId="77777777" w:rsidTr="00491B5A">
        <w:trPr>
          <w:trHeight w:val="249"/>
        </w:trPr>
        <w:tc>
          <w:tcPr>
            <w:tcW w:w="3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F5541" w14:textId="77777777" w:rsidR="00000CC4" w:rsidRPr="002E18B1" w:rsidRDefault="00000CC4" w:rsidP="00C14694">
            <w:pPr>
              <w:spacing w:after="0" w:line="240" w:lineRule="auto"/>
              <w:jc w:val="center"/>
              <w:rPr>
                <w:rFonts w:ascii="Myriad Pro" w:hAnsi="Myriad Pro"/>
                <w:b/>
                <w:sz w:val="20"/>
                <w:szCs w:val="20"/>
              </w:rPr>
            </w:pPr>
            <w:r w:rsidRPr="002E18B1">
              <w:rPr>
                <w:rFonts w:ascii="Myriad Pro" w:hAnsi="Myriad Pro"/>
                <w:b/>
                <w:sz w:val="20"/>
                <w:szCs w:val="20"/>
              </w:rPr>
              <w:t>4</w:t>
            </w:r>
          </w:p>
        </w:tc>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69944" w14:textId="77777777" w:rsidR="00000CC4" w:rsidRPr="002E18B1" w:rsidRDefault="00000CC4" w:rsidP="00CF5D56">
            <w:pPr>
              <w:spacing w:after="0" w:line="240" w:lineRule="auto"/>
              <w:rPr>
                <w:rFonts w:ascii="Myriad Pro" w:hAnsi="Myriad Pro"/>
                <w:b/>
                <w:sz w:val="20"/>
                <w:szCs w:val="20"/>
              </w:rPr>
            </w:pPr>
            <w:r w:rsidRPr="002E18B1">
              <w:rPr>
                <w:rFonts w:ascii="Myriad Pro" w:hAnsi="Myriad Pro"/>
                <w:b/>
                <w:sz w:val="20"/>
                <w:szCs w:val="20"/>
              </w:rPr>
              <w:t>Итого</w:t>
            </w:r>
          </w:p>
        </w:tc>
        <w:tc>
          <w:tcPr>
            <w:tcW w:w="7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2D32B" w14:textId="77777777" w:rsidR="00000CC4" w:rsidRPr="002E18B1" w:rsidRDefault="00000CC4" w:rsidP="00CF5D56">
            <w:pPr>
              <w:spacing w:after="0" w:line="240" w:lineRule="auto"/>
              <w:jc w:val="center"/>
              <w:rPr>
                <w:rFonts w:ascii="Myriad Pro" w:hAnsi="Myriad Pro"/>
                <w:b/>
                <w:sz w:val="20"/>
                <w:szCs w:val="20"/>
              </w:rPr>
            </w:pPr>
          </w:p>
        </w:tc>
        <w:tc>
          <w:tcPr>
            <w:tcW w:w="6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BF010" w14:textId="77777777" w:rsidR="00000CC4" w:rsidRPr="002E18B1" w:rsidRDefault="00000CC4" w:rsidP="00CF5D56">
            <w:pPr>
              <w:spacing w:after="0" w:line="240" w:lineRule="auto"/>
              <w:jc w:val="center"/>
              <w:rPr>
                <w:rFonts w:ascii="Myriad Pro" w:hAnsi="Myriad Pro"/>
                <w:b/>
                <w:sz w:val="20"/>
                <w:szCs w:val="20"/>
              </w:rPr>
            </w:pPr>
          </w:p>
        </w:tc>
        <w:tc>
          <w:tcPr>
            <w:tcW w:w="5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56EAE" w14:textId="77777777" w:rsidR="00000CC4" w:rsidRPr="002E18B1" w:rsidRDefault="00000CC4" w:rsidP="00CF5D56">
            <w:pPr>
              <w:spacing w:after="0" w:line="240" w:lineRule="auto"/>
              <w:jc w:val="center"/>
              <w:rPr>
                <w:rFonts w:ascii="Myriad Pro" w:hAnsi="Myriad Pro"/>
                <w:b/>
                <w:sz w:val="20"/>
                <w:szCs w:val="20"/>
              </w:rPr>
            </w:pPr>
          </w:p>
        </w:tc>
        <w:tc>
          <w:tcPr>
            <w:tcW w:w="8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3CD06" w14:textId="77777777" w:rsidR="00000CC4" w:rsidRPr="002E18B1" w:rsidRDefault="00000CC4" w:rsidP="00CF5D56">
            <w:pPr>
              <w:spacing w:after="0" w:line="240" w:lineRule="auto"/>
              <w:jc w:val="center"/>
              <w:rPr>
                <w:rFonts w:ascii="Myriad Pro" w:hAnsi="Myriad Pro"/>
                <w:b/>
                <w:sz w:val="20"/>
                <w:szCs w:val="20"/>
              </w:rPr>
            </w:pPr>
            <w:r w:rsidRPr="002E18B1">
              <w:rPr>
                <w:rFonts w:ascii="Myriad Pro" w:hAnsi="Myriad Pro"/>
                <w:b/>
                <w:sz w:val="20"/>
                <w:szCs w:val="20"/>
              </w:rPr>
              <w:t>190 486,53</w:t>
            </w:r>
          </w:p>
        </w:tc>
      </w:tr>
      <w:tr w:rsidR="00000CC4" w:rsidRPr="002E18B1" w14:paraId="1CB49F31" w14:textId="77777777" w:rsidTr="00491B5A">
        <w:trPr>
          <w:trHeight w:val="525"/>
        </w:trPr>
        <w:tc>
          <w:tcPr>
            <w:tcW w:w="378"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7A7CF3A" w14:textId="77777777" w:rsidR="00000CC4" w:rsidRPr="002E18B1" w:rsidRDefault="00000CC4" w:rsidP="00C14694">
            <w:pPr>
              <w:spacing w:after="0" w:line="240" w:lineRule="auto"/>
              <w:jc w:val="center"/>
              <w:rPr>
                <w:rFonts w:ascii="Myriad Pro" w:hAnsi="Myriad Pro"/>
                <w:b/>
                <w:sz w:val="20"/>
                <w:szCs w:val="20"/>
              </w:rPr>
            </w:pPr>
            <w:r w:rsidRPr="002E18B1">
              <w:rPr>
                <w:rFonts w:ascii="Myriad Pro" w:hAnsi="Myriad Pro"/>
                <w:b/>
                <w:sz w:val="20"/>
                <w:szCs w:val="20"/>
              </w:rPr>
              <w:t>5</w:t>
            </w:r>
          </w:p>
        </w:tc>
        <w:tc>
          <w:tcPr>
            <w:tcW w:w="1818"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bottom"/>
          </w:tcPr>
          <w:p w14:paraId="5BC5B73D" w14:textId="77777777" w:rsidR="00000CC4" w:rsidRPr="002E18B1" w:rsidRDefault="00000CC4" w:rsidP="00CF5D56">
            <w:pPr>
              <w:spacing w:after="0" w:line="240" w:lineRule="auto"/>
              <w:rPr>
                <w:rFonts w:ascii="Myriad Pro" w:hAnsi="Myriad Pro"/>
                <w:b/>
                <w:sz w:val="20"/>
                <w:szCs w:val="20"/>
              </w:rPr>
            </w:pPr>
            <w:r w:rsidRPr="002E18B1">
              <w:rPr>
                <w:rFonts w:ascii="Myriad Pro" w:hAnsi="Myriad Pro"/>
                <w:sz w:val="20"/>
                <w:szCs w:val="20"/>
              </w:rPr>
              <w:t>Итого на вид деятельности «Передача электрической энергии» (по фактическому % распределению за 2016год по форме 1.6)</w:t>
            </w:r>
            <w:r w:rsidRPr="002E18B1">
              <w:rPr>
                <w:rFonts w:ascii="Myriad Pro" w:hAnsi="Myriad Pro"/>
                <w:b/>
                <w:sz w:val="20"/>
                <w:szCs w:val="20"/>
              </w:rPr>
              <w:t xml:space="preserve"> </w:t>
            </w:r>
          </w:p>
        </w:tc>
        <w:tc>
          <w:tcPr>
            <w:tcW w:w="739"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4B1390D3" w14:textId="77777777" w:rsidR="00000CC4" w:rsidRPr="002E18B1" w:rsidRDefault="00000CC4" w:rsidP="00CF5D56">
            <w:pPr>
              <w:spacing w:after="0" w:line="240" w:lineRule="auto"/>
              <w:jc w:val="center"/>
              <w:rPr>
                <w:rFonts w:ascii="Myriad Pro" w:hAnsi="Myriad Pro"/>
                <w:b/>
                <w:sz w:val="20"/>
                <w:szCs w:val="20"/>
              </w:rPr>
            </w:pPr>
          </w:p>
        </w:tc>
        <w:tc>
          <w:tcPr>
            <w:tcW w:w="663"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48A7DD8C" w14:textId="77777777" w:rsidR="00000CC4" w:rsidRPr="002E18B1" w:rsidRDefault="00000CC4" w:rsidP="00CF5D56">
            <w:pPr>
              <w:spacing w:after="0" w:line="240" w:lineRule="auto"/>
              <w:jc w:val="center"/>
              <w:rPr>
                <w:rFonts w:ascii="Myriad Pro" w:hAnsi="Myriad Pro"/>
                <w:b/>
                <w:sz w:val="20"/>
                <w:szCs w:val="20"/>
              </w:rPr>
            </w:pPr>
          </w:p>
        </w:tc>
        <w:tc>
          <w:tcPr>
            <w:tcW w:w="592"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6AEB171A" w14:textId="77777777" w:rsidR="00000CC4" w:rsidRPr="002E18B1" w:rsidRDefault="00000CC4" w:rsidP="00CF5D56">
            <w:pPr>
              <w:spacing w:after="0" w:line="240" w:lineRule="auto"/>
              <w:jc w:val="center"/>
              <w:rPr>
                <w:rFonts w:ascii="Myriad Pro" w:hAnsi="Myriad Pro"/>
                <w:b/>
                <w:sz w:val="20"/>
                <w:szCs w:val="20"/>
              </w:rPr>
            </w:pPr>
          </w:p>
        </w:tc>
        <w:tc>
          <w:tcPr>
            <w:tcW w:w="810"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14:paraId="57E23914" w14:textId="77777777" w:rsidR="00000CC4" w:rsidRPr="002E18B1" w:rsidRDefault="00000CC4" w:rsidP="00CF5D56">
            <w:pPr>
              <w:spacing w:after="0" w:line="240" w:lineRule="auto"/>
              <w:jc w:val="center"/>
              <w:rPr>
                <w:rFonts w:ascii="Myriad Pro" w:hAnsi="Myriad Pro"/>
                <w:b/>
                <w:sz w:val="20"/>
                <w:szCs w:val="20"/>
              </w:rPr>
            </w:pPr>
            <w:r w:rsidRPr="002E18B1">
              <w:rPr>
                <w:rFonts w:ascii="Myriad Pro" w:hAnsi="Myriad Pro"/>
                <w:b/>
                <w:sz w:val="20"/>
                <w:szCs w:val="20"/>
              </w:rPr>
              <w:t>188 734,05</w:t>
            </w:r>
          </w:p>
        </w:tc>
      </w:tr>
    </w:tbl>
    <w:p w14:paraId="705D5E24" w14:textId="77777777" w:rsidR="00000CC4" w:rsidRPr="002E18B1" w:rsidRDefault="00000CC4" w:rsidP="00C14694">
      <w:pPr>
        <w:pStyle w:val="2f5"/>
      </w:pPr>
      <w:r w:rsidRPr="002E18B1">
        <w:t xml:space="preserve">По расчету Исполнителя плановые расходы по уплате налога на имущество Филиала, отнесенные на вид деятельности «Передача электрической энергии» на </w:t>
      </w:r>
      <w:r w:rsidRPr="002E18B1">
        <w:lastRenderedPageBreak/>
        <w:t>2018 год составляют 188 734,05 тыс. руб., против заявленного и утвержденного значения в размере 215 297,00 тыс. руб.</w:t>
      </w:r>
    </w:p>
    <w:p w14:paraId="7508FFDE" w14:textId="77777777" w:rsidR="00000CC4" w:rsidRPr="002E18B1" w:rsidRDefault="00000CC4" w:rsidP="00000CC4">
      <w:pPr>
        <w:spacing w:after="0" w:line="360" w:lineRule="auto"/>
        <w:jc w:val="both"/>
        <w:rPr>
          <w:rFonts w:ascii="Myriad Pro" w:eastAsia="Calibri" w:hAnsi="Myriad Pro" w:cs="Times New Roman"/>
          <w:b/>
          <w:bCs/>
          <w:i/>
          <w:sz w:val="26"/>
          <w:szCs w:val="26"/>
        </w:rPr>
      </w:pPr>
      <w:r w:rsidRPr="002E18B1">
        <w:rPr>
          <w:rFonts w:ascii="Myriad Pro" w:eastAsia="Calibri" w:hAnsi="Myriad Pro" w:cs="Times New Roman"/>
          <w:b/>
          <w:i/>
          <w:sz w:val="26"/>
          <w:szCs w:val="26"/>
        </w:rPr>
        <w:t>Транспортный налог</w:t>
      </w:r>
    </w:p>
    <w:p w14:paraId="754CEEAB" w14:textId="77777777" w:rsidR="00000CC4" w:rsidRPr="002E18B1" w:rsidRDefault="00000CC4" w:rsidP="00C14694">
      <w:pPr>
        <w:pStyle w:val="2f5"/>
      </w:pPr>
      <w:r w:rsidRPr="002E18B1">
        <w:t xml:space="preserve">В обоснование заявленной суммы транспортного налога филиалом </w:t>
      </w:r>
      <w:r w:rsidRPr="002E18B1">
        <w:br/>
      </w:r>
      <w:r w:rsidR="001F7D3F" w:rsidRPr="002E18B1">
        <w:t>ПАО </w:t>
      </w:r>
      <w:r w:rsidRPr="002E18B1">
        <w:t>«МРСК Северо-Запада» «Комиэнерго» были предоставлены следующие документы:</w:t>
      </w:r>
    </w:p>
    <w:p w14:paraId="236CFC40" w14:textId="77777777" w:rsidR="00000CC4" w:rsidRPr="002E18B1" w:rsidRDefault="00000CC4" w:rsidP="00C14694">
      <w:pPr>
        <w:pStyle w:val="3"/>
      </w:pPr>
      <w:r w:rsidRPr="002E18B1">
        <w:t xml:space="preserve">Расчет транспортного налога в формате факт 2016 года, оценка 2017 года и план на 2018 год; </w:t>
      </w:r>
    </w:p>
    <w:p w14:paraId="2715ECE8" w14:textId="77777777" w:rsidR="00000CC4" w:rsidRPr="002E18B1" w:rsidRDefault="00000CC4" w:rsidP="00C14694">
      <w:pPr>
        <w:pStyle w:val="3"/>
      </w:pPr>
      <w:r w:rsidRPr="002E18B1">
        <w:t>Налоговая декларация по транспортному налогу за 2016год.</w:t>
      </w:r>
    </w:p>
    <w:p w14:paraId="0F2E48F7" w14:textId="77777777" w:rsidR="00000CC4" w:rsidRPr="002E18B1" w:rsidRDefault="00000CC4" w:rsidP="00C14694">
      <w:pPr>
        <w:pStyle w:val="2f5"/>
      </w:pPr>
      <w:r w:rsidRPr="002E18B1">
        <w:t>В соответствии с главой 28 НК РФ транспортный налог устанавливается настоящим Кодексом и законами субъектов Российской Федерации о налоге, вводится в действие в соответствии с настоящим Кодексом законами субъектов Российской Федерации о налоге и обязателен к уплате на территории соответствующего субъекта Российской Федерации.</w:t>
      </w:r>
    </w:p>
    <w:p w14:paraId="7DB1E68C" w14:textId="77777777" w:rsidR="00000CC4" w:rsidRPr="002E18B1" w:rsidRDefault="00000CC4" w:rsidP="00C14694">
      <w:pPr>
        <w:pStyle w:val="2f5"/>
      </w:pPr>
      <w:r w:rsidRPr="002E18B1">
        <w:t>Устанавливая налог, законодательные (представительные) органы субъектов Российской Федерации определяют налоговую ставку в пределах, установленных настоящей главой. В отношении налогоплательщиков-организаций законодательные (представительные) органы субъектов Российской Федерации, устанавливая налог, определяют также порядок и сроки уплаты налога.</w:t>
      </w:r>
    </w:p>
    <w:p w14:paraId="2CE67941" w14:textId="77777777" w:rsidR="00000CC4" w:rsidRPr="002E18B1" w:rsidRDefault="00000CC4" w:rsidP="00C14694">
      <w:pPr>
        <w:pStyle w:val="2f5"/>
      </w:pPr>
      <w:r w:rsidRPr="002E18B1">
        <w:t>Расчет транспортного налога производится по следующим критериям:</w:t>
      </w:r>
    </w:p>
    <w:p w14:paraId="20C677C6" w14:textId="77777777" w:rsidR="00000CC4" w:rsidRPr="002E18B1" w:rsidRDefault="00000CC4" w:rsidP="00C14694">
      <w:pPr>
        <w:pStyle w:val="3"/>
      </w:pPr>
      <w:r w:rsidRPr="002E18B1">
        <w:t>тип транспортного средства (легковой/грузовой автомобиль, автобус, мототранспорт, воздушный транспорт, водный транспорт и др.);</w:t>
      </w:r>
    </w:p>
    <w:p w14:paraId="78EDB381" w14:textId="77777777" w:rsidR="00000CC4" w:rsidRPr="002E18B1" w:rsidRDefault="00000CC4" w:rsidP="00C14694">
      <w:pPr>
        <w:pStyle w:val="3"/>
      </w:pPr>
      <w:r w:rsidRPr="002E18B1">
        <w:t>мощность двигателя транспортного средства (количество лошадиных сил);</w:t>
      </w:r>
    </w:p>
    <w:p w14:paraId="520C4E21" w14:textId="77777777" w:rsidR="00000CC4" w:rsidRPr="002E18B1" w:rsidRDefault="00000CC4" w:rsidP="00C14694">
      <w:pPr>
        <w:pStyle w:val="3"/>
      </w:pPr>
      <w:r w:rsidRPr="002E18B1">
        <w:t>срок владения автомобилем в году, который подвергается налогообложению;</w:t>
      </w:r>
    </w:p>
    <w:p w14:paraId="3D1E21FA" w14:textId="77777777" w:rsidR="00000CC4" w:rsidRPr="002E18B1" w:rsidRDefault="00000CC4" w:rsidP="00C14694">
      <w:pPr>
        <w:pStyle w:val="3"/>
      </w:pPr>
      <w:r w:rsidRPr="002E18B1">
        <w:t>регион, в котором зарегистрирован владелец ТС.</w:t>
      </w:r>
    </w:p>
    <w:p w14:paraId="480A536E" w14:textId="77777777" w:rsidR="00000CC4" w:rsidRPr="002E18B1" w:rsidRDefault="00000CC4" w:rsidP="00C14694">
      <w:pPr>
        <w:pStyle w:val="2f5"/>
      </w:pPr>
      <w:r w:rsidRPr="002E18B1">
        <w:t xml:space="preserve">По Республике Коми действует закон о транспортном налоге от 26.11.2002 №110-РЗ (Принят Государственным Советом Республики Коми 22.11.2002 с изменениями от 25.11.2015 </w:t>
      </w:r>
      <w:hyperlink r:id="rId103" w:history="1">
        <w:r w:rsidR="001F7D3F" w:rsidRPr="002E18B1">
          <w:t>N </w:t>
        </w:r>
        <w:r w:rsidRPr="002E18B1">
          <w:t>106-РЗ</w:t>
        </w:r>
      </w:hyperlink>
      <w:r w:rsidRPr="002E18B1">
        <w:t xml:space="preserve">), определяющий порядок расчета налога. </w:t>
      </w:r>
    </w:p>
    <w:p w14:paraId="4F2F741C" w14:textId="77777777" w:rsidR="00000CC4" w:rsidRPr="002E18B1" w:rsidRDefault="00000CC4" w:rsidP="00C14694">
      <w:pPr>
        <w:pStyle w:val="2f5"/>
      </w:pPr>
      <w:r w:rsidRPr="002E18B1">
        <w:rPr>
          <w:color w:val="000000" w:themeColor="text1"/>
        </w:rPr>
        <w:lastRenderedPageBreak/>
        <w:t xml:space="preserve">Филиалом </w:t>
      </w:r>
      <w:r w:rsidR="001F7D3F" w:rsidRPr="002E18B1">
        <w:rPr>
          <w:color w:val="000000" w:themeColor="text1"/>
        </w:rPr>
        <w:t>ПАО </w:t>
      </w:r>
      <w:r w:rsidRPr="002E18B1">
        <w:rPr>
          <w:color w:val="000000" w:themeColor="text1"/>
        </w:rPr>
        <w:t>«МРСК Северо-Запада»</w:t>
      </w:r>
      <w:r w:rsidR="001F7D3F" w:rsidRPr="002E18B1">
        <w:rPr>
          <w:color w:val="000000" w:themeColor="text1"/>
        </w:rPr>
        <w:t xml:space="preserve"> </w:t>
      </w:r>
      <w:r w:rsidRPr="002E18B1">
        <w:rPr>
          <w:color w:val="000000" w:themeColor="text1"/>
        </w:rPr>
        <w:t xml:space="preserve">«Комиэнерго» при расчете налога на 2018 год транспортные средства сгруппированы по типам с градацией по мощности двигателя, мощность двигателя определена как среднее значение по группе, примененные налоговые ставки соответствуют закону о транспортном налоге </w:t>
      </w:r>
      <w:r w:rsidRPr="002E18B1">
        <w:t>от 26.11.2002 №110-РЗ, кроме ставки в группе «Автомобили легковые»:</w:t>
      </w:r>
    </w:p>
    <w:p w14:paraId="6A862525" w14:textId="77777777" w:rsidR="00000CC4" w:rsidRPr="002E18B1" w:rsidRDefault="00000CC4" w:rsidP="00C14694">
      <w:pPr>
        <w:pStyle w:val="3"/>
      </w:pPr>
      <w:r w:rsidRPr="002E18B1">
        <w:t xml:space="preserve">от 70 до 85 </w:t>
      </w:r>
      <w:proofErr w:type="spellStart"/>
      <w:r w:rsidRPr="002E18B1">
        <w:t>л.с</w:t>
      </w:r>
      <w:proofErr w:type="spellEnd"/>
      <w:r w:rsidRPr="002E18B1">
        <w:t>. включительно: регулируемой организацией указано 20 руб./</w:t>
      </w:r>
      <w:proofErr w:type="spellStart"/>
      <w:r w:rsidRPr="002E18B1">
        <w:t>л.с</w:t>
      </w:r>
      <w:proofErr w:type="spellEnd"/>
      <w:r w:rsidRPr="002E18B1">
        <w:t>., в законе – 15 руб./</w:t>
      </w:r>
      <w:proofErr w:type="spellStart"/>
      <w:r w:rsidRPr="002E18B1">
        <w:t>л.с</w:t>
      </w:r>
      <w:proofErr w:type="spellEnd"/>
      <w:r w:rsidRPr="002E18B1">
        <w:t xml:space="preserve"> ;</w:t>
      </w:r>
    </w:p>
    <w:p w14:paraId="374BE784" w14:textId="77777777" w:rsidR="00000CC4" w:rsidRPr="002E18B1" w:rsidRDefault="00000CC4" w:rsidP="00C14694">
      <w:pPr>
        <w:pStyle w:val="3"/>
      </w:pPr>
      <w:r w:rsidRPr="002E18B1">
        <w:t xml:space="preserve">от 85 до 100 </w:t>
      </w:r>
      <w:proofErr w:type="spellStart"/>
      <w:r w:rsidRPr="002E18B1">
        <w:t>л.с</w:t>
      </w:r>
      <w:proofErr w:type="spellEnd"/>
      <w:r w:rsidRPr="002E18B1">
        <w:t>. включительно: регулируемой организацией указано 25 руб./</w:t>
      </w:r>
      <w:proofErr w:type="spellStart"/>
      <w:r w:rsidRPr="002E18B1">
        <w:t>л.с</w:t>
      </w:r>
      <w:proofErr w:type="spellEnd"/>
      <w:r w:rsidRPr="002E18B1">
        <w:t>., в законе – 20 руб./</w:t>
      </w:r>
      <w:proofErr w:type="spellStart"/>
      <w:r w:rsidRPr="002E18B1">
        <w:t>л.с</w:t>
      </w:r>
      <w:proofErr w:type="spellEnd"/>
      <w:r w:rsidRPr="002E18B1">
        <w:t xml:space="preserve"> .</w:t>
      </w:r>
    </w:p>
    <w:p w14:paraId="75FD7C15"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sz w:val="26"/>
          <w:szCs w:val="26"/>
        </w:rPr>
        <w:t>Исполнитель рекомендует</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для</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целей обеспечения обоснованности включения в заявленном объеме расходов на уплату транспортного налога расчет следует производить по каждой единице подвижного состава регулируемой организации, не применяя усредненные значения мощности двигателя по группе.</w:t>
      </w:r>
    </w:p>
    <w:p w14:paraId="188E1643"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Исходя из данных декларации по транспортному налогу за 2016 год, сумма налога составила 3 252,45 тыс. руб.</w:t>
      </w:r>
    </w:p>
    <w:tbl>
      <w:tblPr>
        <w:tblW w:w="5000" w:type="pct"/>
        <w:tblLook w:val="04A0" w:firstRow="1" w:lastRow="0" w:firstColumn="1" w:lastColumn="0" w:noHBand="0" w:noVBand="1"/>
      </w:tblPr>
      <w:tblGrid>
        <w:gridCol w:w="5334"/>
        <w:gridCol w:w="4236"/>
      </w:tblGrid>
      <w:tr w:rsidR="00000CC4" w:rsidRPr="002E18B1" w14:paraId="2704BC09" w14:textId="77777777" w:rsidTr="00B001DF">
        <w:trPr>
          <w:cantSplit/>
          <w:trHeight w:val="20"/>
          <w:tblHeader/>
        </w:trPr>
        <w:tc>
          <w:tcPr>
            <w:tcW w:w="2787" w:type="pct"/>
            <w:tcBorders>
              <w:top w:val="single" w:sz="8" w:space="0" w:color="FFFFFF"/>
              <w:left w:val="single" w:sz="8" w:space="0" w:color="FFFFFF"/>
              <w:bottom w:val="nil"/>
              <w:right w:val="single" w:sz="8" w:space="0" w:color="FFFFFF"/>
            </w:tcBorders>
            <w:shd w:val="clear" w:color="000000" w:fill="4F6228"/>
            <w:noWrap/>
            <w:vAlign w:val="center"/>
            <w:hideMark/>
          </w:tcPr>
          <w:p w14:paraId="1DF8B9B8"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Показатель</w:t>
            </w:r>
          </w:p>
        </w:tc>
        <w:tc>
          <w:tcPr>
            <w:tcW w:w="2213" w:type="pct"/>
            <w:tcBorders>
              <w:top w:val="single" w:sz="8" w:space="0" w:color="FFFFFF"/>
              <w:left w:val="nil"/>
              <w:bottom w:val="nil"/>
              <w:right w:val="single" w:sz="8" w:space="0" w:color="FFFFFF"/>
            </w:tcBorders>
            <w:shd w:val="clear" w:color="000000" w:fill="4F6228"/>
            <w:vAlign w:val="center"/>
            <w:hideMark/>
          </w:tcPr>
          <w:p w14:paraId="69F99637"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Сумма транспортного налога , подлежащая уплате в бюджет (согласно данным налоговой декларации за 2016 год), тыс. руб. </w:t>
            </w:r>
          </w:p>
        </w:tc>
      </w:tr>
      <w:tr w:rsidR="00000CC4" w:rsidRPr="002E18B1" w14:paraId="146E0031" w14:textId="77777777" w:rsidTr="00B001DF">
        <w:trPr>
          <w:cantSplit/>
          <w:trHeight w:val="20"/>
        </w:trPr>
        <w:tc>
          <w:tcPr>
            <w:tcW w:w="27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E6900"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single" w:sz="4" w:space="0" w:color="auto"/>
              <w:left w:val="nil"/>
              <w:bottom w:val="single" w:sz="4" w:space="0" w:color="auto"/>
              <w:right w:val="single" w:sz="4" w:space="0" w:color="auto"/>
            </w:tcBorders>
            <w:shd w:val="clear" w:color="auto" w:fill="auto"/>
            <w:noWrap/>
            <w:vAlign w:val="center"/>
            <w:hideMark/>
          </w:tcPr>
          <w:p w14:paraId="6CFF2CF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3 167,44</w:t>
            </w:r>
          </w:p>
        </w:tc>
      </w:tr>
      <w:tr w:rsidR="00000CC4" w:rsidRPr="002E18B1" w14:paraId="0803D2A0"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noWrap/>
            <w:vAlign w:val="center"/>
            <w:hideMark/>
          </w:tcPr>
          <w:p w14:paraId="5B0A0B46"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nil"/>
              <w:left w:val="nil"/>
              <w:bottom w:val="single" w:sz="4" w:space="0" w:color="auto"/>
              <w:right w:val="single" w:sz="4" w:space="0" w:color="auto"/>
            </w:tcBorders>
            <w:shd w:val="clear" w:color="auto" w:fill="auto"/>
            <w:noWrap/>
            <w:vAlign w:val="center"/>
            <w:hideMark/>
          </w:tcPr>
          <w:p w14:paraId="2B5F747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30,55</w:t>
            </w:r>
          </w:p>
        </w:tc>
      </w:tr>
      <w:tr w:rsidR="00000CC4" w:rsidRPr="002E18B1" w14:paraId="373289BC"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noWrap/>
            <w:vAlign w:val="center"/>
            <w:hideMark/>
          </w:tcPr>
          <w:p w14:paraId="15B3EBFD"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nil"/>
              <w:left w:val="nil"/>
              <w:bottom w:val="single" w:sz="4" w:space="0" w:color="auto"/>
              <w:right w:val="single" w:sz="4" w:space="0" w:color="auto"/>
            </w:tcBorders>
            <w:shd w:val="clear" w:color="auto" w:fill="auto"/>
            <w:noWrap/>
            <w:vAlign w:val="center"/>
            <w:hideMark/>
          </w:tcPr>
          <w:p w14:paraId="327114A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8,568</w:t>
            </w:r>
          </w:p>
        </w:tc>
      </w:tr>
      <w:tr w:rsidR="00000CC4" w:rsidRPr="002E18B1" w14:paraId="2D8EC414"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noWrap/>
            <w:vAlign w:val="center"/>
            <w:hideMark/>
          </w:tcPr>
          <w:p w14:paraId="28DAD22E"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nil"/>
              <w:left w:val="nil"/>
              <w:bottom w:val="single" w:sz="4" w:space="0" w:color="auto"/>
              <w:right w:val="single" w:sz="4" w:space="0" w:color="auto"/>
            </w:tcBorders>
            <w:shd w:val="clear" w:color="auto" w:fill="auto"/>
            <w:noWrap/>
            <w:vAlign w:val="center"/>
            <w:hideMark/>
          </w:tcPr>
          <w:p w14:paraId="6DBE033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12,619</w:t>
            </w:r>
          </w:p>
        </w:tc>
      </w:tr>
      <w:tr w:rsidR="00000CC4" w:rsidRPr="002E18B1" w14:paraId="55B4B381"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noWrap/>
            <w:vAlign w:val="center"/>
            <w:hideMark/>
          </w:tcPr>
          <w:p w14:paraId="5904FE6B"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nil"/>
              <w:left w:val="nil"/>
              <w:bottom w:val="single" w:sz="4" w:space="0" w:color="auto"/>
              <w:right w:val="single" w:sz="4" w:space="0" w:color="auto"/>
            </w:tcBorders>
            <w:shd w:val="clear" w:color="auto" w:fill="auto"/>
            <w:noWrap/>
            <w:vAlign w:val="center"/>
            <w:hideMark/>
          </w:tcPr>
          <w:p w14:paraId="2FA12FD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0,138</w:t>
            </w:r>
          </w:p>
        </w:tc>
      </w:tr>
      <w:tr w:rsidR="00000CC4" w:rsidRPr="002E18B1" w14:paraId="51B7B156"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noWrap/>
            <w:vAlign w:val="center"/>
            <w:hideMark/>
          </w:tcPr>
          <w:p w14:paraId="10572D63"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nil"/>
              <w:left w:val="nil"/>
              <w:bottom w:val="single" w:sz="4" w:space="0" w:color="auto"/>
              <w:right w:val="single" w:sz="4" w:space="0" w:color="auto"/>
            </w:tcBorders>
            <w:shd w:val="clear" w:color="auto" w:fill="auto"/>
            <w:noWrap/>
            <w:vAlign w:val="center"/>
            <w:hideMark/>
          </w:tcPr>
          <w:p w14:paraId="7B74FA6A"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3,21</w:t>
            </w:r>
          </w:p>
        </w:tc>
      </w:tr>
      <w:tr w:rsidR="00000CC4" w:rsidRPr="002E18B1" w14:paraId="3616ADD0"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noWrap/>
            <w:vAlign w:val="center"/>
            <w:hideMark/>
          </w:tcPr>
          <w:p w14:paraId="0F1B21C3"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Позиция в декларации (промежуточный итог)</w:t>
            </w:r>
          </w:p>
        </w:tc>
        <w:tc>
          <w:tcPr>
            <w:tcW w:w="2213" w:type="pct"/>
            <w:tcBorders>
              <w:top w:val="nil"/>
              <w:left w:val="nil"/>
              <w:bottom w:val="single" w:sz="4" w:space="0" w:color="auto"/>
              <w:right w:val="single" w:sz="4" w:space="0" w:color="auto"/>
            </w:tcBorders>
            <w:shd w:val="clear" w:color="auto" w:fill="auto"/>
            <w:noWrap/>
            <w:vAlign w:val="center"/>
            <w:hideMark/>
          </w:tcPr>
          <w:p w14:paraId="1EEAF07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29,93</w:t>
            </w:r>
          </w:p>
        </w:tc>
      </w:tr>
      <w:tr w:rsidR="00000CC4" w:rsidRPr="002E18B1" w14:paraId="424C4CE2"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000000" w:fill="D6E3BC"/>
            <w:noWrap/>
            <w:vAlign w:val="center"/>
            <w:hideMark/>
          </w:tcPr>
          <w:p w14:paraId="1F16D616" w14:textId="77777777" w:rsidR="00000CC4" w:rsidRPr="002E18B1" w:rsidRDefault="00000CC4" w:rsidP="00CF5D56">
            <w:pPr>
              <w:spacing w:after="0" w:line="240" w:lineRule="auto"/>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Итого</w:t>
            </w:r>
          </w:p>
        </w:tc>
        <w:tc>
          <w:tcPr>
            <w:tcW w:w="2213" w:type="pct"/>
            <w:tcBorders>
              <w:top w:val="nil"/>
              <w:left w:val="nil"/>
              <w:bottom w:val="single" w:sz="4" w:space="0" w:color="auto"/>
              <w:right w:val="single" w:sz="4" w:space="0" w:color="auto"/>
            </w:tcBorders>
            <w:shd w:val="clear" w:color="000000" w:fill="D6E3BC"/>
            <w:noWrap/>
            <w:vAlign w:val="center"/>
            <w:hideMark/>
          </w:tcPr>
          <w:p w14:paraId="4A1FD572"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3 252,45</w:t>
            </w:r>
          </w:p>
        </w:tc>
      </w:tr>
      <w:tr w:rsidR="00000CC4" w:rsidRPr="002E18B1" w14:paraId="5D867BBE" w14:textId="77777777" w:rsidTr="00B001DF">
        <w:trPr>
          <w:cantSplit/>
          <w:trHeight w:val="20"/>
        </w:trPr>
        <w:tc>
          <w:tcPr>
            <w:tcW w:w="2787" w:type="pct"/>
            <w:tcBorders>
              <w:top w:val="nil"/>
              <w:left w:val="single" w:sz="4" w:space="0" w:color="auto"/>
              <w:bottom w:val="single" w:sz="4" w:space="0" w:color="auto"/>
              <w:right w:val="single" w:sz="4" w:space="0" w:color="auto"/>
            </w:tcBorders>
            <w:shd w:val="clear" w:color="auto" w:fill="auto"/>
            <w:vAlign w:val="center"/>
            <w:hideMark/>
          </w:tcPr>
          <w:p w14:paraId="042E451C" w14:textId="77777777" w:rsidR="00000CC4" w:rsidRPr="002E18B1" w:rsidRDefault="00000CC4" w:rsidP="00CF5D56">
            <w:pPr>
              <w:spacing w:after="0" w:line="240" w:lineRule="auto"/>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на вид деятельности «Передача электрической энергии» </w:t>
            </w:r>
          </w:p>
        </w:tc>
        <w:tc>
          <w:tcPr>
            <w:tcW w:w="2213" w:type="pct"/>
            <w:tcBorders>
              <w:top w:val="nil"/>
              <w:left w:val="nil"/>
              <w:bottom w:val="single" w:sz="4" w:space="0" w:color="auto"/>
              <w:right w:val="single" w:sz="4" w:space="0" w:color="auto"/>
            </w:tcBorders>
            <w:shd w:val="clear" w:color="auto" w:fill="auto"/>
            <w:noWrap/>
            <w:vAlign w:val="center"/>
            <w:hideMark/>
          </w:tcPr>
          <w:p w14:paraId="7E1DEFD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3 134,19</w:t>
            </w:r>
          </w:p>
        </w:tc>
      </w:tr>
    </w:tbl>
    <w:p w14:paraId="0B461F3D" w14:textId="77777777" w:rsidR="00000CC4" w:rsidRPr="002E18B1" w:rsidRDefault="00000CC4" w:rsidP="00C14694">
      <w:pPr>
        <w:pStyle w:val="2f5"/>
      </w:pPr>
      <w:r w:rsidRPr="002E18B1">
        <w:t>Учитывая тот факт, что ставки по транспортному налогу по Республике Коми на 2016,2017 и 2018 год остаются неизменными и в материалы тарифного дела не представлены пояснения и обоснования по увеличению (или изменению) состава транспортных средств, Исполнитель считает, что экономически обоснованные расходы на транспортный налог в составе НВВ на передачу электрической энергии на 2018 год должны быть учтены на уровне факта 2016 года в размере 3 134,19 тыс. руб., против заявленного Филиалом и принятого Министерством в размере 3 345,37</w:t>
      </w:r>
      <w:r w:rsidR="001F7D3F" w:rsidRPr="002E18B1">
        <w:t xml:space="preserve"> </w:t>
      </w:r>
      <w:r w:rsidRPr="002E18B1">
        <w:t xml:space="preserve">тыс. руб. </w:t>
      </w:r>
    </w:p>
    <w:p w14:paraId="213927FE" w14:textId="77777777" w:rsidR="00B001DF" w:rsidRDefault="00B001DF" w:rsidP="00000CC4">
      <w:pPr>
        <w:spacing w:after="0" w:line="360" w:lineRule="auto"/>
        <w:jc w:val="both"/>
        <w:rPr>
          <w:rFonts w:ascii="Myriad Pro" w:eastAsia="Calibri" w:hAnsi="Myriad Pro" w:cs="Times New Roman"/>
          <w:b/>
          <w:i/>
          <w:sz w:val="26"/>
          <w:szCs w:val="26"/>
        </w:rPr>
      </w:pPr>
    </w:p>
    <w:p w14:paraId="6FE15188" w14:textId="6DF66979"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Плата за загрязнение окружающей природной среды</w:t>
      </w:r>
    </w:p>
    <w:p w14:paraId="3201BC67" w14:textId="77777777" w:rsidR="00000CC4" w:rsidRPr="002E18B1" w:rsidRDefault="00000CC4" w:rsidP="00B001DF">
      <w:pPr>
        <w:pStyle w:val="2f5"/>
        <w:widowControl w:val="0"/>
      </w:pPr>
      <w:r w:rsidRPr="002E18B1">
        <w:t xml:space="preserve">Согласно ст. 16 Федерального закона от 10.01.2002 </w:t>
      </w:r>
      <w:r w:rsidR="001F7D3F" w:rsidRPr="002E18B1">
        <w:t>№ </w:t>
      </w:r>
      <w:r w:rsidRPr="002E18B1">
        <w:t>7-ФЗ «Об охране окружающей среды» плата за негативное воздействие на окружающую среду взимается за следующие его виды:</w:t>
      </w:r>
    </w:p>
    <w:p w14:paraId="07A587C6" w14:textId="77777777" w:rsidR="00000CC4" w:rsidRPr="002E18B1" w:rsidRDefault="00000CC4" w:rsidP="00C14694">
      <w:pPr>
        <w:pStyle w:val="3"/>
      </w:pPr>
      <w:r w:rsidRPr="002E18B1">
        <w:t>выбросы загрязняющих веществ в атмосферный воздух стационарными источниками (далее - выбросы загрязняющих веществ);</w:t>
      </w:r>
    </w:p>
    <w:p w14:paraId="74566DED" w14:textId="77777777" w:rsidR="00000CC4" w:rsidRPr="002E18B1" w:rsidRDefault="00000CC4" w:rsidP="00C14694">
      <w:pPr>
        <w:pStyle w:val="3"/>
      </w:pPr>
      <w:r w:rsidRPr="002E18B1">
        <w:t>сбросы загрязняющих веществ в водные объекты (далее - сбросы загрязняющих веществ);</w:t>
      </w:r>
    </w:p>
    <w:p w14:paraId="32C40360" w14:textId="77777777" w:rsidR="00000CC4" w:rsidRPr="002E18B1" w:rsidRDefault="00000CC4" w:rsidP="00C14694">
      <w:pPr>
        <w:pStyle w:val="3"/>
      </w:pPr>
      <w:r w:rsidRPr="002E18B1">
        <w:t>хранение, захоронение отходов производства и потребления (размещение отходов).</w:t>
      </w:r>
    </w:p>
    <w:p w14:paraId="24C25178" w14:textId="77777777" w:rsidR="00000CC4" w:rsidRPr="002E18B1" w:rsidRDefault="00000CC4" w:rsidP="00C14694">
      <w:pPr>
        <w:pStyle w:val="2f5"/>
      </w:pPr>
      <w:r w:rsidRPr="002E18B1">
        <w:t xml:space="preserve">В соответствии со ст. 16.1. Федерального закона от 10.01.2002 </w:t>
      </w:r>
      <w:r w:rsidR="001F7D3F" w:rsidRPr="002E18B1">
        <w:t>№ </w:t>
      </w:r>
      <w:r w:rsidRPr="002E18B1">
        <w:t>7-ФЗ «Об охране окружающей среды»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Федерации и в исключительной экономической зоне Российской Федерации хозяйственную и (или) иную деятельность, оказывающую негативное воздействие на окружающую среду (далее - лица, обязанные вносить плату), за исключением юридических лиц и индивидуальных предпринимателей, осуществляющих хозяйственную и (или) иную деятельность исключительно на объектах IV категории.</w:t>
      </w:r>
    </w:p>
    <w:p w14:paraId="4DBC2908" w14:textId="77777777" w:rsidR="00000CC4" w:rsidRPr="002E18B1" w:rsidRDefault="00000CC4" w:rsidP="00C14694">
      <w:pPr>
        <w:pStyle w:val="2f5"/>
      </w:pPr>
      <w:r w:rsidRPr="002E18B1">
        <w:t>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467EF9D6" w14:textId="77777777" w:rsidR="00000CC4" w:rsidRPr="002E18B1" w:rsidRDefault="00000CC4" w:rsidP="00C14694">
      <w:pPr>
        <w:pStyle w:val="2f5"/>
      </w:pPr>
      <w:r w:rsidRPr="002E18B1">
        <w:rPr>
          <w:color w:val="000000" w:themeColor="text1"/>
        </w:rPr>
        <w:t xml:space="preserve">В обоснование заявленной суммы платы за загрязнение окружающей природной среды в размере 2 600 тыс. руб. филиалом </w:t>
      </w:r>
      <w:r w:rsidR="001F7D3F" w:rsidRPr="002E18B1">
        <w:rPr>
          <w:color w:val="000000" w:themeColor="text1"/>
        </w:rPr>
        <w:t>ПАО </w:t>
      </w:r>
      <w:r w:rsidRPr="002E18B1">
        <w:rPr>
          <w:color w:val="000000" w:themeColor="text1"/>
        </w:rPr>
        <w:t>«МРСК Северо-Запада»</w:t>
      </w:r>
      <w:r w:rsidR="001F7D3F" w:rsidRPr="002E18B1">
        <w:rPr>
          <w:color w:val="000000" w:themeColor="text1"/>
        </w:rPr>
        <w:t xml:space="preserve"> </w:t>
      </w:r>
      <w:r w:rsidRPr="002E18B1">
        <w:rPr>
          <w:color w:val="000000" w:themeColor="text1"/>
        </w:rPr>
        <w:t xml:space="preserve">«Комиэнерго» предоставлен </w:t>
      </w:r>
      <w:r w:rsidRPr="002E18B1">
        <w:t xml:space="preserve">расчет платы за загрязнение окружающей природной среды на 2018 год. Декларация о плате за воздействие на окружающую среду за 2017 год не представлена. Также не представлены </w:t>
      </w:r>
      <w:r w:rsidRPr="002E18B1">
        <w:lastRenderedPageBreak/>
        <w:t>регистры</w:t>
      </w:r>
      <w:r w:rsidR="001F7D3F" w:rsidRPr="002E18B1">
        <w:t xml:space="preserve"> </w:t>
      </w:r>
      <w:r w:rsidRPr="002E18B1">
        <w:t>бухгалтерской отчетности, подтверждающие факт понесенных Филиалом расходов за 2016 год</w:t>
      </w:r>
      <w:r w:rsidR="001F7D3F" w:rsidRPr="002E18B1">
        <w:t xml:space="preserve"> </w:t>
      </w:r>
      <w:r w:rsidRPr="002E18B1">
        <w:t>В вязи с отсутствием информации, позволяющей оценить представленный Филиалом расчет расходов на за негативное воздействие на окружающую среду, Исполнитель соглашается с мнением регулирующего органа об исключении из состава НВВ на 2018 год данных расходов в полном объеме.</w:t>
      </w:r>
    </w:p>
    <w:p w14:paraId="10437018" w14:textId="77777777" w:rsidR="00000CC4" w:rsidRPr="002E18B1" w:rsidRDefault="00000CC4" w:rsidP="00000CC4">
      <w:pPr>
        <w:spacing w:after="0" w:line="360" w:lineRule="auto"/>
        <w:jc w:val="both"/>
        <w:rPr>
          <w:rFonts w:ascii="Myriad Pro" w:eastAsia="Calibri" w:hAnsi="Myriad Pro" w:cs="Times New Roman"/>
          <w:b/>
          <w:i/>
          <w:sz w:val="26"/>
          <w:szCs w:val="26"/>
        </w:rPr>
      </w:pPr>
    </w:p>
    <w:p w14:paraId="06300B09" w14:textId="77777777" w:rsidR="00000CC4" w:rsidRPr="002E18B1" w:rsidRDefault="00000CC4" w:rsidP="00000CC4">
      <w:pPr>
        <w:spacing w:after="0" w:line="360" w:lineRule="auto"/>
        <w:jc w:val="both"/>
        <w:rPr>
          <w:rFonts w:ascii="Myriad Pro" w:eastAsia="Calibri" w:hAnsi="Myriad Pro" w:cs="Times New Roman"/>
          <w:b/>
          <w:i/>
          <w:sz w:val="26"/>
          <w:szCs w:val="26"/>
        </w:rPr>
      </w:pPr>
      <w:r w:rsidRPr="002E18B1">
        <w:rPr>
          <w:rFonts w:ascii="Myriad Pro" w:eastAsia="Calibri" w:hAnsi="Myriad Pro" w:cs="Times New Roman"/>
          <w:b/>
          <w:i/>
          <w:sz w:val="26"/>
          <w:szCs w:val="26"/>
        </w:rPr>
        <w:t>Водный налог</w:t>
      </w:r>
    </w:p>
    <w:p w14:paraId="7C24023A" w14:textId="77777777" w:rsidR="00000CC4" w:rsidRPr="002E18B1" w:rsidRDefault="00000CC4" w:rsidP="00C14694">
      <w:pPr>
        <w:pStyle w:val="2f5"/>
      </w:pPr>
      <w:r w:rsidRPr="002E18B1">
        <w:t xml:space="preserve">Базовая ставка водного налога устанавливается п.1 ст.333.12 НК РФ в зависимости от экономического района и бассейна реки. При исчислении водного налога базовые ставки налога умножаются на повышающие коэффициенты, установленные ст.333.12 НК РФ. </w:t>
      </w:r>
    </w:p>
    <w:p w14:paraId="0C76607D" w14:textId="77777777" w:rsidR="00000CC4" w:rsidRPr="002E18B1" w:rsidRDefault="00000CC4" w:rsidP="00C14694">
      <w:pPr>
        <w:pStyle w:val="2f5"/>
      </w:pPr>
      <w:r w:rsidRPr="002E18B1">
        <w:t>На 2018 год повышающий коэффициент установлен в размере 2,01 (ставка округляется до полного рубля). В 2016 г. повышающий коэффициент составил 1,32.</w:t>
      </w:r>
    </w:p>
    <w:p w14:paraId="346040CD" w14:textId="77777777" w:rsidR="00000CC4" w:rsidRPr="002E18B1" w:rsidRDefault="00000CC4" w:rsidP="00C14694">
      <w:pPr>
        <w:pStyle w:val="2f5"/>
      </w:pPr>
      <w:r w:rsidRPr="002E18B1">
        <w:t>При исчислении водного налога за 2016 год в пределах установленного лимита водопользования применена базовая ставка в размере 312 руб./</w:t>
      </w:r>
      <w:proofErr w:type="spellStart"/>
      <w:r w:rsidRPr="002E18B1">
        <w:t>тыс.куб.м</w:t>
      </w:r>
      <w:proofErr w:type="spellEnd"/>
      <w:r w:rsidRPr="002E18B1">
        <w:t>., сверх установленного лимита 1 560 руб./</w:t>
      </w:r>
      <w:proofErr w:type="spellStart"/>
      <w:r w:rsidRPr="002E18B1">
        <w:t>тыс.куб.м</w:t>
      </w:r>
      <w:proofErr w:type="spellEnd"/>
      <w:r w:rsidRPr="002E18B1">
        <w:t>.</w:t>
      </w:r>
    </w:p>
    <w:p w14:paraId="6BA2C473" w14:textId="77777777" w:rsidR="00000CC4" w:rsidRPr="002E18B1" w:rsidRDefault="00000CC4" w:rsidP="00C14694">
      <w:pPr>
        <w:pStyle w:val="2f5"/>
        <w:rPr>
          <w:color w:val="000000" w:themeColor="text1"/>
        </w:rPr>
      </w:pPr>
      <w:r w:rsidRPr="002E18B1">
        <w:rPr>
          <w:color w:val="000000" w:themeColor="text1"/>
        </w:rPr>
        <w:t xml:space="preserve">В обоснование заявленной суммы водного налога в размере 0,3 тыс. руб. филиалом </w:t>
      </w:r>
      <w:r w:rsidR="001F7D3F" w:rsidRPr="002E18B1">
        <w:rPr>
          <w:color w:val="000000" w:themeColor="text1"/>
        </w:rPr>
        <w:t>ПАО </w:t>
      </w:r>
      <w:r w:rsidRPr="002E18B1">
        <w:rPr>
          <w:color w:val="000000" w:themeColor="text1"/>
        </w:rPr>
        <w:t>«МРСК Северо-Запада» - «Комиэнерго» были предоставлены следующие документы</w:t>
      </w:r>
    </w:p>
    <w:p w14:paraId="5E5750A8" w14:textId="77777777" w:rsidR="00000CC4" w:rsidRPr="002E18B1" w:rsidRDefault="00000CC4" w:rsidP="00C14694">
      <w:pPr>
        <w:pStyle w:val="3"/>
      </w:pPr>
      <w:r w:rsidRPr="002E18B1">
        <w:t>Декларация по водному налогу за 2016 год;</w:t>
      </w:r>
    </w:p>
    <w:p w14:paraId="56BE37FD" w14:textId="77777777" w:rsidR="00000CC4" w:rsidRPr="002E18B1" w:rsidRDefault="00000CC4" w:rsidP="00C14694">
      <w:pPr>
        <w:pStyle w:val="3"/>
      </w:pPr>
      <w:r w:rsidRPr="002E18B1">
        <w:t>Расчет расходов на оплату водного налога на 2018год.</w:t>
      </w:r>
    </w:p>
    <w:p w14:paraId="5A76C185" w14:textId="77777777" w:rsidR="00000CC4" w:rsidRPr="002E18B1" w:rsidRDefault="00000CC4" w:rsidP="00C14694">
      <w:pPr>
        <w:pStyle w:val="2f5"/>
      </w:pPr>
      <w:r w:rsidRPr="002E18B1">
        <w:t xml:space="preserve">Исполнитель отмечает, что представленный филиалом </w:t>
      </w:r>
      <w:r w:rsidR="001F7D3F" w:rsidRPr="002E18B1">
        <w:t>ПАО </w:t>
      </w:r>
      <w:r w:rsidRPr="002E18B1">
        <w:t>«МРСК Северо-Запада» расчет на 2018 год не содержит информации о планируемых объемах потребления воды, как в пределах лимита, так и сверх лимита, не указаны ставки налога. Информации об изменении лимита на 2018 год не представлено.</w:t>
      </w:r>
    </w:p>
    <w:p w14:paraId="18EAF8A4" w14:textId="77777777" w:rsidR="00000CC4" w:rsidRPr="002E18B1" w:rsidRDefault="00000CC4" w:rsidP="00C14694">
      <w:pPr>
        <w:pStyle w:val="2f5"/>
      </w:pPr>
      <w:r w:rsidRPr="002E18B1">
        <w:t xml:space="preserve">Исполнителем на основании данных декларации по водному налогу за 2016 год произведен расчет налога на 2018 год. Объем потребления воды остается на уровне 2016 года, повышающий коэффициент на 2018 год на уровне установленного – 1,75 (согласно п. 1 </w:t>
      </w:r>
      <w:proofErr w:type="spellStart"/>
      <w:r w:rsidRPr="002E18B1">
        <w:t>ст</w:t>
      </w:r>
      <w:proofErr w:type="spellEnd"/>
      <w:r w:rsidRPr="002E18B1">
        <w:t xml:space="preserve"> 332.12 НК РФ). </w:t>
      </w:r>
    </w:p>
    <w:p w14:paraId="09515F95" w14:textId="56F71040" w:rsidR="00000CC4" w:rsidRDefault="00000CC4" w:rsidP="00C14694">
      <w:pPr>
        <w:pStyle w:val="2f5"/>
      </w:pPr>
      <w:r w:rsidRPr="002E18B1">
        <w:lastRenderedPageBreak/>
        <w:t>Расчет представлен в таблице.</w:t>
      </w:r>
    </w:p>
    <w:p w14:paraId="5F374DE6" w14:textId="67B46AE9" w:rsidR="00B001DF" w:rsidRDefault="00B001DF" w:rsidP="00C14694">
      <w:pPr>
        <w:pStyle w:val="2f5"/>
      </w:pPr>
    </w:p>
    <w:p w14:paraId="0F765E3D" w14:textId="77777777" w:rsidR="00B001DF" w:rsidRPr="002E18B1" w:rsidRDefault="00B001DF" w:rsidP="00C14694">
      <w:pPr>
        <w:pStyle w:val="2f5"/>
      </w:pPr>
    </w:p>
    <w:tbl>
      <w:tblPr>
        <w:tblW w:w="9527" w:type="dxa"/>
        <w:tblInd w:w="93" w:type="dxa"/>
        <w:tblLayout w:type="fixed"/>
        <w:tblLook w:val="04A0" w:firstRow="1" w:lastRow="0" w:firstColumn="1" w:lastColumn="0" w:noHBand="0" w:noVBand="1"/>
      </w:tblPr>
      <w:tblGrid>
        <w:gridCol w:w="1637"/>
        <w:gridCol w:w="1355"/>
        <w:gridCol w:w="1276"/>
        <w:gridCol w:w="1417"/>
        <w:gridCol w:w="917"/>
        <w:gridCol w:w="1351"/>
        <w:gridCol w:w="1559"/>
        <w:gridCol w:w="15"/>
      </w:tblGrid>
      <w:tr w:rsidR="00000CC4" w:rsidRPr="002E18B1" w14:paraId="081E5B97" w14:textId="77777777" w:rsidTr="00B001DF">
        <w:trPr>
          <w:gridAfter w:val="1"/>
          <w:wAfter w:w="15" w:type="dxa"/>
          <w:cantSplit/>
          <w:trHeight w:val="20"/>
          <w:tblHeader/>
        </w:trPr>
        <w:tc>
          <w:tcPr>
            <w:tcW w:w="163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1CC8CD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Объем всего, тыс. </w:t>
            </w:r>
            <w:proofErr w:type="spellStart"/>
            <w:r w:rsidRPr="002E18B1">
              <w:rPr>
                <w:rFonts w:ascii="Myriad Pro" w:eastAsia="Calibri" w:hAnsi="Myriad Pro" w:cs="Times New Roman"/>
                <w:color w:val="FFFFFF" w:themeColor="background1"/>
                <w:sz w:val="20"/>
                <w:szCs w:val="20"/>
              </w:rPr>
              <w:t>куб.м</w:t>
            </w:r>
            <w:proofErr w:type="spellEnd"/>
            <w:r w:rsidRPr="002E18B1">
              <w:rPr>
                <w:rFonts w:ascii="Myriad Pro" w:eastAsia="Calibri" w:hAnsi="Myriad Pro" w:cs="Times New Roman"/>
                <w:color w:val="FFFFFF" w:themeColor="background1"/>
                <w:sz w:val="20"/>
                <w:szCs w:val="20"/>
              </w:rPr>
              <w:t>.</w:t>
            </w:r>
          </w:p>
        </w:tc>
        <w:tc>
          <w:tcPr>
            <w:tcW w:w="2631"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6F446A1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в т.ч.</w:t>
            </w:r>
          </w:p>
        </w:tc>
        <w:tc>
          <w:tcPr>
            <w:tcW w:w="2334"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2EA7384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ставка, руб./</w:t>
            </w:r>
            <w:proofErr w:type="spellStart"/>
            <w:r w:rsidRPr="002E18B1">
              <w:rPr>
                <w:rFonts w:ascii="Myriad Pro" w:eastAsia="Calibri" w:hAnsi="Myriad Pro" w:cs="Times New Roman"/>
                <w:color w:val="FFFFFF" w:themeColor="background1"/>
                <w:sz w:val="20"/>
                <w:szCs w:val="20"/>
              </w:rPr>
              <w:t>куб.м</w:t>
            </w:r>
            <w:proofErr w:type="spellEnd"/>
            <w:r w:rsidRPr="002E18B1">
              <w:rPr>
                <w:rFonts w:ascii="Myriad Pro" w:eastAsia="Calibri" w:hAnsi="Myriad Pro" w:cs="Times New Roman"/>
                <w:color w:val="FFFFFF" w:themeColor="background1"/>
                <w:sz w:val="20"/>
                <w:szCs w:val="20"/>
              </w:rPr>
              <w:t>.</w:t>
            </w:r>
          </w:p>
        </w:tc>
        <w:tc>
          <w:tcPr>
            <w:tcW w:w="1351"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0276EC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Коэффициент, установленный п. 1.1. ст. 333.12 НК РФ</w:t>
            </w:r>
          </w:p>
        </w:tc>
        <w:tc>
          <w:tcPr>
            <w:tcW w:w="155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3D1F12E" w14:textId="77777777" w:rsidR="00000CC4" w:rsidRPr="002E18B1" w:rsidRDefault="00000CC4" w:rsidP="00CF5D56">
            <w:pPr>
              <w:spacing w:after="0" w:line="240" w:lineRule="auto"/>
              <w:jc w:val="center"/>
              <w:rPr>
                <w:rFonts w:ascii="Myriad Pro" w:eastAsia="Times New Roman" w:hAnsi="Myriad Pro" w:cs="Arial"/>
                <w:b/>
                <w:bCs/>
                <w:color w:val="FFFFFF" w:themeColor="background1"/>
                <w:sz w:val="20"/>
                <w:szCs w:val="20"/>
              </w:rPr>
            </w:pPr>
            <w:r w:rsidRPr="002E18B1">
              <w:rPr>
                <w:rFonts w:ascii="Myriad Pro" w:eastAsia="Calibri" w:hAnsi="Myriad Pro" w:cs="Times New Roman"/>
                <w:color w:val="FFFFFF" w:themeColor="background1"/>
                <w:sz w:val="20"/>
                <w:szCs w:val="20"/>
              </w:rPr>
              <w:t>Сумма налога, тыс. ру</w:t>
            </w:r>
            <w:r w:rsidRPr="002E18B1">
              <w:rPr>
                <w:rFonts w:ascii="Myriad Pro" w:eastAsia="Times New Roman" w:hAnsi="Myriad Pro" w:cs="Arial"/>
                <w:b/>
                <w:bCs/>
                <w:color w:val="FFFFFF" w:themeColor="background1"/>
                <w:sz w:val="20"/>
                <w:szCs w:val="20"/>
              </w:rPr>
              <w:t>б.</w:t>
            </w:r>
          </w:p>
        </w:tc>
      </w:tr>
      <w:tr w:rsidR="00000CC4" w:rsidRPr="002E18B1" w14:paraId="4D8458D6" w14:textId="77777777" w:rsidTr="00B001DF">
        <w:trPr>
          <w:gridAfter w:val="1"/>
          <w:wAfter w:w="15" w:type="dxa"/>
          <w:cantSplit/>
          <w:trHeight w:val="20"/>
          <w:tblHeader/>
        </w:trPr>
        <w:tc>
          <w:tcPr>
            <w:tcW w:w="1637" w:type="dxa"/>
            <w:vMerge/>
            <w:tcBorders>
              <w:top w:val="single" w:sz="8" w:space="0" w:color="FFFFFF"/>
              <w:left w:val="single" w:sz="8" w:space="0" w:color="FFFFFF"/>
              <w:bottom w:val="single" w:sz="8" w:space="0" w:color="FFFFFF"/>
              <w:right w:val="single" w:sz="8" w:space="0" w:color="FFFFFF"/>
            </w:tcBorders>
            <w:vAlign w:val="center"/>
            <w:hideMark/>
          </w:tcPr>
          <w:p w14:paraId="0FAC563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p>
        </w:tc>
        <w:tc>
          <w:tcPr>
            <w:tcW w:w="1355"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1747C2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Лимит</w:t>
            </w:r>
          </w:p>
        </w:tc>
        <w:tc>
          <w:tcPr>
            <w:tcW w:w="1276" w:type="dxa"/>
            <w:tcBorders>
              <w:top w:val="single" w:sz="8" w:space="0" w:color="FFFFFF"/>
              <w:left w:val="nil"/>
              <w:bottom w:val="nil"/>
              <w:right w:val="single" w:sz="8" w:space="0" w:color="FFFFFF"/>
            </w:tcBorders>
            <w:shd w:val="clear" w:color="000000" w:fill="4F6228"/>
            <w:vAlign w:val="center"/>
            <w:hideMark/>
          </w:tcPr>
          <w:p w14:paraId="4CCCE8BF"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Сверх</w:t>
            </w:r>
          </w:p>
        </w:tc>
        <w:tc>
          <w:tcPr>
            <w:tcW w:w="1417" w:type="dxa"/>
            <w:vMerge w:val="restart"/>
            <w:tcBorders>
              <w:top w:val="nil"/>
              <w:left w:val="single" w:sz="8" w:space="0" w:color="FFFFFF"/>
              <w:bottom w:val="single" w:sz="8" w:space="0" w:color="FFFFFF"/>
              <w:right w:val="single" w:sz="8" w:space="0" w:color="FFFFFF"/>
            </w:tcBorders>
            <w:shd w:val="clear" w:color="000000" w:fill="4F6228"/>
            <w:vAlign w:val="center"/>
            <w:hideMark/>
          </w:tcPr>
          <w:p w14:paraId="6C09C0C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Лимит</w:t>
            </w:r>
          </w:p>
        </w:tc>
        <w:tc>
          <w:tcPr>
            <w:tcW w:w="917" w:type="dxa"/>
            <w:tcBorders>
              <w:top w:val="single" w:sz="8" w:space="0" w:color="FFFFFF"/>
              <w:left w:val="nil"/>
              <w:bottom w:val="nil"/>
              <w:right w:val="single" w:sz="8" w:space="0" w:color="FFFFFF"/>
            </w:tcBorders>
            <w:shd w:val="clear" w:color="000000" w:fill="4F6228"/>
            <w:vAlign w:val="center"/>
            <w:hideMark/>
          </w:tcPr>
          <w:p w14:paraId="4D356085"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Сверх</w:t>
            </w:r>
          </w:p>
        </w:tc>
        <w:tc>
          <w:tcPr>
            <w:tcW w:w="1351" w:type="dxa"/>
            <w:vMerge/>
            <w:tcBorders>
              <w:top w:val="single" w:sz="8" w:space="0" w:color="FFFFFF"/>
              <w:left w:val="single" w:sz="8" w:space="0" w:color="FFFFFF"/>
              <w:bottom w:val="single" w:sz="8" w:space="0" w:color="FFFFFF"/>
              <w:right w:val="single" w:sz="8" w:space="0" w:color="FFFFFF"/>
            </w:tcBorders>
            <w:vAlign w:val="center"/>
            <w:hideMark/>
          </w:tcPr>
          <w:p w14:paraId="13C49A1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p>
        </w:tc>
        <w:tc>
          <w:tcPr>
            <w:tcW w:w="1559" w:type="dxa"/>
            <w:vMerge/>
            <w:tcBorders>
              <w:top w:val="single" w:sz="8" w:space="0" w:color="FFFFFF"/>
              <w:left w:val="single" w:sz="8" w:space="0" w:color="FFFFFF"/>
              <w:bottom w:val="single" w:sz="8" w:space="0" w:color="FFFFFF"/>
              <w:right w:val="single" w:sz="8" w:space="0" w:color="FFFFFF"/>
            </w:tcBorders>
            <w:vAlign w:val="center"/>
            <w:hideMark/>
          </w:tcPr>
          <w:p w14:paraId="78577083" w14:textId="77777777" w:rsidR="00000CC4" w:rsidRPr="002E18B1" w:rsidRDefault="00000CC4" w:rsidP="00CF5D56">
            <w:pPr>
              <w:spacing w:after="0" w:line="240" w:lineRule="auto"/>
              <w:rPr>
                <w:rFonts w:ascii="Myriad Pro" w:eastAsia="Times New Roman" w:hAnsi="Myriad Pro" w:cs="Arial"/>
                <w:b/>
                <w:bCs/>
                <w:color w:val="FFFFFF" w:themeColor="background1"/>
                <w:sz w:val="20"/>
                <w:szCs w:val="20"/>
              </w:rPr>
            </w:pPr>
          </w:p>
        </w:tc>
      </w:tr>
      <w:tr w:rsidR="00000CC4" w:rsidRPr="002E18B1" w14:paraId="15048B17" w14:textId="77777777" w:rsidTr="00B001DF">
        <w:trPr>
          <w:gridAfter w:val="1"/>
          <w:wAfter w:w="15" w:type="dxa"/>
          <w:cantSplit/>
          <w:trHeight w:val="20"/>
          <w:tblHeader/>
        </w:trPr>
        <w:tc>
          <w:tcPr>
            <w:tcW w:w="1637" w:type="dxa"/>
            <w:vMerge/>
            <w:tcBorders>
              <w:top w:val="single" w:sz="8" w:space="0" w:color="FFFFFF"/>
              <w:left w:val="single" w:sz="8" w:space="0" w:color="FFFFFF"/>
              <w:bottom w:val="single" w:sz="8" w:space="0" w:color="FFFFFF"/>
              <w:right w:val="single" w:sz="8" w:space="0" w:color="FFFFFF"/>
            </w:tcBorders>
            <w:vAlign w:val="center"/>
            <w:hideMark/>
          </w:tcPr>
          <w:p w14:paraId="6950DE5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p>
        </w:tc>
        <w:tc>
          <w:tcPr>
            <w:tcW w:w="1355" w:type="dxa"/>
            <w:vMerge/>
            <w:tcBorders>
              <w:top w:val="nil"/>
              <w:left w:val="single" w:sz="8" w:space="0" w:color="FFFFFF"/>
              <w:bottom w:val="single" w:sz="8" w:space="0" w:color="FFFFFF"/>
              <w:right w:val="single" w:sz="8" w:space="0" w:color="FFFFFF"/>
            </w:tcBorders>
            <w:vAlign w:val="center"/>
            <w:hideMark/>
          </w:tcPr>
          <w:p w14:paraId="5E6E65D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p>
        </w:tc>
        <w:tc>
          <w:tcPr>
            <w:tcW w:w="1276" w:type="dxa"/>
            <w:tcBorders>
              <w:top w:val="nil"/>
              <w:left w:val="nil"/>
              <w:bottom w:val="single" w:sz="8" w:space="0" w:color="FFFFFF"/>
              <w:right w:val="single" w:sz="8" w:space="0" w:color="FFFFFF"/>
            </w:tcBorders>
            <w:shd w:val="clear" w:color="000000" w:fill="4F6228"/>
            <w:vAlign w:val="center"/>
            <w:hideMark/>
          </w:tcPr>
          <w:p w14:paraId="4C46498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лимита</w:t>
            </w:r>
          </w:p>
        </w:tc>
        <w:tc>
          <w:tcPr>
            <w:tcW w:w="1417" w:type="dxa"/>
            <w:vMerge/>
            <w:tcBorders>
              <w:top w:val="nil"/>
              <w:left w:val="single" w:sz="8" w:space="0" w:color="FFFFFF"/>
              <w:bottom w:val="single" w:sz="8" w:space="0" w:color="FFFFFF"/>
              <w:right w:val="single" w:sz="8" w:space="0" w:color="FFFFFF"/>
            </w:tcBorders>
            <w:vAlign w:val="center"/>
            <w:hideMark/>
          </w:tcPr>
          <w:p w14:paraId="3F7F2751"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p>
        </w:tc>
        <w:tc>
          <w:tcPr>
            <w:tcW w:w="917" w:type="dxa"/>
            <w:tcBorders>
              <w:top w:val="nil"/>
              <w:left w:val="nil"/>
              <w:bottom w:val="single" w:sz="8" w:space="0" w:color="FFFFFF"/>
              <w:right w:val="single" w:sz="8" w:space="0" w:color="FFFFFF"/>
            </w:tcBorders>
            <w:shd w:val="clear" w:color="000000" w:fill="4F6228"/>
            <w:vAlign w:val="center"/>
            <w:hideMark/>
          </w:tcPr>
          <w:p w14:paraId="0C142A8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лимита</w:t>
            </w:r>
          </w:p>
        </w:tc>
        <w:tc>
          <w:tcPr>
            <w:tcW w:w="1351" w:type="dxa"/>
            <w:vMerge/>
            <w:tcBorders>
              <w:top w:val="single" w:sz="8" w:space="0" w:color="FFFFFF"/>
              <w:left w:val="single" w:sz="8" w:space="0" w:color="FFFFFF"/>
              <w:bottom w:val="single" w:sz="8" w:space="0" w:color="FFFFFF"/>
              <w:right w:val="single" w:sz="8" w:space="0" w:color="FFFFFF"/>
            </w:tcBorders>
            <w:vAlign w:val="center"/>
            <w:hideMark/>
          </w:tcPr>
          <w:p w14:paraId="7CAFC67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p>
        </w:tc>
        <w:tc>
          <w:tcPr>
            <w:tcW w:w="1559" w:type="dxa"/>
            <w:vMerge/>
            <w:tcBorders>
              <w:top w:val="single" w:sz="8" w:space="0" w:color="FFFFFF"/>
              <w:left w:val="single" w:sz="8" w:space="0" w:color="FFFFFF"/>
              <w:bottom w:val="single" w:sz="8" w:space="0" w:color="FFFFFF"/>
              <w:right w:val="single" w:sz="8" w:space="0" w:color="FFFFFF"/>
            </w:tcBorders>
            <w:vAlign w:val="center"/>
            <w:hideMark/>
          </w:tcPr>
          <w:p w14:paraId="7E5EC6FB" w14:textId="77777777" w:rsidR="00000CC4" w:rsidRPr="002E18B1" w:rsidRDefault="00000CC4" w:rsidP="00CF5D56">
            <w:pPr>
              <w:spacing w:after="0" w:line="240" w:lineRule="auto"/>
              <w:rPr>
                <w:rFonts w:ascii="Myriad Pro" w:eastAsia="Times New Roman" w:hAnsi="Myriad Pro" w:cs="Arial"/>
                <w:b/>
                <w:bCs/>
                <w:color w:val="FFFFFF" w:themeColor="background1"/>
                <w:sz w:val="20"/>
                <w:szCs w:val="20"/>
              </w:rPr>
            </w:pPr>
          </w:p>
        </w:tc>
      </w:tr>
      <w:tr w:rsidR="00000CC4" w:rsidRPr="002E18B1" w14:paraId="66144CE9" w14:textId="77777777" w:rsidTr="00B001DF">
        <w:trPr>
          <w:cantSplit/>
          <w:trHeight w:val="20"/>
        </w:trPr>
        <w:tc>
          <w:tcPr>
            <w:tcW w:w="9527" w:type="dxa"/>
            <w:gridSpan w:val="8"/>
            <w:tcBorders>
              <w:top w:val="single" w:sz="8" w:space="0" w:color="FFFFFF"/>
              <w:left w:val="single" w:sz="8" w:space="0" w:color="FFFFFF"/>
              <w:bottom w:val="nil"/>
              <w:right w:val="single" w:sz="8" w:space="0" w:color="FFFFFF"/>
            </w:tcBorders>
            <w:shd w:val="clear" w:color="000000" w:fill="4F6228"/>
            <w:noWrap/>
            <w:vAlign w:val="center"/>
            <w:hideMark/>
          </w:tcPr>
          <w:p w14:paraId="6A58A73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2016 год</w:t>
            </w:r>
          </w:p>
        </w:tc>
      </w:tr>
      <w:tr w:rsidR="00000CC4" w:rsidRPr="002E18B1" w14:paraId="6492FF76" w14:textId="77777777" w:rsidTr="00B001DF">
        <w:trPr>
          <w:gridAfter w:val="1"/>
          <w:wAfter w:w="15" w:type="dxa"/>
          <w:cantSplit/>
          <w:trHeight w:val="20"/>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7759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0,033</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6BC7E23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E3F7F6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1507574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5AC15E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single" w:sz="4" w:space="0" w:color="auto"/>
              <w:left w:val="nil"/>
              <w:bottom w:val="single" w:sz="4" w:space="0" w:color="auto"/>
              <w:right w:val="single" w:sz="4" w:space="0" w:color="auto"/>
            </w:tcBorders>
            <w:shd w:val="clear" w:color="auto" w:fill="auto"/>
            <w:noWrap/>
            <w:vAlign w:val="center"/>
            <w:hideMark/>
          </w:tcPr>
          <w:p w14:paraId="45D2552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11A9A0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w:t>
            </w:r>
          </w:p>
        </w:tc>
      </w:tr>
      <w:tr w:rsidR="00000CC4" w:rsidRPr="002E18B1" w14:paraId="1A84FF90"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765F4FA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0,05</w:t>
            </w:r>
          </w:p>
        </w:tc>
        <w:tc>
          <w:tcPr>
            <w:tcW w:w="1355" w:type="dxa"/>
            <w:tcBorders>
              <w:top w:val="nil"/>
              <w:left w:val="nil"/>
              <w:bottom w:val="single" w:sz="4" w:space="0" w:color="auto"/>
              <w:right w:val="single" w:sz="4" w:space="0" w:color="auto"/>
            </w:tcBorders>
            <w:shd w:val="clear" w:color="auto" w:fill="auto"/>
            <w:noWrap/>
            <w:vAlign w:val="center"/>
            <w:hideMark/>
          </w:tcPr>
          <w:p w14:paraId="4180525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2E40AA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w:t>
            </w:r>
          </w:p>
        </w:tc>
        <w:tc>
          <w:tcPr>
            <w:tcW w:w="1417" w:type="dxa"/>
            <w:tcBorders>
              <w:top w:val="nil"/>
              <w:left w:val="nil"/>
              <w:bottom w:val="single" w:sz="4" w:space="0" w:color="auto"/>
              <w:right w:val="single" w:sz="4" w:space="0" w:color="auto"/>
            </w:tcBorders>
            <w:shd w:val="clear" w:color="auto" w:fill="auto"/>
            <w:noWrap/>
            <w:vAlign w:val="center"/>
            <w:hideMark/>
          </w:tcPr>
          <w:p w14:paraId="31799F3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21DD758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nil"/>
              <w:left w:val="nil"/>
              <w:bottom w:val="single" w:sz="4" w:space="0" w:color="auto"/>
              <w:right w:val="single" w:sz="4" w:space="0" w:color="auto"/>
            </w:tcBorders>
            <w:shd w:val="clear" w:color="auto" w:fill="auto"/>
            <w:noWrap/>
            <w:vAlign w:val="center"/>
            <w:hideMark/>
          </w:tcPr>
          <w:p w14:paraId="47F22AC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3061299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0,07</w:t>
            </w:r>
          </w:p>
        </w:tc>
      </w:tr>
      <w:tr w:rsidR="00000CC4" w:rsidRPr="002E18B1" w14:paraId="6EC4FA91"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7B4D074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0,029</w:t>
            </w:r>
          </w:p>
        </w:tc>
        <w:tc>
          <w:tcPr>
            <w:tcW w:w="1355" w:type="dxa"/>
            <w:tcBorders>
              <w:top w:val="nil"/>
              <w:left w:val="nil"/>
              <w:bottom w:val="single" w:sz="4" w:space="0" w:color="auto"/>
              <w:right w:val="single" w:sz="4" w:space="0" w:color="auto"/>
            </w:tcBorders>
            <w:shd w:val="clear" w:color="auto" w:fill="auto"/>
            <w:noWrap/>
            <w:vAlign w:val="center"/>
            <w:hideMark/>
          </w:tcPr>
          <w:p w14:paraId="551C67E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DCB361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c>
          <w:tcPr>
            <w:tcW w:w="1417" w:type="dxa"/>
            <w:tcBorders>
              <w:top w:val="nil"/>
              <w:left w:val="nil"/>
              <w:bottom w:val="single" w:sz="4" w:space="0" w:color="auto"/>
              <w:right w:val="single" w:sz="4" w:space="0" w:color="auto"/>
            </w:tcBorders>
            <w:shd w:val="clear" w:color="auto" w:fill="auto"/>
            <w:noWrap/>
            <w:vAlign w:val="center"/>
            <w:hideMark/>
          </w:tcPr>
          <w:p w14:paraId="37E66E5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1E23C79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nil"/>
              <w:left w:val="nil"/>
              <w:bottom w:val="single" w:sz="4" w:space="0" w:color="auto"/>
              <w:right w:val="single" w:sz="4" w:space="0" w:color="auto"/>
            </w:tcBorders>
            <w:shd w:val="clear" w:color="auto" w:fill="auto"/>
            <w:noWrap/>
            <w:vAlign w:val="center"/>
            <w:hideMark/>
          </w:tcPr>
          <w:p w14:paraId="5DAD9AD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681AFF6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w:t>
            </w:r>
          </w:p>
        </w:tc>
      </w:tr>
      <w:tr w:rsidR="00000CC4" w:rsidRPr="002E18B1" w14:paraId="08913D7A"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15CD78F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0,042</w:t>
            </w:r>
          </w:p>
        </w:tc>
        <w:tc>
          <w:tcPr>
            <w:tcW w:w="1355" w:type="dxa"/>
            <w:tcBorders>
              <w:top w:val="nil"/>
              <w:left w:val="nil"/>
              <w:bottom w:val="single" w:sz="4" w:space="0" w:color="auto"/>
              <w:right w:val="single" w:sz="4" w:space="0" w:color="auto"/>
            </w:tcBorders>
            <w:shd w:val="clear" w:color="auto" w:fill="auto"/>
            <w:noWrap/>
            <w:vAlign w:val="center"/>
            <w:hideMark/>
          </w:tcPr>
          <w:p w14:paraId="06A5C7E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0F21F7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1417" w:type="dxa"/>
            <w:tcBorders>
              <w:top w:val="nil"/>
              <w:left w:val="nil"/>
              <w:bottom w:val="single" w:sz="4" w:space="0" w:color="auto"/>
              <w:right w:val="single" w:sz="4" w:space="0" w:color="auto"/>
            </w:tcBorders>
            <w:shd w:val="clear" w:color="auto" w:fill="auto"/>
            <w:noWrap/>
            <w:vAlign w:val="center"/>
            <w:hideMark/>
          </w:tcPr>
          <w:p w14:paraId="03AED7F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659F617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nil"/>
              <w:left w:val="nil"/>
              <w:bottom w:val="single" w:sz="4" w:space="0" w:color="auto"/>
              <w:right w:val="single" w:sz="4" w:space="0" w:color="auto"/>
            </w:tcBorders>
            <w:shd w:val="clear" w:color="auto" w:fill="auto"/>
            <w:noWrap/>
            <w:vAlign w:val="center"/>
            <w:hideMark/>
          </w:tcPr>
          <w:p w14:paraId="2E69EF9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3118340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0,05</w:t>
            </w:r>
          </w:p>
        </w:tc>
      </w:tr>
      <w:tr w:rsidR="00000CC4" w:rsidRPr="002E18B1" w14:paraId="63546564"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46F01CA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c>
          <w:tcPr>
            <w:tcW w:w="1355" w:type="dxa"/>
            <w:tcBorders>
              <w:top w:val="nil"/>
              <w:left w:val="nil"/>
              <w:bottom w:val="single" w:sz="4" w:space="0" w:color="auto"/>
              <w:right w:val="single" w:sz="4" w:space="0" w:color="auto"/>
            </w:tcBorders>
            <w:shd w:val="clear" w:color="auto" w:fill="auto"/>
            <w:noWrap/>
            <w:vAlign w:val="center"/>
            <w:hideMark/>
          </w:tcPr>
          <w:p w14:paraId="048725E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FC4F6F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52432D7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7634BA0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5FD1590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7D528F6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290728F1"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37C29AA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0,029</w:t>
            </w:r>
          </w:p>
        </w:tc>
        <w:tc>
          <w:tcPr>
            <w:tcW w:w="1355" w:type="dxa"/>
            <w:tcBorders>
              <w:top w:val="nil"/>
              <w:left w:val="nil"/>
              <w:bottom w:val="single" w:sz="4" w:space="0" w:color="auto"/>
              <w:right w:val="single" w:sz="4" w:space="0" w:color="auto"/>
            </w:tcBorders>
            <w:shd w:val="clear" w:color="auto" w:fill="auto"/>
            <w:noWrap/>
            <w:vAlign w:val="center"/>
            <w:hideMark/>
          </w:tcPr>
          <w:p w14:paraId="3FB3ACA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AF3F83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2C85EC2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28C1B1B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29CC9F7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2A0F539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5F86E673"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12BA71E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0,041</w:t>
            </w:r>
          </w:p>
        </w:tc>
        <w:tc>
          <w:tcPr>
            <w:tcW w:w="1355" w:type="dxa"/>
            <w:tcBorders>
              <w:top w:val="nil"/>
              <w:left w:val="nil"/>
              <w:bottom w:val="single" w:sz="4" w:space="0" w:color="auto"/>
              <w:right w:val="single" w:sz="4" w:space="0" w:color="auto"/>
            </w:tcBorders>
            <w:shd w:val="clear" w:color="auto" w:fill="auto"/>
            <w:noWrap/>
            <w:vAlign w:val="center"/>
            <w:hideMark/>
          </w:tcPr>
          <w:p w14:paraId="15B0884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068F21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451B740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49401CE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3BA2496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5BE79D3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r>
      <w:tr w:rsidR="00000CC4" w:rsidRPr="002E18B1" w14:paraId="3A0A53FD"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5543AEB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0,018</w:t>
            </w:r>
          </w:p>
        </w:tc>
        <w:tc>
          <w:tcPr>
            <w:tcW w:w="1355" w:type="dxa"/>
            <w:tcBorders>
              <w:top w:val="nil"/>
              <w:left w:val="nil"/>
              <w:bottom w:val="single" w:sz="4" w:space="0" w:color="auto"/>
              <w:right w:val="single" w:sz="4" w:space="0" w:color="auto"/>
            </w:tcBorders>
            <w:shd w:val="clear" w:color="auto" w:fill="auto"/>
            <w:noWrap/>
            <w:vAlign w:val="center"/>
            <w:hideMark/>
          </w:tcPr>
          <w:p w14:paraId="209222E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152E1C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03AB3BB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B1DF74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27A5246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0573798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5327719C"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3944D4D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355" w:type="dxa"/>
            <w:tcBorders>
              <w:top w:val="nil"/>
              <w:left w:val="nil"/>
              <w:bottom w:val="single" w:sz="4" w:space="0" w:color="auto"/>
              <w:right w:val="single" w:sz="4" w:space="0" w:color="auto"/>
            </w:tcBorders>
            <w:shd w:val="clear" w:color="auto" w:fill="auto"/>
            <w:noWrap/>
            <w:vAlign w:val="center"/>
            <w:hideMark/>
          </w:tcPr>
          <w:p w14:paraId="20A73F3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B2FD58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0520562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44958DB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3869F81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545EC7E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68D1C962"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2B3E4A3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355" w:type="dxa"/>
            <w:tcBorders>
              <w:top w:val="nil"/>
              <w:left w:val="nil"/>
              <w:bottom w:val="single" w:sz="4" w:space="0" w:color="auto"/>
              <w:right w:val="single" w:sz="4" w:space="0" w:color="auto"/>
            </w:tcBorders>
            <w:shd w:val="clear" w:color="auto" w:fill="auto"/>
            <w:noWrap/>
            <w:vAlign w:val="center"/>
            <w:hideMark/>
          </w:tcPr>
          <w:p w14:paraId="0FB1B99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02A4DC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61F7407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6570AEE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2EF3C5E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58FC799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4B871969"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5327968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0,031</w:t>
            </w:r>
          </w:p>
        </w:tc>
        <w:tc>
          <w:tcPr>
            <w:tcW w:w="1355" w:type="dxa"/>
            <w:tcBorders>
              <w:top w:val="nil"/>
              <w:left w:val="nil"/>
              <w:bottom w:val="single" w:sz="4" w:space="0" w:color="auto"/>
              <w:right w:val="single" w:sz="4" w:space="0" w:color="auto"/>
            </w:tcBorders>
            <w:shd w:val="clear" w:color="auto" w:fill="auto"/>
            <w:noWrap/>
            <w:vAlign w:val="center"/>
            <w:hideMark/>
          </w:tcPr>
          <w:p w14:paraId="30C6C8C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5107CC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749021B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869EBC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7288099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67E4B1D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r>
      <w:tr w:rsidR="00000CC4" w:rsidRPr="002E18B1" w14:paraId="25AAA63D"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18E6B39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355" w:type="dxa"/>
            <w:tcBorders>
              <w:top w:val="nil"/>
              <w:left w:val="nil"/>
              <w:bottom w:val="single" w:sz="4" w:space="0" w:color="auto"/>
              <w:right w:val="single" w:sz="4" w:space="0" w:color="auto"/>
            </w:tcBorders>
            <w:shd w:val="clear" w:color="auto" w:fill="auto"/>
            <w:noWrap/>
            <w:vAlign w:val="center"/>
            <w:hideMark/>
          </w:tcPr>
          <w:p w14:paraId="6584E85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6D26A2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413F79D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3B3209D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09B15E8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7484CC9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54DF7AB3"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1EB827B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0,027</w:t>
            </w:r>
          </w:p>
        </w:tc>
        <w:tc>
          <w:tcPr>
            <w:tcW w:w="1355" w:type="dxa"/>
            <w:tcBorders>
              <w:top w:val="nil"/>
              <w:left w:val="nil"/>
              <w:bottom w:val="single" w:sz="4" w:space="0" w:color="auto"/>
              <w:right w:val="single" w:sz="4" w:space="0" w:color="auto"/>
            </w:tcBorders>
            <w:shd w:val="clear" w:color="auto" w:fill="auto"/>
            <w:noWrap/>
            <w:vAlign w:val="center"/>
            <w:hideMark/>
          </w:tcPr>
          <w:p w14:paraId="19D92C4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B8405C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52DF157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3472C1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6C73D24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3257297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24AE37CA"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1C72FA2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0,032</w:t>
            </w:r>
          </w:p>
        </w:tc>
        <w:tc>
          <w:tcPr>
            <w:tcW w:w="1355" w:type="dxa"/>
            <w:tcBorders>
              <w:top w:val="nil"/>
              <w:left w:val="nil"/>
              <w:bottom w:val="single" w:sz="4" w:space="0" w:color="auto"/>
              <w:right w:val="single" w:sz="4" w:space="0" w:color="auto"/>
            </w:tcBorders>
            <w:shd w:val="clear" w:color="auto" w:fill="auto"/>
            <w:noWrap/>
            <w:vAlign w:val="center"/>
            <w:hideMark/>
          </w:tcPr>
          <w:p w14:paraId="01F3447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C96801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64BBE92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17ECCAB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7228F1B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27CDFEA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35BDC44D"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4A9EF6E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0,028</w:t>
            </w:r>
          </w:p>
        </w:tc>
        <w:tc>
          <w:tcPr>
            <w:tcW w:w="1355" w:type="dxa"/>
            <w:tcBorders>
              <w:top w:val="nil"/>
              <w:left w:val="nil"/>
              <w:bottom w:val="single" w:sz="4" w:space="0" w:color="auto"/>
              <w:right w:val="single" w:sz="4" w:space="0" w:color="auto"/>
            </w:tcBorders>
            <w:shd w:val="clear" w:color="auto" w:fill="auto"/>
            <w:noWrap/>
            <w:vAlign w:val="center"/>
            <w:hideMark/>
          </w:tcPr>
          <w:p w14:paraId="4F73EB4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D16662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4F58B73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1979677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6181FED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531A5F1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53A9D701"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4C208F7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355" w:type="dxa"/>
            <w:tcBorders>
              <w:top w:val="nil"/>
              <w:left w:val="nil"/>
              <w:bottom w:val="single" w:sz="4" w:space="0" w:color="auto"/>
              <w:right w:val="single" w:sz="4" w:space="0" w:color="auto"/>
            </w:tcBorders>
            <w:shd w:val="clear" w:color="auto" w:fill="auto"/>
            <w:noWrap/>
            <w:vAlign w:val="center"/>
            <w:hideMark/>
          </w:tcPr>
          <w:p w14:paraId="182DC69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F28655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3BC3EC2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66478D8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620E3DF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1,32</w:t>
            </w:r>
          </w:p>
        </w:tc>
        <w:tc>
          <w:tcPr>
            <w:tcW w:w="1559" w:type="dxa"/>
            <w:tcBorders>
              <w:top w:val="nil"/>
              <w:left w:val="nil"/>
              <w:bottom w:val="single" w:sz="4" w:space="0" w:color="auto"/>
              <w:right w:val="single" w:sz="4" w:space="0" w:color="auto"/>
            </w:tcBorders>
            <w:shd w:val="clear" w:color="auto" w:fill="auto"/>
            <w:noWrap/>
            <w:vAlign w:val="center"/>
            <w:hideMark/>
          </w:tcPr>
          <w:p w14:paraId="576B8A6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w:t>
            </w:r>
          </w:p>
        </w:tc>
      </w:tr>
      <w:tr w:rsidR="00000CC4" w:rsidRPr="002E18B1" w14:paraId="4B83778B" w14:textId="77777777" w:rsidTr="00B001DF">
        <w:trPr>
          <w:gridAfter w:val="1"/>
          <w:wAfter w:w="15" w:type="dxa"/>
          <w:cantSplit/>
          <w:trHeight w:val="198"/>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35AA1AAE"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xml:space="preserve">итого </w:t>
            </w:r>
          </w:p>
        </w:tc>
        <w:tc>
          <w:tcPr>
            <w:tcW w:w="1355" w:type="dxa"/>
            <w:tcBorders>
              <w:top w:val="nil"/>
              <w:left w:val="nil"/>
              <w:bottom w:val="single" w:sz="4" w:space="0" w:color="auto"/>
              <w:right w:val="single" w:sz="4" w:space="0" w:color="auto"/>
            </w:tcBorders>
            <w:shd w:val="clear" w:color="auto" w:fill="auto"/>
            <w:noWrap/>
            <w:vAlign w:val="center"/>
            <w:hideMark/>
          </w:tcPr>
          <w:p w14:paraId="59CE4C77"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0,401</w:t>
            </w:r>
          </w:p>
        </w:tc>
        <w:tc>
          <w:tcPr>
            <w:tcW w:w="1276" w:type="dxa"/>
            <w:tcBorders>
              <w:top w:val="single" w:sz="4" w:space="0" w:color="auto"/>
              <w:left w:val="nil"/>
              <w:bottom w:val="single" w:sz="4" w:space="0" w:color="auto"/>
              <w:right w:val="single" w:sz="4" w:space="0" w:color="000000"/>
            </w:tcBorders>
            <w:shd w:val="clear" w:color="auto" w:fill="auto"/>
            <w:noWrap/>
            <w:vAlign w:val="center"/>
            <w:hideMark/>
          </w:tcPr>
          <w:p w14:paraId="5A586777"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0,072</w:t>
            </w:r>
          </w:p>
        </w:tc>
        <w:tc>
          <w:tcPr>
            <w:tcW w:w="1417" w:type="dxa"/>
            <w:tcBorders>
              <w:top w:val="nil"/>
              <w:left w:val="nil"/>
              <w:bottom w:val="single" w:sz="4" w:space="0" w:color="auto"/>
              <w:right w:val="single" w:sz="4" w:space="0" w:color="auto"/>
            </w:tcBorders>
            <w:shd w:val="clear" w:color="auto" w:fill="auto"/>
            <w:noWrap/>
            <w:vAlign w:val="center"/>
            <w:hideMark/>
          </w:tcPr>
          <w:p w14:paraId="0C863233"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917" w:type="dxa"/>
            <w:tcBorders>
              <w:top w:val="nil"/>
              <w:left w:val="nil"/>
              <w:bottom w:val="single" w:sz="4" w:space="0" w:color="auto"/>
              <w:right w:val="single" w:sz="4" w:space="0" w:color="auto"/>
            </w:tcBorders>
            <w:shd w:val="clear" w:color="auto" w:fill="auto"/>
            <w:noWrap/>
            <w:vAlign w:val="center"/>
            <w:hideMark/>
          </w:tcPr>
          <w:p w14:paraId="13408C92"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p w14:paraId="2E5D7FCD"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1351" w:type="dxa"/>
            <w:tcBorders>
              <w:top w:val="nil"/>
              <w:left w:val="nil"/>
              <w:bottom w:val="single" w:sz="4" w:space="0" w:color="auto"/>
              <w:right w:val="single" w:sz="4" w:space="0" w:color="auto"/>
            </w:tcBorders>
            <w:shd w:val="clear" w:color="auto" w:fill="auto"/>
            <w:noWrap/>
            <w:vAlign w:val="center"/>
            <w:hideMark/>
          </w:tcPr>
          <w:p w14:paraId="53FCAF3E"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1FDBBA36"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0,321</w:t>
            </w:r>
          </w:p>
        </w:tc>
      </w:tr>
      <w:tr w:rsidR="00000CC4" w:rsidRPr="002E18B1" w14:paraId="17B36020" w14:textId="77777777" w:rsidTr="00B001DF">
        <w:trPr>
          <w:cantSplit/>
          <w:trHeight w:val="20"/>
        </w:trPr>
        <w:tc>
          <w:tcPr>
            <w:tcW w:w="9527" w:type="dxa"/>
            <w:gridSpan w:val="8"/>
            <w:tcBorders>
              <w:top w:val="single" w:sz="8" w:space="0" w:color="FFFFFF"/>
              <w:left w:val="single" w:sz="8" w:space="0" w:color="FFFFFF"/>
              <w:bottom w:val="nil"/>
              <w:right w:val="single" w:sz="8" w:space="0" w:color="FFFFFF"/>
            </w:tcBorders>
            <w:shd w:val="clear" w:color="000000" w:fill="4F6228"/>
            <w:noWrap/>
            <w:vAlign w:val="center"/>
            <w:hideMark/>
          </w:tcPr>
          <w:p w14:paraId="0D8DE5B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color w:val="FFFFFF" w:themeColor="background1"/>
                <w:sz w:val="20"/>
                <w:szCs w:val="20"/>
              </w:rPr>
              <w:t xml:space="preserve"> Расчет на 2018 год</w:t>
            </w:r>
          </w:p>
        </w:tc>
      </w:tr>
      <w:tr w:rsidR="00000CC4" w:rsidRPr="002E18B1" w14:paraId="77D1E703" w14:textId="77777777" w:rsidTr="00B001DF">
        <w:trPr>
          <w:gridAfter w:val="1"/>
          <w:wAfter w:w="15" w:type="dxa"/>
          <w:cantSplit/>
          <w:trHeight w:val="20"/>
        </w:trPr>
        <w:tc>
          <w:tcPr>
            <w:tcW w:w="16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B64A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0,033</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33D0F08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1A9063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C5F961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7A0EAA6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single" w:sz="4" w:space="0" w:color="auto"/>
              <w:left w:val="nil"/>
              <w:bottom w:val="single" w:sz="4" w:space="0" w:color="auto"/>
              <w:right w:val="single" w:sz="4" w:space="0" w:color="auto"/>
            </w:tcBorders>
            <w:shd w:val="clear" w:color="auto" w:fill="auto"/>
            <w:noWrap/>
            <w:vAlign w:val="center"/>
            <w:hideMark/>
          </w:tcPr>
          <w:p w14:paraId="1FAB2EF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535B0F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0,05</w:t>
            </w:r>
          </w:p>
        </w:tc>
      </w:tr>
      <w:tr w:rsidR="00000CC4" w:rsidRPr="002E18B1" w14:paraId="128A6BBD"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4A9859A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0,05</w:t>
            </w:r>
          </w:p>
        </w:tc>
        <w:tc>
          <w:tcPr>
            <w:tcW w:w="1355" w:type="dxa"/>
            <w:tcBorders>
              <w:top w:val="nil"/>
              <w:left w:val="nil"/>
              <w:bottom w:val="single" w:sz="4" w:space="0" w:color="auto"/>
              <w:right w:val="single" w:sz="4" w:space="0" w:color="auto"/>
            </w:tcBorders>
            <w:shd w:val="clear" w:color="auto" w:fill="auto"/>
            <w:noWrap/>
            <w:vAlign w:val="center"/>
            <w:hideMark/>
          </w:tcPr>
          <w:p w14:paraId="51B3FD0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0FE2F6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w:t>
            </w:r>
          </w:p>
        </w:tc>
        <w:tc>
          <w:tcPr>
            <w:tcW w:w="1417" w:type="dxa"/>
            <w:tcBorders>
              <w:top w:val="nil"/>
              <w:left w:val="nil"/>
              <w:bottom w:val="single" w:sz="4" w:space="0" w:color="auto"/>
              <w:right w:val="single" w:sz="4" w:space="0" w:color="auto"/>
            </w:tcBorders>
            <w:shd w:val="clear" w:color="auto" w:fill="auto"/>
            <w:noWrap/>
            <w:vAlign w:val="center"/>
            <w:hideMark/>
          </w:tcPr>
          <w:p w14:paraId="326DA86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33E19E4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nil"/>
              <w:left w:val="nil"/>
              <w:bottom w:val="single" w:sz="4" w:space="0" w:color="auto"/>
              <w:right w:val="single" w:sz="4" w:space="0" w:color="auto"/>
            </w:tcBorders>
            <w:shd w:val="clear" w:color="auto" w:fill="auto"/>
            <w:noWrap/>
            <w:vAlign w:val="center"/>
            <w:hideMark/>
          </w:tcPr>
          <w:p w14:paraId="7181031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7D61230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0,09</w:t>
            </w:r>
          </w:p>
        </w:tc>
      </w:tr>
      <w:tr w:rsidR="00000CC4" w:rsidRPr="002E18B1" w14:paraId="1FC24580"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6353E62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0,029</w:t>
            </w:r>
          </w:p>
        </w:tc>
        <w:tc>
          <w:tcPr>
            <w:tcW w:w="1355" w:type="dxa"/>
            <w:tcBorders>
              <w:top w:val="nil"/>
              <w:left w:val="nil"/>
              <w:bottom w:val="single" w:sz="4" w:space="0" w:color="auto"/>
              <w:right w:val="single" w:sz="4" w:space="0" w:color="auto"/>
            </w:tcBorders>
            <w:shd w:val="clear" w:color="auto" w:fill="auto"/>
            <w:noWrap/>
            <w:vAlign w:val="center"/>
            <w:hideMark/>
          </w:tcPr>
          <w:p w14:paraId="24B27F9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ED516D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0,009</w:t>
            </w:r>
          </w:p>
        </w:tc>
        <w:tc>
          <w:tcPr>
            <w:tcW w:w="1417" w:type="dxa"/>
            <w:tcBorders>
              <w:top w:val="nil"/>
              <w:left w:val="nil"/>
              <w:bottom w:val="single" w:sz="4" w:space="0" w:color="auto"/>
              <w:right w:val="single" w:sz="4" w:space="0" w:color="auto"/>
            </w:tcBorders>
            <w:shd w:val="clear" w:color="auto" w:fill="auto"/>
            <w:noWrap/>
            <w:vAlign w:val="center"/>
            <w:hideMark/>
          </w:tcPr>
          <w:p w14:paraId="7FD9701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3AF3C9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nil"/>
              <w:left w:val="nil"/>
              <w:bottom w:val="single" w:sz="4" w:space="0" w:color="auto"/>
              <w:right w:val="single" w:sz="4" w:space="0" w:color="auto"/>
            </w:tcBorders>
            <w:shd w:val="clear" w:color="auto" w:fill="auto"/>
            <w:noWrap/>
            <w:vAlign w:val="center"/>
            <w:hideMark/>
          </w:tcPr>
          <w:p w14:paraId="04B432E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10120E7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0,04</w:t>
            </w:r>
          </w:p>
        </w:tc>
      </w:tr>
      <w:tr w:rsidR="00000CC4" w:rsidRPr="002E18B1" w14:paraId="7CD1B920"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7AF0F78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0,042</w:t>
            </w:r>
          </w:p>
        </w:tc>
        <w:tc>
          <w:tcPr>
            <w:tcW w:w="1355" w:type="dxa"/>
            <w:tcBorders>
              <w:top w:val="nil"/>
              <w:left w:val="nil"/>
              <w:bottom w:val="single" w:sz="4" w:space="0" w:color="auto"/>
              <w:right w:val="single" w:sz="4" w:space="0" w:color="auto"/>
            </w:tcBorders>
            <w:shd w:val="clear" w:color="auto" w:fill="auto"/>
            <w:noWrap/>
            <w:vAlign w:val="center"/>
            <w:hideMark/>
          </w:tcPr>
          <w:p w14:paraId="09558A9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1B3209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w:t>
            </w:r>
          </w:p>
        </w:tc>
        <w:tc>
          <w:tcPr>
            <w:tcW w:w="1417" w:type="dxa"/>
            <w:tcBorders>
              <w:top w:val="nil"/>
              <w:left w:val="nil"/>
              <w:bottom w:val="single" w:sz="4" w:space="0" w:color="auto"/>
              <w:right w:val="single" w:sz="4" w:space="0" w:color="auto"/>
            </w:tcBorders>
            <w:shd w:val="clear" w:color="auto" w:fill="auto"/>
            <w:noWrap/>
            <w:vAlign w:val="center"/>
            <w:hideMark/>
          </w:tcPr>
          <w:p w14:paraId="3FF546B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3FA6FE3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1560</w:t>
            </w:r>
          </w:p>
        </w:tc>
        <w:tc>
          <w:tcPr>
            <w:tcW w:w="1351" w:type="dxa"/>
            <w:tcBorders>
              <w:top w:val="nil"/>
              <w:left w:val="nil"/>
              <w:bottom w:val="single" w:sz="4" w:space="0" w:color="auto"/>
              <w:right w:val="single" w:sz="4" w:space="0" w:color="auto"/>
            </w:tcBorders>
            <w:shd w:val="clear" w:color="auto" w:fill="auto"/>
            <w:noWrap/>
            <w:vAlign w:val="center"/>
            <w:hideMark/>
          </w:tcPr>
          <w:p w14:paraId="0472BFF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413A837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0,07</w:t>
            </w:r>
          </w:p>
        </w:tc>
      </w:tr>
      <w:tr w:rsidR="00000CC4" w:rsidRPr="002E18B1" w14:paraId="5C2A4C2F"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14B8057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c>
          <w:tcPr>
            <w:tcW w:w="1355" w:type="dxa"/>
            <w:tcBorders>
              <w:top w:val="nil"/>
              <w:left w:val="nil"/>
              <w:bottom w:val="single" w:sz="4" w:space="0" w:color="auto"/>
              <w:right w:val="single" w:sz="4" w:space="0" w:color="auto"/>
            </w:tcBorders>
            <w:shd w:val="clear" w:color="auto" w:fill="auto"/>
            <w:noWrap/>
            <w:vAlign w:val="center"/>
            <w:hideMark/>
          </w:tcPr>
          <w:p w14:paraId="72B6CEB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0,013</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A263C6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57E8B63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15A2C0D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1FCD74D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2808296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0,01</w:t>
            </w:r>
          </w:p>
        </w:tc>
      </w:tr>
      <w:tr w:rsidR="00000CC4" w:rsidRPr="002E18B1" w14:paraId="5EABF872"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5DB97E2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0,029</w:t>
            </w:r>
          </w:p>
        </w:tc>
        <w:tc>
          <w:tcPr>
            <w:tcW w:w="1355" w:type="dxa"/>
            <w:tcBorders>
              <w:top w:val="nil"/>
              <w:left w:val="nil"/>
              <w:bottom w:val="single" w:sz="4" w:space="0" w:color="auto"/>
              <w:right w:val="single" w:sz="4" w:space="0" w:color="auto"/>
            </w:tcBorders>
            <w:shd w:val="clear" w:color="auto" w:fill="auto"/>
            <w:noWrap/>
            <w:vAlign w:val="center"/>
            <w:hideMark/>
          </w:tcPr>
          <w:p w14:paraId="3029077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11038A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5659F8A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4A5931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6F087A1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3340F96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1E2651AB"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0667111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0,041</w:t>
            </w:r>
          </w:p>
        </w:tc>
        <w:tc>
          <w:tcPr>
            <w:tcW w:w="1355" w:type="dxa"/>
            <w:tcBorders>
              <w:top w:val="nil"/>
              <w:left w:val="nil"/>
              <w:bottom w:val="single" w:sz="4" w:space="0" w:color="auto"/>
              <w:right w:val="single" w:sz="4" w:space="0" w:color="auto"/>
            </w:tcBorders>
            <w:shd w:val="clear" w:color="auto" w:fill="auto"/>
            <w:noWrap/>
            <w:vAlign w:val="center"/>
            <w:hideMark/>
          </w:tcPr>
          <w:p w14:paraId="3B06A95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0,041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99B6B9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2A7B326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34A971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6F93A4E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0E2AE1D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44743CA6"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3F17C3D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0,018</w:t>
            </w:r>
          </w:p>
        </w:tc>
        <w:tc>
          <w:tcPr>
            <w:tcW w:w="1355" w:type="dxa"/>
            <w:tcBorders>
              <w:top w:val="nil"/>
              <w:left w:val="nil"/>
              <w:bottom w:val="single" w:sz="4" w:space="0" w:color="auto"/>
              <w:right w:val="single" w:sz="4" w:space="0" w:color="auto"/>
            </w:tcBorders>
            <w:shd w:val="clear" w:color="auto" w:fill="auto"/>
            <w:noWrap/>
            <w:vAlign w:val="center"/>
            <w:hideMark/>
          </w:tcPr>
          <w:p w14:paraId="0DC019B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0,018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DA6834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1807FF4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300</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05DA477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21F4DBA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499A6DD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0,01</w:t>
            </w:r>
          </w:p>
        </w:tc>
      </w:tr>
      <w:tr w:rsidR="00000CC4" w:rsidRPr="002E18B1" w14:paraId="119F2038"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3A4795F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355" w:type="dxa"/>
            <w:tcBorders>
              <w:top w:val="nil"/>
              <w:left w:val="nil"/>
              <w:bottom w:val="single" w:sz="4" w:space="0" w:color="auto"/>
              <w:right w:val="single" w:sz="4" w:space="0" w:color="auto"/>
            </w:tcBorders>
            <w:shd w:val="clear" w:color="auto" w:fill="auto"/>
            <w:noWrap/>
            <w:vAlign w:val="center"/>
            <w:hideMark/>
          </w:tcPr>
          <w:p w14:paraId="67508FD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8AA77D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5EC4DD1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416338C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1685768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1920927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28A0252D"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20A3C10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355" w:type="dxa"/>
            <w:tcBorders>
              <w:top w:val="nil"/>
              <w:left w:val="nil"/>
              <w:bottom w:val="single" w:sz="4" w:space="0" w:color="auto"/>
              <w:right w:val="single" w:sz="4" w:space="0" w:color="auto"/>
            </w:tcBorders>
            <w:shd w:val="clear" w:color="auto" w:fill="auto"/>
            <w:noWrap/>
            <w:vAlign w:val="center"/>
            <w:hideMark/>
          </w:tcPr>
          <w:p w14:paraId="4531550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098CB5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50BC6BA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677A598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5BC97FE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5C3CEEC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22E97657"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22BEF8A1"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0,031</w:t>
            </w:r>
          </w:p>
        </w:tc>
        <w:tc>
          <w:tcPr>
            <w:tcW w:w="1355" w:type="dxa"/>
            <w:tcBorders>
              <w:top w:val="nil"/>
              <w:left w:val="nil"/>
              <w:bottom w:val="single" w:sz="4" w:space="0" w:color="auto"/>
              <w:right w:val="single" w:sz="4" w:space="0" w:color="auto"/>
            </w:tcBorders>
            <w:shd w:val="clear" w:color="auto" w:fill="auto"/>
            <w:noWrap/>
            <w:vAlign w:val="center"/>
            <w:hideMark/>
          </w:tcPr>
          <w:p w14:paraId="135504B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FA1C9B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3CC4ACB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6023325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414EF41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0CF80BC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301DC36D"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716DAA4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355" w:type="dxa"/>
            <w:tcBorders>
              <w:top w:val="nil"/>
              <w:left w:val="nil"/>
              <w:bottom w:val="single" w:sz="4" w:space="0" w:color="auto"/>
              <w:right w:val="single" w:sz="4" w:space="0" w:color="auto"/>
            </w:tcBorders>
            <w:shd w:val="clear" w:color="auto" w:fill="auto"/>
            <w:noWrap/>
            <w:vAlign w:val="center"/>
            <w:hideMark/>
          </w:tcPr>
          <w:p w14:paraId="172ACC0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FE2C93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1A4F240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378</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69268FA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076151A9"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3B86740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7486B027"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00DEFDC0"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0,027</w:t>
            </w:r>
          </w:p>
        </w:tc>
        <w:tc>
          <w:tcPr>
            <w:tcW w:w="1355" w:type="dxa"/>
            <w:tcBorders>
              <w:top w:val="nil"/>
              <w:left w:val="nil"/>
              <w:bottom w:val="single" w:sz="4" w:space="0" w:color="auto"/>
              <w:right w:val="single" w:sz="4" w:space="0" w:color="auto"/>
            </w:tcBorders>
            <w:shd w:val="clear" w:color="auto" w:fill="auto"/>
            <w:noWrap/>
            <w:vAlign w:val="center"/>
            <w:hideMark/>
          </w:tcPr>
          <w:p w14:paraId="05B9575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2594F7F"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274B8FC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18D7177A"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0EAC672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06FEB58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0,01</w:t>
            </w:r>
          </w:p>
        </w:tc>
      </w:tr>
      <w:tr w:rsidR="00000CC4" w:rsidRPr="002E18B1" w14:paraId="2E5D0EA4"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6E20C1E3"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0,032</w:t>
            </w:r>
          </w:p>
        </w:tc>
        <w:tc>
          <w:tcPr>
            <w:tcW w:w="1355" w:type="dxa"/>
            <w:tcBorders>
              <w:top w:val="nil"/>
              <w:left w:val="nil"/>
              <w:bottom w:val="single" w:sz="4" w:space="0" w:color="auto"/>
              <w:right w:val="single" w:sz="4" w:space="0" w:color="auto"/>
            </w:tcBorders>
            <w:shd w:val="clear" w:color="auto" w:fill="auto"/>
            <w:noWrap/>
            <w:vAlign w:val="center"/>
            <w:hideMark/>
          </w:tcPr>
          <w:p w14:paraId="79BB117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0,032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89A8AC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7BCBC2B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2F919E7"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39639AD8"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3D3827D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6FF9898F"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43077182"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0,028</w:t>
            </w:r>
          </w:p>
        </w:tc>
        <w:tc>
          <w:tcPr>
            <w:tcW w:w="1355" w:type="dxa"/>
            <w:tcBorders>
              <w:top w:val="nil"/>
              <w:left w:val="nil"/>
              <w:bottom w:val="single" w:sz="4" w:space="0" w:color="auto"/>
              <w:right w:val="single" w:sz="4" w:space="0" w:color="auto"/>
            </w:tcBorders>
            <w:shd w:val="clear" w:color="auto" w:fill="auto"/>
            <w:noWrap/>
            <w:vAlign w:val="center"/>
            <w:hideMark/>
          </w:tcPr>
          <w:p w14:paraId="0F9A707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2D8DF0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44F0843B"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5A0D94DD"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5614BC6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748D68C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0,02</w:t>
            </w:r>
          </w:p>
        </w:tc>
      </w:tr>
      <w:tr w:rsidR="00000CC4" w:rsidRPr="002E18B1" w14:paraId="4FA8A510"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531F291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355" w:type="dxa"/>
            <w:tcBorders>
              <w:top w:val="nil"/>
              <w:left w:val="nil"/>
              <w:bottom w:val="single" w:sz="4" w:space="0" w:color="auto"/>
              <w:right w:val="single" w:sz="4" w:space="0" w:color="auto"/>
            </w:tcBorders>
            <w:shd w:val="clear" w:color="auto" w:fill="auto"/>
            <w:noWrap/>
            <w:vAlign w:val="center"/>
            <w:hideMark/>
          </w:tcPr>
          <w:p w14:paraId="6D79023E"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0,026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657F404"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417" w:type="dxa"/>
            <w:tcBorders>
              <w:top w:val="nil"/>
              <w:left w:val="nil"/>
              <w:bottom w:val="single" w:sz="4" w:space="0" w:color="auto"/>
              <w:right w:val="single" w:sz="4" w:space="0" w:color="auto"/>
            </w:tcBorders>
            <w:shd w:val="clear" w:color="auto" w:fill="auto"/>
            <w:noWrap/>
            <w:vAlign w:val="center"/>
            <w:hideMark/>
          </w:tcPr>
          <w:p w14:paraId="07392216"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312</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35DD574C"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c>
          <w:tcPr>
            <w:tcW w:w="1351" w:type="dxa"/>
            <w:tcBorders>
              <w:top w:val="nil"/>
              <w:left w:val="nil"/>
              <w:bottom w:val="single" w:sz="4" w:space="0" w:color="auto"/>
              <w:right w:val="single" w:sz="4" w:space="0" w:color="auto"/>
            </w:tcBorders>
            <w:shd w:val="clear" w:color="auto" w:fill="auto"/>
            <w:noWrap/>
            <w:vAlign w:val="center"/>
            <w:hideMark/>
          </w:tcPr>
          <w:p w14:paraId="076AC605" w14:textId="77777777" w:rsidR="00000CC4" w:rsidRPr="002E18B1" w:rsidRDefault="00000CC4" w:rsidP="00CF5D56">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1,75</w:t>
            </w:r>
          </w:p>
        </w:tc>
        <w:tc>
          <w:tcPr>
            <w:tcW w:w="1559" w:type="dxa"/>
            <w:tcBorders>
              <w:top w:val="nil"/>
              <w:left w:val="nil"/>
              <w:bottom w:val="single" w:sz="4" w:space="0" w:color="auto"/>
              <w:right w:val="single" w:sz="4" w:space="0" w:color="auto"/>
            </w:tcBorders>
            <w:shd w:val="clear" w:color="auto" w:fill="auto"/>
            <w:noWrap/>
            <w:vAlign w:val="center"/>
            <w:hideMark/>
          </w:tcPr>
          <w:p w14:paraId="263B654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0,01</w:t>
            </w:r>
          </w:p>
        </w:tc>
      </w:tr>
      <w:tr w:rsidR="00000CC4" w:rsidRPr="002E18B1" w14:paraId="5CF654CF" w14:textId="77777777" w:rsidTr="00B001DF">
        <w:trPr>
          <w:cantSplit/>
          <w:trHeight w:val="20"/>
        </w:trPr>
        <w:tc>
          <w:tcPr>
            <w:tcW w:w="9527" w:type="dxa"/>
            <w:gridSpan w:val="8"/>
            <w:tcBorders>
              <w:top w:val="single" w:sz="4" w:space="0" w:color="auto"/>
              <w:left w:val="single" w:sz="4" w:space="0" w:color="auto"/>
              <w:bottom w:val="single" w:sz="4" w:space="0" w:color="auto"/>
              <w:right w:val="single" w:sz="4" w:space="0" w:color="auto"/>
            </w:tcBorders>
            <w:shd w:val="clear" w:color="000000" w:fill="4F6228"/>
            <w:noWrap/>
            <w:vAlign w:val="center"/>
            <w:hideMark/>
          </w:tcPr>
          <w:p w14:paraId="13D13BF8"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Итого на 2019 год</w:t>
            </w:r>
          </w:p>
        </w:tc>
      </w:tr>
      <w:tr w:rsidR="00000CC4" w:rsidRPr="002E18B1" w14:paraId="4CAD157C"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noWrap/>
            <w:vAlign w:val="center"/>
            <w:hideMark/>
          </w:tcPr>
          <w:p w14:paraId="7120807B"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0,473</w:t>
            </w:r>
          </w:p>
        </w:tc>
        <w:tc>
          <w:tcPr>
            <w:tcW w:w="1355" w:type="dxa"/>
            <w:tcBorders>
              <w:top w:val="nil"/>
              <w:left w:val="nil"/>
              <w:bottom w:val="single" w:sz="4" w:space="0" w:color="auto"/>
              <w:right w:val="single" w:sz="4" w:space="0" w:color="auto"/>
            </w:tcBorders>
            <w:shd w:val="clear" w:color="auto" w:fill="auto"/>
            <w:noWrap/>
            <w:vAlign w:val="center"/>
            <w:hideMark/>
          </w:tcPr>
          <w:p w14:paraId="06EDF57C"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0,401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1EF40D4"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0,072</w:t>
            </w:r>
          </w:p>
        </w:tc>
        <w:tc>
          <w:tcPr>
            <w:tcW w:w="1417" w:type="dxa"/>
            <w:tcBorders>
              <w:top w:val="nil"/>
              <w:left w:val="nil"/>
              <w:bottom w:val="single" w:sz="4" w:space="0" w:color="auto"/>
              <w:right w:val="single" w:sz="4" w:space="0" w:color="auto"/>
            </w:tcBorders>
            <w:shd w:val="clear" w:color="auto" w:fill="auto"/>
            <w:noWrap/>
            <w:vAlign w:val="center"/>
            <w:hideMark/>
          </w:tcPr>
          <w:p w14:paraId="0296FA5B" w14:textId="77777777" w:rsidR="00000CC4" w:rsidRPr="002E18B1" w:rsidRDefault="00000CC4" w:rsidP="00CF5D56">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917" w:type="dxa"/>
            <w:tcBorders>
              <w:top w:val="single" w:sz="4" w:space="0" w:color="auto"/>
              <w:left w:val="nil"/>
              <w:bottom w:val="single" w:sz="4" w:space="0" w:color="auto"/>
              <w:right w:val="single" w:sz="4" w:space="0" w:color="auto"/>
            </w:tcBorders>
            <w:shd w:val="clear" w:color="auto" w:fill="auto"/>
            <w:noWrap/>
            <w:vAlign w:val="center"/>
            <w:hideMark/>
          </w:tcPr>
          <w:p w14:paraId="750F39EA" w14:textId="77777777" w:rsidR="00000CC4" w:rsidRPr="002E18B1" w:rsidRDefault="00000CC4" w:rsidP="00CF5D56">
            <w:pPr>
              <w:spacing w:after="0" w:line="240" w:lineRule="auto"/>
              <w:jc w:val="center"/>
              <w:rPr>
                <w:rFonts w:ascii="Myriad Pro" w:eastAsia="Calibri" w:hAnsi="Myriad Pro" w:cs="Times New Roman"/>
                <w:b/>
                <w:color w:val="FFFFFF" w:themeColor="background1"/>
                <w:sz w:val="20"/>
                <w:szCs w:val="20"/>
              </w:rPr>
            </w:pPr>
            <w:r w:rsidRPr="002E18B1">
              <w:rPr>
                <w:rFonts w:ascii="Myriad Pro" w:eastAsia="Calibri" w:hAnsi="Myriad Pro" w:cs="Times New Roman"/>
                <w:b/>
                <w:color w:val="FFFFFF" w:themeColor="background1"/>
                <w:sz w:val="20"/>
                <w:szCs w:val="20"/>
              </w:rPr>
              <w:t> </w:t>
            </w:r>
          </w:p>
        </w:tc>
        <w:tc>
          <w:tcPr>
            <w:tcW w:w="1351" w:type="dxa"/>
            <w:tcBorders>
              <w:top w:val="nil"/>
              <w:left w:val="nil"/>
              <w:bottom w:val="single" w:sz="4" w:space="0" w:color="auto"/>
              <w:right w:val="single" w:sz="4" w:space="0" w:color="auto"/>
            </w:tcBorders>
            <w:shd w:val="clear" w:color="auto" w:fill="auto"/>
            <w:noWrap/>
            <w:vAlign w:val="center"/>
            <w:hideMark/>
          </w:tcPr>
          <w:p w14:paraId="642DC370" w14:textId="77777777" w:rsidR="00000CC4" w:rsidRPr="002E18B1" w:rsidRDefault="00000CC4" w:rsidP="00CF5D56">
            <w:pPr>
              <w:spacing w:after="0" w:line="240" w:lineRule="auto"/>
              <w:rPr>
                <w:rFonts w:ascii="Myriad Pro" w:eastAsia="Calibri" w:hAnsi="Myriad Pro" w:cs="Times New Roman"/>
                <w:b/>
                <w:color w:val="FFFFFF" w:themeColor="background1"/>
                <w:sz w:val="20"/>
                <w:szCs w:val="20"/>
              </w:rPr>
            </w:pPr>
            <w:r w:rsidRPr="002E18B1">
              <w:rPr>
                <w:rFonts w:ascii="Myriad Pro" w:eastAsia="Calibri" w:hAnsi="Myriad Pro" w:cs="Times New Roman"/>
                <w:b/>
                <w:color w:val="FFFFFF" w:themeColor="background1"/>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4AAF9327"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0,426</w:t>
            </w:r>
          </w:p>
        </w:tc>
      </w:tr>
      <w:tr w:rsidR="00000CC4" w:rsidRPr="002E18B1" w14:paraId="18EB6814" w14:textId="77777777" w:rsidTr="00B001DF">
        <w:trPr>
          <w:gridAfter w:val="1"/>
          <w:wAfter w:w="15" w:type="dxa"/>
          <w:cantSplit/>
          <w:trHeight w:val="20"/>
        </w:trPr>
        <w:tc>
          <w:tcPr>
            <w:tcW w:w="1637" w:type="dxa"/>
            <w:tcBorders>
              <w:top w:val="nil"/>
              <w:left w:val="single" w:sz="4" w:space="0" w:color="auto"/>
              <w:bottom w:val="single" w:sz="4" w:space="0" w:color="auto"/>
              <w:right w:val="single" w:sz="4" w:space="0" w:color="auto"/>
            </w:tcBorders>
            <w:shd w:val="clear" w:color="auto" w:fill="auto"/>
            <w:vAlign w:val="center"/>
            <w:hideMark/>
          </w:tcPr>
          <w:p w14:paraId="271E197B"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на вид деятельности «Передача электрической энергии» (доля налогов на вид деятельности по форме 1.6. - 99,08%)</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14:paraId="48C43895"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2ABB8F1C"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86DFCFC"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917" w:type="dxa"/>
            <w:tcBorders>
              <w:top w:val="nil"/>
              <w:left w:val="nil"/>
              <w:bottom w:val="single" w:sz="4" w:space="0" w:color="auto"/>
              <w:right w:val="single" w:sz="4" w:space="0" w:color="auto"/>
            </w:tcBorders>
            <w:shd w:val="clear" w:color="auto" w:fill="auto"/>
            <w:noWrap/>
            <w:vAlign w:val="center"/>
            <w:hideMark/>
          </w:tcPr>
          <w:p w14:paraId="2E8F4B41"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1351" w:type="dxa"/>
            <w:tcBorders>
              <w:top w:val="nil"/>
              <w:left w:val="nil"/>
              <w:bottom w:val="single" w:sz="4" w:space="0" w:color="auto"/>
              <w:right w:val="single" w:sz="4" w:space="0" w:color="auto"/>
            </w:tcBorders>
            <w:shd w:val="clear" w:color="auto" w:fill="auto"/>
            <w:noWrap/>
            <w:vAlign w:val="center"/>
            <w:hideMark/>
          </w:tcPr>
          <w:p w14:paraId="4A46D242" w14:textId="77777777" w:rsidR="00000CC4" w:rsidRPr="002E18B1" w:rsidRDefault="00000CC4" w:rsidP="00CF5D56">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19FCF90F" w14:textId="77777777" w:rsidR="00000CC4" w:rsidRPr="002E18B1" w:rsidRDefault="00000CC4" w:rsidP="00CF5D56">
            <w:pPr>
              <w:spacing w:after="0" w:line="240" w:lineRule="auto"/>
              <w:jc w:val="center"/>
              <w:rPr>
                <w:rFonts w:ascii="Myriad Pro" w:eastAsia="Times New Roman" w:hAnsi="Myriad Pro" w:cs="Arial"/>
                <w:b/>
                <w:color w:val="000000"/>
                <w:sz w:val="20"/>
                <w:szCs w:val="20"/>
              </w:rPr>
            </w:pPr>
            <w:r w:rsidRPr="002E18B1">
              <w:rPr>
                <w:rFonts w:ascii="Myriad Pro" w:eastAsia="Times New Roman" w:hAnsi="Myriad Pro" w:cs="Arial"/>
                <w:b/>
                <w:color w:val="000000"/>
                <w:sz w:val="20"/>
                <w:szCs w:val="20"/>
              </w:rPr>
              <w:t>0,422</w:t>
            </w:r>
          </w:p>
        </w:tc>
      </w:tr>
    </w:tbl>
    <w:p w14:paraId="1A048083" w14:textId="77777777" w:rsidR="00000CC4" w:rsidRPr="002E18B1" w:rsidRDefault="00000CC4" w:rsidP="00000CC4">
      <w:pPr>
        <w:widowControl w:val="0"/>
        <w:pBdr>
          <w:top w:val="nil"/>
          <w:left w:val="nil"/>
          <w:bottom w:val="nil"/>
          <w:right w:val="nil"/>
          <w:between w:val="nil"/>
        </w:pBdr>
        <w:tabs>
          <w:tab w:val="left" w:pos="1080"/>
          <w:tab w:val="left" w:pos="1440"/>
        </w:tabs>
        <w:spacing w:after="0" w:line="360" w:lineRule="auto"/>
        <w:ind w:firstLine="720"/>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Регулирующий орган необоснованно исключил из состава НВВ расходы на уплату водного налога, ссылаясь на отсутствие достаточного обоснования. </w:t>
      </w:r>
      <w:r w:rsidRPr="002E18B1">
        <w:rPr>
          <w:rFonts w:ascii="Myriad Pro" w:eastAsia="Calibri" w:hAnsi="Myriad Pro" w:cs="Times New Roman"/>
          <w:sz w:val="26"/>
          <w:szCs w:val="26"/>
        </w:rPr>
        <w:lastRenderedPageBreak/>
        <w:t xml:space="preserve">Представленная декларация по водному налогу за 2016 год является подтверждением фактических затрат на уплату водного налога, а фиксированные коэффициенты по п.1 ст.333.12 НК РФ позволяют произвести расчет налога на плановый 2018 год. </w:t>
      </w:r>
    </w:p>
    <w:p w14:paraId="39C2F2BD" w14:textId="77777777" w:rsidR="00000CC4" w:rsidRPr="002E18B1" w:rsidRDefault="00000CC4" w:rsidP="00000CC4">
      <w:pPr>
        <w:widowControl w:val="0"/>
        <w:pBdr>
          <w:top w:val="nil"/>
          <w:left w:val="nil"/>
          <w:bottom w:val="nil"/>
          <w:right w:val="nil"/>
          <w:between w:val="nil"/>
        </w:pBdr>
        <w:tabs>
          <w:tab w:val="left" w:pos="1080"/>
          <w:tab w:val="left" w:pos="1440"/>
        </w:tabs>
        <w:spacing w:after="0" w:line="360" w:lineRule="auto"/>
        <w:ind w:firstLine="720"/>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По расчету Исполнителя плановые расходы на водный налог на 2019 год составляют 0,422 тыс. руб.</w:t>
      </w:r>
    </w:p>
    <w:p w14:paraId="06E70BA3" w14:textId="77777777" w:rsidR="00000CC4" w:rsidRPr="002E18B1" w:rsidRDefault="00000CC4" w:rsidP="00000CC4">
      <w:pPr>
        <w:widowControl w:val="0"/>
        <w:pBdr>
          <w:top w:val="nil"/>
          <w:left w:val="nil"/>
          <w:bottom w:val="nil"/>
          <w:right w:val="nil"/>
          <w:between w:val="nil"/>
        </w:pBdr>
        <w:spacing w:after="0" w:line="360" w:lineRule="auto"/>
        <w:ind w:firstLine="720"/>
        <w:jc w:val="both"/>
        <w:rPr>
          <w:rFonts w:ascii="Myriad Pro" w:eastAsia="Calibri" w:hAnsi="Myriad Pro" w:cs="Times New Roman"/>
          <w:sz w:val="26"/>
          <w:szCs w:val="26"/>
        </w:rPr>
      </w:pPr>
      <w:r w:rsidRPr="002E18B1">
        <w:rPr>
          <w:rFonts w:ascii="Myriad Pro" w:eastAsia="Calibri" w:hAnsi="Myriad Pro" w:cs="Times New Roman"/>
          <w:sz w:val="26"/>
          <w:szCs w:val="26"/>
        </w:rPr>
        <w:t>Итоговые данные расходов на уплату налогов по расчету Исполнителя представлены в таблице.</w:t>
      </w:r>
    </w:p>
    <w:tbl>
      <w:tblPr>
        <w:tblW w:w="5000" w:type="pct"/>
        <w:tblLook w:val="04A0" w:firstRow="1" w:lastRow="0" w:firstColumn="1" w:lastColumn="0" w:noHBand="0" w:noVBand="1"/>
      </w:tblPr>
      <w:tblGrid>
        <w:gridCol w:w="2605"/>
        <w:gridCol w:w="1772"/>
        <w:gridCol w:w="2326"/>
        <w:gridCol w:w="1374"/>
        <w:gridCol w:w="1493"/>
      </w:tblGrid>
      <w:tr w:rsidR="00000CC4" w:rsidRPr="002E18B1" w14:paraId="146B645A" w14:textId="77777777" w:rsidTr="00C14694">
        <w:trPr>
          <w:trHeight w:val="20"/>
        </w:trPr>
        <w:tc>
          <w:tcPr>
            <w:tcW w:w="13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B630EC"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Наименование показателя</w:t>
            </w:r>
          </w:p>
        </w:tc>
        <w:tc>
          <w:tcPr>
            <w:tcW w:w="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7FBD3B"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Факт за 2016, тыс. руб.</w:t>
            </w:r>
          </w:p>
        </w:tc>
        <w:tc>
          <w:tcPr>
            <w:tcW w:w="12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8B3EB3" w14:textId="77777777" w:rsidR="00000CC4" w:rsidRPr="002E18B1" w:rsidRDefault="00000CC4" w:rsidP="00C14694">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 xml:space="preserve">Заявлено филиалом </w:t>
            </w:r>
            <w:r w:rsidR="001F7D3F" w:rsidRPr="002E18B1">
              <w:rPr>
                <w:rFonts w:ascii="Myriad Pro" w:eastAsia="Times New Roman" w:hAnsi="Myriad Pro" w:cs="Arial"/>
                <w:b/>
                <w:bCs/>
                <w:color w:val="FFFFFF"/>
                <w:sz w:val="20"/>
                <w:szCs w:val="20"/>
              </w:rPr>
              <w:t>ПАО </w:t>
            </w:r>
            <w:r w:rsidRPr="002E18B1">
              <w:rPr>
                <w:rFonts w:ascii="Myriad Pro" w:eastAsia="Times New Roman" w:hAnsi="Myriad Pro" w:cs="Arial"/>
                <w:b/>
                <w:bCs/>
                <w:color w:val="FFFFFF"/>
                <w:sz w:val="20"/>
                <w:szCs w:val="20"/>
              </w:rPr>
              <w:t>«МРСК Северо-Запада» - «Комиэнерго» на 2018, тыс. руб.</w:t>
            </w:r>
          </w:p>
        </w:tc>
        <w:tc>
          <w:tcPr>
            <w:tcW w:w="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F130B2" w14:textId="77777777" w:rsidR="00000CC4" w:rsidRPr="002E18B1" w:rsidRDefault="00000CC4" w:rsidP="00CF5D56">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ТБР на 2018, тыс. руб.</w:t>
            </w:r>
          </w:p>
        </w:tc>
        <w:tc>
          <w:tcPr>
            <w:tcW w:w="780" w:type="pct"/>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3EE5E412" w14:textId="77777777" w:rsidR="00000CC4" w:rsidRPr="002E18B1" w:rsidRDefault="00000CC4" w:rsidP="00C14694">
            <w:pPr>
              <w:spacing w:after="0" w:line="240" w:lineRule="auto"/>
              <w:jc w:val="center"/>
              <w:rPr>
                <w:rFonts w:ascii="Myriad Pro" w:eastAsia="Times New Roman" w:hAnsi="Myriad Pro" w:cs="Arial"/>
                <w:b/>
                <w:bCs/>
                <w:color w:val="FFFFFF"/>
                <w:sz w:val="20"/>
                <w:szCs w:val="20"/>
              </w:rPr>
            </w:pPr>
            <w:r w:rsidRPr="002E18B1">
              <w:rPr>
                <w:rFonts w:ascii="Myriad Pro" w:eastAsia="Times New Roman" w:hAnsi="Myriad Pro" w:cs="Arial"/>
                <w:b/>
                <w:bCs/>
                <w:color w:val="FFFFFF"/>
                <w:sz w:val="20"/>
                <w:szCs w:val="20"/>
              </w:rPr>
              <w:t>Расчет Исполнителя, тыс. руб. </w:t>
            </w:r>
          </w:p>
        </w:tc>
      </w:tr>
      <w:tr w:rsidR="00000CC4" w:rsidRPr="002E18B1" w14:paraId="48E7AA4F" w14:textId="77777777" w:rsidTr="00C14694">
        <w:trPr>
          <w:trHeight w:val="20"/>
        </w:trPr>
        <w:tc>
          <w:tcPr>
            <w:tcW w:w="13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F5940E" w14:textId="77777777" w:rsidR="00000CC4" w:rsidRPr="002E18B1" w:rsidRDefault="00000CC4" w:rsidP="00CF5D56">
            <w:pPr>
              <w:spacing w:after="0" w:line="240" w:lineRule="auto"/>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Всего</w:t>
            </w:r>
          </w:p>
        </w:tc>
        <w:tc>
          <w:tcPr>
            <w:tcW w:w="9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3DC23D"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110 595,25</w:t>
            </w:r>
          </w:p>
        </w:tc>
        <w:tc>
          <w:tcPr>
            <w:tcW w:w="12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518064"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225 186,87</w:t>
            </w:r>
          </w:p>
        </w:tc>
        <w:tc>
          <w:tcPr>
            <w:tcW w:w="7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B75B30"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222 586,37</w:t>
            </w:r>
          </w:p>
        </w:tc>
        <w:tc>
          <w:tcPr>
            <w:tcW w:w="7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3218A1" w14:textId="77777777" w:rsidR="00000CC4" w:rsidRPr="002E18B1" w:rsidRDefault="00000CC4" w:rsidP="00CF5D56">
            <w:pPr>
              <w:spacing w:after="0" w:line="240" w:lineRule="auto"/>
              <w:jc w:val="center"/>
              <w:rPr>
                <w:rFonts w:ascii="Myriad Pro" w:eastAsia="Times New Roman" w:hAnsi="Myriad Pro" w:cs="Arial"/>
                <w:b/>
                <w:bCs/>
                <w:color w:val="000000"/>
                <w:sz w:val="20"/>
                <w:szCs w:val="20"/>
              </w:rPr>
            </w:pPr>
            <w:r w:rsidRPr="002E18B1">
              <w:rPr>
                <w:rFonts w:ascii="Myriad Pro" w:eastAsia="Times New Roman" w:hAnsi="Myriad Pro" w:cs="Arial"/>
                <w:b/>
                <w:bCs/>
                <w:color w:val="000000"/>
                <w:sz w:val="20"/>
                <w:szCs w:val="20"/>
              </w:rPr>
              <w:t>194 734,78</w:t>
            </w:r>
          </w:p>
        </w:tc>
      </w:tr>
      <w:tr w:rsidR="00000CC4" w:rsidRPr="002E18B1" w14:paraId="35E80267"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7A7D8006" w14:textId="77777777" w:rsidR="00000CC4" w:rsidRPr="002E18B1" w:rsidRDefault="00000CC4" w:rsidP="00CF5D56">
            <w:pPr>
              <w:spacing w:after="0" w:line="240" w:lineRule="auto"/>
              <w:ind w:firstLineChars="200" w:firstLine="400"/>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 xml:space="preserve">Плата за землю </w:t>
            </w:r>
          </w:p>
        </w:tc>
        <w:tc>
          <w:tcPr>
            <w:tcW w:w="926" w:type="pct"/>
            <w:tcBorders>
              <w:top w:val="nil"/>
              <w:left w:val="nil"/>
              <w:bottom w:val="single" w:sz="4" w:space="0" w:color="auto"/>
              <w:right w:val="single" w:sz="4" w:space="0" w:color="auto"/>
            </w:tcBorders>
            <w:shd w:val="clear" w:color="auto" w:fill="auto"/>
            <w:noWrap/>
            <w:vAlign w:val="center"/>
            <w:hideMark/>
          </w:tcPr>
          <w:p w14:paraId="3BA5528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3 799,50</w:t>
            </w:r>
          </w:p>
        </w:tc>
        <w:tc>
          <w:tcPr>
            <w:tcW w:w="1215" w:type="pct"/>
            <w:tcBorders>
              <w:top w:val="nil"/>
              <w:left w:val="nil"/>
              <w:bottom w:val="single" w:sz="4" w:space="0" w:color="auto"/>
              <w:right w:val="single" w:sz="4" w:space="0" w:color="auto"/>
            </w:tcBorders>
            <w:shd w:val="clear" w:color="auto" w:fill="auto"/>
            <w:noWrap/>
            <w:vAlign w:val="center"/>
            <w:hideMark/>
          </w:tcPr>
          <w:p w14:paraId="505BD1B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3 944,00</w:t>
            </w:r>
          </w:p>
        </w:tc>
        <w:tc>
          <w:tcPr>
            <w:tcW w:w="718" w:type="pct"/>
            <w:tcBorders>
              <w:top w:val="nil"/>
              <w:left w:val="nil"/>
              <w:bottom w:val="single" w:sz="4" w:space="0" w:color="auto"/>
              <w:right w:val="single" w:sz="4" w:space="0" w:color="auto"/>
            </w:tcBorders>
            <w:shd w:val="clear" w:color="auto" w:fill="auto"/>
            <w:noWrap/>
            <w:vAlign w:val="center"/>
            <w:hideMark/>
          </w:tcPr>
          <w:p w14:paraId="6D886C8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3 944,00</w:t>
            </w:r>
          </w:p>
        </w:tc>
        <w:tc>
          <w:tcPr>
            <w:tcW w:w="780" w:type="pct"/>
            <w:tcBorders>
              <w:top w:val="nil"/>
              <w:left w:val="nil"/>
              <w:bottom w:val="single" w:sz="4" w:space="0" w:color="auto"/>
              <w:right w:val="single" w:sz="4" w:space="0" w:color="auto"/>
            </w:tcBorders>
            <w:shd w:val="clear" w:color="auto" w:fill="auto"/>
            <w:noWrap/>
            <w:vAlign w:val="center"/>
            <w:hideMark/>
          </w:tcPr>
          <w:p w14:paraId="25B8999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2 866,12</w:t>
            </w:r>
          </w:p>
        </w:tc>
      </w:tr>
      <w:tr w:rsidR="00000CC4" w:rsidRPr="002E18B1" w14:paraId="5A816561"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20B10223" w14:textId="77777777" w:rsidR="00000CC4" w:rsidRPr="002E18B1" w:rsidRDefault="00000CC4" w:rsidP="00CF5D56">
            <w:pPr>
              <w:spacing w:after="0" w:line="240" w:lineRule="auto"/>
              <w:ind w:firstLineChars="200" w:firstLine="400"/>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Налог на землю</w:t>
            </w:r>
          </w:p>
        </w:tc>
        <w:tc>
          <w:tcPr>
            <w:tcW w:w="926" w:type="pct"/>
            <w:tcBorders>
              <w:top w:val="nil"/>
              <w:left w:val="nil"/>
              <w:bottom w:val="single" w:sz="4" w:space="0" w:color="auto"/>
              <w:right w:val="single" w:sz="4" w:space="0" w:color="auto"/>
            </w:tcBorders>
            <w:shd w:val="clear" w:color="auto" w:fill="auto"/>
            <w:noWrap/>
            <w:vAlign w:val="center"/>
            <w:hideMark/>
          </w:tcPr>
          <w:p w14:paraId="41ABAE9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2 699,50</w:t>
            </w:r>
          </w:p>
        </w:tc>
        <w:tc>
          <w:tcPr>
            <w:tcW w:w="1215" w:type="pct"/>
            <w:tcBorders>
              <w:top w:val="nil"/>
              <w:left w:val="nil"/>
              <w:bottom w:val="single" w:sz="4" w:space="0" w:color="auto"/>
              <w:right w:val="single" w:sz="4" w:space="0" w:color="auto"/>
            </w:tcBorders>
            <w:shd w:val="clear" w:color="auto" w:fill="auto"/>
            <w:noWrap/>
            <w:vAlign w:val="center"/>
            <w:hideMark/>
          </w:tcPr>
          <w:p w14:paraId="7255A15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2 745,00</w:t>
            </w:r>
          </w:p>
        </w:tc>
        <w:tc>
          <w:tcPr>
            <w:tcW w:w="718" w:type="pct"/>
            <w:tcBorders>
              <w:top w:val="nil"/>
              <w:left w:val="nil"/>
              <w:bottom w:val="single" w:sz="4" w:space="0" w:color="auto"/>
              <w:right w:val="single" w:sz="4" w:space="0" w:color="auto"/>
            </w:tcBorders>
            <w:shd w:val="clear" w:color="auto" w:fill="auto"/>
            <w:noWrap/>
            <w:vAlign w:val="center"/>
            <w:hideMark/>
          </w:tcPr>
          <w:p w14:paraId="5A1B28D9"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2 745,00</w:t>
            </w:r>
          </w:p>
        </w:tc>
        <w:tc>
          <w:tcPr>
            <w:tcW w:w="780" w:type="pct"/>
            <w:tcBorders>
              <w:top w:val="nil"/>
              <w:left w:val="nil"/>
              <w:bottom w:val="single" w:sz="4" w:space="0" w:color="auto"/>
              <w:right w:val="single" w:sz="4" w:space="0" w:color="auto"/>
            </w:tcBorders>
            <w:shd w:val="clear" w:color="auto" w:fill="auto"/>
            <w:noWrap/>
            <w:vAlign w:val="center"/>
            <w:hideMark/>
          </w:tcPr>
          <w:p w14:paraId="5EFAE71E"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2 866,12</w:t>
            </w:r>
          </w:p>
        </w:tc>
      </w:tr>
      <w:tr w:rsidR="00000CC4" w:rsidRPr="002E18B1" w14:paraId="2458A4F2"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311B2144" w14:textId="77777777" w:rsidR="00000CC4" w:rsidRPr="002E18B1" w:rsidRDefault="00000CC4" w:rsidP="00CF5D56">
            <w:pPr>
              <w:spacing w:after="0" w:line="240" w:lineRule="auto"/>
              <w:ind w:firstLineChars="200" w:firstLine="400"/>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Аренда земли</w:t>
            </w:r>
          </w:p>
        </w:tc>
        <w:tc>
          <w:tcPr>
            <w:tcW w:w="926" w:type="pct"/>
            <w:tcBorders>
              <w:top w:val="nil"/>
              <w:left w:val="nil"/>
              <w:bottom w:val="single" w:sz="4" w:space="0" w:color="auto"/>
              <w:right w:val="single" w:sz="4" w:space="0" w:color="auto"/>
            </w:tcBorders>
            <w:shd w:val="clear" w:color="auto" w:fill="auto"/>
            <w:noWrap/>
            <w:vAlign w:val="center"/>
            <w:hideMark/>
          </w:tcPr>
          <w:p w14:paraId="78D7FE2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1 100,00</w:t>
            </w:r>
          </w:p>
        </w:tc>
        <w:tc>
          <w:tcPr>
            <w:tcW w:w="1215" w:type="pct"/>
            <w:tcBorders>
              <w:top w:val="nil"/>
              <w:left w:val="nil"/>
              <w:bottom w:val="single" w:sz="4" w:space="0" w:color="auto"/>
              <w:right w:val="single" w:sz="4" w:space="0" w:color="auto"/>
            </w:tcBorders>
            <w:shd w:val="clear" w:color="auto" w:fill="auto"/>
            <w:noWrap/>
            <w:vAlign w:val="center"/>
            <w:hideMark/>
          </w:tcPr>
          <w:p w14:paraId="113EE15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1 199,00</w:t>
            </w:r>
          </w:p>
        </w:tc>
        <w:tc>
          <w:tcPr>
            <w:tcW w:w="718" w:type="pct"/>
            <w:tcBorders>
              <w:top w:val="nil"/>
              <w:left w:val="nil"/>
              <w:bottom w:val="single" w:sz="4" w:space="0" w:color="auto"/>
              <w:right w:val="single" w:sz="4" w:space="0" w:color="auto"/>
            </w:tcBorders>
            <w:shd w:val="clear" w:color="auto" w:fill="auto"/>
            <w:noWrap/>
            <w:vAlign w:val="center"/>
            <w:hideMark/>
          </w:tcPr>
          <w:p w14:paraId="345763C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1 199,00</w:t>
            </w:r>
          </w:p>
        </w:tc>
        <w:tc>
          <w:tcPr>
            <w:tcW w:w="780" w:type="pct"/>
            <w:tcBorders>
              <w:top w:val="nil"/>
              <w:left w:val="nil"/>
              <w:bottom w:val="single" w:sz="4" w:space="0" w:color="auto"/>
              <w:right w:val="single" w:sz="4" w:space="0" w:color="auto"/>
            </w:tcBorders>
            <w:shd w:val="clear" w:color="auto" w:fill="auto"/>
            <w:vAlign w:val="center"/>
            <w:hideMark/>
          </w:tcPr>
          <w:p w14:paraId="179AAFD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в статье аренда</w:t>
            </w:r>
          </w:p>
        </w:tc>
      </w:tr>
      <w:tr w:rsidR="00000CC4" w:rsidRPr="002E18B1" w14:paraId="4B861415"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77BCA995" w14:textId="77777777" w:rsidR="00000CC4" w:rsidRPr="002E18B1" w:rsidRDefault="00000CC4" w:rsidP="00CF5D56">
            <w:pPr>
              <w:spacing w:after="0" w:line="240" w:lineRule="auto"/>
              <w:ind w:firstLineChars="200" w:firstLine="400"/>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Налог на имущество</w:t>
            </w:r>
          </w:p>
        </w:tc>
        <w:tc>
          <w:tcPr>
            <w:tcW w:w="926" w:type="pct"/>
            <w:tcBorders>
              <w:top w:val="nil"/>
              <w:left w:val="nil"/>
              <w:bottom w:val="single" w:sz="4" w:space="0" w:color="auto"/>
              <w:right w:val="single" w:sz="4" w:space="0" w:color="auto"/>
            </w:tcBorders>
            <w:shd w:val="clear" w:color="auto" w:fill="auto"/>
            <w:noWrap/>
            <w:vAlign w:val="center"/>
            <w:hideMark/>
          </w:tcPr>
          <w:p w14:paraId="1BC2B8E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101 705,24</w:t>
            </w:r>
          </w:p>
        </w:tc>
        <w:tc>
          <w:tcPr>
            <w:tcW w:w="1215" w:type="pct"/>
            <w:tcBorders>
              <w:top w:val="nil"/>
              <w:left w:val="nil"/>
              <w:bottom w:val="single" w:sz="4" w:space="0" w:color="auto"/>
              <w:right w:val="single" w:sz="4" w:space="0" w:color="auto"/>
            </w:tcBorders>
            <w:shd w:val="clear" w:color="auto" w:fill="auto"/>
            <w:noWrap/>
            <w:vAlign w:val="center"/>
            <w:hideMark/>
          </w:tcPr>
          <w:p w14:paraId="183B846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215 297,00</w:t>
            </w:r>
          </w:p>
        </w:tc>
        <w:tc>
          <w:tcPr>
            <w:tcW w:w="718" w:type="pct"/>
            <w:tcBorders>
              <w:top w:val="nil"/>
              <w:left w:val="nil"/>
              <w:bottom w:val="single" w:sz="4" w:space="0" w:color="auto"/>
              <w:right w:val="single" w:sz="4" w:space="0" w:color="auto"/>
            </w:tcBorders>
            <w:shd w:val="clear" w:color="auto" w:fill="auto"/>
            <w:noWrap/>
            <w:vAlign w:val="center"/>
            <w:hideMark/>
          </w:tcPr>
          <w:p w14:paraId="3E533624"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215 297,00</w:t>
            </w:r>
          </w:p>
        </w:tc>
        <w:tc>
          <w:tcPr>
            <w:tcW w:w="780" w:type="pct"/>
            <w:tcBorders>
              <w:top w:val="nil"/>
              <w:left w:val="nil"/>
              <w:bottom w:val="single" w:sz="4" w:space="0" w:color="auto"/>
              <w:right w:val="single" w:sz="4" w:space="0" w:color="auto"/>
            </w:tcBorders>
            <w:shd w:val="clear" w:color="auto" w:fill="auto"/>
            <w:noWrap/>
            <w:vAlign w:val="center"/>
            <w:hideMark/>
          </w:tcPr>
          <w:p w14:paraId="1950CAF0"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188 734,05</w:t>
            </w:r>
          </w:p>
        </w:tc>
      </w:tr>
      <w:tr w:rsidR="00000CC4" w:rsidRPr="002E18B1" w14:paraId="1B8CB424"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71BD3AA0" w14:textId="77777777" w:rsidR="00000CC4" w:rsidRPr="002E18B1" w:rsidRDefault="00000CC4" w:rsidP="00CF5D56">
            <w:pPr>
              <w:spacing w:after="0" w:line="240" w:lineRule="auto"/>
              <w:ind w:firstLineChars="200" w:firstLine="400"/>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Транспортный налог</w:t>
            </w:r>
          </w:p>
        </w:tc>
        <w:tc>
          <w:tcPr>
            <w:tcW w:w="926" w:type="pct"/>
            <w:tcBorders>
              <w:top w:val="nil"/>
              <w:left w:val="nil"/>
              <w:bottom w:val="single" w:sz="4" w:space="0" w:color="auto"/>
              <w:right w:val="single" w:sz="4" w:space="0" w:color="auto"/>
            </w:tcBorders>
            <w:shd w:val="clear" w:color="auto" w:fill="auto"/>
            <w:noWrap/>
            <w:vAlign w:val="center"/>
            <w:hideMark/>
          </w:tcPr>
          <w:p w14:paraId="037EF388"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3 134,19</w:t>
            </w:r>
          </w:p>
        </w:tc>
        <w:tc>
          <w:tcPr>
            <w:tcW w:w="1215" w:type="pct"/>
            <w:tcBorders>
              <w:top w:val="nil"/>
              <w:left w:val="nil"/>
              <w:bottom w:val="single" w:sz="4" w:space="0" w:color="auto"/>
              <w:right w:val="single" w:sz="4" w:space="0" w:color="auto"/>
            </w:tcBorders>
            <w:shd w:val="clear" w:color="auto" w:fill="auto"/>
            <w:noWrap/>
            <w:vAlign w:val="center"/>
            <w:hideMark/>
          </w:tcPr>
          <w:p w14:paraId="38514EF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3 345,37</w:t>
            </w:r>
          </w:p>
        </w:tc>
        <w:tc>
          <w:tcPr>
            <w:tcW w:w="718" w:type="pct"/>
            <w:tcBorders>
              <w:top w:val="nil"/>
              <w:left w:val="nil"/>
              <w:bottom w:val="single" w:sz="4" w:space="0" w:color="auto"/>
              <w:right w:val="single" w:sz="4" w:space="0" w:color="auto"/>
            </w:tcBorders>
            <w:shd w:val="clear" w:color="auto" w:fill="auto"/>
            <w:noWrap/>
            <w:vAlign w:val="center"/>
            <w:hideMark/>
          </w:tcPr>
          <w:p w14:paraId="22505505"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3 345,37</w:t>
            </w:r>
          </w:p>
        </w:tc>
        <w:tc>
          <w:tcPr>
            <w:tcW w:w="780" w:type="pct"/>
            <w:tcBorders>
              <w:top w:val="nil"/>
              <w:left w:val="nil"/>
              <w:bottom w:val="single" w:sz="4" w:space="0" w:color="auto"/>
              <w:right w:val="single" w:sz="4" w:space="0" w:color="auto"/>
            </w:tcBorders>
            <w:shd w:val="clear" w:color="auto" w:fill="auto"/>
            <w:noWrap/>
            <w:vAlign w:val="center"/>
            <w:hideMark/>
          </w:tcPr>
          <w:p w14:paraId="7EDA661F"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3 134,19</w:t>
            </w:r>
          </w:p>
        </w:tc>
      </w:tr>
      <w:tr w:rsidR="00000CC4" w:rsidRPr="002E18B1" w14:paraId="07CE0A8F"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7FE78CBC" w14:textId="77777777" w:rsidR="00000CC4" w:rsidRPr="002E18B1" w:rsidRDefault="00000CC4" w:rsidP="00CF5D56">
            <w:pPr>
              <w:spacing w:after="0" w:line="240" w:lineRule="auto"/>
              <w:ind w:firstLineChars="200" w:firstLine="400"/>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Прочие налоги</w:t>
            </w:r>
          </w:p>
        </w:tc>
        <w:tc>
          <w:tcPr>
            <w:tcW w:w="926" w:type="pct"/>
            <w:tcBorders>
              <w:top w:val="nil"/>
              <w:left w:val="nil"/>
              <w:bottom w:val="single" w:sz="4" w:space="0" w:color="auto"/>
              <w:right w:val="single" w:sz="4" w:space="0" w:color="auto"/>
            </w:tcBorders>
            <w:shd w:val="clear" w:color="auto" w:fill="auto"/>
            <w:noWrap/>
            <w:vAlign w:val="center"/>
            <w:hideMark/>
          </w:tcPr>
          <w:p w14:paraId="710F0952"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1 956,32</w:t>
            </w:r>
          </w:p>
        </w:tc>
        <w:tc>
          <w:tcPr>
            <w:tcW w:w="1215" w:type="pct"/>
            <w:tcBorders>
              <w:top w:val="nil"/>
              <w:left w:val="nil"/>
              <w:bottom w:val="single" w:sz="4" w:space="0" w:color="auto"/>
              <w:right w:val="single" w:sz="4" w:space="0" w:color="auto"/>
            </w:tcBorders>
            <w:shd w:val="clear" w:color="auto" w:fill="auto"/>
            <w:noWrap/>
            <w:vAlign w:val="center"/>
            <w:hideMark/>
          </w:tcPr>
          <w:p w14:paraId="68E586E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2 600,50</w:t>
            </w:r>
          </w:p>
        </w:tc>
        <w:tc>
          <w:tcPr>
            <w:tcW w:w="718" w:type="pct"/>
            <w:tcBorders>
              <w:top w:val="nil"/>
              <w:left w:val="nil"/>
              <w:bottom w:val="single" w:sz="4" w:space="0" w:color="auto"/>
              <w:right w:val="single" w:sz="4" w:space="0" w:color="auto"/>
            </w:tcBorders>
            <w:shd w:val="clear" w:color="auto" w:fill="auto"/>
            <w:noWrap/>
            <w:vAlign w:val="center"/>
            <w:hideMark/>
          </w:tcPr>
          <w:p w14:paraId="487505F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0,00</w:t>
            </w:r>
          </w:p>
        </w:tc>
        <w:tc>
          <w:tcPr>
            <w:tcW w:w="780" w:type="pct"/>
            <w:tcBorders>
              <w:top w:val="nil"/>
              <w:left w:val="nil"/>
              <w:bottom w:val="single" w:sz="4" w:space="0" w:color="auto"/>
              <w:right w:val="single" w:sz="4" w:space="0" w:color="auto"/>
            </w:tcBorders>
            <w:shd w:val="clear" w:color="auto" w:fill="auto"/>
            <w:noWrap/>
            <w:vAlign w:val="center"/>
            <w:hideMark/>
          </w:tcPr>
          <w:p w14:paraId="4C738BFB"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0,42</w:t>
            </w:r>
          </w:p>
        </w:tc>
      </w:tr>
      <w:tr w:rsidR="00000CC4" w:rsidRPr="002E18B1" w14:paraId="1C2B7907"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14:paraId="0677B26C" w14:textId="77777777" w:rsidR="00000CC4" w:rsidRPr="002E18B1" w:rsidRDefault="00000CC4" w:rsidP="00CF5D56">
            <w:pPr>
              <w:spacing w:after="0" w:line="240" w:lineRule="auto"/>
              <w:ind w:firstLineChars="200" w:firstLine="400"/>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Водный налог</w:t>
            </w:r>
          </w:p>
        </w:tc>
        <w:tc>
          <w:tcPr>
            <w:tcW w:w="926" w:type="pct"/>
            <w:tcBorders>
              <w:top w:val="nil"/>
              <w:left w:val="nil"/>
              <w:bottom w:val="single" w:sz="4" w:space="0" w:color="auto"/>
              <w:right w:val="single" w:sz="4" w:space="0" w:color="auto"/>
            </w:tcBorders>
            <w:shd w:val="clear" w:color="auto" w:fill="auto"/>
            <w:noWrap/>
            <w:vAlign w:val="center"/>
            <w:hideMark/>
          </w:tcPr>
          <w:p w14:paraId="39047BA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0,32</w:t>
            </w:r>
          </w:p>
        </w:tc>
        <w:tc>
          <w:tcPr>
            <w:tcW w:w="1215" w:type="pct"/>
            <w:tcBorders>
              <w:top w:val="nil"/>
              <w:left w:val="nil"/>
              <w:bottom w:val="single" w:sz="4" w:space="0" w:color="auto"/>
              <w:right w:val="single" w:sz="4" w:space="0" w:color="auto"/>
            </w:tcBorders>
            <w:shd w:val="clear" w:color="auto" w:fill="auto"/>
            <w:noWrap/>
            <w:vAlign w:val="center"/>
            <w:hideMark/>
          </w:tcPr>
          <w:p w14:paraId="7C079146"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0,50</w:t>
            </w:r>
          </w:p>
        </w:tc>
        <w:tc>
          <w:tcPr>
            <w:tcW w:w="718" w:type="pct"/>
            <w:tcBorders>
              <w:top w:val="nil"/>
              <w:left w:val="nil"/>
              <w:bottom w:val="single" w:sz="4" w:space="0" w:color="auto"/>
              <w:right w:val="single" w:sz="4" w:space="0" w:color="auto"/>
            </w:tcBorders>
            <w:shd w:val="clear" w:color="auto" w:fill="auto"/>
            <w:noWrap/>
            <w:vAlign w:val="center"/>
            <w:hideMark/>
          </w:tcPr>
          <w:p w14:paraId="495D16B3"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0,00</w:t>
            </w:r>
          </w:p>
        </w:tc>
        <w:tc>
          <w:tcPr>
            <w:tcW w:w="780" w:type="pct"/>
            <w:tcBorders>
              <w:top w:val="nil"/>
              <w:left w:val="nil"/>
              <w:bottom w:val="single" w:sz="4" w:space="0" w:color="auto"/>
              <w:right w:val="single" w:sz="4" w:space="0" w:color="auto"/>
            </w:tcBorders>
            <w:shd w:val="clear" w:color="auto" w:fill="auto"/>
            <w:noWrap/>
            <w:vAlign w:val="center"/>
            <w:hideMark/>
          </w:tcPr>
          <w:p w14:paraId="133CBD0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0,42</w:t>
            </w:r>
          </w:p>
        </w:tc>
      </w:tr>
      <w:tr w:rsidR="00000CC4" w:rsidRPr="002E18B1" w14:paraId="06BC94E7" w14:textId="77777777" w:rsidTr="00C14694">
        <w:trPr>
          <w:trHeight w:val="20"/>
        </w:trPr>
        <w:tc>
          <w:tcPr>
            <w:tcW w:w="1361" w:type="pct"/>
            <w:tcBorders>
              <w:top w:val="nil"/>
              <w:left w:val="single" w:sz="4" w:space="0" w:color="auto"/>
              <w:bottom w:val="single" w:sz="4" w:space="0" w:color="auto"/>
              <w:right w:val="single" w:sz="4" w:space="0" w:color="auto"/>
            </w:tcBorders>
            <w:shd w:val="clear" w:color="auto" w:fill="auto"/>
            <w:vAlign w:val="center"/>
            <w:hideMark/>
          </w:tcPr>
          <w:p w14:paraId="4ACEB4B8" w14:textId="77777777" w:rsidR="00000CC4" w:rsidRPr="002E18B1" w:rsidRDefault="00000CC4" w:rsidP="00CF5D56">
            <w:pPr>
              <w:spacing w:after="0" w:line="240" w:lineRule="auto"/>
              <w:ind w:firstLineChars="200" w:firstLine="400"/>
              <w:jc w:val="right"/>
              <w:rPr>
                <w:rFonts w:ascii="Myriad Pro" w:eastAsia="Times New Roman" w:hAnsi="Myriad Pro" w:cs="Arial"/>
                <w:i/>
                <w:iCs/>
                <w:color w:val="000000"/>
                <w:sz w:val="20"/>
                <w:szCs w:val="20"/>
              </w:rPr>
            </w:pPr>
            <w:r w:rsidRPr="002E18B1">
              <w:rPr>
                <w:rFonts w:ascii="Myriad Pro" w:eastAsia="Times New Roman" w:hAnsi="Myriad Pro" w:cs="Arial"/>
                <w:i/>
                <w:iCs/>
                <w:color w:val="000000"/>
                <w:sz w:val="20"/>
                <w:szCs w:val="20"/>
              </w:rPr>
              <w:t>Плата за предельно-допустимые выбросы</w:t>
            </w:r>
          </w:p>
        </w:tc>
        <w:tc>
          <w:tcPr>
            <w:tcW w:w="926" w:type="pct"/>
            <w:tcBorders>
              <w:top w:val="nil"/>
              <w:left w:val="nil"/>
              <w:bottom w:val="single" w:sz="4" w:space="0" w:color="auto"/>
              <w:right w:val="single" w:sz="4" w:space="0" w:color="auto"/>
            </w:tcBorders>
            <w:shd w:val="clear" w:color="auto" w:fill="auto"/>
            <w:noWrap/>
            <w:vAlign w:val="center"/>
            <w:hideMark/>
          </w:tcPr>
          <w:p w14:paraId="76F7D301"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1 956,00</w:t>
            </w:r>
          </w:p>
        </w:tc>
        <w:tc>
          <w:tcPr>
            <w:tcW w:w="1215" w:type="pct"/>
            <w:tcBorders>
              <w:top w:val="nil"/>
              <w:left w:val="nil"/>
              <w:bottom w:val="single" w:sz="4" w:space="0" w:color="auto"/>
              <w:right w:val="single" w:sz="4" w:space="0" w:color="auto"/>
            </w:tcBorders>
            <w:shd w:val="clear" w:color="auto" w:fill="auto"/>
            <w:noWrap/>
            <w:vAlign w:val="center"/>
            <w:hideMark/>
          </w:tcPr>
          <w:p w14:paraId="1C66B73D"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2 600,00</w:t>
            </w:r>
          </w:p>
        </w:tc>
        <w:tc>
          <w:tcPr>
            <w:tcW w:w="718" w:type="pct"/>
            <w:tcBorders>
              <w:top w:val="nil"/>
              <w:left w:val="nil"/>
              <w:bottom w:val="single" w:sz="4" w:space="0" w:color="auto"/>
              <w:right w:val="single" w:sz="4" w:space="0" w:color="auto"/>
            </w:tcBorders>
            <w:shd w:val="clear" w:color="auto" w:fill="auto"/>
            <w:noWrap/>
            <w:vAlign w:val="center"/>
            <w:hideMark/>
          </w:tcPr>
          <w:p w14:paraId="2B906BF7"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0,00</w:t>
            </w:r>
          </w:p>
        </w:tc>
        <w:tc>
          <w:tcPr>
            <w:tcW w:w="780" w:type="pct"/>
            <w:tcBorders>
              <w:top w:val="nil"/>
              <w:left w:val="nil"/>
              <w:bottom w:val="single" w:sz="4" w:space="0" w:color="auto"/>
              <w:right w:val="single" w:sz="4" w:space="0" w:color="auto"/>
            </w:tcBorders>
            <w:shd w:val="clear" w:color="auto" w:fill="auto"/>
            <w:noWrap/>
            <w:vAlign w:val="center"/>
            <w:hideMark/>
          </w:tcPr>
          <w:p w14:paraId="5E8A9D2C" w14:textId="77777777" w:rsidR="00000CC4" w:rsidRPr="002E18B1" w:rsidRDefault="00000CC4" w:rsidP="00CF5D56">
            <w:pPr>
              <w:spacing w:after="0" w:line="240" w:lineRule="auto"/>
              <w:jc w:val="center"/>
              <w:rPr>
                <w:rFonts w:ascii="Myriad Pro" w:eastAsia="Times New Roman" w:hAnsi="Myriad Pro" w:cs="Arial"/>
                <w:color w:val="000000"/>
                <w:sz w:val="20"/>
                <w:szCs w:val="20"/>
              </w:rPr>
            </w:pPr>
            <w:r w:rsidRPr="002E18B1">
              <w:rPr>
                <w:rFonts w:ascii="Myriad Pro" w:eastAsia="Times New Roman" w:hAnsi="Myriad Pro" w:cs="Arial"/>
                <w:color w:val="000000"/>
                <w:sz w:val="20"/>
                <w:szCs w:val="20"/>
              </w:rPr>
              <w:t>0,00</w:t>
            </w:r>
          </w:p>
        </w:tc>
      </w:tr>
    </w:tbl>
    <w:p w14:paraId="0BA91553" w14:textId="77777777" w:rsidR="00000CC4" w:rsidRPr="002E18B1" w:rsidRDefault="00000CC4" w:rsidP="00000CC4">
      <w:pPr>
        <w:widowControl w:val="0"/>
        <w:pBdr>
          <w:top w:val="nil"/>
          <w:left w:val="nil"/>
          <w:bottom w:val="nil"/>
          <w:right w:val="nil"/>
          <w:between w:val="nil"/>
        </w:pBdr>
        <w:spacing w:after="0" w:line="360" w:lineRule="auto"/>
        <w:ind w:firstLine="720"/>
        <w:jc w:val="both"/>
        <w:rPr>
          <w:rFonts w:ascii="Myriad Pro" w:eastAsia="Calibri" w:hAnsi="Myriad Pro" w:cs="Times New Roman"/>
          <w:sz w:val="26"/>
          <w:szCs w:val="26"/>
        </w:rPr>
      </w:pPr>
    </w:p>
    <w:p w14:paraId="7D7991C8" w14:textId="77777777" w:rsidR="00000CC4" w:rsidRPr="002E18B1" w:rsidRDefault="00000CC4" w:rsidP="00C14694">
      <w:pPr>
        <w:pStyle w:val="30"/>
        <w:rPr>
          <w:rFonts w:eastAsia="Times New Roman"/>
        </w:rPr>
      </w:pPr>
      <w:bookmarkStart w:id="159" w:name="_Toc53314346"/>
      <w:bookmarkStart w:id="160" w:name="_Toc53497078"/>
      <w:r w:rsidRPr="002E18B1">
        <w:rPr>
          <w:rFonts w:eastAsia="Times New Roman"/>
        </w:rPr>
        <w:t>Налог на прибыль</w:t>
      </w:r>
      <w:bookmarkEnd w:id="159"/>
      <w:bookmarkEnd w:id="160"/>
    </w:p>
    <w:p w14:paraId="4F1C6F07"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10DC4CA4"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По результатам деятельности по оказанию услуг по передаче электрической энергии за 2016 год прибыль не сформировалась. В соответствии с показателями Раздельного учета убыток составил -190 016тыс. руб. и начисление налога на прибыль по виду деятельности отсутствует. При этом, в соответствии с методологией формирования Раздельного учета по коду строки 120 за 2016 год отражено значение по налогу на прибыль с учетом влияния отложенных налоговых активов и обязательств в соответствии с формой 2 «Отчет о финансовых результатах» за 2016 год по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Распределение ОНА/ОНО между филиалами Общества произведено с учетом начисленной региональной составляющей по налогу на прибыль.</w:t>
      </w:r>
    </w:p>
    <w:p w14:paraId="6E74F509"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Формировании необходимой валовой выручки на 2018 год по налогу на прибыль произведено в соответствии с пунктом 20 Основ ценообразования - в составе неподконтрольных расходов учитывается величина налога на прибыль за последний истекший период (2016 год) по виду деятельности «Технологическое присоединение» в размере 63 206 тыс. руб. (начисленном, без учета влияния ОНА/ОНО).</w:t>
      </w:r>
    </w:p>
    <w:p w14:paraId="17E942B9"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Сводная сумма представлена в таблице (тыс. руб.):</w:t>
      </w:r>
    </w:p>
    <w:tbl>
      <w:tblPr>
        <w:tblStyle w:val="afff7"/>
        <w:tblW w:w="5000" w:type="pct"/>
        <w:tblLook w:val="04A0" w:firstRow="1" w:lastRow="0" w:firstColumn="1" w:lastColumn="0" w:noHBand="0" w:noVBand="1"/>
      </w:tblPr>
      <w:tblGrid>
        <w:gridCol w:w="4551"/>
        <w:gridCol w:w="1673"/>
        <w:gridCol w:w="1673"/>
        <w:gridCol w:w="1673"/>
      </w:tblGrid>
      <w:tr w:rsidR="00000CC4" w:rsidRPr="002E18B1" w14:paraId="3E4BCAEB" w14:textId="77777777" w:rsidTr="00C14694">
        <w:trPr>
          <w:cantSplit/>
        </w:trPr>
        <w:tc>
          <w:tcPr>
            <w:tcW w:w="2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AB16EC6" w14:textId="77777777" w:rsidR="00000CC4" w:rsidRPr="002E18B1" w:rsidRDefault="00000CC4" w:rsidP="00CF5D56">
            <w:pPr>
              <w:contextualSpacing/>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Показатели</w:t>
            </w:r>
          </w:p>
        </w:tc>
        <w:tc>
          <w:tcPr>
            <w:tcW w:w="17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3F38B48" w14:textId="77777777" w:rsidR="00000CC4" w:rsidRPr="002E18B1" w:rsidRDefault="00000CC4" w:rsidP="00CF5D56">
            <w:pPr>
              <w:contextualSpacing/>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2016 год</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1330B78" w14:textId="77777777" w:rsidR="00000CC4" w:rsidRPr="002E18B1" w:rsidRDefault="00000CC4" w:rsidP="00CF5D56">
            <w:pPr>
              <w:contextualSpacing/>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2018 год</w:t>
            </w:r>
          </w:p>
        </w:tc>
      </w:tr>
      <w:tr w:rsidR="00000CC4" w:rsidRPr="002E18B1" w14:paraId="3DD4C694" w14:textId="77777777" w:rsidTr="00C14694">
        <w:trPr>
          <w:cantSplit/>
        </w:trPr>
        <w:tc>
          <w:tcPr>
            <w:tcW w:w="23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B4686B" w14:textId="77777777" w:rsidR="00000CC4" w:rsidRPr="002E18B1" w:rsidRDefault="00000CC4" w:rsidP="00CF5D56">
            <w:pPr>
              <w:contextualSpacing/>
              <w:rPr>
                <w:rFonts w:eastAsia="Calibri" w:cs="Times New Roman"/>
                <w:b/>
                <w:bCs/>
                <w:color w:val="FFFFFF" w:themeColor="background1"/>
                <w:sz w:val="20"/>
                <w:szCs w:val="20"/>
              </w:rPr>
            </w:pP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016C2EA" w14:textId="77777777" w:rsidR="00000CC4" w:rsidRPr="002E18B1" w:rsidRDefault="00000CC4" w:rsidP="00CF5D56">
            <w:pPr>
              <w:contextualSpacing/>
              <w:rPr>
                <w:rFonts w:eastAsia="Calibri" w:cs="Times New Roman"/>
                <w:b/>
                <w:bCs/>
                <w:color w:val="FFFFFF" w:themeColor="background1"/>
                <w:szCs w:val="18"/>
              </w:rPr>
            </w:pPr>
            <w:r w:rsidRPr="002E18B1">
              <w:rPr>
                <w:rFonts w:eastAsia="Calibri" w:cs="Times New Roman"/>
                <w:b/>
                <w:bCs/>
                <w:color w:val="FFFFFF" w:themeColor="background1"/>
                <w:szCs w:val="18"/>
              </w:rPr>
              <w:t>Утверждено</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440502A" w14:textId="77777777" w:rsidR="00000CC4" w:rsidRPr="002E18B1" w:rsidRDefault="00000CC4" w:rsidP="00CF5D56">
            <w:pPr>
              <w:contextualSpacing/>
              <w:rPr>
                <w:rFonts w:eastAsia="Calibri" w:cs="Times New Roman"/>
                <w:b/>
                <w:bCs/>
                <w:color w:val="FFFFFF" w:themeColor="background1"/>
                <w:szCs w:val="18"/>
              </w:rPr>
            </w:pPr>
            <w:r w:rsidRPr="002E18B1">
              <w:rPr>
                <w:rFonts w:eastAsia="Calibri" w:cs="Times New Roman"/>
                <w:b/>
                <w:bCs/>
                <w:color w:val="FFFFFF" w:themeColor="background1"/>
                <w:szCs w:val="18"/>
              </w:rPr>
              <w:t>Факт</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2504E32" w14:textId="77777777" w:rsidR="00000CC4" w:rsidRPr="002E18B1" w:rsidRDefault="00000CC4" w:rsidP="00CF5D56">
            <w:pPr>
              <w:contextualSpacing/>
              <w:rPr>
                <w:rFonts w:eastAsia="Calibri" w:cs="Times New Roman"/>
                <w:b/>
                <w:bCs/>
                <w:color w:val="FFFFFF" w:themeColor="background1"/>
                <w:szCs w:val="18"/>
              </w:rPr>
            </w:pPr>
            <w:r w:rsidRPr="002E18B1">
              <w:rPr>
                <w:rFonts w:eastAsia="Calibri" w:cs="Times New Roman"/>
                <w:b/>
                <w:bCs/>
                <w:color w:val="FFFFFF" w:themeColor="background1"/>
                <w:szCs w:val="18"/>
              </w:rPr>
              <w:t>Прогноз</w:t>
            </w:r>
          </w:p>
        </w:tc>
      </w:tr>
      <w:tr w:rsidR="00000CC4" w:rsidRPr="002E18B1" w14:paraId="13BD813F" w14:textId="77777777" w:rsidTr="00B001DF">
        <w:trPr>
          <w:cantSplit/>
          <w:trHeight w:val="38"/>
        </w:trPr>
        <w:tc>
          <w:tcPr>
            <w:tcW w:w="2377" w:type="pct"/>
            <w:tcBorders>
              <w:top w:val="single" w:sz="4" w:space="0" w:color="FFFFFF" w:themeColor="background1"/>
            </w:tcBorders>
            <w:hideMark/>
          </w:tcPr>
          <w:p w14:paraId="26D3039E" w14:textId="77777777" w:rsidR="00000CC4" w:rsidRPr="002E18B1" w:rsidRDefault="00000CC4" w:rsidP="00CF5D56">
            <w:pPr>
              <w:contextualSpacing/>
              <w:jc w:val="both"/>
              <w:rPr>
                <w:rFonts w:eastAsia="Calibri" w:cs="Times New Roman"/>
                <w:sz w:val="20"/>
                <w:szCs w:val="20"/>
              </w:rPr>
            </w:pPr>
            <w:r w:rsidRPr="002E18B1">
              <w:rPr>
                <w:rFonts w:eastAsia="Calibri" w:cs="Times New Roman"/>
                <w:sz w:val="20"/>
                <w:szCs w:val="20"/>
              </w:rPr>
              <w:t>Налог на прибыль всего, в т. ч.</w:t>
            </w:r>
          </w:p>
        </w:tc>
        <w:tc>
          <w:tcPr>
            <w:tcW w:w="874" w:type="pct"/>
            <w:tcBorders>
              <w:top w:val="single" w:sz="4" w:space="0" w:color="FFFFFF" w:themeColor="background1"/>
            </w:tcBorders>
            <w:noWrap/>
            <w:hideMark/>
          </w:tcPr>
          <w:p w14:paraId="083E94CD"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18 152,00</w:t>
            </w:r>
          </w:p>
        </w:tc>
        <w:tc>
          <w:tcPr>
            <w:tcW w:w="874" w:type="pct"/>
            <w:tcBorders>
              <w:top w:val="single" w:sz="4" w:space="0" w:color="FFFFFF" w:themeColor="background1"/>
            </w:tcBorders>
            <w:noWrap/>
            <w:hideMark/>
          </w:tcPr>
          <w:p w14:paraId="63DF2C20"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63 206,00</w:t>
            </w:r>
          </w:p>
        </w:tc>
        <w:tc>
          <w:tcPr>
            <w:tcW w:w="874" w:type="pct"/>
            <w:tcBorders>
              <w:top w:val="single" w:sz="4" w:space="0" w:color="FFFFFF" w:themeColor="background1"/>
            </w:tcBorders>
            <w:noWrap/>
            <w:hideMark/>
          </w:tcPr>
          <w:p w14:paraId="03ACB58C"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63 206,00</w:t>
            </w:r>
          </w:p>
        </w:tc>
      </w:tr>
      <w:tr w:rsidR="00000CC4" w:rsidRPr="002E18B1" w14:paraId="5B6BA643" w14:textId="77777777" w:rsidTr="00B001DF">
        <w:trPr>
          <w:cantSplit/>
          <w:trHeight w:val="38"/>
        </w:trPr>
        <w:tc>
          <w:tcPr>
            <w:tcW w:w="2377" w:type="pct"/>
            <w:hideMark/>
          </w:tcPr>
          <w:p w14:paraId="68140901" w14:textId="77777777" w:rsidR="00000CC4" w:rsidRPr="002E18B1" w:rsidRDefault="00000CC4" w:rsidP="00CF5D56">
            <w:pPr>
              <w:contextualSpacing/>
              <w:jc w:val="both"/>
              <w:rPr>
                <w:rFonts w:eastAsia="Calibri" w:cs="Times New Roman"/>
                <w:sz w:val="20"/>
                <w:szCs w:val="20"/>
              </w:rPr>
            </w:pPr>
            <w:r w:rsidRPr="002E18B1">
              <w:rPr>
                <w:rFonts w:eastAsia="Calibri" w:cs="Times New Roman"/>
                <w:sz w:val="20"/>
                <w:szCs w:val="20"/>
              </w:rPr>
              <w:t>Передача электроэнергии</w:t>
            </w:r>
          </w:p>
        </w:tc>
        <w:tc>
          <w:tcPr>
            <w:tcW w:w="874" w:type="pct"/>
            <w:noWrap/>
            <w:hideMark/>
          </w:tcPr>
          <w:p w14:paraId="63AA5144"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18 152,00</w:t>
            </w:r>
          </w:p>
        </w:tc>
        <w:tc>
          <w:tcPr>
            <w:tcW w:w="874" w:type="pct"/>
            <w:noWrap/>
            <w:hideMark/>
          </w:tcPr>
          <w:p w14:paraId="17FC78BE"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0,00</w:t>
            </w:r>
          </w:p>
        </w:tc>
        <w:tc>
          <w:tcPr>
            <w:tcW w:w="874" w:type="pct"/>
            <w:noWrap/>
            <w:hideMark/>
          </w:tcPr>
          <w:p w14:paraId="4BB0DF19"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63 206,00</w:t>
            </w:r>
          </w:p>
        </w:tc>
      </w:tr>
      <w:tr w:rsidR="00000CC4" w:rsidRPr="002E18B1" w14:paraId="740A6F51" w14:textId="77777777" w:rsidTr="00C14694">
        <w:trPr>
          <w:cantSplit/>
        </w:trPr>
        <w:tc>
          <w:tcPr>
            <w:tcW w:w="2377" w:type="pct"/>
            <w:hideMark/>
          </w:tcPr>
          <w:p w14:paraId="4BD62C8F" w14:textId="77777777" w:rsidR="00000CC4" w:rsidRPr="002E18B1" w:rsidRDefault="00000CC4" w:rsidP="00CF5D56">
            <w:pPr>
              <w:contextualSpacing/>
              <w:jc w:val="both"/>
              <w:rPr>
                <w:rFonts w:eastAsia="Calibri" w:cs="Times New Roman"/>
                <w:sz w:val="20"/>
                <w:szCs w:val="20"/>
              </w:rPr>
            </w:pPr>
            <w:r w:rsidRPr="002E18B1">
              <w:rPr>
                <w:rFonts w:eastAsia="Calibri" w:cs="Times New Roman"/>
                <w:sz w:val="20"/>
                <w:szCs w:val="20"/>
              </w:rPr>
              <w:t>Технологическое присоединение</w:t>
            </w:r>
          </w:p>
        </w:tc>
        <w:tc>
          <w:tcPr>
            <w:tcW w:w="874" w:type="pct"/>
            <w:noWrap/>
            <w:hideMark/>
          </w:tcPr>
          <w:p w14:paraId="72784A14"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w:t>
            </w:r>
          </w:p>
        </w:tc>
        <w:tc>
          <w:tcPr>
            <w:tcW w:w="874" w:type="pct"/>
            <w:noWrap/>
            <w:hideMark/>
          </w:tcPr>
          <w:p w14:paraId="0BBEE332"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63 206,00</w:t>
            </w:r>
          </w:p>
        </w:tc>
        <w:tc>
          <w:tcPr>
            <w:tcW w:w="874" w:type="pct"/>
            <w:noWrap/>
            <w:hideMark/>
          </w:tcPr>
          <w:p w14:paraId="351EA771" w14:textId="77777777" w:rsidR="00000CC4" w:rsidRPr="002E18B1" w:rsidRDefault="00000CC4" w:rsidP="00CF5D56">
            <w:pPr>
              <w:contextualSpacing/>
              <w:rPr>
                <w:rFonts w:eastAsia="Calibri" w:cs="Times New Roman"/>
                <w:sz w:val="20"/>
                <w:szCs w:val="20"/>
              </w:rPr>
            </w:pPr>
            <w:r w:rsidRPr="002E18B1">
              <w:rPr>
                <w:rFonts w:eastAsia="Calibri" w:cs="Times New Roman"/>
                <w:sz w:val="20"/>
                <w:szCs w:val="20"/>
              </w:rPr>
              <w:t>-</w:t>
            </w:r>
          </w:p>
        </w:tc>
      </w:tr>
    </w:tbl>
    <w:p w14:paraId="4F5D6B63" w14:textId="77777777" w:rsidR="00000CC4" w:rsidRPr="002E18B1" w:rsidRDefault="00000CC4" w:rsidP="00000CC4">
      <w:pPr>
        <w:spacing w:after="0" w:line="360" w:lineRule="auto"/>
        <w:jc w:val="both"/>
        <w:rPr>
          <w:rFonts w:ascii="Myriad Pro" w:hAnsi="Myriad Pro"/>
          <w:b/>
          <w:color w:val="000000" w:themeColor="text1"/>
          <w:sz w:val="26"/>
          <w:szCs w:val="26"/>
        </w:rPr>
      </w:pPr>
    </w:p>
    <w:p w14:paraId="4DEDA3A2" w14:textId="77777777" w:rsidR="00000CC4" w:rsidRPr="002E18B1" w:rsidRDefault="00000CC4" w:rsidP="00C14694">
      <w:pPr>
        <w:pStyle w:val="afffe"/>
      </w:pPr>
      <w:r w:rsidRPr="002E18B1">
        <w:t>ПОЗИЦИЯ ОРГАНА РЕГУЛИРОВАНИЯ</w:t>
      </w:r>
    </w:p>
    <w:p w14:paraId="30AB628E" w14:textId="77777777" w:rsidR="00000CC4" w:rsidRPr="002E18B1" w:rsidRDefault="00000CC4" w:rsidP="00C14694">
      <w:pPr>
        <w:pStyle w:val="2f5"/>
      </w:pPr>
      <w:r w:rsidRPr="002E18B1">
        <w:t>На основании статьи 20 Основ ценообразования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9F0C039" w14:textId="77777777" w:rsidR="00000CC4" w:rsidRPr="002E18B1" w:rsidRDefault="00000CC4" w:rsidP="00C14694">
      <w:pPr>
        <w:pStyle w:val="2f5"/>
      </w:pPr>
      <w:r w:rsidRPr="002E18B1">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40B0DFE" w14:textId="77777777" w:rsidR="00000CC4" w:rsidRPr="002E18B1" w:rsidRDefault="00000CC4" w:rsidP="00C14694">
      <w:pPr>
        <w:pStyle w:val="2f5"/>
      </w:pPr>
      <w:r w:rsidRPr="002E18B1">
        <w:t xml:space="preserve">Регулирующим органом налог на прибыль принят по </w:t>
      </w:r>
      <w:r w:rsidR="001F7D3F" w:rsidRPr="002E18B1">
        <w:t>предложению</w:t>
      </w:r>
      <w:r w:rsidRPr="002E18B1">
        <w:t xml:space="preserve"> </w:t>
      </w:r>
      <w:r w:rsidRPr="002E18B1">
        <w:rPr>
          <w:color w:val="000000" w:themeColor="text1"/>
        </w:rPr>
        <w:t>филиал</w:t>
      </w:r>
      <w:r w:rsidR="001F7D3F" w:rsidRPr="002E18B1">
        <w:rPr>
          <w:color w:val="000000" w:themeColor="text1"/>
        </w:rPr>
        <w:t>а ПАО </w:t>
      </w:r>
      <w:r w:rsidRPr="002E18B1">
        <w:rPr>
          <w:color w:val="000000" w:themeColor="text1"/>
        </w:rPr>
        <w:t xml:space="preserve">«МРСК Северо-Запада» - «Комиэнерго» в размере 63 206,00 тыс. руб., что соответствует фактическим данным за 2016 год. </w:t>
      </w:r>
    </w:p>
    <w:p w14:paraId="1724A776" w14:textId="77777777" w:rsidR="00000CC4" w:rsidRPr="002E18B1" w:rsidRDefault="00000CC4" w:rsidP="00C14694">
      <w:pPr>
        <w:pStyle w:val="2f5"/>
        <w:rPr>
          <w:b/>
          <w:color w:val="000000" w:themeColor="text1"/>
        </w:rPr>
      </w:pPr>
    </w:p>
    <w:p w14:paraId="743919B4" w14:textId="77777777" w:rsidR="00000CC4" w:rsidRPr="002E18B1" w:rsidRDefault="00000CC4" w:rsidP="00C14694">
      <w:pPr>
        <w:pStyle w:val="afffe"/>
        <w:rPr>
          <w:rFonts w:eastAsia="Calibri"/>
        </w:rPr>
      </w:pPr>
      <w:r w:rsidRPr="002E18B1">
        <w:rPr>
          <w:rFonts w:eastAsia="Calibri"/>
        </w:rPr>
        <w:t>ПОЗИЦИЯ ИСПОЛНИТЕЛЯ</w:t>
      </w:r>
    </w:p>
    <w:p w14:paraId="4D9C054D" w14:textId="77777777" w:rsidR="00000CC4" w:rsidRPr="002E18B1" w:rsidRDefault="00000CC4" w:rsidP="00C14694">
      <w:pPr>
        <w:pStyle w:val="2f5"/>
      </w:pPr>
      <w:r w:rsidRPr="002E18B1">
        <w:t xml:space="preserve">Согласно информации, указанной в таблицах 1.3 и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w:t>
      </w:r>
      <w:r w:rsidRPr="002E18B1">
        <w:lastRenderedPageBreak/>
        <w:t xml:space="preserve">от 13.12.2011 </w:t>
      </w:r>
      <w:r w:rsidR="001F7D3F" w:rsidRPr="002E18B1">
        <w:t>№ </w:t>
      </w:r>
      <w:r w:rsidRPr="002E18B1">
        <w:t xml:space="preserve">585, за 2017 год филиалом </w:t>
      </w:r>
      <w:r w:rsidR="001F7D3F" w:rsidRPr="002E18B1">
        <w:t>ПАО </w:t>
      </w:r>
      <w:r w:rsidRPr="002E18B1">
        <w:t>«МРСК Северо-Запада» «Комиэнерго» на деятельность по передаче электрической энергии отнесена сумма налога на прибыль в размере 0 тыс. руб., по технологическому присоединению 63 206</w:t>
      </w:r>
      <w:r w:rsidR="001F7D3F" w:rsidRPr="002E18B1">
        <w:t xml:space="preserve"> </w:t>
      </w:r>
      <w:r w:rsidRPr="002E18B1">
        <w:t>тыс. руб.</w:t>
      </w:r>
    </w:p>
    <w:p w14:paraId="75843F00" w14:textId="77777777" w:rsidR="00000CC4" w:rsidRPr="002E18B1" w:rsidRDefault="00000CC4" w:rsidP="00C14694">
      <w:pPr>
        <w:pStyle w:val="2f5"/>
      </w:pPr>
      <w:r w:rsidRPr="002E18B1">
        <w:t xml:space="preserve">В соответствии с данными налоговой декларации по налогу на прибыль за 2016 год налоговая база по налогу на прибыль в целом по организации составляет 1 736 568 537 руб. Доля налоговой базы филиала </w:t>
      </w:r>
      <w:r w:rsidR="001F7D3F" w:rsidRPr="002E18B1">
        <w:t>ПАО </w:t>
      </w:r>
      <w:r w:rsidRPr="002E18B1">
        <w:t>«МРСК Северо-Запада» «Комиэнерго» составила 21, 67040097%.</w:t>
      </w:r>
    </w:p>
    <w:p w14:paraId="6D71CFA5" w14:textId="77777777" w:rsidR="00000CC4" w:rsidRPr="002E18B1" w:rsidRDefault="00000CC4" w:rsidP="00C14694">
      <w:pPr>
        <w:pStyle w:val="2f5"/>
      </w:pPr>
      <w:r w:rsidRPr="002E18B1">
        <w:t>Показатели налоговой декларации по налогу на прибыль</w:t>
      </w:r>
    </w:p>
    <w:tbl>
      <w:tblPr>
        <w:tblStyle w:val="afff7"/>
        <w:tblW w:w="5000" w:type="pct"/>
        <w:tblLook w:val="04A0" w:firstRow="1" w:lastRow="0" w:firstColumn="1" w:lastColumn="0" w:noHBand="0" w:noVBand="1"/>
      </w:tblPr>
      <w:tblGrid>
        <w:gridCol w:w="5836"/>
        <w:gridCol w:w="1814"/>
        <w:gridCol w:w="1920"/>
      </w:tblGrid>
      <w:tr w:rsidR="00000CC4" w:rsidRPr="002E18B1" w14:paraId="601C2F4A" w14:textId="77777777" w:rsidTr="00AA3867">
        <w:trPr>
          <w:trHeight w:val="556"/>
          <w:tblHeader/>
        </w:trPr>
        <w:tc>
          <w:tcPr>
            <w:tcW w:w="30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237D577"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Наименование</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3051F0D"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Единица измерения</w:t>
            </w:r>
          </w:p>
        </w:tc>
        <w:tc>
          <w:tcPr>
            <w:tcW w:w="10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6853A59" w14:textId="77777777" w:rsidR="00000CC4" w:rsidRPr="002E18B1" w:rsidRDefault="00000CC4" w:rsidP="00CF5D56">
            <w:pPr>
              <w:rPr>
                <w:rFonts w:eastAsia="Calibri" w:cs="Times New Roman"/>
                <w:b/>
                <w:bCs/>
                <w:color w:val="FFFFFF" w:themeColor="background1"/>
                <w:sz w:val="20"/>
                <w:szCs w:val="20"/>
              </w:rPr>
            </w:pPr>
            <w:r w:rsidRPr="002E18B1">
              <w:rPr>
                <w:rFonts w:eastAsia="Calibri" w:cs="Times New Roman"/>
                <w:b/>
                <w:bCs/>
                <w:color w:val="FFFFFF" w:themeColor="background1"/>
                <w:sz w:val="20"/>
                <w:szCs w:val="20"/>
              </w:rPr>
              <w:t>Показатель</w:t>
            </w:r>
          </w:p>
        </w:tc>
      </w:tr>
      <w:tr w:rsidR="00000CC4" w:rsidRPr="002E18B1" w14:paraId="6B3207A1" w14:textId="77777777" w:rsidTr="00C14694">
        <w:trPr>
          <w:cantSplit/>
        </w:trPr>
        <w:tc>
          <w:tcPr>
            <w:tcW w:w="3049" w:type="pct"/>
            <w:tcBorders>
              <w:top w:val="single" w:sz="4" w:space="0" w:color="FFFFFF" w:themeColor="background1"/>
            </w:tcBorders>
            <w:noWrap/>
            <w:hideMark/>
          </w:tcPr>
          <w:p w14:paraId="344F043F"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Налоговая база в целом по организации</w:t>
            </w:r>
          </w:p>
        </w:tc>
        <w:tc>
          <w:tcPr>
            <w:tcW w:w="948" w:type="pct"/>
            <w:tcBorders>
              <w:top w:val="single" w:sz="4" w:space="0" w:color="FFFFFF" w:themeColor="background1"/>
            </w:tcBorders>
            <w:noWrap/>
            <w:hideMark/>
          </w:tcPr>
          <w:p w14:paraId="5662C0F9"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тыс. руб.</w:t>
            </w:r>
          </w:p>
        </w:tc>
        <w:tc>
          <w:tcPr>
            <w:tcW w:w="1003" w:type="pct"/>
            <w:tcBorders>
              <w:top w:val="single" w:sz="4" w:space="0" w:color="FFFFFF" w:themeColor="background1"/>
            </w:tcBorders>
            <w:noWrap/>
            <w:hideMark/>
          </w:tcPr>
          <w:p w14:paraId="2591F35D"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1 736 569</w:t>
            </w:r>
          </w:p>
        </w:tc>
      </w:tr>
      <w:tr w:rsidR="00000CC4" w:rsidRPr="002E18B1" w14:paraId="6E0F00B1" w14:textId="77777777" w:rsidTr="00C14694">
        <w:trPr>
          <w:cantSplit/>
        </w:trPr>
        <w:tc>
          <w:tcPr>
            <w:tcW w:w="3049" w:type="pct"/>
            <w:hideMark/>
          </w:tcPr>
          <w:p w14:paraId="795BAB50"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в т.ч. без учета закрытых в течение отчетного налогового периода обособленных подразделений</w:t>
            </w:r>
          </w:p>
        </w:tc>
        <w:tc>
          <w:tcPr>
            <w:tcW w:w="948" w:type="pct"/>
            <w:noWrap/>
            <w:hideMark/>
          </w:tcPr>
          <w:p w14:paraId="4CC817C5"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тыс. руб.</w:t>
            </w:r>
          </w:p>
        </w:tc>
        <w:tc>
          <w:tcPr>
            <w:tcW w:w="1003" w:type="pct"/>
            <w:noWrap/>
            <w:hideMark/>
          </w:tcPr>
          <w:p w14:paraId="3344B636"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1 736 569</w:t>
            </w:r>
          </w:p>
        </w:tc>
      </w:tr>
      <w:tr w:rsidR="00000CC4" w:rsidRPr="002E18B1" w14:paraId="7F78AE6A" w14:textId="77777777" w:rsidTr="00C14694">
        <w:trPr>
          <w:cantSplit/>
        </w:trPr>
        <w:tc>
          <w:tcPr>
            <w:tcW w:w="3049" w:type="pct"/>
            <w:hideMark/>
          </w:tcPr>
          <w:p w14:paraId="509A86A7"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 xml:space="preserve">Доля налоговой базы филиала </w:t>
            </w:r>
            <w:r w:rsidR="001F7D3F" w:rsidRPr="002E18B1">
              <w:rPr>
                <w:rFonts w:eastAsia="Calibri" w:cs="Times New Roman"/>
                <w:color w:val="000000" w:themeColor="text1"/>
                <w:sz w:val="20"/>
                <w:szCs w:val="20"/>
              </w:rPr>
              <w:t>ПАО </w:t>
            </w:r>
            <w:r w:rsidRPr="002E18B1">
              <w:rPr>
                <w:rFonts w:eastAsia="Calibri" w:cs="Times New Roman"/>
                <w:color w:val="000000" w:themeColor="text1"/>
                <w:sz w:val="20"/>
                <w:szCs w:val="20"/>
              </w:rPr>
              <w:t>«МРСК Северо-Запада» «Комиэнерго»</w:t>
            </w:r>
          </w:p>
        </w:tc>
        <w:tc>
          <w:tcPr>
            <w:tcW w:w="948" w:type="pct"/>
            <w:noWrap/>
            <w:hideMark/>
          </w:tcPr>
          <w:p w14:paraId="532C945A"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w:t>
            </w:r>
          </w:p>
        </w:tc>
        <w:tc>
          <w:tcPr>
            <w:tcW w:w="1003" w:type="pct"/>
            <w:noWrap/>
            <w:hideMark/>
          </w:tcPr>
          <w:p w14:paraId="704418CF"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21,67040097</w:t>
            </w:r>
          </w:p>
        </w:tc>
      </w:tr>
      <w:tr w:rsidR="00000CC4" w:rsidRPr="002E18B1" w14:paraId="1265D916" w14:textId="77777777" w:rsidTr="00C14694">
        <w:trPr>
          <w:cantSplit/>
        </w:trPr>
        <w:tc>
          <w:tcPr>
            <w:tcW w:w="3049" w:type="pct"/>
            <w:noWrap/>
            <w:hideMark/>
          </w:tcPr>
          <w:p w14:paraId="53C80407"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 xml:space="preserve">Налоговая база исходя из доли </w:t>
            </w:r>
          </w:p>
        </w:tc>
        <w:tc>
          <w:tcPr>
            <w:tcW w:w="948" w:type="pct"/>
            <w:noWrap/>
            <w:hideMark/>
          </w:tcPr>
          <w:p w14:paraId="3B4F738F"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тыс. руб.</w:t>
            </w:r>
          </w:p>
        </w:tc>
        <w:tc>
          <w:tcPr>
            <w:tcW w:w="1003" w:type="pct"/>
            <w:noWrap/>
            <w:hideMark/>
          </w:tcPr>
          <w:p w14:paraId="721107D1"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376 321</w:t>
            </w:r>
          </w:p>
        </w:tc>
      </w:tr>
      <w:tr w:rsidR="00000CC4" w:rsidRPr="002E18B1" w14:paraId="0B74FFEB" w14:textId="77777777" w:rsidTr="00C14694">
        <w:trPr>
          <w:cantSplit/>
        </w:trPr>
        <w:tc>
          <w:tcPr>
            <w:tcW w:w="3049" w:type="pct"/>
            <w:noWrap/>
            <w:hideMark/>
          </w:tcPr>
          <w:p w14:paraId="6845D3B7"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 xml:space="preserve">Ставка налога на прибыль </w:t>
            </w:r>
          </w:p>
        </w:tc>
        <w:tc>
          <w:tcPr>
            <w:tcW w:w="948" w:type="pct"/>
            <w:noWrap/>
            <w:hideMark/>
          </w:tcPr>
          <w:p w14:paraId="59D8128F"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w:t>
            </w:r>
          </w:p>
        </w:tc>
        <w:tc>
          <w:tcPr>
            <w:tcW w:w="1003" w:type="pct"/>
            <w:noWrap/>
            <w:hideMark/>
          </w:tcPr>
          <w:p w14:paraId="514CD42F"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20</w:t>
            </w:r>
          </w:p>
        </w:tc>
      </w:tr>
      <w:tr w:rsidR="00000CC4" w:rsidRPr="002E18B1" w14:paraId="799EE204" w14:textId="77777777" w:rsidTr="00C14694">
        <w:trPr>
          <w:cantSplit/>
        </w:trPr>
        <w:tc>
          <w:tcPr>
            <w:tcW w:w="3049" w:type="pct"/>
            <w:noWrap/>
            <w:hideMark/>
          </w:tcPr>
          <w:p w14:paraId="228AA2FB"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 xml:space="preserve">Сумма налога на прибыль </w:t>
            </w:r>
          </w:p>
        </w:tc>
        <w:tc>
          <w:tcPr>
            <w:tcW w:w="948" w:type="pct"/>
            <w:noWrap/>
            <w:hideMark/>
          </w:tcPr>
          <w:p w14:paraId="3B9B2B09"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тыс. руб.</w:t>
            </w:r>
          </w:p>
        </w:tc>
        <w:tc>
          <w:tcPr>
            <w:tcW w:w="1003" w:type="pct"/>
            <w:noWrap/>
            <w:hideMark/>
          </w:tcPr>
          <w:p w14:paraId="4ACEC66B"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75 264</w:t>
            </w:r>
          </w:p>
        </w:tc>
      </w:tr>
      <w:tr w:rsidR="00000CC4" w:rsidRPr="002E18B1" w14:paraId="3C1EAD6A" w14:textId="77777777" w:rsidTr="00C14694">
        <w:trPr>
          <w:cantSplit/>
        </w:trPr>
        <w:tc>
          <w:tcPr>
            <w:tcW w:w="3049" w:type="pct"/>
            <w:noWrap/>
            <w:hideMark/>
          </w:tcPr>
          <w:p w14:paraId="5F51A9EA"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Ставка налога в бюджет РФ</w:t>
            </w:r>
          </w:p>
        </w:tc>
        <w:tc>
          <w:tcPr>
            <w:tcW w:w="948" w:type="pct"/>
            <w:noWrap/>
            <w:hideMark/>
          </w:tcPr>
          <w:p w14:paraId="5AF05697"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w:t>
            </w:r>
          </w:p>
        </w:tc>
        <w:tc>
          <w:tcPr>
            <w:tcW w:w="1003" w:type="pct"/>
            <w:noWrap/>
            <w:hideMark/>
          </w:tcPr>
          <w:p w14:paraId="5136BDDD"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18</w:t>
            </w:r>
          </w:p>
        </w:tc>
      </w:tr>
      <w:tr w:rsidR="00000CC4" w:rsidRPr="002E18B1" w14:paraId="7B369235" w14:textId="77777777" w:rsidTr="00C14694">
        <w:trPr>
          <w:cantSplit/>
        </w:trPr>
        <w:tc>
          <w:tcPr>
            <w:tcW w:w="3049" w:type="pct"/>
            <w:noWrap/>
            <w:hideMark/>
          </w:tcPr>
          <w:p w14:paraId="7FEF8515"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Сумма налога в бюджет РФ</w:t>
            </w:r>
          </w:p>
        </w:tc>
        <w:tc>
          <w:tcPr>
            <w:tcW w:w="948" w:type="pct"/>
            <w:noWrap/>
            <w:hideMark/>
          </w:tcPr>
          <w:p w14:paraId="22D18512"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тыс. руб.</w:t>
            </w:r>
          </w:p>
        </w:tc>
        <w:tc>
          <w:tcPr>
            <w:tcW w:w="1003" w:type="pct"/>
            <w:noWrap/>
            <w:hideMark/>
          </w:tcPr>
          <w:p w14:paraId="5AEAC28D"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67 738</w:t>
            </w:r>
          </w:p>
        </w:tc>
      </w:tr>
      <w:tr w:rsidR="00000CC4" w:rsidRPr="002E18B1" w14:paraId="4B93DD23" w14:textId="77777777" w:rsidTr="00C14694">
        <w:trPr>
          <w:cantSplit/>
        </w:trPr>
        <w:tc>
          <w:tcPr>
            <w:tcW w:w="3049" w:type="pct"/>
            <w:hideMark/>
          </w:tcPr>
          <w:p w14:paraId="7793E62C" w14:textId="77777777" w:rsidR="00000CC4" w:rsidRPr="002E18B1" w:rsidRDefault="00000CC4" w:rsidP="00CF5D56">
            <w:pPr>
              <w:jc w:val="left"/>
              <w:rPr>
                <w:rFonts w:eastAsia="Calibri" w:cs="Times New Roman"/>
                <w:color w:val="000000" w:themeColor="text1"/>
                <w:sz w:val="20"/>
                <w:szCs w:val="20"/>
              </w:rPr>
            </w:pPr>
            <w:r w:rsidRPr="002E18B1">
              <w:rPr>
                <w:rFonts w:eastAsia="Calibri" w:cs="Times New Roman"/>
                <w:color w:val="000000" w:themeColor="text1"/>
                <w:sz w:val="20"/>
                <w:szCs w:val="20"/>
              </w:rPr>
              <w:t>Сумма налога на прибыль на вид деятельности услуги по передаче электрической энергии и технологическое присоединение (по данным раздельного учета)</w:t>
            </w:r>
          </w:p>
        </w:tc>
        <w:tc>
          <w:tcPr>
            <w:tcW w:w="948" w:type="pct"/>
            <w:noWrap/>
            <w:hideMark/>
          </w:tcPr>
          <w:p w14:paraId="7FF22DFA"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тыс. руб.</w:t>
            </w:r>
          </w:p>
        </w:tc>
        <w:tc>
          <w:tcPr>
            <w:tcW w:w="1003" w:type="pct"/>
            <w:noWrap/>
            <w:hideMark/>
          </w:tcPr>
          <w:p w14:paraId="08DAC3BD" w14:textId="77777777" w:rsidR="00000CC4" w:rsidRPr="002E18B1" w:rsidRDefault="00000CC4" w:rsidP="00CF5D56">
            <w:pPr>
              <w:rPr>
                <w:rFonts w:eastAsia="Calibri" w:cs="Times New Roman"/>
                <w:color w:val="000000" w:themeColor="text1"/>
                <w:sz w:val="20"/>
                <w:szCs w:val="20"/>
              </w:rPr>
            </w:pPr>
            <w:r w:rsidRPr="002E18B1">
              <w:rPr>
                <w:rFonts w:eastAsia="Calibri" w:cs="Times New Roman"/>
                <w:color w:val="000000" w:themeColor="text1"/>
                <w:sz w:val="20"/>
                <w:szCs w:val="20"/>
              </w:rPr>
              <w:t>63 206</w:t>
            </w:r>
          </w:p>
        </w:tc>
      </w:tr>
    </w:tbl>
    <w:p w14:paraId="02975964" w14:textId="77777777" w:rsidR="00000CC4" w:rsidRPr="002E18B1" w:rsidRDefault="00000CC4" w:rsidP="00C14694">
      <w:pPr>
        <w:pStyle w:val="2f5"/>
      </w:pPr>
      <w:r w:rsidRPr="002E18B1">
        <w:t xml:space="preserve">Исполнитель обоснованно полагает, что в соответствии с пунктом 20 Основ ценообразования </w:t>
      </w:r>
      <w:r w:rsidR="001F7D3F" w:rsidRPr="002E18B1">
        <w:t>№ </w:t>
      </w:r>
      <w:r w:rsidRPr="002E18B1">
        <w:t>1178 сумма налога на прибыль для включения в НВВ на 2018 год составляет 63 206 тыс. руб. и учитывает величину налога на прибыль Филиала,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34D045C" w14:textId="77777777" w:rsidR="00C14694" w:rsidRPr="002E18B1" w:rsidRDefault="00C14694" w:rsidP="00C14694">
      <w:pPr>
        <w:pStyle w:val="2f5"/>
      </w:pPr>
    </w:p>
    <w:p w14:paraId="3CACE549" w14:textId="77777777" w:rsidR="00000CC4" w:rsidRPr="002E18B1" w:rsidRDefault="00000CC4" w:rsidP="00C14694">
      <w:pPr>
        <w:pStyle w:val="30"/>
        <w:rPr>
          <w:rFonts w:eastAsia="Times New Roman"/>
        </w:rPr>
      </w:pPr>
      <w:bookmarkStart w:id="161" w:name="_Toc53314347"/>
      <w:bookmarkStart w:id="162" w:name="_Toc53497079"/>
      <w:r w:rsidRPr="002E18B1">
        <w:rPr>
          <w:rFonts w:eastAsia="Times New Roman"/>
        </w:rPr>
        <w:t>Расходы на обслуживание заемных средств (проценты к уплате)</w:t>
      </w:r>
      <w:bookmarkEnd w:id="161"/>
      <w:bookmarkEnd w:id="162"/>
    </w:p>
    <w:p w14:paraId="4FE50445" w14:textId="77777777" w:rsidR="00000CC4" w:rsidRPr="002E18B1" w:rsidRDefault="00000CC4" w:rsidP="00C14694">
      <w:pPr>
        <w:pStyle w:val="2f5"/>
      </w:pPr>
      <w:r w:rsidRPr="002E18B1">
        <w:t xml:space="preserve">Согласно п. 7 Основ ценообразования </w:t>
      </w:r>
      <w:r w:rsidR="001F7D3F" w:rsidRPr="002E18B1">
        <w:t>№ </w:t>
      </w:r>
      <w:r w:rsidRPr="002E18B1">
        <w:t xml:space="preserve">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w:t>
      </w:r>
      <w:r w:rsidRPr="002E18B1">
        <w:lastRenderedPageBreak/>
        <w:t>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1FE1ACB3" w14:textId="77777777" w:rsidR="00000CC4" w:rsidRPr="002E18B1" w:rsidRDefault="00000CC4" w:rsidP="00C14694">
      <w:pPr>
        <w:pStyle w:val="2f5"/>
        <w:rPr>
          <w:b/>
        </w:rPr>
      </w:pPr>
    </w:p>
    <w:p w14:paraId="2FAB1C81" w14:textId="77777777" w:rsidR="00000CC4" w:rsidRPr="002E18B1" w:rsidRDefault="00000CC4" w:rsidP="00C14694">
      <w:pPr>
        <w:pStyle w:val="afffe"/>
        <w:rPr>
          <w:rFonts w:eastAsia="Calibri"/>
        </w:rPr>
      </w:pPr>
      <w:r w:rsidRPr="002E18B1">
        <w:rPr>
          <w:rFonts w:eastAsia="Calibri"/>
        </w:rPr>
        <w:t>ПОЗИЦИЯ ТЕРРИТОРИАЛЬНОЙ СЕТЕВОЙ ОРГАНИЗАЦИИ</w:t>
      </w:r>
    </w:p>
    <w:p w14:paraId="527153A9" w14:textId="77777777" w:rsidR="00000CC4" w:rsidRPr="002E18B1" w:rsidRDefault="00000CC4" w:rsidP="00C14694">
      <w:pPr>
        <w:pStyle w:val="2f5"/>
      </w:pPr>
      <w:r w:rsidRPr="002E18B1">
        <w:t>На основании п.7 Основ ценообразования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60A34938" w14:textId="77777777" w:rsidR="00000CC4" w:rsidRPr="002E18B1" w:rsidRDefault="00000CC4" w:rsidP="00C14694">
      <w:pPr>
        <w:pStyle w:val="2f5"/>
      </w:pPr>
      <w:r w:rsidRPr="002E18B1">
        <w:t>Пунктом 2 Основ ценообразования в области регулируемых цен (тарифов) в электроэнергетике, утверждённых Постановлением Правительства РФ от 29.12.2011 №1178 установлено, что в «подконтрольные расходы» не включены расходы на возврат и обслуживание заёмных средств и, следовательно, в соответствии с п.38 Основ ценообразования определяются регулирующим органом перед началом каждого года долгосрочного периода в составе величины неподконтрольных расходов.</w:t>
      </w:r>
    </w:p>
    <w:p w14:paraId="733CC67A" w14:textId="77777777" w:rsidR="00000CC4" w:rsidRPr="002E18B1" w:rsidRDefault="00000CC4" w:rsidP="00C14694">
      <w:pPr>
        <w:pStyle w:val="2f5"/>
      </w:pPr>
      <w:r w:rsidRPr="002E18B1">
        <w:t>Состав неподконтрольных расходов определяется пунктом 11 МУ №98-э, в составе которых предусмотрены прочие расходы, учитываемые при установлении тарифов на i-й год долгосрочного периода регулирования.</w:t>
      </w:r>
    </w:p>
    <w:p w14:paraId="7D972E0D" w14:textId="77777777" w:rsidR="00000CC4" w:rsidRPr="002E18B1" w:rsidRDefault="00000CC4" w:rsidP="00C14694">
      <w:pPr>
        <w:pStyle w:val="2f5"/>
      </w:pPr>
      <w:r w:rsidRPr="002E18B1">
        <w:t xml:space="preserve">Таким образом, расходы, связанные с обслуживание заемных средств, должны учитываться в составе неподконтрольных расходов как прочие расходы. </w:t>
      </w:r>
    </w:p>
    <w:p w14:paraId="2BCEB31E" w14:textId="77777777" w:rsidR="00000CC4" w:rsidRPr="002E18B1" w:rsidRDefault="001F7D3F" w:rsidP="00C14694">
      <w:pPr>
        <w:pStyle w:val="2f5"/>
      </w:pPr>
      <w:r w:rsidRPr="002E18B1">
        <w:t>ПАО </w:t>
      </w:r>
      <w:r w:rsidR="00000CC4" w:rsidRPr="002E18B1">
        <w:t xml:space="preserve">«МРСК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Правлением и </w:t>
      </w:r>
      <w:r w:rsidR="00000CC4" w:rsidRPr="002E18B1">
        <w:lastRenderedPageBreak/>
        <w:t>Советом директоров Общества. Конкурсные процедуры по привлечению кредитных ресурсов осуществляются согласно Федерального закону от 26 июля 2006 г. №135-ФЗ «О защите конкуренции» и в соответствии с положениями Федерального закона от 05 апреля 2013 г. №44-ФЗ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33BA4C42" w14:textId="77777777" w:rsidR="00000CC4" w:rsidRPr="002E18B1" w:rsidRDefault="00000CC4" w:rsidP="00C14694">
      <w:pPr>
        <w:pStyle w:val="2f5"/>
      </w:pPr>
      <w:r w:rsidRPr="002E18B1">
        <w:t>В соответствии с п. 29 Основ ценообразования плановые расходы подтверждены реестром кредитных договоров с указанием решений по конкурсным процедурам, а также копиями договоров, заключенных для целей применения в 2018 году, с приложением протоколов рассмотрения заявок на участие в открытом аукционе и протоколов проведения открытого аукциона (прилагаются).</w:t>
      </w:r>
    </w:p>
    <w:p w14:paraId="0D0C48F6" w14:textId="77777777" w:rsidR="00000CC4" w:rsidRPr="002E18B1" w:rsidRDefault="00000CC4" w:rsidP="00C14694">
      <w:pPr>
        <w:pStyle w:val="2f5"/>
      </w:pPr>
      <w:r w:rsidRPr="002E18B1">
        <w:t>Расходы на обслуживание заемных средств распределяются по филиалам в соответствии с «Методикой по распределению основного долга и процентов за пользование привлекаемых кредитных ресурсов и займов по филиалам», утвержденной приказом от 28.02.2016 №836:</w:t>
      </w:r>
    </w:p>
    <w:p w14:paraId="2B57B5B3" w14:textId="77777777" w:rsidR="00000CC4" w:rsidRPr="002E18B1" w:rsidRDefault="00000CC4" w:rsidP="00C14694">
      <w:pPr>
        <w:pStyle w:val="3"/>
      </w:pPr>
      <w:r w:rsidRPr="002E18B1">
        <w:t>- расходы на обслуживание займов согласно ТБР -120 622,9тыс.рублей;</w:t>
      </w:r>
    </w:p>
    <w:p w14:paraId="5EE24D92" w14:textId="77777777" w:rsidR="00000CC4" w:rsidRPr="002E18B1" w:rsidRDefault="00000CC4" w:rsidP="00C14694">
      <w:pPr>
        <w:pStyle w:val="3"/>
      </w:pPr>
      <w:r w:rsidRPr="002E18B1">
        <w:t>- расчетные расходы на обслуживание заемных средств– 177 548,8 тыс. рублей определены в соответствии с Методикой по распределению процентов исходя из остатков заемных средств на конец отчетного периода.</w:t>
      </w:r>
    </w:p>
    <w:tbl>
      <w:tblPr>
        <w:tblW w:w="4983" w:type="pct"/>
        <w:tblLook w:val="04A0" w:firstRow="1" w:lastRow="0" w:firstColumn="1" w:lastColumn="0" w:noHBand="0" w:noVBand="1"/>
      </w:tblPr>
      <w:tblGrid>
        <w:gridCol w:w="694"/>
        <w:gridCol w:w="2215"/>
        <w:gridCol w:w="1327"/>
        <w:gridCol w:w="1127"/>
        <w:gridCol w:w="1221"/>
        <w:gridCol w:w="1035"/>
        <w:gridCol w:w="852"/>
        <w:gridCol w:w="1066"/>
      </w:tblGrid>
      <w:tr w:rsidR="00000CC4" w:rsidRPr="002E18B1" w14:paraId="200690C3" w14:textId="77777777" w:rsidTr="00B001DF">
        <w:trPr>
          <w:trHeight w:val="503"/>
          <w:tblHeader/>
        </w:trPr>
        <w:tc>
          <w:tcPr>
            <w:tcW w:w="3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C6C710" w14:textId="77777777" w:rsidR="00000CC4" w:rsidRPr="002E18B1" w:rsidRDefault="001F7D3F"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w:t>
            </w:r>
            <w:r w:rsidR="00000CC4" w:rsidRPr="002E18B1">
              <w:rPr>
                <w:rFonts w:ascii="Myriad Pro" w:eastAsia="Calibri" w:hAnsi="Myriad Pro" w:cs="Times New Roman"/>
                <w:b/>
                <w:bCs/>
                <w:color w:val="FFFFFF" w:themeColor="background1"/>
                <w:sz w:val="18"/>
                <w:szCs w:val="18"/>
              </w:rPr>
              <w:t>п/п</w:t>
            </w:r>
          </w:p>
        </w:tc>
        <w:tc>
          <w:tcPr>
            <w:tcW w:w="11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F6F4E" w14:textId="77777777" w:rsidR="00000CC4" w:rsidRPr="002E18B1" w:rsidRDefault="00000CC4" w:rsidP="00CF5D56">
            <w:pPr>
              <w:keepNext/>
              <w:tabs>
                <w:tab w:val="left" w:pos="4395"/>
              </w:tabs>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Вид кредита/ Назначение кредита</w:t>
            </w:r>
          </w:p>
        </w:tc>
        <w:tc>
          <w:tcPr>
            <w:tcW w:w="6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DC98A"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Действующая % ставка по кредиту</w:t>
            </w:r>
          </w:p>
        </w:tc>
        <w:tc>
          <w:tcPr>
            <w:tcW w:w="5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9BAE8"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Изменение КЗ</w:t>
            </w:r>
          </w:p>
        </w:tc>
        <w:tc>
          <w:tcPr>
            <w:tcW w:w="162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640EDB"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2018</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AA05B"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Зад-</w:t>
            </w:r>
            <w:proofErr w:type="spellStart"/>
            <w:r w:rsidRPr="002E18B1">
              <w:rPr>
                <w:rFonts w:ascii="Myriad Pro" w:eastAsia="Calibri" w:hAnsi="Myriad Pro" w:cs="Times New Roman"/>
                <w:b/>
                <w:bCs/>
                <w:color w:val="FFFFFF" w:themeColor="background1"/>
                <w:sz w:val="18"/>
                <w:szCs w:val="18"/>
              </w:rPr>
              <w:t>ть</w:t>
            </w:r>
            <w:proofErr w:type="spellEnd"/>
            <w:r w:rsidRPr="002E18B1">
              <w:rPr>
                <w:rFonts w:ascii="Myriad Pro" w:eastAsia="Calibri" w:hAnsi="Myriad Pro" w:cs="Times New Roman"/>
                <w:b/>
                <w:bCs/>
                <w:color w:val="FFFFFF" w:themeColor="background1"/>
                <w:sz w:val="18"/>
                <w:szCs w:val="18"/>
              </w:rPr>
              <w:t xml:space="preserve"> на 01.01.2019</w:t>
            </w:r>
          </w:p>
        </w:tc>
      </w:tr>
      <w:tr w:rsidR="00000CC4" w:rsidRPr="002E18B1" w14:paraId="2DCC1BF7" w14:textId="77777777" w:rsidTr="006866D2">
        <w:trPr>
          <w:trHeight w:val="510"/>
          <w:tblHeader/>
        </w:trPr>
        <w:tc>
          <w:tcPr>
            <w:tcW w:w="3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C4A2E"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p>
        </w:tc>
        <w:tc>
          <w:tcPr>
            <w:tcW w:w="11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6892D"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p>
        </w:tc>
        <w:tc>
          <w:tcPr>
            <w:tcW w:w="6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93B3F"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p>
        </w:tc>
        <w:tc>
          <w:tcPr>
            <w:tcW w:w="5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2A6B1"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51C718"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Привлечено</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FA1B0"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Погашено</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A98BB"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к уплате</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215D4" w14:textId="77777777" w:rsidR="00000CC4" w:rsidRPr="002E18B1" w:rsidRDefault="00000CC4" w:rsidP="00CF5D56">
            <w:pPr>
              <w:keepNext/>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w:t>
            </w:r>
          </w:p>
        </w:tc>
      </w:tr>
      <w:tr w:rsidR="00000CC4" w:rsidRPr="002E18B1" w14:paraId="1E2BD2C3" w14:textId="77777777" w:rsidTr="006866D2">
        <w:trPr>
          <w:trHeight w:val="792"/>
        </w:trPr>
        <w:tc>
          <w:tcPr>
            <w:tcW w:w="36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59A42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w:t>
            </w:r>
          </w:p>
        </w:tc>
        <w:tc>
          <w:tcPr>
            <w:tcW w:w="11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FC3D3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Долгосрочные кредиты для финансирования инвестиционных проектов, привлеченные до 01.04.08 всего</w:t>
            </w:r>
          </w:p>
        </w:tc>
        <w:tc>
          <w:tcPr>
            <w:tcW w:w="6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6C481C2"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p>
        </w:tc>
        <w:tc>
          <w:tcPr>
            <w:tcW w:w="5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B293BE"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DAB691"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p>
        </w:tc>
        <w:tc>
          <w:tcPr>
            <w:tcW w:w="5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9AAAA5"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p>
        </w:tc>
        <w:tc>
          <w:tcPr>
            <w:tcW w:w="4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917135"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p>
        </w:tc>
        <w:tc>
          <w:tcPr>
            <w:tcW w:w="5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B0BC12"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5533592E" w14:textId="77777777" w:rsidTr="006866D2">
        <w:trPr>
          <w:trHeight w:val="528"/>
        </w:trPr>
        <w:tc>
          <w:tcPr>
            <w:tcW w:w="364" w:type="pct"/>
            <w:tcBorders>
              <w:top w:val="nil"/>
              <w:left w:val="single" w:sz="4" w:space="0" w:color="auto"/>
              <w:bottom w:val="single" w:sz="4" w:space="0" w:color="auto"/>
              <w:right w:val="single" w:sz="4" w:space="0" w:color="auto"/>
            </w:tcBorders>
            <w:shd w:val="clear" w:color="auto" w:fill="auto"/>
            <w:vAlign w:val="center"/>
            <w:hideMark/>
          </w:tcPr>
          <w:p w14:paraId="12413C9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w:t>
            </w:r>
          </w:p>
        </w:tc>
        <w:tc>
          <w:tcPr>
            <w:tcW w:w="1162" w:type="pct"/>
            <w:tcBorders>
              <w:top w:val="nil"/>
              <w:left w:val="nil"/>
              <w:bottom w:val="single" w:sz="4" w:space="0" w:color="auto"/>
              <w:right w:val="single" w:sz="4" w:space="0" w:color="auto"/>
            </w:tcBorders>
            <w:shd w:val="clear" w:color="auto" w:fill="auto"/>
            <w:vAlign w:val="center"/>
            <w:hideMark/>
          </w:tcPr>
          <w:p w14:paraId="6BBF083B"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Кредиты для финансирования текущей деятельности</w:t>
            </w:r>
          </w:p>
        </w:tc>
        <w:tc>
          <w:tcPr>
            <w:tcW w:w="696" w:type="pct"/>
            <w:tcBorders>
              <w:top w:val="nil"/>
              <w:left w:val="nil"/>
              <w:bottom w:val="single" w:sz="4" w:space="0" w:color="auto"/>
              <w:right w:val="single" w:sz="4" w:space="0" w:color="auto"/>
            </w:tcBorders>
            <w:shd w:val="clear" w:color="auto" w:fill="auto"/>
            <w:vAlign w:val="center"/>
            <w:hideMark/>
          </w:tcPr>
          <w:p w14:paraId="1AABBE4A"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49AFE44A"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749 494</w:t>
            </w:r>
          </w:p>
        </w:tc>
        <w:tc>
          <w:tcPr>
            <w:tcW w:w="640" w:type="pct"/>
            <w:tcBorders>
              <w:top w:val="nil"/>
              <w:left w:val="nil"/>
              <w:bottom w:val="single" w:sz="4" w:space="0" w:color="auto"/>
              <w:right w:val="single" w:sz="4" w:space="0" w:color="auto"/>
            </w:tcBorders>
            <w:shd w:val="clear" w:color="auto" w:fill="auto"/>
            <w:vAlign w:val="center"/>
            <w:hideMark/>
          </w:tcPr>
          <w:p w14:paraId="7BD5C8B1"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1 198 051</w:t>
            </w:r>
          </w:p>
        </w:tc>
        <w:tc>
          <w:tcPr>
            <w:tcW w:w="543" w:type="pct"/>
            <w:tcBorders>
              <w:top w:val="nil"/>
              <w:left w:val="nil"/>
              <w:bottom w:val="single" w:sz="4" w:space="0" w:color="auto"/>
              <w:right w:val="single" w:sz="4" w:space="0" w:color="auto"/>
            </w:tcBorders>
            <w:shd w:val="clear" w:color="auto" w:fill="auto"/>
            <w:vAlign w:val="center"/>
            <w:hideMark/>
          </w:tcPr>
          <w:p w14:paraId="53811806"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2 086 102</w:t>
            </w:r>
          </w:p>
        </w:tc>
        <w:tc>
          <w:tcPr>
            <w:tcW w:w="447" w:type="pct"/>
            <w:tcBorders>
              <w:top w:val="nil"/>
              <w:left w:val="nil"/>
              <w:bottom w:val="single" w:sz="4" w:space="0" w:color="auto"/>
              <w:right w:val="single" w:sz="4" w:space="0" w:color="auto"/>
            </w:tcBorders>
            <w:shd w:val="clear" w:color="auto" w:fill="auto"/>
            <w:vAlign w:val="center"/>
            <w:hideMark/>
          </w:tcPr>
          <w:p w14:paraId="1A838369"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177 549</w:t>
            </w:r>
          </w:p>
        </w:tc>
        <w:tc>
          <w:tcPr>
            <w:tcW w:w="559" w:type="pct"/>
            <w:tcBorders>
              <w:top w:val="nil"/>
              <w:left w:val="nil"/>
              <w:bottom w:val="single" w:sz="4" w:space="0" w:color="auto"/>
              <w:right w:val="single" w:sz="4" w:space="0" w:color="auto"/>
            </w:tcBorders>
            <w:shd w:val="clear" w:color="auto" w:fill="auto"/>
            <w:vAlign w:val="center"/>
            <w:hideMark/>
          </w:tcPr>
          <w:p w14:paraId="425515D5"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1 376 988</w:t>
            </w:r>
          </w:p>
        </w:tc>
      </w:tr>
      <w:tr w:rsidR="00000CC4" w:rsidRPr="002E18B1" w14:paraId="6231ED30" w14:textId="77777777" w:rsidTr="006866D2">
        <w:trPr>
          <w:trHeight w:val="792"/>
        </w:trPr>
        <w:tc>
          <w:tcPr>
            <w:tcW w:w="364" w:type="pct"/>
            <w:tcBorders>
              <w:top w:val="nil"/>
              <w:left w:val="single" w:sz="4" w:space="0" w:color="auto"/>
              <w:bottom w:val="single" w:sz="4" w:space="0" w:color="auto"/>
              <w:right w:val="single" w:sz="4" w:space="0" w:color="auto"/>
            </w:tcBorders>
            <w:shd w:val="clear" w:color="auto" w:fill="auto"/>
            <w:vAlign w:val="center"/>
            <w:hideMark/>
          </w:tcPr>
          <w:p w14:paraId="2DF11A8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2.1.</w:t>
            </w:r>
          </w:p>
        </w:tc>
        <w:tc>
          <w:tcPr>
            <w:tcW w:w="1162" w:type="pct"/>
            <w:tcBorders>
              <w:top w:val="nil"/>
              <w:left w:val="nil"/>
              <w:bottom w:val="single" w:sz="4" w:space="0" w:color="auto"/>
              <w:right w:val="single" w:sz="4" w:space="0" w:color="auto"/>
            </w:tcBorders>
            <w:shd w:val="clear" w:color="auto" w:fill="auto"/>
            <w:vAlign w:val="center"/>
            <w:hideMark/>
          </w:tcPr>
          <w:p w14:paraId="15932DDF"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краткосрочные кредиты, привлеченные для финансирования текущей деятельности для управленческой отчетности</w:t>
            </w:r>
          </w:p>
        </w:tc>
        <w:tc>
          <w:tcPr>
            <w:tcW w:w="696" w:type="pct"/>
            <w:tcBorders>
              <w:top w:val="nil"/>
              <w:left w:val="nil"/>
              <w:bottom w:val="single" w:sz="4" w:space="0" w:color="auto"/>
              <w:right w:val="single" w:sz="4" w:space="0" w:color="auto"/>
            </w:tcBorders>
            <w:shd w:val="clear" w:color="auto" w:fill="auto"/>
            <w:vAlign w:val="center"/>
            <w:hideMark/>
          </w:tcPr>
          <w:p w14:paraId="4A53776A"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w:t>
            </w:r>
          </w:p>
        </w:tc>
        <w:tc>
          <w:tcPr>
            <w:tcW w:w="591" w:type="pct"/>
            <w:tcBorders>
              <w:top w:val="nil"/>
              <w:left w:val="nil"/>
              <w:bottom w:val="single" w:sz="4" w:space="0" w:color="auto"/>
              <w:right w:val="single" w:sz="4" w:space="0" w:color="auto"/>
            </w:tcBorders>
            <w:shd w:val="clear" w:color="auto" w:fill="auto"/>
            <w:vAlign w:val="center"/>
            <w:hideMark/>
          </w:tcPr>
          <w:p w14:paraId="7F18E835"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640" w:type="pct"/>
            <w:tcBorders>
              <w:top w:val="nil"/>
              <w:left w:val="nil"/>
              <w:bottom w:val="single" w:sz="4" w:space="0" w:color="auto"/>
              <w:right w:val="single" w:sz="4" w:space="0" w:color="auto"/>
            </w:tcBorders>
            <w:shd w:val="clear" w:color="auto" w:fill="auto"/>
            <w:vAlign w:val="center"/>
            <w:hideMark/>
          </w:tcPr>
          <w:p w14:paraId="79913D20"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43" w:type="pct"/>
            <w:tcBorders>
              <w:top w:val="nil"/>
              <w:left w:val="nil"/>
              <w:bottom w:val="single" w:sz="4" w:space="0" w:color="auto"/>
              <w:right w:val="single" w:sz="4" w:space="0" w:color="auto"/>
            </w:tcBorders>
            <w:shd w:val="clear" w:color="auto" w:fill="auto"/>
            <w:vAlign w:val="center"/>
            <w:hideMark/>
          </w:tcPr>
          <w:p w14:paraId="53E2E8D7"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447" w:type="pct"/>
            <w:tcBorders>
              <w:top w:val="nil"/>
              <w:left w:val="nil"/>
              <w:bottom w:val="single" w:sz="4" w:space="0" w:color="auto"/>
              <w:right w:val="single" w:sz="4" w:space="0" w:color="auto"/>
            </w:tcBorders>
            <w:shd w:val="clear" w:color="auto" w:fill="auto"/>
            <w:vAlign w:val="center"/>
            <w:hideMark/>
          </w:tcPr>
          <w:p w14:paraId="430B4F74"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c>
          <w:tcPr>
            <w:tcW w:w="559" w:type="pct"/>
            <w:tcBorders>
              <w:top w:val="nil"/>
              <w:left w:val="nil"/>
              <w:bottom w:val="single" w:sz="4" w:space="0" w:color="auto"/>
              <w:right w:val="single" w:sz="4" w:space="0" w:color="auto"/>
            </w:tcBorders>
            <w:shd w:val="clear" w:color="auto" w:fill="auto"/>
            <w:vAlign w:val="center"/>
            <w:hideMark/>
          </w:tcPr>
          <w:p w14:paraId="23F3FCB2"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0</w:t>
            </w:r>
          </w:p>
        </w:tc>
      </w:tr>
      <w:tr w:rsidR="00000CC4" w:rsidRPr="002E18B1" w14:paraId="7F4AF0A6" w14:textId="77777777" w:rsidTr="006866D2">
        <w:trPr>
          <w:trHeight w:val="792"/>
        </w:trPr>
        <w:tc>
          <w:tcPr>
            <w:tcW w:w="364" w:type="pct"/>
            <w:tcBorders>
              <w:top w:val="nil"/>
              <w:left w:val="single" w:sz="4" w:space="0" w:color="auto"/>
              <w:bottom w:val="single" w:sz="4" w:space="0" w:color="auto"/>
              <w:right w:val="single" w:sz="4" w:space="0" w:color="auto"/>
            </w:tcBorders>
            <w:shd w:val="clear" w:color="auto" w:fill="auto"/>
            <w:vAlign w:val="center"/>
            <w:hideMark/>
          </w:tcPr>
          <w:p w14:paraId="306530F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2.2.</w:t>
            </w:r>
          </w:p>
        </w:tc>
        <w:tc>
          <w:tcPr>
            <w:tcW w:w="1162" w:type="pct"/>
            <w:tcBorders>
              <w:top w:val="nil"/>
              <w:left w:val="nil"/>
              <w:bottom w:val="single" w:sz="4" w:space="0" w:color="auto"/>
              <w:right w:val="single" w:sz="4" w:space="0" w:color="auto"/>
            </w:tcBorders>
            <w:shd w:val="clear" w:color="auto" w:fill="auto"/>
            <w:vAlign w:val="center"/>
            <w:hideMark/>
          </w:tcPr>
          <w:p w14:paraId="3513539C"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долгосрочные кредиты, привлеченные для финансирования текущей деятельности для управленческой отчетности</w:t>
            </w:r>
          </w:p>
        </w:tc>
        <w:tc>
          <w:tcPr>
            <w:tcW w:w="696" w:type="pct"/>
            <w:tcBorders>
              <w:top w:val="nil"/>
              <w:left w:val="nil"/>
              <w:bottom w:val="single" w:sz="4" w:space="0" w:color="auto"/>
              <w:right w:val="single" w:sz="4" w:space="0" w:color="auto"/>
            </w:tcBorders>
            <w:shd w:val="clear" w:color="auto" w:fill="auto"/>
            <w:vAlign w:val="center"/>
            <w:hideMark/>
          </w:tcPr>
          <w:p w14:paraId="417B5B24"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w:t>
            </w:r>
          </w:p>
        </w:tc>
        <w:tc>
          <w:tcPr>
            <w:tcW w:w="591" w:type="pct"/>
            <w:tcBorders>
              <w:top w:val="nil"/>
              <w:left w:val="nil"/>
              <w:bottom w:val="single" w:sz="4" w:space="0" w:color="auto"/>
              <w:right w:val="single" w:sz="4" w:space="0" w:color="auto"/>
            </w:tcBorders>
            <w:shd w:val="clear" w:color="auto" w:fill="auto"/>
            <w:vAlign w:val="center"/>
            <w:hideMark/>
          </w:tcPr>
          <w:p w14:paraId="34645B41"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749 494</w:t>
            </w:r>
          </w:p>
        </w:tc>
        <w:tc>
          <w:tcPr>
            <w:tcW w:w="640" w:type="pct"/>
            <w:tcBorders>
              <w:top w:val="nil"/>
              <w:left w:val="nil"/>
              <w:bottom w:val="single" w:sz="4" w:space="0" w:color="auto"/>
              <w:right w:val="single" w:sz="4" w:space="0" w:color="auto"/>
            </w:tcBorders>
            <w:shd w:val="clear" w:color="auto" w:fill="auto"/>
            <w:vAlign w:val="center"/>
            <w:hideMark/>
          </w:tcPr>
          <w:p w14:paraId="090DAB07"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1 198 051</w:t>
            </w:r>
          </w:p>
        </w:tc>
        <w:tc>
          <w:tcPr>
            <w:tcW w:w="543" w:type="pct"/>
            <w:tcBorders>
              <w:top w:val="nil"/>
              <w:left w:val="nil"/>
              <w:bottom w:val="single" w:sz="4" w:space="0" w:color="auto"/>
              <w:right w:val="single" w:sz="4" w:space="0" w:color="auto"/>
            </w:tcBorders>
            <w:shd w:val="clear" w:color="auto" w:fill="auto"/>
            <w:vAlign w:val="center"/>
            <w:hideMark/>
          </w:tcPr>
          <w:p w14:paraId="6C66D9EC"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2 086 102</w:t>
            </w:r>
          </w:p>
        </w:tc>
        <w:tc>
          <w:tcPr>
            <w:tcW w:w="447" w:type="pct"/>
            <w:tcBorders>
              <w:top w:val="nil"/>
              <w:left w:val="nil"/>
              <w:bottom w:val="single" w:sz="4" w:space="0" w:color="auto"/>
              <w:right w:val="single" w:sz="4" w:space="0" w:color="auto"/>
            </w:tcBorders>
            <w:shd w:val="clear" w:color="auto" w:fill="auto"/>
            <w:vAlign w:val="center"/>
            <w:hideMark/>
          </w:tcPr>
          <w:p w14:paraId="40C31D48"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177 549</w:t>
            </w:r>
          </w:p>
        </w:tc>
        <w:tc>
          <w:tcPr>
            <w:tcW w:w="559" w:type="pct"/>
            <w:tcBorders>
              <w:top w:val="nil"/>
              <w:left w:val="nil"/>
              <w:bottom w:val="single" w:sz="4" w:space="0" w:color="auto"/>
              <w:right w:val="single" w:sz="4" w:space="0" w:color="auto"/>
            </w:tcBorders>
            <w:shd w:val="clear" w:color="auto" w:fill="auto"/>
            <w:vAlign w:val="center"/>
            <w:hideMark/>
          </w:tcPr>
          <w:p w14:paraId="18473863" w14:textId="77777777" w:rsidR="00000CC4" w:rsidRPr="002E18B1" w:rsidRDefault="00000CC4" w:rsidP="00C14694">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1 376 988</w:t>
            </w:r>
          </w:p>
        </w:tc>
      </w:tr>
      <w:tr w:rsidR="00000CC4" w:rsidRPr="002E18B1" w14:paraId="4B20E638" w14:textId="77777777" w:rsidTr="006866D2">
        <w:trPr>
          <w:trHeight w:val="510"/>
        </w:trPr>
        <w:tc>
          <w:tcPr>
            <w:tcW w:w="364" w:type="pct"/>
            <w:tcBorders>
              <w:top w:val="nil"/>
              <w:left w:val="single" w:sz="4" w:space="0" w:color="auto"/>
              <w:bottom w:val="single" w:sz="4" w:space="0" w:color="auto"/>
              <w:right w:val="single" w:sz="4" w:space="0" w:color="auto"/>
            </w:tcBorders>
            <w:shd w:val="clear" w:color="auto" w:fill="auto"/>
            <w:vAlign w:val="center"/>
            <w:hideMark/>
          </w:tcPr>
          <w:p w14:paraId="78FF0377"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c>
          <w:tcPr>
            <w:tcW w:w="1162" w:type="pct"/>
            <w:tcBorders>
              <w:top w:val="nil"/>
              <w:left w:val="nil"/>
              <w:bottom w:val="single" w:sz="4" w:space="0" w:color="auto"/>
              <w:right w:val="single" w:sz="4" w:space="0" w:color="auto"/>
            </w:tcBorders>
            <w:shd w:val="clear" w:color="auto" w:fill="auto"/>
            <w:vAlign w:val="center"/>
            <w:hideMark/>
          </w:tcPr>
          <w:p w14:paraId="6A34F379"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Всего по кредитам и займам</w:t>
            </w:r>
          </w:p>
        </w:tc>
        <w:tc>
          <w:tcPr>
            <w:tcW w:w="696" w:type="pct"/>
            <w:tcBorders>
              <w:top w:val="nil"/>
              <w:left w:val="nil"/>
              <w:bottom w:val="single" w:sz="4" w:space="0" w:color="auto"/>
              <w:right w:val="single" w:sz="4" w:space="0" w:color="auto"/>
            </w:tcBorders>
            <w:shd w:val="clear" w:color="auto" w:fill="auto"/>
            <w:vAlign w:val="center"/>
            <w:hideMark/>
          </w:tcPr>
          <w:p w14:paraId="0C6D63EB" w14:textId="77777777" w:rsidR="00000CC4" w:rsidRPr="002E18B1" w:rsidRDefault="00000CC4" w:rsidP="00C14694">
            <w:pPr>
              <w:spacing w:after="0" w:line="240" w:lineRule="auto"/>
              <w:jc w:val="center"/>
              <w:rPr>
                <w:rFonts w:ascii="Myriad Pro" w:eastAsia="Calibri" w:hAnsi="Myriad Pro" w:cs="Times New Roman"/>
                <w:b/>
                <w:color w:val="000000" w:themeColor="text1"/>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5B9EE49E" w14:textId="77777777" w:rsidR="00000CC4" w:rsidRPr="002E18B1" w:rsidRDefault="00000CC4" w:rsidP="00C14694">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749 494</w:t>
            </w:r>
          </w:p>
        </w:tc>
        <w:tc>
          <w:tcPr>
            <w:tcW w:w="640" w:type="pct"/>
            <w:tcBorders>
              <w:top w:val="nil"/>
              <w:left w:val="nil"/>
              <w:bottom w:val="single" w:sz="4" w:space="0" w:color="auto"/>
              <w:right w:val="single" w:sz="4" w:space="0" w:color="auto"/>
            </w:tcBorders>
            <w:shd w:val="clear" w:color="auto" w:fill="auto"/>
            <w:vAlign w:val="center"/>
            <w:hideMark/>
          </w:tcPr>
          <w:p w14:paraId="79B56EB7" w14:textId="77777777" w:rsidR="00000CC4" w:rsidRPr="002E18B1" w:rsidRDefault="00000CC4" w:rsidP="00C14694">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1 198 051</w:t>
            </w:r>
          </w:p>
        </w:tc>
        <w:tc>
          <w:tcPr>
            <w:tcW w:w="543" w:type="pct"/>
            <w:tcBorders>
              <w:top w:val="nil"/>
              <w:left w:val="nil"/>
              <w:bottom w:val="single" w:sz="4" w:space="0" w:color="auto"/>
              <w:right w:val="single" w:sz="4" w:space="0" w:color="auto"/>
            </w:tcBorders>
            <w:shd w:val="clear" w:color="auto" w:fill="auto"/>
            <w:vAlign w:val="center"/>
            <w:hideMark/>
          </w:tcPr>
          <w:p w14:paraId="40656335" w14:textId="77777777" w:rsidR="00000CC4" w:rsidRPr="002E18B1" w:rsidRDefault="00000CC4" w:rsidP="00C14694">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2 086 102</w:t>
            </w:r>
          </w:p>
        </w:tc>
        <w:tc>
          <w:tcPr>
            <w:tcW w:w="447" w:type="pct"/>
            <w:tcBorders>
              <w:top w:val="nil"/>
              <w:left w:val="nil"/>
              <w:bottom w:val="single" w:sz="4" w:space="0" w:color="auto"/>
              <w:right w:val="single" w:sz="4" w:space="0" w:color="auto"/>
            </w:tcBorders>
            <w:shd w:val="clear" w:color="auto" w:fill="auto"/>
            <w:vAlign w:val="center"/>
            <w:hideMark/>
          </w:tcPr>
          <w:p w14:paraId="0C9BC47E" w14:textId="77777777" w:rsidR="00000CC4" w:rsidRPr="002E18B1" w:rsidRDefault="00000CC4" w:rsidP="00C14694">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177 549</w:t>
            </w:r>
          </w:p>
        </w:tc>
        <w:tc>
          <w:tcPr>
            <w:tcW w:w="559" w:type="pct"/>
            <w:tcBorders>
              <w:top w:val="nil"/>
              <w:left w:val="nil"/>
              <w:bottom w:val="single" w:sz="4" w:space="0" w:color="auto"/>
              <w:right w:val="single" w:sz="4" w:space="0" w:color="auto"/>
            </w:tcBorders>
            <w:shd w:val="clear" w:color="auto" w:fill="auto"/>
            <w:vAlign w:val="center"/>
            <w:hideMark/>
          </w:tcPr>
          <w:p w14:paraId="4ECDE040" w14:textId="77777777" w:rsidR="00000CC4" w:rsidRPr="002E18B1" w:rsidRDefault="00000CC4" w:rsidP="00C14694">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1 376 988</w:t>
            </w:r>
          </w:p>
        </w:tc>
      </w:tr>
    </w:tbl>
    <w:p w14:paraId="482CCC8F" w14:textId="77777777" w:rsidR="00000CC4" w:rsidRPr="002E18B1" w:rsidRDefault="00000CC4" w:rsidP="00C14694">
      <w:pPr>
        <w:pStyle w:val="2f5"/>
      </w:pPr>
      <w:r w:rsidRPr="002E18B1">
        <w:t>Письмом от 29.11.2017 №МР2/5/015-1-09-1/10439 направлен уточненный расчет</w:t>
      </w:r>
      <w:r w:rsidR="001F7D3F" w:rsidRPr="002E18B1">
        <w:t xml:space="preserve"> </w:t>
      </w:r>
      <w:r w:rsidRPr="002E18B1">
        <w:t xml:space="preserve">процентов за пользование кредитными ресурсами на 2018 год, согласно которому сумма процентов составляет 105 729 тыс. руб. </w:t>
      </w:r>
    </w:p>
    <w:tbl>
      <w:tblPr>
        <w:tblW w:w="5000" w:type="pct"/>
        <w:tblLook w:val="04A0" w:firstRow="1" w:lastRow="0" w:firstColumn="1" w:lastColumn="0" w:noHBand="0" w:noVBand="1"/>
      </w:tblPr>
      <w:tblGrid>
        <w:gridCol w:w="3031"/>
        <w:gridCol w:w="1287"/>
        <w:gridCol w:w="1030"/>
        <w:gridCol w:w="1153"/>
        <w:gridCol w:w="1185"/>
        <w:gridCol w:w="1006"/>
        <w:gridCol w:w="878"/>
      </w:tblGrid>
      <w:tr w:rsidR="00000CC4" w:rsidRPr="002E18B1" w14:paraId="02CAF3E8" w14:textId="77777777" w:rsidTr="00AA3867">
        <w:trPr>
          <w:trHeight w:val="765"/>
          <w:tblHeader/>
        </w:trPr>
        <w:tc>
          <w:tcPr>
            <w:tcW w:w="1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0581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Вид кредита/ Назначение кредита</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0A23A"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Действующая % ставка по кредиту</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C81A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Зад-</w:t>
            </w:r>
            <w:proofErr w:type="spellStart"/>
            <w:r w:rsidRPr="002E18B1">
              <w:rPr>
                <w:rFonts w:ascii="Myriad Pro" w:eastAsia="Calibri" w:hAnsi="Myriad Pro" w:cs="Times New Roman"/>
                <w:color w:val="FFFFFF" w:themeColor="background1"/>
                <w:sz w:val="18"/>
                <w:szCs w:val="18"/>
              </w:rPr>
              <w:t>ть</w:t>
            </w:r>
            <w:proofErr w:type="spellEnd"/>
            <w:r w:rsidRPr="002E18B1">
              <w:rPr>
                <w:rFonts w:ascii="Myriad Pro" w:eastAsia="Calibri" w:hAnsi="Myriad Pro" w:cs="Times New Roman"/>
                <w:color w:val="FFFFFF" w:themeColor="background1"/>
                <w:sz w:val="18"/>
                <w:szCs w:val="18"/>
              </w:rPr>
              <w:t xml:space="preserve"> на 01.01.2018</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7DEBB"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Зад-</w:t>
            </w:r>
            <w:proofErr w:type="spellStart"/>
            <w:r w:rsidRPr="002E18B1">
              <w:rPr>
                <w:rFonts w:ascii="Myriad Pro" w:eastAsia="Calibri" w:hAnsi="Myriad Pro" w:cs="Times New Roman"/>
                <w:color w:val="FFFFFF" w:themeColor="background1"/>
                <w:sz w:val="18"/>
                <w:szCs w:val="18"/>
              </w:rPr>
              <w:t>ть</w:t>
            </w:r>
            <w:proofErr w:type="spellEnd"/>
            <w:r w:rsidRPr="002E18B1">
              <w:rPr>
                <w:rFonts w:ascii="Myriad Pro" w:eastAsia="Calibri" w:hAnsi="Myriad Pro" w:cs="Times New Roman"/>
                <w:color w:val="FFFFFF" w:themeColor="background1"/>
                <w:sz w:val="18"/>
                <w:szCs w:val="18"/>
              </w:rPr>
              <w:t xml:space="preserve"> на 01.01.2019</w:t>
            </w:r>
          </w:p>
        </w:tc>
        <w:tc>
          <w:tcPr>
            <w:tcW w:w="15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882B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2018 год</w:t>
            </w:r>
          </w:p>
        </w:tc>
      </w:tr>
      <w:tr w:rsidR="00000CC4" w:rsidRPr="002E18B1" w14:paraId="6965B324" w14:textId="77777777" w:rsidTr="00AA3867">
        <w:trPr>
          <w:trHeight w:val="510"/>
          <w:tblHeader/>
        </w:trPr>
        <w:tc>
          <w:tcPr>
            <w:tcW w:w="1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BCDD1" w14:textId="77777777" w:rsidR="00000CC4" w:rsidRPr="002E18B1" w:rsidRDefault="00000CC4" w:rsidP="00CF5D56">
            <w:pPr>
              <w:spacing w:after="0" w:line="240" w:lineRule="auto"/>
              <w:rPr>
                <w:rFonts w:ascii="Myriad Pro" w:eastAsia="Calibri" w:hAnsi="Myriad Pro" w:cs="Times New Roman"/>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3B028" w14:textId="77777777" w:rsidR="00000CC4" w:rsidRPr="002E18B1" w:rsidRDefault="00000CC4" w:rsidP="00CF5D56">
            <w:pPr>
              <w:spacing w:after="0" w:line="240" w:lineRule="auto"/>
              <w:rPr>
                <w:rFonts w:ascii="Myriad Pro" w:eastAsia="Calibri" w:hAnsi="Myriad Pro" w:cs="Times New Roman"/>
                <w:color w:val="FFFFFF" w:themeColor="background1"/>
                <w:sz w:val="18"/>
                <w:szCs w:val="18"/>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9C838" w14:textId="77777777" w:rsidR="00000CC4" w:rsidRPr="002E18B1" w:rsidRDefault="00000CC4" w:rsidP="00CF5D56">
            <w:pPr>
              <w:spacing w:after="0" w:line="240" w:lineRule="auto"/>
              <w:rPr>
                <w:rFonts w:ascii="Myriad Pro" w:eastAsia="Calibri" w:hAnsi="Myriad Pro" w:cs="Times New Roman"/>
                <w:color w:val="FFFFFF" w:themeColor="background1"/>
                <w:sz w:val="18"/>
                <w:szCs w:val="18"/>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2F672" w14:textId="77777777" w:rsidR="00000CC4" w:rsidRPr="002E18B1" w:rsidRDefault="00000CC4" w:rsidP="00CF5D56">
            <w:pPr>
              <w:spacing w:after="0" w:line="240" w:lineRule="auto"/>
              <w:rPr>
                <w:rFonts w:ascii="Myriad Pro" w:eastAsia="Calibri" w:hAnsi="Myriad Pro" w:cs="Times New Roman"/>
                <w:color w:val="FFFFFF" w:themeColor="background1"/>
                <w:sz w:val="18"/>
                <w:szCs w:val="18"/>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52EAF"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Привлечено</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CBD0D"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Погашено</w:t>
            </w:r>
          </w:p>
        </w:tc>
        <w:tc>
          <w:tcPr>
            <w:tcW w:w="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D6E85"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 к уплате</w:t>
            </w:r>
          </w:p>
        </w:tc>
      </w:tr>
      <w:tr w:rsidR="00000CC4" w:rsidRPr="002E18B1" w14:paraId="16D5AD1E" w14:textId="77777777" w:rsidTr="00C14694">
        <w:trPr>
          <w:trHeight w:val="528"/>
        </w:trPr>
        <w:tc>
          <w:tcPr>
            <w:tcW w:w="16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96493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Кредиты для финансирования текущей деятельности</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83945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7DF24B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1 420 610</w:t>
            </w:r>
          </w:p>
        </w:tc>
        <w:tc>
          <w:tcPr>
            <w:tcW w:w="6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90B9D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1 521 309</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36C89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5 707 400</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B963D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5 606 701</w:t>
            </w:r>
          </w:p>
        </w:tc>
        <w:tc>
          <w:tcPr>
            <w:tcW w:w="5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3881B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105 729</w:t>
            </w:r>
          </w:p>
        </w:tc>
      </w:tr>
      <w:tr w:rsidR="00000CC4" w:rsidRPr="002E18B1" w14:paraId="5F5A516C" w14:textId="77777777" w:rsidTr="00C14694">
        <w:trPr>
          <w:trHeight w:val="792"/>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1E5F04A2"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краткосрочные кредиты, привлеченные для финансирования текущей деятельности для управленческой отчетности</w:t>
            </w:r>
          </w:p>
        </w:tc>
        <w:tc>
          <w:tcPr>
            <w:tcW w:w="521" w:type="pct"/>
            <w:tcBorders>
              <w:top w:val="nil"/>
              <w:left w:val="nil"/>
              <w:bottom w:val="single" w:sz="4" w:space="0" w:color="auto"/>
              <w:right w:val="single" w:sz="4" w:space="0" w:color="auto"/>
            </w:tcBorders>
            <w:shd w:val="clear" w:color="auto" w:fill="auto"/>
            <w:vAlign w:val="center"/>
            <w:hideMark/>
          </w:tcPr>
          <w:p w14:paraId="3E417F3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w:t>
            </w:r>
          </w:p>
        </w:tc>
        <w:tc>
          <w:tcPr>
            <w:tcW w:w="596" w:type="pct"/>
            <w:tcBorders>
              <w:top w:val="nil"/>
              <w:left w:val="nil"/>
              <w:bottom w:val="single" w:sz="4" w:space="0" w:color="auto"/>
              <w:right w:val="single" w:sz="4" w:space="0" w:color="auto"/>
            </w:tcBorders>
            <w:shd w:val="clear" w:color="auto" w:fill="auto"/>
            <w:vAlign w:val="center"/>
            <w:hideMark/>
          </w:tcPr>
          <w:p w14:paraId="71B9211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377 352</w:t>
            </w:r>
          </w:p>
        </w:tc>
        <w:tc>
          <w:tcPr>
            <w:tcW w:w="671" w:type="pct"/>
            <w:tcBorders>
              <w:top w:val="nil"/>
              <w:left w:val="nil"/>
              <w:bottom w:val="single" w:sz="4" w:space="0" w:color="auto"/>
              <w:right w:val="single" w:sz="4" w:space="0" w:color="auto"/>
            </w:tcBorders>
            <w:shd w:val="clear" w:color="auto" w:fill="auto"/>
            <w:vAlign w:val="center"/>
            <w:hideMark/>
          </w:tcPr>
          <w:p w14:paraId="6637423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100 760</w:t>
            </w:r>
          </w:p>
        </w:tc>
        <w:tc>
          <w:tcPr>
            <w:tcW w:w="522" w:type="pct"/>
            <w:tcBorders>
              <w:top w:val="nil"/>
              <w:left w:val="nil"/>
              <w:bottom w:val="single" w:sz="4" w:space="0" w:color="auto"/>
              <w:right w:val="single" w:sz="4" w:space="0" w:color="auto"/>
            </w:tcBorders>
            <w:shd w:val="clear" w:color="auto" w:fill="auto"/>
            <w:vAlign w:val="center"/>
            <w:hideMark/>
          </w:tcPr>
          <w:p w14:paraId="70F4810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1 104 460</w:t>
            </w:r>
          </w:p>
        </w:tc>
        <w:tc>
          <w:tcPr>
            <w:tcW w:w="521" w:type="pct"/>
            <w:tcBorders>
              <w:top w:val="nil"/>
              <w:left w:val="nil"/>
              <w:bottom w:val="single" w:sz="4" w:space="0" w:color="auto"/>
              <w:right w:val="single" w:sz="4" w:space="0" w:color="auto"/>
            </w:tcBorders>
            <w:shd w:val="clear" w:color="auto" w:fill="auto"/>
            <w:vAlign w:val="center"/>
            <w:hideMark/>
          </w:tcPr>
          <w:p w14:paraId="6F06370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1 381 052</w:t>
            </w:r>
          </w:p>
        </w:tc>
        <w:tc>
          <w:tcPr>
            <w:tcW w:w="521" w:type="pct"/>
            <w:tcBorders>
              <w:top w:val="nil"/>
              <w:left w:val="nil"/>
              <w:bottom w:val="single" w:sz="4" w:space="0" w:color="auto"/>
              <w:right w:val="single" w:sz="4" w:space="0" w:color="auto"/>
            </w:tcBorders>
            <w:shd w:val="clear" w:color="auto" w:fill="auto"/>
            <w:vAlign w:val="center"/>
            <w:hideMark/>
          </w:tcPr>
          <w:p w14:paraId="5C7A6AA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8 842</w:t>
            </w:r>
          </w:p>
        </w:tc>
      </w:tr>
      <w:tr w:rsidR="00000CC4" w:rsidRPr="002E18B1" w14:paraId="73789E25" w14:textId="77777777" w:rsidTr="00C14694">
        <w:trPr>
          <w:trHeight w:val="792"/>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26F28463"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долгосрочные кредиты, привлеченные для финансирования текущей деятельности для управленческой отчетности</w:t>
            </w:r>
          </w:p>
        </w:tc>
        <w:tc>
          <w:tcPr>
            <w:tcW w:w="521" w:type="pct"/>
            <w:tcBorders>
              <w:top w:val="nil"/>
              <w:left w:val="nil"/>
              <w:bottom w:val="single" w:sz="4" w:space="0" w:color="auto"/>
              <w:right w:val="single" w:sz="4" w:space="0" w:color="auto"/>
            </w:tcBorders>
            <w:shd w:val="clear" w:color="auto" w:fill="auto"/>
            <w:vAlign w:val="center"/>
            <w:hideMark/>
          </w:tcPr>
          <w:p w14:paraId="40CD8FE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w:t>
            </w:r>
          </w:p>
        </w:tc>
        <w:tc>
          <w:tcPr>
            <w:tcW w:w="596" w:type="pct"/>
            <w:tcBorders>
              <w:top w:val="nil"/>
              <w:left w:val="nil"/>
              <w:bottom w:val="single" w:sz="4" w:space="0" w:color="auto"/>
              <w:right w:val="single" w:sz="4" w:space="0" w:color="auto"/>
            </w:tcBorders>
            <w:shd w:val="clear" w:color="auto" w:fill="auto"/>
            <w:vAlign w:val="center"/>
            <w:hideMark/>
          </w:tcPr>
          <w:p w14:paraId="291549E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1 043 258</w:t>
            </w:r>
          </w:p>
        </w:tc>
        <w:tc>
          <w:tcPr>
            <w:tcW w:w="671" w:type="pct"/>
            <w:tcBorders>
              <w:top w:val="nil"/>
              <w:left w:val="nil"/>
              <w:bottom w:val="single" w:sz="4" w:space="0" w:color="auto"/>
              <w:right w:val="single" w:sz="4" w:space="0" w:color="auto"/>
            </w:tcBorders>
            <w:shd w:val="clear" w:color="auto" w:fill="auto"/>
            <w:vAlign w:val="center"/>
            <w:hideMark/>
          </w:tcPr>
          <w:p w14:paraId="30C138B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1 420 549</w:t>
            </w:r>
          </w:p>
        </w:tc>
        <w:tc>
          <w:tcPr>
            <w:tcW w:w="522" w:type="pct"/>
            <w:tcBorders>
              <w:top w:val="nil"/>
              <w:left w:val="nil"/>
              <w:bottom w:val="single" w:sz="4" w:space="0" w:color="auto"/>
              <w:right w:val="single" w:sz="4" w:space="0" w:color="auto"/>
            </w:tcBorders>
            <w:shd w:val="clear" w:color="auto" w:fill="auto"/>
            <w:vAlign w:val="center"/>
            <w:hideMark/>
          </w:tcPr>
          <w:p w14:paraId="7FA908A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4 602 940</w:t>
            </w:r>
          </w:p>
        </w:tc>
        <w:tc>
          <w:tcPr>
            <w:tcW w:w="521" w:type="pct"/>
            <w:tcBorders>
              <w:top w:val="nil"/>
              <w:left w:val="nil"/>
              <w:bottom w:val="single" w:sz="4" w:space="0" w:color="auto"/>
              <w:right w:val="single" w:sz="4" w:space="0" w:color="auto"/>
            </w:tcBorders>
            <w:shd w:val="clear" w:color="auto" w:fill="auto"/>
            <w:vAlign w:val="center"/>
            <w:hideMark/>
          </w:tcPr>
          <w:p w14:paraId="12BF23B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4 225 649</w:t>
            </w:r>
          </w:p>
        </w:tc>
        <w:tc>
          <w:tcPr>
            <w:tcW w:w="521" w:type="pct"/>
            <w:tcBorders>
              <w:top w:val="nil"/>
              <w:left w:val="nil"/>
              <w:bottom w:val="single" w:sz="4" w:space="0" w:color="auto"/>
              <w:right w:val="single" w:sz="4" w:space="0" w:color="auto"/>
            </w:tcBorders>
            <w:shd w:val="clear" w:color="auto" w:fill="auto"/>
            <w:vAlign w:val="center"/>
            <w:hideMark/>
          </w:tcPr>
          <w:p w14:paraId="49CA5DA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96 887</w:t>
            </w:r>
          </w:p>
        </w:tc>
      </w:tr>
      <w:tr w:rsidR="00000CC4" w:rsidRPr="002E18B1" w14:paraId="225FD58F" w14:textId="77777777" w:rsidTr="00C14694">
        <w:trPr>
          <w:trHeight w:val="264"/>
        </w:trPr>
        <w:tc>
          <w:tcPr>
            <w:tcW w:w="1647" w:type="pct"/>
            <w:tcBorders>
              <w:top w:val="nil"/>
              <w:left w:val="single" w:sz="4" w:space="0" w:color="auto"/>
              <w:bottom w:val="single" w:sz="4" w:space="0" w:color="auto"/>
              <w:right w:val="single" w:sz="4" w:space="0" w:color="auto"/>
            </w:tcBorders>
            <w:shd w:val="clear" w:color="auto" w:fill="auto"/>
            <w:vAlign w:val="center"/>
            <w:hideMark/>
          </w:tcPr>
          <w:p w14:paraId="7557EBA6" w14:textId="77777777" w:rsidR="00000CC4" w:rsidRPr="002E18B1" w:rsidRDefault="00000CC4"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Кассовый разрыв</w:t>
            </w:r>
          </w:p>
        </w:tc>
        <w:tc>
          <w:tcPr>
            <w:tcW w:w="521" w:type="pct"/>
            <w:tcBorders>
              <w:top w:val="nil"/>
              <w:left w:val="nil"/>
              <w:bottom w:val="single" w:sz="4" w:space="0" w:color="auto"/>
              <w:right w:val="single" w:sz="4" w:space="0" w:color="auto"/>
            </w:tcBorders>
            <w:shd w:val="clear" w:color="auto" w:fill="auto"/>
            <w:vAlign w:val="center"/>
            <w:hideMark/>
          </w:tcPr>
          <w:p w14:paraId="48F8230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596" w:type="pct"/>
            <w:tcBorders>
              <w:top w:val="nil"/>
              <w:left w:val="nil"/>
              <w:bottom w:val="single" w:sz="4" w:space="0" w:color="auto"/>
              <w:right w:val="single" w:sz="4" w:space="0" w:color="auto"/>
            </w:tcBorders>
            <w:shd w:val="clear" w:color="auto" w:fill="auto"/>
            <w:vAlign w:val="center"/>
            <w:hideMark/>
          </w:tcPr>
          <w:p w14:paraId="7264E11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671" w:type="pct"/>
            <w:tcBorders>
              <w:top w:val="nil"/>
              <w:left w:val="nil"/>
              <w:bottom w:val="single" w:sz="4" w:space="0" w:color="auto"/>
              <w:right w:val="single" w:sz="4" w:space="0" w:color="auto"/>
            </w:tcBorders>
            <w:shd w:val="clear" w:color="auto" w:fill="auto"/>
            <w:vAlign w:val="center"/>
            <w:hideMark/>
          </w:tcPr>
          <w:p w14:paraId="231D155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 </w:t>
            </w:r>
          </w:p>
        </w:tc>
        <w:tc>
          <w:tcPr>
            <w:tcW w:w="1565" w:type="pct"/>
            <w:gridSpan w:val="3"/>
            <w:tcBorders>
              <w:top w:val="single" w:sz="4" w:space="0" w:color="auto"/>
              <w:left w:val="nil"/>
              <w:bottom w:val="single" w:sz="4" w:space="0" w:color="auto"/>
              <w:right w:val="single" w:sz="4" w:space="0" w:color="000000"/>
            </w:tcBorders>
            <w:shd w:val="clear" w:color="auto" w:fill="auto"/>
            <w:vAlign w:val="center"/>
            <w:hideMark/>
          </w:tcPr>
          <w:p w14:paraId="2DC9662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-1 951 281</w:t>
            </w:r>
          </w:p>
        </w:tc>
      </w:tr>
    </w:tbl>
    <w:p w14:paraId="5190930F"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p>
    <w:p w14:paraId="3266848F"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Для обоснования расходов на обслуживание заемных средств Филиалом </w:t>
      </w:r>
      <w:r w:rsidRPr="002E18B1">
        <w:rPr>
          <w:rFonts w:ascii="Myriad Pro" w:eastAsia="Calibri" w:hAnsi="Myriad Pro" w:cs="Times New Roman"/>
          <w:sz w:val="26"/>
          <w:szCs w:val="26"/>
        </w:rPr>
        <w:br/>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 «Комиэнерго» представлены в тарифно</w:t>
      </w:r>
      <w:r w:rsidR="001F7D3F" w:rsidRPr="002E18B1">
        <w:rPr>
          <w:rFonts w:ascii="Myriad Pro" w:eastAsia="Calibri" w:hAnsi="Myriad Pro" w:cs="Times New Roman"/>
          <w:sz w:val="26"/>
          <w:szCs w:val="26"/>
        </w:rPr>
        <w:t>м</w:t>
      </w:r>
      <w:r w:rsidRPr="002E18B1">
        <w:rPr>
          <w:rFonts w:ascii="Myriad Pro" w:eastAsia="Calibri" w:hAnsi="Myriad Pro" w:cs="Times New Roman"/>
          <w:sz w:val="26"/>
          <w:szCs w:val="26"/>
        </w:rPr>
        <w:t xml:space="preserve"> </w:t>
      </w:r>
      <w:r w:rsidR="001F7D3F" w:rsidRPr="002E18B1">
        <w:rPr>
          <w:rFonts w:ascii="Myriad Pro" w:eastAsia="Calibri" w:hAnsi="Myriad Pro" w:cs="Times New Roman"/>
          <w:sz w:val="26"/>
          <w:szCs w:val="26"/>
        </w:rPr>
        <w:t>предложении</w:t>
      </w:r>
      <w:r w:rsidRPr="002E18B1">
        <w:rPr>
          <w:rFonts w:ascii="Myriad Pro" w:eastAsia="Calibri" w:hAnsi="Myriad Pro" w:cs="Times New Roman"/>
          <w:sz w:val="26"/>
          <w:szCs w:val="26"/>
        </w:rPr>
        <w:t xml:space="preserve">: </w:t>
      </w:r>
    </w:p>
    <w:p w14:paraId="21F8412F" w14:textId="77777777" w:rsidR="00000CC4" w:rsidRPr="002E18B1" w:rsidRDefault="00000CC4" w:rsidP="00C14694">
      <w:pPr>
        <w:pStyle w:val="3"/>
      </w:pPr>
      <w:r w:rsidRPr="002E18B1">
        <w:t xml:space="preserve">Пояснения в составе пояснительной записки к расчету необходимой валовой выручки и формированию тарифов на услуги по передаче электрической энергии, оказываемые филиалом </w:t>
      </w:r>
      <w:r w:rsidR="001F7D3F" w:rsidRPr="002E18B1">
        <w:t>ПАО </w:t>
      </w:r>
      <w:r w:rsidRPr="002E18B1">
        <w:t xml:space="preserve">«МРСК Северо-Запада» - «Комиэнерго», с применением метода долгосрочной </w:t>
      </w:r>
      <w:r w:rsidRPr="002E18B1">
        <w:lastRenderedPageBreak/>
        <w:t xml:space="preserve">индексации необходимой валовой выручки на 2019 год (заявление от 28.04.2017 </w:t>
      </w:r>
      <w:r w:rsidR="001F7D3F" w:rsidRPr="002E18B1">
        <w:t>№ </w:t>
      </w:r>
      <w:r w:rsidRPr="002E18B1">
        <w:t>МР2/5/015-1-09-1/3669);</w:t>
      </w:r>
    </w:p>
    <w:p w14:paraId="4BE97CBE" w14:textId="77777777" w:rsidR="00000CC4" w:rsidRPr="002E18B1" w:rsidRDefault="00000CC4" w:rsidP="00C14694">
      <w:pPr>
        <w:pStyle w:val="3"/>
      </w:pPr>
      <w:r w:rsidRPr="002E18B1">
        <w:t>Расчет процентов за пользование кредитными ресурсами;</w:t>
      </w:r>
    </w:p>
    <w:p w14:paraId="5763689A" w14:textId="77777777" w:rsidR="00000CC4" w:rsidRPr="002E18B1" w:rsidRDefault="00000CC4" w:rsidP="00C14694">
      <w:pPr>
        <w:pStyle w:val="3"/>
      </w:pPr>
      <w:r w:rsidRPr="002E18B1">
        <w:t>Копии кредитных договоров, по которым планируется начисление процентов в 2018 году, с приложением уведомлений на изменение процентной ставки;</w:t>
      </w:r>
    </w:p>
    <w:p w14:paraId="1BB0C526" w14:textId="77777777" w:rsidR="00000CC4" w:rsidRPr="002E18B1" w:rsidRDefault="00000CC4" w:rsidP="00C14694">
      <w:pPr>
        <w:pStyle w:val="3"/>
      </w:pPr>
      <w:r w:rsidRPr="002E18B1">
        <w:t>Распределение кредитов и процентов по филиалам за 2016год;</w:t>
      </w:r>
    </w:p>
    <w:p w14:paraId="6787F72D" w14:textId="77777777" w:rsidR="00000CC4" w:rsidRPr="002E18B1" w:rsidRDefault="00000CC4" w:rsidP="00C14694">
      <w:pPr>
        <w:pStyle w:val="3"/>
      </w:pPr>
      <w:r w:rsidRPr="002E18B1">
        <w:rPr>
          <w:rFonts w:eastAsia="Times New Roman"/>
        </w:rPr>
        <w:t>Форма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66227846"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536D0A18" w14:textId="77777777" w:rsidR="00000CC4" w:rsidRPr="002E18B1" w:rsidRDefault="00000CC4" w:rsidP="00C14694">
      <w:pPr>
        <w:pStyle w:val="afffe"/>
        <w:rPr>
          <w:rFonts w:eastAsia="Calibri"/>
        </w:rPr>
      </w:pPr>
      <w:r w:rsidRPr="002E18B1">
        <w:rPr>
          <w:rFonts w:eastAsia="Calibri"/>
        </w:rPr>
        <w:t>ПОЗИЦИЯ ОРГАНА РЕГУЛИРОВАНИЯ</w:t>
      </w:r>
    </w:p>
    <w:p w14:paraId="19290D71"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Расходы на обслуживание заемных средств учтены цитата: «Факт 2016 (по аналогии с амортизацией)».</w:t>
      </w:r>
    </w:p>
    <w:p w14:paraId="56F56FE8" w14:textId="77777777" w:rsidR="00000CC4" w:rsidRPr="002E18B1" w:rsidRDefault="00000CC4" w:rsidP="00000CC4">
      <w:pPr>
        <w:pStyle w:val="a3"/>
        <w:spacing w:after="0" w:line="360" w:lineRule="auto"/>
        <w:ind w:left="0" w:firstLine="709"/>
        <w:jc w:val="both"/>
        <w:rPr>
          <w:rFonts w:ascii="Myriad Pro" w:eastAsia="Calibri" w:hAnsi="Myriad Pro" w:cs="Times New Roman"/>
          <w:sz w:val="26"/>
          <w:szCs w:val="26"/>
        </w:rPr>
      </w:pPr>
    </w:p>
    <w:p w14:paraId="20D2F88A" w14:textId="77777777" w:rsidR="00000CC4" w:rsidRPr="002E18B1" w:rsidRDefault="00000CC4" w:rsidP="00C14694">
      <w:pPr>
        <w:pStyle w:val="afffe"/>
        <w:rPr>
          <w:rFonts w:eastAsia="Calibri"/>
        </w:rPr>
      </w:pPr>
      <w:r w:rsidRPr="002E18B1">
        <w:rPr>
          <w:rFonts w:eastAsia="Calibri"/>
        </w:rPr>
        <w:t>ПОЗИЦИЯ ИСПОЛНИТЕЛЯ</w:t>
      </w:r>
    </w:p>
    <w:p w14:paraId="58959721" w14:textId="77777777" w:rsidR="00000CC4" w:rsidRPr="002E18B1" w:rsidRDefault="00000CC4" w:rsidP="00C14694">
      <w:pPr>
        <w:pStyle w:val="2f5"/>
      </w:pPr>
      <w:r w:rsidRPr="002E18B1">
        <w:t>Исходя из анализа экспертных заключений и протоколов заседаний органов регулирования, следует, что органами регулирования, в основном, принимается к учету сумма, заявленная сетевой организацией, либо сумма затрат, принятая исходя из величины планового недостатка средств, необходимых для осуществления регулируемого вида деятельности, в объеме просроченной дебиторской задолженности и средневзвешенной фактической ставки кредитования за данный период.</w:t>
      </w:r>
    </w:p>
    <w:p w14:paraId="7DD3B463" w14:textId="77777777" w:rsidR="00000CC4" w:rsidRPr="002E18B1" w:rsidRDefault="00000CC4" w:rsidP="00C14694">
      <w:pPr>
        <w:pStyle w:val="2f5"/>
      </w:pPr>
      <w:r w:rsidRPr="002E18B1">
        <w:t>Размер расходов, принимаемых органами регулирования по данной статье, напрямую зависит от полноты представленных сетевыми организациями обосновывающих документов.</w:t>
      </w:r>
    </w:p>
    <w:p w14:paraId="3DBC2D48" w14:textId="77777777" w:rsidR="00000CC4" w:rsidRPr="002E18B1" w:rsidRDefault="00000CC4" w:rsidP="00C14694">
      <w:pPr>
        <w:pStyle w:val="2f5"/>
      </w:pPr>
      <w:r w:rsidRPr="002E18B1">
        <w:t xml:space="preserve">Как указано в апелляционном определении Верховного Суда Российской Федерации от 05.12.2019 г. </w:t>
      </w:r>
      <w:r w:rsidR="001F7D3F" w:rsidRPr="002E18B1">
        <w:t>№ </w:t>
      </w:r>
      <w:r w:rsidRPr="002E18B1">
        <w:t xml:space="preserve">7-АПА19-9, расходы на обслуживание заемных средств являются неподконтрольными расходами и включаются в плановый </w:t>
      </w:r>
      <w:r w:rsidRPr="002E18B1">
        <w:lastRenderedPageBreak/>
        <w:t>период только на основании их подтверждения в экономически обоснованном размере.</w:t>
      </w:r>
    </w:p>
    <w:p w14:paraId="7721EB9C" w14:textId="77777777" w:rsidR="00000CC4" w:rsidRPr="002E18B1" w:rsidRDefault="00000CC4" w:rsidP="00C14694">
      <w:pPr>
        <w:pStyle w:val="2f5"/>
      </w:pPr>
      <w:r w:rsidRPr="002E18B1">
        <w:t>При указанных обстоятельствах предоставление органам регулирования обосновывающих документов не в полном объеме, достаточном для подтверждения размера и обоснованности привлекаемых заемных средств, приводит к правомерному уменьшению данных расходов, включаемых в состав НВВ.</w:t>
      </w:r>
    </w:p>
    <w:p w14:paraId="6B58B24F" w14:textId="77777777" w:rsidR="00000CC4" w:rsidRPr="002E18B1" w:rsidRDefault="00000CC4" w:rsidP="00C14694">
      <w:pPr>
        <w:pStyle w:val="2f5"/>
      </w:pPr>
      <w:r w:rsidRPr="002E18B1">
        <w:t xml:space="preserve">В соответствии с подпунктом 3 пункта 7 Методических указаний </w:t>
      </w:r>
      <w:r w:rsidR="001F7D3F" w:rsidRPr="002E18B1">
        <w:t>№ </w:t>
      </w:r>
      <w:r w:rsidRPr="002E18B1">
        <w:t>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44BD7D9B" w14:textId="77777777" w:rsidR="00000CC4" w:rsidRPr="002E18B1" w:rsidRDefault="00000CC4" w:rsidP="00C14694">
      <w:pPr>
        <w:pStyle w:val="2f5"/>
      </w:pPr>
      <w:r w:rsidRPr="002E18B1">
        <w:t>Неподконтрольные расходы, определяемые методом экономически обоснованных расходов, соответственно для базового и i-</w:t>
      </w:r>
      <w:proofErr w:type="spellStart"/>
      <w:r w:rsidRPr="002E18B1">
        <w:t>го</w:t>
      </w:r>
      <w:proofErr w:type="spellEnd"/>
      <w:r w:rsidRPr="002E18B1">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w:t>
      </w:r>
      <w:r w:rsidR="001F7D3F" w:rsidRPr="002E18B1">
        <w:t>№ </w:t>
      </w:r>
      <w:r w:rsidRPr="002E18B1">
        <w:t>98-э).</w:t>
      </w:r>
    </w:p>
    <w:p w14:paraId="3488755B" w14:textId="77777777" w:rsidR="00000CC4" w:rsidRPr="002E18B1" w:rsidRDefault="00000CC4" w:rsidP="00C14694">
      <w:pPr>
        <w:pStyle w:val="2f5"/>
      </w:pPr>
      <w:r w:rsidRPr="002E18B1">
        <w:t xml:space="preserve">Для возможности ведения операционной деятельности без снижения показателей качества и надежности оказываемых услуг </w:t>
      </w:r>
      <w:r w:rsidR="001F7D3F" w:rsidRPr="002E18B1">
        <w:t>ПАО </w:t>
      </w:r>
      <w:r w:rsidRPr="002E18B1">
        <w:t>«МРСК Северо-Запада» привлекались кредитные ресурсы для финансирования производственно-хозяйственной деятельности.</w:t>
      </w:r>
    </w:p>
    <w:p w14:paraId="720AF9EC" w14:textId="77777777" w:rsidR="00000CC4" w:rsidRPr="002E18B1" w:rsidRDefault="00000CC4" w:rsidP="00C14694">
      <w:pPr>
        <w:pStyle w:val="2f5"/>
      </w:pPr>
      <w:r w:rsidRPr="002E18B1">
        <w:t xml:space="preserve">Необходимость привлечения кредитных средств </w:t>
      </w:r>
      <w:r w:rsidR="001F7D3F" w:rsidRPr="002E18B1">
        <w:t>ПАО </w:t>
      </w:r>
      <w:r w:rsidRPr="002E18B1">
        <w:t xml:space="preserve">«МРСК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2A22D915" w14:textId="77777777" w:rsidR="00000CC4" w:rsidRPr="002E18B1" w:rsidRDefault="00000CC4" w:rsidP="00C14694">
      <w:pPr>
        <w:pStyle w:val="2f5"/>
      </w:pPr>
      <w:r w:rsidRPr="002E18B1">
        <w:t xml:space="preserve">Исходя из анализа судебных решений и позиций ФАС России, в качестве обоснования отказа во включении в НВВ расходов по выплатам процентов по договорам займа и кредитным договорам указывается следующее: </w:t>
      </w:r>
    </w:p>
    <w:p w14:paraId="3EF7456D" w14:textId="77777777" w:rsidR="00710639" w:rsidRPr="002E18B1" w:rsidRDefault="00710639" w:rsidP="006866D2">
      <w:pPr>
        <w:pStyle w:val="3"/>
        <w:tabs>
          <w:tab w:val="clear" w:pos="1276"/>
          <w:tab w:val="left" w:pos="993"/>
        </w:tabs>
        <w:ind w:left="993" w:hanging="426"/>
      </w:pPr>
      <w:r w:rsidRPr="002E18B1">
        <w:lastRenderedPageBreak/>
        <w:t>сетевой организации для целей обоснования расходов на обслуживание кредитов надлежит предоставлять расчет дефицита оборотных средств в операционной,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 Кроме того, расчет недостатка оборотных средств необходимо рассчитывать отдельно для каждого филиала головной организации.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2F2F2A56" w14:textId="77777777" w:rsidR="00710639" w:rsidRPr="002E18B1" w:rsidRDefault="00710639" w:rsidP="006866D2">
      <w:pPr>
        <w:pStyle w:val="3"/>
        <w:tabs>
          <w:tab w:val="clear" w:pos="1276"/>
          <w:tab w:val="left" w:pos="993"/>
        </w:tabs>
        <w:ind w:left="993" w:hanging="426"/>
      </w:pPr>
      <w:r w:rsidRPr="002E18B1">
        <w:t>представлять подтверждение указанных расходов исходя из раздельного учета по видам деятельности: услуги по передаче электрической энергии, технологическое присоединение к электрическим сетям, прочая деятельность, отсутствует документальное подтверждение дефицита средств на финансирование инвестиционной программы,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N 5-АПГ18-20);</w:t>
      </w:r>
    </w:p>
    <w:p w14:paraId="3F77E083" w14:textId="77777777" w:rsidR="00710639" w:rsidRPr="002E18B1" w:rsidRDefault="00710639" w:rsidP="006866D2">
      <w:pPr>
        <w:pStyle w:val="3"/>
        <w:tabs>
          <w:tab w:val="clear" w:pos="1276"/>
          <w:tab w:val="left" w:pos="993"/>
        </w:tabs>
        <w:ind w:left="993" w:hanging="426"/>
      </w:pPr>
      <w:r w:rsidRPr="002E18B1">
        <w:t>представлять расчет кассовых разрывов, подтверждающий величину кредитных средств, необходимых для пополнения оборотных средств регулируемой организации; ненадлежащее исполнение обязательств контрагентами сетевой организации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(предписание ФАС России от 26.12.2018 № СП/107200/18, оставленное в силе постановлением Арбитражного суда Московского округа от 13.07.2020 г. по делу № А40-72962/2019).</w:t>
      </w:r>
    </w:p>
    <w:p w14:paraId="0272611A" w14:textId="77777777" w:rsidR="00000CC4" w:rsidRPr="002E18B1" w:rsidRDefault="00000CC4" w:rsidP="00C14694">
      <w:pPr>
        <w:pStyle w:val="2f5"/>
      </w:pPr>
      <w:r w:rsidRPr="002E18B1">
        <w:t xml:space="preserve">При этом, в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2E18B1">
        <w:t>оборотно</w:t>
      </w:r>
      <w:proofErr w:type="spellEnd"/>
      <w:r w:rsidRPr="002E18B1">
        <w:t xml:space="preserve">-сальдовая ведомость (сальдо счета) по оплате процентов (апелляционное определение Верховного Суда Российской Федерации от 04.07.2019 г. </w:t>
      </w:r>
      <w:r w:rsidR="001F7D3F" w:rsidRPr="002E18B1">
        <w:t>№ </w:t>
      </w:r>
      <w:r w:rsidRPr="002E18B1">
        <w:t>55-АПА19-7).</w:t>
      </w:r>
    </w:p>
    <w:p w14:paraId="7903C309" w14:textId="77777777" w:rsidR="00000CC4" w:rsidRPr="002E18B1" w:rsidRDefault="00000CC4" w:rsidP="00C14694">
      <w:pPr>
        <w:pStyle w:val="2f5"/>
      </w:pPr>
      <w:r w:rsidRPr="002E18B1">
        <w:t xml:space="preserve">Согласно правовой позиции, изложенной в апелляционном определении СК по административным делам Верховного Суда РФ от 06.11.2019 г. </w:t>
      </w:r>
      <w:r w:rsidR="001F7D3F" w:rsidRPr="002E18B1">
        <w:t>№ </w:t>
      </w:r>
      <w:r w:rsidRPr="002E18B1">
        <w:t>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205E3100" w14:textId="77777777" w:rsidR="00000CC4" w:rsidRPr="002E18B1" w:rsidRDefault="00000CC4" w:rsidP="00C14694">
      <w:pPr>
        <w:pStyle w:val="2f5"/>
      </w:pPr>
      <w:r w:rsidRPr="002E18B1">
        <w:t xml:space="preserve">В обоснование расходов регулируемой организации необходимо представлять в орган регулирования 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документы, подтверждающие раздельный учет </w:t>
      </w:r>
      <w:r w:rsidRPr="002E18B1">
        <w:lastRenderedPageBreak/>
        <w:t xml:space="preserve">процентов за обслуживание заемных средств по регионам и видам деятельности, а также бухгалтерскую и статистическую отчетность (в том числе </w:t>
      </w:r>
      <w:proofErr w:type="spellStart"/>
      <w:r w:rsidRPr="002E18B1">
        <w:t>оборотно</w:t>
      </w:r>
      <w:proofErr w:type="spellEnd"/>
      <w:r w:rsidRPr="002E18B1">
        <w:t xml:space="preserve">-сальдовые ведомости) (постановление Арбитражного суда Московского округа от 20.08.2019 г. по делу </w:t>
      </w:r>
      <w:r w:rsidR="001F7D3F" w:rsidRPr="002E18B1">
        <w:t>№ </w:t>
      </w:r>
      <w:r w:rsidRPr="002E18B1">
        <w:t xml:space="preserve">А40-226646/2018 о признании законным предписания ФАС России от 15.03.2018 </w:t>
      </w:r>
      <w:r w:rsidR="001F7D3F" w:rsidRPr="002E18B1">
        <w:t>№ </w:t>
      </w:r>
      <w:r w:rsidRPr="002E18B1">
        <w:t xml:space="preserve">СП/16888/18, постановление Арбитражного суда Московского округа от 15.05.2020 г. по делу </w:t>
      </w:r>
      <w:r w:rsidR="001F7D3F" w:rsidRPr="002E18B1">
        <w:t>№ </w:t>
      </w:r>
      <w:r w:rsidRPr="002E18B1">
        <w:t xml:space="preserve">А40-47420/2019 о признании законным приказа ФАС России </w:t>
      </w:r>
      <w:r w:rsidR="001F7D3F" w:rsidRPr="002E18B1">
        <w:t>№ </w:t>
      </w:r>
      <w:r w:rsidRPr="002E18B1">
        <w:t xml:space="preserve">1593/18 от 19 ноября 2018 г., решение Федеральной антимонопольной службы от 25 декабря 2019 г.). </w:t>
      </w:r>
    </w:p>
    <w:p w14:paraId="588A99CD" w14:textId="6473571D" w:rsidR="00000CC4" w:rsidRPr="002E18B1" w:rsidRDefault="00000CC4" w:rsidP="00C14694">
      <w:pPr>
        <w:pStyle w:val="2f5"/>
      </w:pPr>
      <w:r w:rsidRPr="002E18B1">
        <w:t xml:space="preserve">В целях обоснования и подтверждения расходов по статье «Обслуживание операционных кредитов» сетевым организациям </w:t>
      </w:r>
      <w:r w:rsidR="006B4721" w:rsidRPr="002E18B1">
        <w:t>Исполнитель рекомендует</w:t>
      </w:r>
      <w:r w:rsidRPr="002E18B1">
        <w:t xml:space="preserve"> предоставлять </w:t>
      </w:r>
      <w:r w:rsidR="00513480" w:rsidRPr="002E18B1">
        <w:t>в регулирующий орган</w:t>
      </w:r>
      <w:r w:rsidRPr="002E18B1">
        <w:t xml:space="preserve"> дополнительно следующие документы и информацию: </w:t>
      </w:r>
    </w:p>
    <w:p w14:paraId="583B2E47" w14:textId="77777777" w:rsidR="00000CC4" w:rsidRPr="002E18B1" w:rsidRDefault="00000CC4" w:rsidP="006866D2">
      <w:pPr>
        <w:pStyle w:val="3"/>
        <w:tabs>
          <w:tab w:val="clear" w:pos="1276"/>
          <w:tab w:val="left" w:pos="993"/>
        </w:tabs>
        <w:ind w:left="993" w:hanging="426"/>
      </w:pPr>
      <w:r w:rsidRPr="002E18B1">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716B4DB4" w14:textId="77777777" w:rsidR="00000CC4" w:rsidRPr="002E18B1" w:rsidRDefault="00000CC4" w:rsidP="006866D2">
      <w:pPr>
        <w:pStyle w:val="3"/>
        <w:tabs>
          <w:tab w:val="clear" w:pos="1276"/>
          <w:tab w:val="left" w:pos="993"/>
        </w:tabs>
        <w:ind w:left="993" w:hanging="426"/>
      </w:pPr>
      <w:r w:rsidRPr="002E18B1">
        <w:t>протоколы о проведении закупочных процедур и выбору победителя в рамках заключения кредитных договоров;</w:t>
      </w:r>
    </w:p>
    <w:p w14:paraId="3C90F285" w14:textId="77777777" w:rsidR="00000CC4" w:rsidRPr="002E18B1" w:rsidRDefault="00000CC4" w:rsidP="006866D2">
      <w:pPr>
        <w:pStyle w:val="3"/>
        <w:tabs>
          <w:tab w:val="clear" w:pos="1276"/>
          <w:tab w:val="left" w:pos="993"/>
        </w:tabs>
        <w:ind w:left="993" w:hanging="426"/>
      </w:pPr>
      <w:r w:rsidRPr="002E18B1">
        <w:t>расчет дефицита оборотных средств в операционной и/или в инвестиционной деятельности;</w:t>
      </w:r>
    </w:p>
    <w:p w14:paraId="1FB4A32C" w14:textId="77777777" w:rsidR="00000CC4" w:rsidRPr="002E18B1" w:rsidRDefault="00000CC4" w:rsidP="006866D2">
      <w:pPr>
        <w:pStyle w:val="3"/>
        <w:tabs>
          <w:tab w:val="clear" w:pos="1276"/>
          <w:tab w:val="left" w:pos="993"/>
        </w:tabs>
        <w:ind w:left="993" w:hanging="426"/>
      </w:pPr>
      <w:r w:rsidRPr="002E18B1">
        <w:t>пояснения при превышении величины заемных средств над величиной просроченной дебиторской задолженности;</w:t>
      </w:r>
    </w:p>
    <w:p w14:paraId="6FE49411" w14:textId="77777777" w:rsidR="00000CC4" w:rsidRPr="002E18B1" w:rsidRDefault="00000CC4" w:rsidP="006866D2">
      <w:pPr>
        <w:pStyle w:val="3"/>
        <w:tabs>
          <w:tab w:val="clear" w:pos="1276"/>
          <w:tab w:val="left" w:pos="993"/>
        </w:tabs>
        <w:ind w:left="993" w:hanging="426"/>
      </w:pPr>
      <w:r w:rsidRPr="002E18B1">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2F113C26" w14:textId="77777777" w:rsidR="00000CC4" w:rsidRPr="002E18B1" w:rsidRDefault="00000CC4" w:rsidP="006866D2">
      <w:pPr>
        <w:pStyle w:val="3"/>
        <w:tabs>
          <w:tab w:val="clear" w:pos="1276"/>
          <w:tab w:val="left" w:pos="993"/>
        </w:tabs>
        <w:ind w:left="993" w:hanging="426"/>
      </w:pPr>
      <w:r w:rsidRPr="002E18B1">
        <w:t>данные бухгалтерского учета по счетам учета заемных средств (счета 66 и 67) предшествующий период регулирования;</w:t>
      </w:r>
    </w:p>
    <w:p w14:paraId="433D4DE7" w14:textId="77777777" w:rsidR="00000CC4" w:rsidRPr="002E18B1" w:rsidRDefault="00000CC4" w:rsidP="006866D2">
      <w:pPr>
        <w:pStyle w:val="3"/>
        <w:tabs>
          <w:tab w:val="clear" w:pos="1276"/>
          <w:tab w:val="left" w:pos="993"/>
        </w:tabs>
        <w:ind w:left="993" w:hanging="426"/>
      </w:pPr>
      <w:r w:rsidRPr="002E18B1">
        <w:t>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21E2776E" w14:textId="77777777" w:rsidR="00000CC4" w:rsidRPr="002E18B1" w:rsidRDefault="00000CC4" w:rsidP="006866D2">
      <w:pPr>
        <w:pStyle w:val="3"/>
        <w:tabs>
          <w:tab w:val="clear" w:pos="1276"/>
          <w:tab w:val="left" w:pos="993"/>
        </w:tabs>
        <w:ind w:left="993" w:hanging="426"/>
      </w:pPr>
      <w:r w:rsidRPr="002E18B1">
        <w:t>расчет процента сбора денежных средств за истекший отчетный период и на плановый период регулирования;</w:t>
      </w:r>
    </w:p>
    <w:p w14:paraId="080C68A4" w14:textId="77777777" w:rsidR="00000CC4" w:rsidRPr="002E18B1" w:rsidRDefault="00000CC4" w:rsidP="006866D2">
      <w:pPr>
        <w:pStyle w:val="3"/>
        <w:tabs>
          <w:tab w:val="clear" w:pos="1276"/>
          <w:tab w:val="left" w:pos="993"/>
        </w:tabs>
        <w:ind w:left="993" w:hanging="426"/>
      </w:pPr>
      <w:r w:rsidRPr="002E18B1">
        <w:t>план движения потоков наличности на планируемый период регулирования;</w:t>
      </w:r>
    </w:p>
    <w:p w14:paraId="5F171F76" w14:textId="77777777" w:rsidR="00000CC4" w:rsidRPr="002E18B1" w:rsidRDefault="00000CC4" w:rsidP="006866D2">
      <w:pPr>
        <w:pStyle w:val="3"/>
        <w:tabs>
          <w:tab w:val="clear" w:pos="1276"/>
          <w:tab w:val="left" w:pos="993"/>
        </w:tabs>
        <w:ind w:left="993" w:hanging="426"/>
      </w:pPr>
      <w:r w:rsidRPr="002E18B1">
        <w:t>анализ изменения дебиторской задолженности на начало планируемого периода регулирования;</w:t>
      </w:r>
    </w:p>
    <w:p w14:paraId="151EE170" w14:textId="77777777" w:rsidR="00000CC4" w:rsidRPr="002E18B1" w:rsidRDefault="00000CC4" w:rsidP="006866D2">
      <w:pPr>
        <w:pStyle w:val="3"/>
        <w:tabs>
          <w:tab w:val="clear" w:pos="1276"/>
          <w:tab w:val="left" w:pos="993"/>
        </w:tabs>
        <w:ind w:left="993" w:hanging="426"/>
      </w:pPr>
      <w:r w:rsidRPr="002E18B1">
        <w:t>структура дебиторской задолженности филиала;</w:t>
      </w:r>
    </w:p>
    <w:p w14:paraId="5CBB4AEB" w14:textId="77777777" w:rsidR="00000CC4" w:rsidRPr="002E18B1" w:rsidRDefault="00000CC4" w:rsidP="006866D2">
      <w:pPr>
        <w:pStyle w:val="3"/>
        <w:tabs>
          <w:tab w:val="clear" w:pos="1276"/>
          <w:tab w:val="left" w:pos="993"/>
        </w:tabs>
        <w:ind w:left="993" w:hanging="426"/>
      </w:pPr>
      <w:r w:rsidRPr="002E18B1">
        <w:t>обороты счета 62 в разрезе контрагентов;</w:t>
      </w:r>
    </w:p>
    <w:p w14:paraId="18361348" w14:textId="77777777" w:rsidR="00000CC4" w:rsidRPr="002E18B1" w:rsidRDefault="00000CC4" w:rsidP="006866D2">
      <w:pPr>
        <w:pStyle w:val="3"/>
        <w:tabs>
          <w:tab w:val="clear" w:pos="1276"/>
          <w:tab w:val="left" w:pos="993"/>
        </w:tabs>
        <w:ind w:left="993" w:hanging="426"/>
      </w:pPr>
      <w:r w:rsidRPr="002E18B1">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D8E78EF" w14:textId="77777777" w:rsidR="00000CC4" w:rsidRPr="002E18B1" w:rsidRDefault="00000CC4" w:rsidP="006866D2">
      <w:pPr>
        <w:pStyle w:val="3"/>
        <w:tabs>
          <w:tab w:val="clear" w:pos="1276"/>
          <w:tab w:val="left" w:pos="993"/>
        </w:tabs>
        <w:ind w:left="993" w:hanging="426"/>
      </w:pPr>
      <w:r w:rsidRPr="002E18B1">
        <w:t>отчет о движении потоков наличности за отчетный период;</w:t>
      </w:r>
      <w:r w:rsidR="001F7D3F" w:rsidRPr="002E18B1">
        <w:t xml:space="preserve"> </w:t>
      </w:r>
    </w:p>
    <w:p w14:paraId="0DC2697B" w14:textId="77777777" w:rsidR="00000CC4" w:rsidRPr="002E18B1" w:rsidRDefault="00000CC4" w:rsidP="006866D2">
      <w:pPr>
        <w:pStyle w:val="3"/>
        <w:tabs>
          <w:tab w:val="clear" w:pos="1276"/>
          <w:tab w:val="left" w:pos="993"/>
        </w:tabs>
        <w:ind w:left="993" w:hanging="426"/>
      </w:pPr>
      <w:r w:rsidRPr="002E18B1">
        <w:t xml:space="preserve">отчет о распределении расходов за пользование кредитными ресурсами в отчетном периоде по филиалам </w:t>
      </w:r>
      <w:r w:rsidR="001F7D3F" w:rsidRPr="002E18B1">
        <w:t>ПАО </w:t>
      </w:r>
      <w:r w:rsidRPr="002E18B1">
        <w:t>«МРСК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76554283" w14:textId="77777777" w:rsidR="00000CC4" w:rsidRPr="002E18B1" w:rsidRDefault="00000CC4" w:rsidP="00C14694">
      <w:pPr>
        <w:pStyle w:val="2f5"/>
      </w:pPr>
      <w:r w:rsidRPr="002E18B1">
        <w:t xml:space="preserve">Согласно представленному филиалом </w:t>
      </w:r>
      <w:r w:rsidR="001F7D3F" w:rsidRPr="002E18B1">
        <w:t>ПАО </w:t>
      </w:r>
      <w:r w:rsidRPr="002E18B1">
        <w:t xml:space="preserve">«МРСК Северо-Запада» «Комиэнерго» расчету процентов за пользование кредитами, привлечение кредитных средств предполагается на финансирование текущей деятельности. Финансирование текущей деятельности за счет привлечения кредитных ресурсов возможно в случае наличия кассового разрыва. </w:t>
      </w:r>
    </w:p>
    <w:p w14:paraId="3FE58996" w14:textId="77777777" w:rsidR="00000CC4" w:rsidRPr="002E18B1" w:rsidRDefault="00000CC4" w:rsidP="00C14694">
      <w:pPr>
        <w:pStyle w:val="2f5"/>
      </w:pPr>
      <w:r w:rsidRPr="002E18B1">
        <w:t>Филиалом не подтверждены фактические объёмы несобранных платежей за предыдущие отчетные периоды данными бухгалтерского учета, а также не представлен расчет на плановый 2018 год.</w:t>
      </w:r>
    </w:p>
    <w:p w14:paraId="63DC0BD8" w14:textId="77777777" w:rsidR="00000CC4" w:rsidRPr="002E18B1" w:rsidRDefault="00000CC4" w:rsidP="00C14694">
      <w:pPr>
        <w:pStyle w:val="2f5"/>
      </w:pPr>
      <w:r w:rsidRPr="002E18B1">
        <w:t xml:space="preserve">Кредитные договоры на покрытие возобновляемой кредитной линии для финансирования производственно-хозяйственной деятельности </w:t>
      </w:r>
      <w:r w:rsidR="001F7D3F" w:rsidRPr="002E18B1">
        <w:t>ПАО </w:t>
      </w:r>
      <w:r w:rsidRPr="002E18B1">
        <w:t xml:space="preserve">«МРСК </w:t>
      </w:r>
      <w:r w:rsidRPr="002E18B1">
        <w:lastRenderedPageBreak/>
        <w:t xml:space="preserve">Северо-Запада» заключены со следующими кредитными организациями: </w:t>
      </w:r>
      <w:r w:rsidRPr="002E18B1">
        <w:br/>
      </w:r>
      <w:r w:rsidR="001F7D3F" w:rsidRPr="002E18B1">
        <w:t>ПАО </w:t>
      </w:r>
      <w:r w:rsidRPr="002E18B1">
        <w:t xml:space="preserve">«Сбербанк России», </w:t>
      </w:r>
      <w:r w:rsidR="001F7D3F" w:rsidRPr="002E18B1">
        <w:t>АО </w:t>
      </w:r>
      <w:r w:rsidRPr="002E18B1">
        <w:t xml:space="preserve">«Газпромбанк», </w:t>
      </w:r>
      <w:r w:rsidR="001F7D3F" w:rsidRPr="002E18B1">
        <w:t>ОАО </w:t>
      </w:r>
      <w:r w:rsidRPr="002E18B1">
        <w:t>«Акционерный банк «РОССИЯ». Все договоры заключены в соответствии с проведенными закупочными процедурами.</w:t>
      </w:r>
    </w:p>
    <w:p w14:paraId="0BBF3AD5" w14:textId="77777777" w:rsidR="00000CC4" w:rsidRPr="002E18B1" w:rsidRDefault="00000CC4" w:rsidP="00C14694">
      <w:pPr>
        <w:pStyle w:val="2f5"/>
        <w:rPr>
          <w:rFonts w:cs="Segoe UI"/>
          <w:sz w:val="18"/>
          <w:szCs w:val="18"/>
        </w:rPr>
      </w:pPr>
      <w:r w:rsidRPr="002E18B1">
        <w:t xml:space="preserve">В результате анализа представленных договоров Исполнитель отмечает: </w:t>
      </w:r>
    </w:p>
    <w:p w14:paraId="4240BD4B" w14:textId="77777777" w:rsidR="00000CC4" w:rsidRPr="002E18B1" w:rsidRDefault="00000CC4" w:rsidP="006866D2">
      <w:pPr>
        <w:pStyle w:val="3"/>
        <w:tabs>
          <w:tab w:val="clear" w:pos="1276"/>
          <w:tab w:val="left" w:pos="993"/>
        </w:tabs>
        <w:ind w:left="993" w:hanging="426"/>
      </w:pPr>
      <w:r w:rsidRPr="002E18B1">
        <w:t xml:space="preserve">в договорах процентная ставка за пользование кредитами составляет от 8,6 % до 12,6 %. На момент подачи </w:t>
      </w:r>
      <w:r w:rsidR="001F7D3F" w:rsidRPr="002E18B1">
        <w:t>предложения</w:t>
      </w:r>
      <w:r w:rsidRPr="002E18B1">
        <w:t xml:space="preserve"> ключевая ставка Банка России (27.03.2017 по 01.05.2017) составляла 9,750%., на момент утверждения тарифов ставка снизилась до 8,25 % (30.10.2017-17.12.2017)</w:t>
      </w:r>
    </w:p>
    <w:p w14:paraId="48AABDC3" w14:textId="77777777" w:rsidR="00000CC4" w:rsidRPr="002E18B1" w:rsidRDefault="00000CC4" w:rsidP="006866D2">
      <w:pPr>
        <w:pStyle w:val="3"/>
        <w:tabs>
          <w:tab w:val="clear" w:pos="1276"/>
          <w:tab w:val="left" w:pos="993"/>
        </w:tabs>
        <w:ind w:left="993" w:hanging="426"/>
      </w:pPr>
      <w:r w:rsidRPr="002E18B1">
        <w:t>цель кредитования – для финансирования производственно-хозяйственной деятельности, в т.ч. рефинансирования, и для осуществления текущих работ по реконструкции и модернизации основных фондов (кредиты Газпромбанка), для приобретения и погашения эмиссионных ценных бумаг заемщика (кредиты Сбербанка).</w:t>
      </w:r>
    </w:p>
    <w:p w14:paraId="593EC1AC" w14:textId="77777777" w:rsidR="00000CC4" w:rsidRPr="002E18B1" w:rsidRDefault="00000CC4" w:rsidP="00C14694">
      <w:pPr>
        <w:pStyle w:val="2f5"/>
      </w:pPr>
      <w:r w:rsidRPr="002E18B1">
        <w:t>Расчет средневзвешенной ставки по договорам, продолжающим действие в 2018г.:</w:t>
      </w:r>
    </w:p>
    <w:tbl>
      <w:tblPr>
        <w:tblW w:w="5000" w:type="pct"/>
        <w:tblLook w:val="04A0" w:firstRow="1" w:lastRow="0" w:firstColumn="1" w:lastColumn="0" w:noHBand="0" w:noVBand="1"/>
      </w:tblPr>
      <w:tblGrid>
        <w:gridCol w:w="6530"/>
        <w:gridCol w:w="2027"/>
        <w:gridCol w:w="1013"/>
      </w:tblGrid>
      <w:tr w:rsidR="00000CC4" w:rsidRPr="002E18B1" w14:paraId="6911D745" w14:textId="77777777" w:rsidTr="00C14694">
        <w:trPr>
          <w:trHeight w:val="759"/>
          <w:tblHeader/>
        </w:trPr>
        <w:tc>
          <w:tcPr>
            <w:tcW w:w="3412" w:type="pct"/>
            <w:tcBorders>
              <w:top w:val="single" w:sz="8" w:space="0" w:color="FFFFFF"/>
              <w:left w:val="single" w:sz="8" w:space="0" w:color="FFFFFF"/>
              <w:right w:val="single" w:sz="8" w:space="0" w:color="FFFFFF"/>
            </w:tcBorders>
            <w:shd w:val="clear" w:color="000000" w:fill="4F6228"/>
            <w:vAlign w:val="center"/>
            <w:hideMark/>
          </w:tcPr>
          <w:p w14:paraId="5798C989" w14:textId="77777777" w:rsidR="00000CC4" w:rsidRPr="002E18B1" w:rsidRDefault="00000CC4" w:rsidP="00CF5D56">
            <w:pPr>
              <w:tabs>
                <w:tab w:val="left" w:pos="4395"/>
              </w:tabs>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Кредитные договоры, по которым планируется начисление процентов в 2019 году</w:t>
            </w:r>
          </w:p>
        </w:tc>
        <w:tc>
          <w:tcPr>
            <w:tcW w:w="105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B7875BF" w14:textId="77777777" w:rsidR="00000CC4" w:rsidRPr="002E18B1" w:rsidRDefault="00000CC4" w:rsidP="00CF5D56">
            <w:pPr>
              <w:tabs>
                <w:tab w:val="left" w:pos="4395"/>
              </w:tabs>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Кредитная линия, руб. </w:t>
            </w:r>
          </w:p>
        </w:tc>
        <w:tc>
          <w:tcPr>
            <w:tcW w:w="529"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749E638" w14:textId="77777777" w:rsidR="00000CC4" w:rsidRPr="002E18B1" w:rsidRDefault="00000CC4" w:rsidP="00CF5D56">
            <w:pPr>
              <w:tabs>
                <w:tab w:val="left" w:pos="4395"/>
              </w:tabs>
              <w:spacing w:after="0" w:line="240" w:lineRule="auto"/>
              <w:jc w:val="center"/>
              <w:rPr>
                <w:rFonts w:ascii="Myriad Pro" w:eastAsia="Calibri" w:hAnsi="Myriad Pro" w:cs="Times New Roman"/>
                <w:b/>
                <w:bCs/>
                <w:color w:val="FFFFFF" w:themeColor="background1"/>
                <w:sz w:val="18"/>
                <w:szCs w:val="18"/>
              </w:rPr>
            </w:pPr>
            <w:r w:rsidRPr="002E18B1">
              <w:rPr>
                <w:rFonts w:ascii="Myriad Pro" w:eastAsia="Calibri" w:hAnsi="Myriad Pro" w:cs="Times New Roman"/>
                <w:b/>
                <w:bCs/>
                <w:color w:val="FFFFFF" w:themeColor="background1"/>
                <w:sz w:val="18"/>
                <w:szCs w:val="18"/>
              </w:rPr>
              <w:t xml:space="preserve">% ставка </w:t>
            </w:r>
          </w:p>
        </w:tc>
      </w:tr>
      <w:tr w:rsidR="00000CC4" w:rsidRPr="002E18B1" w14:paraId="6EB17CB2"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6C7C65AE"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ОАО </w:t>
            </w:r>
            <w:r w:rsidR="00000CC4" w:rsidRPr="002E18B1">
              <w:rPr>
                <w:rFonts w:ascii="Myriad Pro" w:eastAsia="Calibri" w:hAnsi="Myriad Pro" w:cs="Times New Roman"/>
                <w:color w:val="000000" w:themeColor="text1"/>
                <w:sz w:val="18"/>
                <w:szCs w:val="18"/>
              </w:rPr>
              <w:t xml:space="preserve">«АБ «РОССИЯ»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00.02-1-2/01/070/16 от 08.06.2016</w:t>
            </w:r>
          </w:p>
        </w:tc>
        <w:tc>
          <w:tcPr>
            <w:tcW w:w="1059" w:type="pct"/>
            <w:tcBorders>
              <w:top w:val="nil"/>
              <w:left w:val="nil"/>
              <w:bottom w:val="single" w:sz="8" w:space="0" w:color="auto"/>
              <w:right w:val="single" w:sz="8" w:space="0" w:color="auto"/>
            </w:tcBorders>
            <w:shd w:val="clear" w:color="auto" w:fill="auto"/>
            <w:noWrap/>
            <w:vAlign w:val="center"/>
            <w:hideMark/>
          </w:tcPr>
          <w:p w14:paraId="7B55A87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202CB892"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8,75</w:t>
            </w:r>
          </w:p>
        </w:tc>
      </w:tr>
      <w:tr w:rsidR="00000CC4" w:rsidRPr="002E18B1" w14:paraId="08998DF4"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2A09B9B1"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ОАО </w:t>
            </w:r>
            <w:r w:rsidR="00000CC4" w:rsidRPr="002E18B1">
              <w:rPr>
                <w:rFonts w:ascii="Myriad Pro" w:eastAsia="Calibri" w:hAnsi="Myriad Pro" w:cs="Times New Roman"/>
                <w:color w:val="000000" w:themeColor="text1"/>
                <w:sz w:val="18"/>
                <w:szCs w:val="18"/>
              </w:rPr>
              <w:t xml:space="preserve">«АБ «РОССИЯ»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00.02-1-2/01/071/16 от 08.06.2016</w:t>
            </w:r>
          </w:p>
        </w:tc>
        <w:tc>
          <w:tcPr>
            <w:tcW w:w="1059" w:type="pct"/>
            <w:tcBorders>
              <w:top w:val="nil"/>
              <w:left w:val="nil"/>
              <w:bottom w:val="single" w:sz="8" w:space="0" w:color="auto"/>
              <w:right w:val="single" w:sz="8" w:space="0" w:color="auto"/>
            </w:tcBorders>
            <w:shd w:val="clear" w:color="auto" w:fill="auto"/>
            <w:noWrap/>
            <w:vAlign w:val="center"/>
            <w:hideMark/>
          </w:tcPr>
          <w:p w14:paraId="52258D0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05A0E5B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8,75</w:t>
            </w:r>
          </w:p>
        </w:tc>
      </w:tr>
      <w:tr w:rsidR="00000CC4" w:rsidRPr="002E18B1" w14:paraId="799EC814"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05E76F69"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АО </w:t>
            </w:r>
            <w:r w:rsidR="00000CC4" w:rsidRPr="002E18B1">
              <w:rPr>
                <w:rFonts w:ascii="Myriad Pro" w:eastAsia="Calibri" w:hAnsi="Myriad Pro" w:cs="Times New Roman"/>
                <w:color w:val="000000" w:themeColor="text1"/>
                <w:sz w:val="18"/>
                <w:szCs w:val="18"/>
              </w:rPr>
              <w:t xml:space="preserve">«Газпромбанк»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1516-106-810К от 25.12.2015</w:t>
            </w:r>
          </w:p>
        </w:tc>
        <w:tc>
          <w:tcPr>
            <w:tcW w:w="1059" w:type="pct"/>
            <w:tcBorders>
              <w:top w:val="nil"/>
              <w:left w:val="nil"/>
              <w:bottom w:val="single" w:sz="8" w:space="0" w:color="auto"/>
              <w:right w:val="single" w:sz="8" w:space="0" w:color="auto"/>
            </w:tcBorders>
            <w:shd w:val="clear" w:color="auto" w:fill="auto"/>
            <w:noWrap/>
            <w:vAlign w:val="center"/>
            <w:hideMark/>
          </w:tcPr>
          <w:p w14:paraId="1AA9B13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7B013D6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12,6</w:t>
            </w:r>
          </w:p>
        </w:tc>
      </w:tr>
      <w:tr w:rsidR="00000CC4" w:rsidRPr="002E18B1" w14:paraId="6BE7D008"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5B6E91BD"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АО </w:t>
            </w:r>
            <w:r w:rsidR="00000CC4" w:rsidRPr="002E18B1">
              <w:rPr>
                <w:rFonts w:ascii="Myriad Pro" w:eastAsia="Calibri" w:hAnsi="Myriad Pro" w:cs="Times New Roman"/>
                <w:color w:val="000000" w:themeColor="text1"/>
                <w:sz w:val="18"/>
                <w:szCs w:val="18"/>
              </w:rPr>
              <w:t xml:space="preserve">«Газпромбанк»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1516-104-810К от 25.12.2015</w:t>
            </w:r>
          </w:p>
        </w:tc>
        <w:tc>
          <w:tcPr>
            <w:tcW w:w="1059" w:type="pct"/>
            <w:tcBorders>
              <w:top w:val="nil"/>
              <w:left w:val="nil"/>
              <w:bottom w:val="single" w:sz="8" w:space="0" w:color="auto"/>
              <w:right w:val="single" w:sz="8" w:space="0" w:color="auto"/>
            </w:tcBorders>
            <w:shd w:val="clear" w:color="auto" w:fill="auto"/>
            <w:noWrap/>
            <w:vAlign w:val="center"/>
            <w:hideMark/>
          </w:tcPr>
          <w:p w14:paraId="3BD9DDD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30208DA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12,6</w:t>
            </w:r>
          </w:p>
        </w:tc>
      </w:tr>
      <w:tr w:rsidR="00000CC4" w:rsidRPr="002E18B1" w14:paraId="4391A27C"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3724A6DD"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АО </w:t>
            </w:r>
            <w:r w:rsidR="00000CC4" w:rsidRPr="002E18B1">
              <w:rPr>
                <w:rFonts w:ascii="Myriad Pro" w:eastAsia="Calibri" w:hAnsi="Myriad Pro" w:cs="Times New Roman"/>
                <w:color w:val="000000" w:themeColor="text1"/>
                <w:sz w:val="18"/>
                <w:szCs w:val="18"/>
              </w:rPr>
              <w:t xml:space="preserve">«Газпромбанк»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1516-105-810К от 25.12.2015</w:t>
            </w:r>
          </w:p>
        </w:tc>
        <w:tc>
          <w:tcPr>
            <w:tcW w:w="1059" w:type="pct"/>
            <w:tcBorders>
              <w:top w:val="nil"/>
              <w:left w:val="nil"/>
              <w:bottom w:val="single" w:sz="8" w:space="0" w:color="auto"/>
              <w:right w:val="single" w:sz="8" w:space="0" w:color="auto"/>
            </w:tcBorders>
            <w:shd w:val="clear" w:color="auto" w:fill="auto"/>
            <w:noWrap/>
            <w:vAlign w:val="center"/>
            <w:hideMark/>
          </w:tcPr>
          <w:p w14:paraId="14222BC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7DF538D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12,6</w:t>
            </w:r>
          </w:p>
        </w:tc>
      </w:tr>
      <w:tr w:rsidR="00000CC4" w:rsidRPr="002E18B1" w14:paraId="3189FB35"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451352ED"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АО </w:t>
            </w:r>
            <w:r w:rsidR="00000CC4" w:rsidRPr="002E18B1">
              <w:rPr>
                <w:rFonts w:ascii="Myriad Pro" w:eastAsia="Calibri" w:hAnsi="Myriad Pro" w:cs="Times New Roman"/>
                <w:color w:val="000000" w:themeColor="text1"/>
                <w:sz w:val="18"/>
                <w:szCs w:val="18"/>
              </w:rPr>
              <w:t xml:space="preserve">«Газпромбанк»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1516-091-810К от 09.12.2016</w:t>
            </w:r>
          </w:p>
        </w:tc>
        <w:tc>
          <w:tcPr>
            <w:tcW w:w="1059" w:type="pct"/>
            <w:tcBorders>
              <w:top w:val="nil"/>
              <w:left w:val="nil"/>
              <w:bottom w:val="single" w:sz="8" w:space="0" w:color="auto"/>
              <w:right w:val="single" w:sz="8" w:space="0" w:color="auto"/>
            </w:tcBorders>
            <w:shd w:val="clear" w:color="auto" w:fill="auto"/>
            <w:noWrap/>
            <w:vAlign w:val="center"/>
            <w:hideMark/>
          </w:tcPr>
          <w:p w14:paraId="11612CC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800CB7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8,6</w:t>
            </w:r>
          </w:p>
        </w:tc>
      </w:tr>
      <w:tr w:rsidR="00000CC4" w:rsidRPr="002E18B1" w14:paraId="0EB7B8BA"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576E078"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АО </w:t>
            </w:r>
            <w:r w:rsidR="00000CC4" w:rsidRPr="002E18B1">
              <w:rPr>
                <w:rFonts w:ascii="Myriad Pro" w:eastAsia="Calibri" w:hAnsi="Myriad Pro" w:cs="Times New Roman"/>
                <w:color w:val="000000" w:themeColor="text1"/>
                <w:sz w:val="18"/>
                <w:szCs w:val="18"/>
              </w:rPr>
              <w:t xml:space="preserve">«Газпромбанк»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1516-092-810К от 09.12.2016</w:t>
            </w:r>
          </w:p>
        </w:tc>
        <w:tc>
          <w:tcPr>
            <w:tcW w:w="1059" w:type="pct"/>
            <w:tcBorders>
              <w:top w:val="nil"/>
              <w:left w:val="nil"/>
              <w:bottom w:val="single" w:sz="8" w:space="0" w:color="auto"/>
              <w:right w:val="single" w:sz="8" w:space="0" w:color="auto"/>
            </w:tcBorders>
            <w:shd w:val="clear" w:color="auto" w:fill="auto"/>
            <w:noWrap/>
            <w:vAlign w:val="center"/>
            <w:hideMark/>
          </w:tcPr>
          <w:p w14:paraId="0C8E28A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44B92B1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8,75</w:t>
            </w:r>
          </w:p>
        </w:tc>
      </w:tr>
      <w:tr w:rsidR="00000CC4" w:rsidRPr="002E18B1" w14:paraId="70EF15BF"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39366C19"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0162-1-109113 от 27.11.2013</w:t>
            </w:r>
          </w:p>
        </w:tc>
        <w:tc>
          <w:tcPr>
            <w:tcW w:w="1059" w:type="pct"/>
            <w:tcBorders>
              <w:top w:val="nil"/>
              <w:left w:val="nil"/>
              <w:bottom w:val="single" w:sz="8" w:space="0" w:color="auto"/>
              <w:right w:val="single" w:sz="8" w:space="0" w:color="auto"/>
            </w:tcBorders>
            <w:shd w:val="clear" w:color="auto" w:fill="auto"/>
            <w:noWrap/>
            <w:vAlign w:val="center"/>
            <w:hideMark/>
          </w:tcPr>
          <w:p w14:paraId="77DDBB3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1 797 779 000,00</w:t>
            </w:r>
          </w:p>
        </w:tc>
        <w:tc>
          <w:tcPr>
            <w:tcW w:w="529" w:type="pct"/>
            <w:tcBorders>
              <w:top w:val="nil"/>
              <w:left w:val="nil"/>
              <w:bottom w:val="single" w:sz="8" w:space="0" w:color="auto"/>
              <w:right w:val="single" w:sz="8" w:space="0" w:color="auto"/>
            </w:tcBorders>
            <w:shd w:val="clear" w:color="auto" w:fill="auto"/>
            <w:noWrap/>
            <w:vAlign w:val="center"/>
            <w:hideMark/>
          </w:tcPr>
          <w:p w14:paraId="10643FC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8,06</w:t>
            </w:r>
          </w:p>
        </w:tc>
      </w:tr>
      <w:tr w:rsidR="00000CC4" w:rsidRPr="002E18B1" w14:paraId="4678C99D"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F222E89"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0162-1-109213 от 27.11.2013</w:t>
            </w:r>
          </w:p>
        </w:tc>
        <w:tc>
          <w:tcPr>
            <w:tcW w:w="1059" w:type="pct"/>
            <w:tcBorders>
              <w:top w:val="nil"/>
              <w:left w:val="nil"/>
              <w:bottom w:val="single" w:sz="8" w:space="0" w:color="auto"/>
              <w:right w:val="single" w:sz="8" w:space="0" w:color="auto"/>
            </w:tcBorders>
            <w:shd w:val="clear" w:color="auto" w:fill="auto"/>
            <w:noWrap/>
            <w:vAlign w:val="center"/>
            <w:hideMark/>
          </w:tcPr>
          <w:p w14:paraId="7D5FF1D7"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1 030 000 000,00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4CDCE8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8,06</w:t>
            </w:r>
          </w:p>
        </w:tc>
      </w:tr>
      <w:tr w:rsidR="00000CC4" w:rsidRPr="002E18B1" w14:paraId="4DD7775F"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22DB6B32"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0162-1-109313 от 27.11.2013</w:t>
            </w:r>
          </w:p>
        </w:tc>
        <w:tc>
          <w:tcPr>
            <w:tcW w:w="1059" w:type="pct"/>
            <w:tcBorders>
              <w:top w:val="nil"/>
              <w:left w:val="nil"/>
              <w:bottom w:val="single" w:sz="8" w:space="0" w:color="auto"/>
              <w:right w:val="single" w:sz="8" w:space="0" w:color="auto"/>
            </w:tcBorders>
            <w:shd w:val="clear" w:color="auto" w:fill="auto"/>
            <w:noWrap/>
            <w:vAlign w:val="center"/>
            <w:hideMark/>
          </w:tcPr>
          <w:p w14:paraId="56AC2AD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131 814 400,00</w:t>
            </w:r>
          </w:p>
        </w:tc>
        <w:tc>
          <w:tcPr>
            <w:tcW w:w="529" w:type="pct"/>
            <w:tcBorders>
              <w:top w:val="nil"/>
              <w:left w:val="nil"/>
              <w:bottom w:val="single" w:sz="8" w:space="0" w:color="auto"/>
              <w:right w:val="single" w:sz="8" w:space="0" w:color="auto"/>
            </w:tcBorders>
            <w:shd w:val="clear" w:color="auto" w:fill="auto"/>
            <w:noWrap/>
            <w:vAlign w:val="center"/>
            <w:hideMark/>
          </w:tcPr>
          <w:p w14:paraId="25F547FD"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8,06</w:t>
            </w:r>
          </w:p>
        </w:tc>
      </w:tr>
      <w:tr w:rsidR="00000CC4" w:rsidRPr="002E18B1" w14:paraId="0BB89E53"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5E0B55C5"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0162-103513-РКЛ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73E653B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6274616"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9,43</w:t>
            </w:r>
          </w:p>
        </w:tc>
      </w:tr>
      <w:tr w:rsidR="00000CC4" w:rsidRPr="002E18B1" w14:paraId="72957A40"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449E91F2"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0162-103613-РКЛ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1251C8CF"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500 000 000,00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6916325"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9,43</w:t>
            </w:r>
          </w:p>
        </w:tc>
      </w:tr>
      <w:tr w:rsidR="00000CC4" w:rsidRPr="002E18B1" w14:paraId="6945D4BA"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6B7FD418"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0162-103713-РКЛ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21F89DD3"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400 000 000,00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9CB59E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9,72</w:t>
            </w:r>
          </w:p>
        </w:tc>
      </w:tr>
      <w:tr w:rsidR="00000CC4" w:rsidRPr="002E18B1" w14:paraId="2095600E"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36FED889"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0162-103813-РКЛ от 25.03.2013</w:t>
            </w:r>
          </w:p>
        </w:tc>
        <w:tc>
          <w:tcPr>
            <w:tcW w:w="1059" w:type="pct"/>
            <w:tcBorders>
              <w:top w:val="nil"/>
              <w:left w:val="nil"/>
              <w:bottom w:val="single" w:sz="8" w:space="0" w:color="auto"/>
              <w:right w:val="single" w:sz="8" w:space="0" w:color="auto"/>
            </w:tcBorders>
            <w:shd w:val="clear" w:color="auto" w:fill="auto"/>
            <w:noWrap/>
            <w:vAlign w:val="center"/>
            <w:hideMark/>
          </w:tcPr>
          <w:p w14:paraId="69C5C80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639685B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9,95</w:t>
            </w:r>
          </w:p>
        </w:tc>
      </w:tr>
      <w:tr w:rsidR="00000CC4" w:rsidRPr="002E18B1" w14:paraId="22F3A42F"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1D92BC00"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lastRenderedPageBreak/>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0162-106416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2143075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237D8F6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10,63</w:t>
            </w:r>
          </w:p>
        </w:tc>
      </w:tr>
      <w:tr w:rsidR="00000CC4" w:rsidRPr="002E18B1" w14:paraId="48D5EB61"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77EE6E45"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0162-106516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11094D0C"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2CDD822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10,58</w:t>
            </w:r>
          </w:p>
        </w:tc>
      </w:tr>
      <w:tr w:rsidR="00000CC4" w:rsidRPr="002E18B1" w14:paraId="141E6399"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51B3B557"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0162-106616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7640A0EB"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286A612A"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10,58</w:t>
            </w:r>
          </w:p>
        </w:tc>
      </w:tr>
      <w:tr w:rsidR="00000CC4" w:rsidRPr="002E18B1" w14:paraId="72CE275B"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6CDFA82A"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0162-106716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5B434D5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3FF9F23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10,58</w:t>
            </w:r>
          </w:p>
        </w:tc>
      </w:tr>
      <w:tr w:rsidR="00000CC4" w:rsidRPr="002E18B1" w14:paraId="778B2EE6"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69C8C62B"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0162-106816 от 14.09.2016</w:t>
            </w:r>
          </w:p>
        </w:tc>
        <w:tc>
          <w:tcPr>
            <w:tcW w:w="1059" w:type="pct"/>
            <w:tcBorders>
              <w:top w:val="nil"/>
              <w:left w:val="nil"/>
              <w:bottom w:val="single" w:sz="8" w:space="0" w:color="auto"/>
              <w:right w:val="single" w:sz="8" w:space="0" w:color="auto"/>
            </w:tcBorders>
            <w:shd w:val="clear" w:color="auto" w:fill="auto"/>
            <w:noWrap/>
            <w:vAlign w:val="center"/>
            <w:hideMark/>
          </w:tcPr>
          <w:p w14:paraId="5667400E"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2112A28"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10,91</w:t>
            </w:r>
          </w:p>
        </w:tc>
      </w:tr>
      <w:tr w:rsidR="00000CC4" w:rsidRPr="002E18B1" w14:paraId="2C079283"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31931CC0"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0162-109116 от 29.09.2016</w:t>
            </w:r>
          </w:p>
        </w:tc>
        <w:tc>
          <w:tcPr>
            <w:tcW w:w="1059" w:type="pct"/>
            <w:tcBorders>
              <w:top w:val="nil"/>
              <w:left w:val="nil"/>
              <w:bottom w:val="single" w:sz="8" w:space="0" w:color="auto"/>
              <w:right w:val="single" w:sz="8" w:space="0" w:color="auto"/>
            </w:tcBorders>
            <w:shd w:val="clear" w:color="auto" w:fill="auto"/>
            <w:noWrap/>
            <w:vAlign w:val="center"/>
            <w:hideMark/>
          </w:tcPr>
          <w:p w14:paraId="73C2BA81"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1079CF04"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10,26</w:t>
            </w:r>
          </w:p>
        </w:tc>
      </w:tr>
      <w:tr w:rsidR="00000CC4" w:rsidRPr="002E18B1" w14:paraId="477D2583" w14:textId="77777777" w:rsidTr="00C14694">
        <w:trPr>
          <w:trHeight w:val="348"/>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398C7F10" w14:textId="77777777" w:rsidR="00000CC4" w:rsidRPr="002E18B1" w:rsidRDefault="001F7D3F" w:rsidP="00CF5D56">
            <w:pPr>
              <w:spacing w:after="0" w:line="240" w:lineRule="auto"/>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ПАО </w:t>
            </w:r>
            <w:r w:rsidR="00000CC4" w:rsidRPr="002E18B1">
              <w:rPr>
                <w:rFonts w:ascii="Myriad Pro" w:eastAsia="Calibri" w:hAnsi="Myriad Pro" w:cs="Times New Roman"/>
                <w:color w:val="000000" w:themeColor="text1"/>
                <w:sz w:val="18"/>
                <w:szCs w:val="18"/>
              </w:rPr>
              <w:t xml:space="preserve">«Сбербанк России» - Договор </w:t>
            </w:r>
            <w:r w:rsidRPr="002E18B1">
              <w:rPr>
                <w:rFonts w:ascii="Myriad Pro" w:eastAsia="Calibri" w:hAnsi="Myriad Pro" w:cs="Times New Roman"/>
                <w:color w:val="000000" w:themeColor="text1"/>
                <w:sz w:val="18"/>
                <w:szCs w:val="18"/>
              </w:rPr>
              <w:t>№ </w:t>
            </w:r>
            <w:r w:rsidR="00000CC4" w:rsidRPr="002E18B1">
              <w:rPr>
                <w:rFonts w:ascii="Myriad Pro" w:eastAsia="Calibri" w:hAnsi="Myriad Pro" w:cs="Times New Roman"/>
                <w:color w:val="000000" w:themeColor="text1"/>
                <w:sz w:val="18"/>
                <w:szCs w:val="18"/>
              </w:rPr>
              <w:t>0162-109216 от 29.09.2016</w:t>
            </w:r>
          </w:p>
        </w:tc>
        <w:tc>
          <w:tcPr>
            <w:tcW w:w="1059" w:type="pct"/>
            <w:tcBorders>
              <w:top w:val="nil"/>
              <w:left w:val="nil"/>
              <w:bottom w:val="single" w:sz="8" w:space="0" w:color="auto"/>
              <w:right w:val="single" w:sz="8" w:space="0" w:color="auto"/>
            </w:tcBorders>
            <w:shd w:val="clear" w:color="auto" w:fill="auto"/>
            <w:noWrap/>
            <w:vAlign w:val="center"/>
            <w:hideMark/>
          </w:tcPr>
          <w:p w14:paraId="5DF349A0"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1 000 000 000,00</w:t>
            </w:r>
          </w:p>
        </w:tc>
        <w:tc>
          <w:tcPr>
            <w:tcW w:w="529" w:type="pct"/>
            <w:tcBorders>
              <w:top w:val="nil"/>
              <w:left w:val="nil"/>
              <w:bottom w:val="single" w:sz="8" w:space="0" w:color="auto"/>
              <w:right w:val="single" w:sz="8" w:space="0" w:color="auto"/>
            </w:tcBorders>
            <w:shd w:val="clear" w:color="auto" w:fill="auto"/>
            <w:noWrap/>
            <w:vAlign w:val="center"/>
            <w:hideMark/>
          </w:tcPr>
          <w:p w14:paraId="595C5D89" w14:textId="77777777" w:rsidR="00000CC4" w:rsidRPr="002E18B1" w:rsidRDefault="00000CC4" w:rsidP="00CF5D56">
            <w:pPr>
              <w:spacing w:after="0" w:line="240" w:lineRule="auto"/>
              <w:jc w:val="center"/>
              <w:rPr>
                <w:rFonts w:ascii="Myriad Pro" w:eastAsia="Calibri" w:hAnsi="Myriad Pro" w:cs="Times New Roman"/>
                <w:color w:val="000000" w:themeColor="text1"/>
                <w:sz w:val="18"/>
                <w:szCs w:val="18"/>
              </w:rPr>
            </w:pPr>
            <w:r w:rsidRPr="002E18B1">
              <w:rPr>
                <w:rFonts w:ascii="Myriad Pro" w:eastAsia="Calibri" w:hAnsi="Myriad Pro" w:cs="Times New Roman"/>
                <w:color w:val="000000" w:themeColor="text1"/>
                <w:sz w:val="18"/>
                <w:szCs w:val="18"/>
              </w:rPr>
              <w:t>10,17</w:t>
            </w:r>
          </w:p>
        </w:tc>
      </w:tr>
      <w:tr w:rsidR="00000CC4" w:rsidRPr="002E18B1" w14:paraId="586FA6F7" w14:textId="77777777" w:rsidTr="00C14694">
        <w:trPr>
          <w:trHeight w:val="300"/>
        </w:trPr>
        <w:tc>
          <w:tcPr>
            <w:tcW w:w="3412" w:type="pct"/>
            <w:tcBorders>
              <w:top w:val="nil"/>
              <w:left w:val="single" w:sz="8" w:space="0" w:color="auto"/>
              <w:bottom w:val="single" w:sz="8" w:space="0" w:color="auto"/>
              <w:right w:val="single" w:sz="8" w:space="0" w:color="auto"/>
            </w:tcBorders>
            <w:shd w:val="clear" w:color="auto" w:fill="auto"/>
            <w:vAlign w:val="center"/>
            <w:hideMark/>
          </w:tcPr>
          <w:p w14:paraId="2714FD24"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Средневзвешенная ставка</w:t>
            </w:r>
          </w:p>
        </w:tc>
        <w:tc>
          <w:tcPr>
            <w:tcW w:w="1059" w:type="pct"/>
            <w:tcBorders>
              <w:top w:val="nil"/>
              <w:left w:val="nil"/>
              <w:bottom w:val="single" w:sz="8" w:space="0" w:color="auto"/>
              <w:right w:val="single" w:sz="8" w:space="0" w:color="auto"/>
            </w:tcBorders>
            <w:shd w:val="clear" w:color="auto" w:fill="auto"/>
            <w:noWrap/>
            <w:vAlign w:val="center"/>
            <w:hideMark/>
          </w:tcPr>
          <w:p w14:paraId="6B400CCA" w14:textId="77777777" w:rsidR="00000CC4" w:rsidRPr="002E18B1" w:rsidRDefault="00000CC4" w:rsidP="00CF5D56">
            <w:pPr>
              <w:spacing w:after="0" w:line="240" w:lineRule="auto"/>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 </w:t>
            </w:r>
          </w:p>
        </w:tc>
        <w:tc>
          <w:tcPr>
            <w:tcW w:w="529" w:type="pct"/>
            <w:tcBorders>
              <w:top w:val="nil"/>
              <w:left w:val="nil"/>
              <w:bottom w:val="single" w:sz="8" w:space="0" w:color="auto"/>
              <w:right w:val="single" w:sz="8" w:space="0" w:color="auto"/>
            </w:tcBorders>
            <w:shd w:val="clear" w:color="auto" w:fill="auto"/>
            <w:noWrap/>
            <w:vAlign w:val="center"/>
            <w:hideMark/>
          </w:tcPr>
          <w:p w14:paraId="1337A2DD" w14:textId="77777777" w:rsidR="00000CC4" w:rsidRPr="002E18B1" w:rsidRDefault="00000CC4" w:rsidP="00CF5D56">
            <w:pPr>
              <w:spacing w:after="0" w:line="240" w:lineRule="auto"/>
              <w:jc w:val="center"/>
              <w:rPr>
                <w:rFonts w:ascii="Myriad Pro" w:eastAsia="Calibri" w:hAnsi="Myriad Pro" w:cs="Times New Roman"/>
                <w:b/>
                <w:color w:val="000000" w:themeColor="text1"/>
                <w:sz w:val="18"/>
                <w:szCs w:val="18"/>
              </w:rPr>
            </w:pPr>
            <w:r w:rsidRPr="002E18B1">
              <w:rPr>
                <w:rFonts w:ascii="Myriad Pro" w:eastAsia="Calibri" w:hAnsi="Myriad Pro" w:cs="Times New Roman"/>
                <w:b/>
                <w:color w:val="000000" w:themeColor="text1"/>
                <w:sz w:val="18"/>
                <w:szCs w:val="18"/>
              </w:rPr>
              <w:t>9,96</w:t>
            </w:r>
          </w:p>
        </w:tc>
      </w:tr>
    </w:tbl>
    <w:p w14:paraId="4E6531CA" w14:textId="77777777" w:rsidR="00000CC4" w:rsidRPr="002E18B1" w:rsidRDefault="00000CC4" w:rsidP="00C14694">
      <w:pPr>
        <w:pStyle w:val="2f5"/>
      </w:pPr>
      <w:r w:rsidRPr="002E18B1">
        <w:t>Согласно представленным фактическим данным о движении денежных потоков за 2016 год у Филиала отсутствует дефицит потока наличности, в том числе по операционной деятельности.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9"/>
        <w:gridCol w:w="1721"/>
      </w:tblGrid>
      <w:tr w:rsidR="00000CC4" w:rsidRPr="002E18B1" w14:paraId="3B452648" w14:textId="77777777" w:rsidTr="00C14694">
        <w:trPr>
          <w:trHeight w:val="509"/>
        </w:trPr>
        <w:tc>
          <w:tcPr>
            <w:tcW w:w="4101"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B33E6FB" w14:textId="77777777" w:rsidR="00000CC4" w:rsidRPr="002E18B1" w:rsidRDefault="00000CC4" w:rsidP="00CF5D56">
            <w:pPr>
              <w:spacing w:after="0"/>
              <w:jc w:val="center"/>
              <w:rPr>
                <w:rFonts w:ascii="Myriad Pro" w:eastAsia="Times New Roman" w:hAnsi="Myriad Pro" w:cs="Arial CYR"/>
                <w:b/>
                <w:bCs/>
                <w:color w:val="FFFFFF" w:themeColor="background1"/>
                <w:sz w:val="20"/>
                <w:szCs w:val="20"/>
              </w:rPr>
            </w:pPr>
            <w:r w:rsidRPr="002E18B1">
              <w:rPr>
                <w:rFonts w:ascii="Myriad Pro" w:eastAsia="Times New Roman" w:hAnsi="Myriad Pro" w:cs="Arial CYR"/>
                <w:b/>
                <w:bCs/>
                <w:color w:val="FFFFFF" w:themeColor="background1"/>
                <w:sz w:val="20"/>
                <w:szCs w:val="20"/>
              </w:rPr>
              <w:t>Показатель</w:t>
            </w:r>
          </w:p>
        </w:tc>
        <w:tc>
          <w:tcPr>
            <w:tcW w:w="89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130E16F" w14:textId="77777777" w:rsidR="00000CC4" w:rsidRPr="002E18B1" w:rsidRDefault="00000CC4" w:rsidP="00CF5D56">
            <w:pPr>
              <w:spacing w:after="0"/>
              <w:jc w:val="center"/>
              <w:rPr>
                <w:rFonts w:ascii="Myriad Pro" w:eastAsia="Times New Roman" w:hAnsi="Myriad Pro" w:cs="Arial CYR"/>
                <w:b/>
                <w:bCs/>
                <w:color w:val="FFFFFF" w:themeColor="background1"/>
                <w:sz w:val="20"/>
                <w:szCs w:val="20"/>
              </w:rPr>
            </w:pPr>
            <w:r w:rsidRPr="002E18B1">
              <w:rPr>
                <w:rFonts w:ascii="Myriad Pro" w:eastAsia="Times New Roman" w:hAnsi="Myriad Pro" w:cs="Arial CYR"/>
                <w:b/>
                <w:bCs/>
                <w:color w:val="FFFFFF" w:themeColor="background1"/>
                <w:sz w:val="20"/>
                <w:szCs w:val="20"/>
              </w:rPr>
              <w:t xml:space="preserve">2016, </w:t>
            </w:r>
            <w:r w:rsidRPr="002E18B1">
              <w:rPr>
                <w:rFonts w:ascii="Myriad Pro" w:eastAsia="Times New Roman" w:hAnsi="Myriad Pro" w:cs="Arial CYR"/>
                <w:b/>
                <w:bCs/>
                <w:color w:val="FFFFFF" w:themeColor="background1"/>
                <w:sz w:val="20"/>
                <w:szCs w:val="20"/>
              </w:rPr>
              <w:br/>
              <w:t>тыс. руб.</w:t>
            </w:r>
          </w:p>
        </w:tc>
      </w:tr>
      <w:tr w:rsidR="00000CC4" w:rsidRPr="002E18B1" w14:paraId="69AF3652" w14:textId="77777777" w:rsidTr="00C14694">
        <w:trPr>
          <w:trHeight w:val="509"/>
        </w:trPr>
        <w:tc>
          <w:tcPr>
            <w:tcW w:w="410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6DA7285" w14:textId="77777777" w:rsidR="00000CC4" w:rsidRPr="002E18B1" w:rsidRDefault="00000CC4" w:rsidP="00CF5D56">
            <w:pPr>
              <w:spacing w:after="0"/>
              <w:rPr>
                <w:rFonts w:ascii="Myriad Pro" w:eastAsia="Times New Roman" w:hAnsi="Myriad Pro" w:cs="Arial CYR"/>
                <w:sz w:val="20"/>
                <w:szCs w:val="20"/>
              </w:rPr>
            </w:pPr>
          </w:p>
        </w:tc>
        <w:tc>
          <w:tcPr>
            <w:tcW w:w="89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5683467" w14:textId="77777777" w:rsidR="00000CC4" w:rsidRPr="002E18B1" w:rsidRDefault="00000CC4" w:rsidP="00CF5D56">
            <w:pPr>
              <w:spacing w:after="0"/>
              <w:rPr>
                <w:rFonts w:ascii="Myriad Pro" w:eastAsia="Times New Roman" w:hAnsi="Myriad Pro" w:cs="Arial CYR"/>
                <w:sz w:val="20"/>
                <w:szCs w:val="20"/>
              </w:rPr>
            </w:pPr>
          </w:p>
        </w:tc>
      </w:tr>
      <w:tr w:rsidR="00000CC4" w:rsidRPr="002E18B1" w14:paraId="366C966D" w14:textId="77777777" w:rsidTr="00C14694">
        <w:tc>
          <w:tcPr>
            <w:tcW w:w="4101" w:type="pct"/>
            <w:tcBorders>
              <w:top w:val="single" w:sz="4" w:space="0" w:color="auto"/>
            </w:tcBorders>
            <w:noWrap/>
            <w:vAlign w:val="center"/>
            <w:hideMark/>
          </w:tcPr>
          <w:p w14:paraId="01C3DF01"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Поступление по операционной деятельности</w:t>
            </w:r>
          </w:p>
        </w:tc>
        <w:tc>
          <w:tcPr>
            <w:tcW w:w="899" w:type="pct"/>
            <w:tcBorders>
              <w:top w:val="single" w:sz="4" w:space="0" w:color="auto"/>
            </w:tcBorders>
            <w:noWrap/>
            <w:vAlign w:val="center"/>
            <w:hideMark/>
          </w:tcPr>
          <w:p w14:paraId="524EDC77"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9 041 575</w:t>
            </w:r>
          </w:p>
        </w:tc>
      </w:tr>
      <w:tr w:rsidR="00000CC4" w:rsidRPr="002E18B1" w14:paraId="593DE2F6" w14:textId="77777777" w:rsidTr="00C14694">
        <w:tc>
          <w:tcPr>
            <w:tcW w:w="4101" w:type="pct"/>
            <w:noWrap/>
            <w:vAlign w:val="center"/>
            <w:hideMark/>
          </w:tcPr>
          <w:p w14:paraId="7ED3B23B"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Выплаты по операционной деятельности</w:t>
            </w:r>
          </w:p>
        </w:tc>
        <w:tc>
          <w:tcPr>
            <w:tcW w:w="899" w:type="pct"/>
            <w:noWrap/>
            <w:vAlign w:val="center"/>
            <w:hideMark/>
          </w:tcPr>
          <w:p w14:paraId="1A696B16"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7 826 827</w:t>
            </w:r>
          </w:p>
        </w:tc>
      </w:tr>
      <w:tr w:rsidR="00000CC4" w:rsidRPr="002E18B1" w14:paraId="2CFB201D" w14:textId="77777777" w:rsidTr="00C14694">
        <w:tc>
          <w:tcPr>
            <w:tcW w:w="4101" w:type="pct"/>
            <w:noWrap/>
            <w:vAlign w:val="center"/>
            <w:hideMark/>
          </w:tcPr>
          <w:p w14:paraId="3638EB82"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 xml:space="preserve">Сальдо </w:t>
            </w:r>
          </w:p>
        </w:tc>
        <w:tc>
          <w:tcPr>
            <w:tcW w:w="899" w:type="pct"/>
            <w:noWrap/>
            <w:vAlign w:val="center"/>
            <w:hideMark/>
          </w:tcPr>
          <w:p w14:paraId="40AFA288"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1 214 748</w:t>
            </w:r>
          </w:p>
        </w:tc>
      </w:tr>
      <w:tr w:rsidR="00000CC4" w:rsidRPr="002E18B1" w14:paraId="34D44B3C" w14:textId="77777777" w:rsidTr="00C14694">
        <w:tc>
          <w:tcPr>
            <w:tcW w:w="4101" w:type="pct"/>
            <w:noWrap/>
            <w:vAlign w:val="center"/>
            <w:hideMark/>
          </w:tcPr>
          <w:p w14:paraId="390BB0CF"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Поступления по инвестиционной деятельности</w:t>
            </w:r>
          </w:p>
        </w:tc>
        <w:tc>
          <w:tcPr>
            <w:tcW w:w="899" w:type="pct"/>
            <w:noWrap/>
            <w:vAlign w:val="center"/>
            <w:hideMark/>
          </w:tcPr>
          <w:p w14:paraId="108AB87D"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0</w:t>
            </w:r>
          </w:p>
        </w:tc>
      </w:tr>
      <w:tr w:rsidR="00000CC4" w:rsidRPr="002E18B1" w14:paraId="061721CC" w14:textId="77777777" w:rsidTr="00C14694">
        <w:tc>
          <w:tcPr>
            <w:tcW w:w="4101" w:type="pct"/>
            <w:noWrap/>
            <w:vAlign w:val="center"/>
            <w:hideMark/>
          </w:tcPr>
          <w:p w14:paraId="4F56FCA3"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Выплаты по инвестиционной деятельности</w:t>
            </w:r>
          </w:p>
        </w:tc>
        <w:tc>
          <w:tcPr>
            <w:tcW w:w="899" w:type="pct"/>
            <w:noWrap/>
            <w:vAlign w:val="center"/>
            <w:hideMark/>
          </w:tcPr>
          <w:p w14:paraId="5726C9C3"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2 144 368</w:t>
            </w:r>
          </w:p>
        </w:tc>
      </w:tr>
      <w:tr w:rsidR="00000CC4" w:rsidRPr="002E18B1" w14:paraId="68C8ED5F" w14:textId="77777777" w:rsidTr="00C14694">
        <w:tc>
          <w:tcPr>
            <w:tcW w:w="4101" w:type="pct"/>
            <w:noWrap/>
            <w:vAlign w:val="center"/>
            <w:hideMark/>
          </w:tcPr>
          <w:p w14:paraId="40784E6D"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 xml:space="preserve">Сальдо </w:t>
            </w:r>
          </w:p>
        </w:tc>
        <w:tc>
          <w:tcPr>
            <w:tcW w:w="899" w:type="pct"/>
            <w:noWrap/>
            <w:vAlign w:val="center"/>
            <w:hideMark/>
          </w:tcPr>
          <w:p w14:paraId="626571BB"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-2 144 368</w:t>
            </w:r>
          </w:p>
        </w:tc>
      </w:tr>
      <w:tr w:rsidR="00000CC4" w:rsidRPr="002E18B1" w14:paraId="64A90D2A" w14:textId="77777777" w:rsidTr="00C14694">
        <w:tc>
          <w:tcPr>
            <w:tcW w:w="4101" w:type="pct"/>
            <w:noWrap/>
            <w:vAlign w:val="center"/>
            <w:hideMark/>
          </w:tcPr>
          <w:p w14:paraId="7F473890"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Поступления от финансовой деятельности</w:t>
            </w:r>
          </w:p>
        </w:tc>
        <w:tc>
          <w:tcPr>
            <w:tcW w:w="899" w:type="pct"/>
            <w:noWrap/>
            <w:vAlign w:val="center"/>
            <w:hideMark/>
          </w:tcPr>
          <w:p w14:paraId="6A51F175"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1 463 992</w:t>
            </w:r>
          </w:p>
        </w:tc>
      </w:tr>
      <w:tr w:rsidR="00000CC4" w:rsidRPr="002E18B1" w14:paraId="4EA35905" w14:textId="77777777" w:rsidTr="00C14694">
        <w:tc>
          <w:tcPr>
            <w:tcW w:w="4101" w:type="pct"/>
            <w:noWrap/>
            <w:vAlign w:val="center"/>
            <w:hideMark/>
          </w:tcPr>
          <w:p w14:paraId="446AE12B"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Выплаты от финансовой деятельности</w:t>
            </w:r>
          </w:p>
        </w:tc>
        <w:tc>
          <w:tcPr>
            <w:tcW w:w="899" w:type="pct"/>
            <w:noWrap/>
            <w:vAlign w:val="center"/>
            <w:hideMark/>
          </w:tcPr>
          <w:p w14:paraId="534D1173"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528 012</w:t>
            </w:r>
          </w:p>
        </w:tc>
      </w:tr>
      <w:tr w:rsidR="00000CC4" w:rsidRPr="002E18B1" w14:paraId="15C4A551" w14:textId="77777777" w:rsidTr="00C14694">
        <w:tc>
          <w:tcPr>
            <w:tcW w:w="4101" w:type="pct"/>
            <w:noWrap/>
            <w:vAlign w:val="center"/>
            <w:hideMark/>
          </w:tcPr>
          <w:p w14:paraId="6B9AF266" w14:textId="77777777" w:rsidR="00000CC4" w:rsidRPr="002E18B1" w:rsidRDefault="00000CC4" w:rsidP="00CF5D56">
            <w:pPr>
              <w:spacing w:after="0"/>
              <w:rPr>
                <w:rFonts w:ascii="Myriad Pro" w:eastAsia="Times New Roman" w:hAnsi="Myriad Pro" w:cs="Arial CYR"/>
                <w:sz w:val="20"/>
                <w:szCs w:val="20"/>
              </w:rPr>
            </w:pPr>
            <w:r w:rsidRPr="002E18B1">
              <w:rPr>
                <w:rFonts w:ascii="Myriad Pro" w:eastAsia="Times New Roman" w:hAnsi="Myriad Pro" w:cs="Arial CYR"/>
                <w:sz w:val="20"/>
                <w:szCs w:val="20"/>
              </w:rPr>
              <w:t xml:space="preserve">Сальдо </w:t>
            </w:r>
          </w:p>
        </w:tc>
        <w:tc>
          <w:tcPr>
            <w:tcW w:w="899" w:type="pct"/>
            <w:noWrap/>
            <w:vAlign w:val="center"/>
            <w:hideMark/>
          </w:tcPr>
          <w:p w14:paraId="32522E3D" w14:textId="77777777" w:rsidR="00000CC4" w:rsidRPr="002E18B1" w:rsidRDefault="00000CC4" w:rsidP="00CF5D56">
            <w:pPr>
              <w:spacing w:after="0"/>
              <w:jc w:val="center"/>
              <w:rPr>
                <w:rFonts w:ascii="Myriad Pro" w:eastAsia="Times New Roman" w:hAnsi="Myriad Pro" w:cs="Arial CYR"/>
                <w:sz w:val="20"/>
                <w:szCs w:val="20"/>
              </w:rPr>
            </w:pPr>
            <w:r w:rsidRPr="002E18B1">
              <w:rPr>
                <w:rFonts w:ascii="Myriad Pro" w:eastAsia="Times New Roman" w:hAnsi="Myriad Pro" w:cs="Arial CYR"/>
                <w:sz w:val="20"/>
                <w:szCs w:val="20"/>
              </w:rPr>
              <w:t>935 980</w:t>
            </w:r>
          </w:p>
        </w:tc>
      </w:tr>
      <w:tr w:rsidR="00000CC4" w:rsidRPr="002E18B1" w14:paraId="453757DC" w14:textId="77777777" w:rsidTr="00C14694">
        <w:tc>
          <w:tcPr>
            <w:tcW w:w="4101" w:type="pct"/>
            <w:noWrap/>
            <w:vAlign w:val="center"/>
            <w:hideMark/>
          </w:tcPr>
          <w:p w14:paraId="3406CF05" w14:textId="77777777" w:rsidR="00000CC4" w:rsidRPr="002E18B1" w:rsidRDefault="00000CC4" w:rsidP="00CF5D56">
            <w:pPr>
              <w:spacing w:after="0"/>
              <w:rPr>
                <w:rFonts w:ascii="Myriad Pro" w:eastAsia="Times New Roman" w:hAnsi="Myriad Pro" w:cs="Arial CYR"/>
                <w:b/>
                <w:sz w:val="20"/>
                <w:szCs w:val="20"/>
              </w:rPr>
            </w:pPr>
            <w:r w:rsidRPr="002E18B1">
              <w:rPr>
                <w:rFonts w:ascii="Myriad Pro" w:eastAsia="Times New Roman" w:hAnsi="Myriad Pro" w:cs="Arial CYR"/>
                <w:b/>
                <w:sz w:val="20"/>
                <w:szCs w:val="20"/>
              </w:rPr>
              <w:t xml:space="preserve">Сальдо денежных потоков </w:t>
            </w:r>
          </w:p>
        </w:tc>
        <w:tc>
          <w:tcPr>
            <w:tcW w:w="899" w:type="pct"/>
            <w:noWrap/>
            <w:vAlign w:val="center"/>
            <w:hideMark/>
          </w:tcPr>
          <w:p w14:paraId="0440CE4F" w14:textId="77777777" w:rsidR="00000CC4" w:rsidRPr="002E18B1" w:rsidRDefault="00000CC4" w:rsidP="00CF5D56">
            <w:pPr>
              <w:spacing w:after="0"/>
              <w:jc w:val="center"/>
              <w:rPr>
                <w:rFonts w:ascii="Myriad Pro" w:eastAsia="Times New Roman" w:hAnsi="Myriad Pro" w:cs="Arial CYR"/>
                <w:b/>
                <w:sz w:val="20"/>
                <w:szCs w:val="20"/>
              </w:rPr>
            </w:pPr>
            <w:r w:rsidRPr="002E18B1">
              <w:rPr>
                <w:rFonts w:ascii="Myriad Pro" w:eastAsia="Times New Roman" w:hAnsi="Myriad Pro" w:cs="Arial CYR"/>
                <w:b/>
                <w:sz w:val="20"/>
                <w:szCs w:val="20"/>
              </w:rPr>
              <w:t>6 360</w:t>
            </w:r>
          </w:p>
        </w:tc>
      </w:tr>
    </w:tbl>
    <w:p w14:paraId="77325E5F" w14:textId="77777777" w:rsidR="00000CC4" w:rsidRPr="002E18B1" w:rsidRDefault="00000CC4" w:rsidP="00C14694">
      <w:pPr>
        <w:pStyle w:val="2f5"/>
      </w:pPr>
      <w:r w:rsidRPr="002E18B1">
        <w:t xml:space="preserve">В соответствии отчетом </w:t>
      </w:r>
      <w:r w:rsidR="001F7D3F" w:rsidRPr="002E18B1">
        <w:t>ПАО </w:t>
      </w:r>
      <w:r w:rsidRPr="002E18B1">
        <w:t xml:space="preserve">«МРСК Северо-Запада» по филиалу «Комиэнерго» на 31.12.2016 значение остатка кредитного портфеля составляет </w:t>
      </w:r>
      <w:r w:rsidRPr="002E18B1">
        <w:br/>
        <w:t>928 431 тыс. руб. Отсутствие плана ДПН на 2018 год не дает возможности корректно оценить уровень кредитного портфеля на 31.12.2018 и применить данный показатель для определения суммы процентов за пользование кредитными ресурсами на 2018 год.</w:t>
      </w:r>
    </w:p>
    <w:p w14:paraId="625B5F57" w14:textId="77777777" w:rsidR="00000CC4" w:rsidRPr="002E18B1" w:rsidRDefault="00000CC4" w:rsidP="00C14694">
      <w:pPr>
        <w:pStyle w:val="2f5"/>
      </w:pPr>
      <w:r w:rsidRPr="002E18B1">
        <w:t xml:space="preserve">Согласно форме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сумма дебиторской задолженности на конец 2016 года составляет 1 699 616 тыс. руб. (в </w:t>
      </w:r>
      <w:r w:rsidRPr="002E18B1">
        <w:lastRenderedPageBreak/>
        <w:t>том числе по виду деятельности передача электрической энергии 1 523 735 тыс. руб.).</w:t>
      </w:r>
    </w:p>
    <w:p w14:paraId="66657E1F" w14:textId="063D4429" w:rsidR="00000CC4" w:rsidRPr="002E18B1" w:rsidRDefault="00000CC4" w:rsidP="00C14694">
      <w:pPr>
        <w:pStyle w:val="2f5"/>
      </w:pPr>
      <w:r w:rsidRPr="002E18B1">
        <w:t>Принимая во внимание отсутствие в составе тарифно</w:t>
      </w:r>
      <w:r w:rsidR="001F7D3F" w:rsidRPr="002E18B1">
        <w:t>го</w:t>
      </w:r>
      <w:r w:rsidRPr="002E18B1">
        <w:t xml:space="preserve"> </w:t>
      </w:r>
      <w:r w:rsidR="001F7D3F" w:rsidRPr="002E18B1">
        <w:t>предложения</w:t>
      </w:r>
      <w:r w:rsidRPr="002E18B1">
        <w:t xml:space="preserve"> обоснований относительно причин привлечения дополнительных кредитных ресурсов, плана движения потоков наличности, документов и расчетных материалов, подтверждающих уровень сбора денежных средств, позволяющих сделать вывод о том, что величина долга останется неизменной на протяжении 2017-2018 гг., Исполнителем произведен</w:t>
      </w:r>
      <w:r w:rsidR="001F7D3F" w:rsidRPr="002E18B1">
        <w:t xml:space="preserve"> </w:t>
      </w:r>
      <w:r w:rsidRPr="002E18B1">
        <w:t xml:space="preserve">расчет расходов на уплату процентов за пользование кредитными ресурсами исходя из имеющихся документов. </w:t>
      </w:r>
      <w:r w:rsidR="00513480" w:rsidRPr="002E18B1">
        <w:t>Следует отметить, что законодательством не закреплен алгоритм расчета расходов на уплату процентов. Исполнителем представлен альтернативный расчет расходов на уплату процентов</w:t>
      </w:r>
      <w:r w:rsidR="001F2CD1" w:rsidRPr="002E18B1">
        <w:t xml:space="preserve"> исходя из анализа судебных решений</w:t>
      </w:r>
      <w:r w:rsidR="00513480" w:rsidRPr="002E18B1">
        <w:t xml:space="preserve">. </w:t>
      </w:r>
    </w:p>
    <w:tbl>
      <w:tblPr>
        <w:tblW w:w="4945" w:type="pct"/>
        <w:tblLook w:val="04A0" w:firstRow="1" w:lastRow="0" w:firstColumn="1" w:lastColumn="0" w:noHBand="0" w:noVBand="1"/>
      </w:tblPr>
      <w:tblGrid>
        <w:gridCol w:w="957"/>
        <w:gridCol w:w="4396"/>
        <w:gridCol w:w="1702"/>
        <w:gridCol w:w="2410"/>
      </w:tblGrid>
      <w:tr w:rsidR="00000CC4" w:rsidRPr="002E18B1" w14:paraId="122E1AFB" w14:textId="77777777" w:rsidTr="00B001DF">
        <w:trPr>
          <w:trHeight w:val="20"/>
          <w:tblHeader/>
        </w:trPr>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A44C38" w14:textId="77777777" w:rsidR="00000CC4" w:rsidRPr="002E18B1" w:rsidRDefault="00000CC4" w:rsidP="00C14694">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№п/п</w:t>
            </w:r>
          </w:p>
        </w:tc>
        <w:tc>
          <w:tcPr>
            <w:tcW w:w="23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CDBD4" w14:textId="77777777" w:rsidR="00000CC4" w:rsidRPr="002E18B1" w:rsidRDefault="00000CC4" w:rsidP="00C14694">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Наименование</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A4BE6" w14:textId="77777777" w:rsidR="00000CC4" w:rsidRPr="002E18B1" w:rsidRDefault="00000CC4" w:rsidP="00C14694">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Сумма, тыс. руб.</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EA85E" w14:textId="77777777" w:rsidR="00000CC4" w:rsidRPr="002E18B1" w:rsidRDefault="00000CC4" w:rsidP="00C14694">
            <w:pPr>
              <w:spacing w:after="0" w:line="240" w:lineRule="auto"/>
              <w:jc w:val="center"/>
              <w:rPr>
                <w:rFonts w:ascii="Myriad Pro" w:eastAsia="Times New Roman" w:hAnsi="Myriad Pro" w:cs="Times New Roman"/>
                <w:color w:val="FFFFFF" w:themeColor="background1"/>
                <w:sz w:val="20"/>
                <w:szCs w:val="20"/>
              </w:rPr>
            </w:pPr>
            <w:r w:rsidRPr="002E18B1">
              <w:rPr>
                <w:rFonts w:ascii="Myriad Pro" w:eastAsia="Times New Roman" w:hAnsi="Myriad Pro" w:cs="Times New Roman"/>
                <w:color w:val="FFFFFF" w:themeColor="background1"/>
                <w:sz w:val="20"/>
                <w:szCs w:val="20"/>
              </w:rPr>
              <w:t>Источник данных</w:t>
            </w:r>
          </w:p>
        </w:tc>
      </w:tr>
      <w:tr w:rsidR="00000CC4" w:rsidRPr="002E18B1" w14:paraId="5ECC1246" w14:textId="77777777" w:rsidTr="00B001DF">
        <w:trPr>
          <w:trHeight w:val="20"/>
        </w:trPr>
        <w:tc>
          <w:tcPr>
            <w:tcW w:w="50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DCDDA57"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w:t>
            </w:r>
          </w:p>
        </w:tc>
        <w:tc>
          <w:tcPr>
            <w:tcW w:w="23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D3DF633"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дебиторской задолженности по состоянию на 31.12.2015</w:t>
            </w:r>
          </w:p>
        </w:tc>
        <w:tc>
          <w:tcPr>
            <w:tcW w:w="89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D1ADE04"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1 699 616,00</w:t>
            </w:r>
          </w:p>
        </w:tc>
        <w:tc>
          <w:tcPr>
            <w:tcW w:w="127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AC410FA"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форма 1.6.</w:t>
            </w:r>
          </w:p>
        </w:tc>
      </w:tr>
      <w:tr w:rsidR="00000CC4" w:rsidRPr="002E18B1" w14:paraId="577E1F6D"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55E5DDE5"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w:t>
            </w:r>
          </w:p>
        </w:tc>
        <w:tc>
          <w:tcPr>
            <w:tcW w:w="2322" w:type="pct"/>
            <w:tcBorders>
              <w:top w:val="nil"/>
              <w:left w:val="nil"/>
              <w:bottom w:val="single" w:sz="4" w:space="0" w:color="auto"/>
              <w:right w:val="single" w:sz="4" w:space="0" w:color="auto"/>
            </w:tcBorders>
            <w:shd w:val="clear" w:color="000000" w:fill="FFFFFF"/>
            <w:vAlign w:val="center"/>
            <w:hideMark/>
          </w:tcPr>
          <w:p w14:paraId="6E7E8B8E"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Сальдо резерва по сомнительным долгам по состоянию на 31.12.2015года</w:t>
            </w:r>
          </w:p>
        </w:tc>
        <w:tc>
          <w:tcPr>
            <w:tcW w:w="899" w:type="pct"/>
            <w:tcBorders>
              <w:top w:val="nil"/>
              <w:left w:val="nil"/>
              <w:bottom w:val="single" w:sz="4" w:space="0" w:color="auto"/>
              <w:right w:val="single" w:sz="4" w:space="0" w:color="auto"/>
            </w:tcBorders>
            <w:shd w:val="clear" w:color="000000" w:fill="FFFFFF"/>
            <w:vAlign w:val="center"/>
            <w:hideMark/>
          </w:tcPr>
          <w:p w14:paraId="07BCBFF9"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99078,25</w:t>
            </w:r>
          </w:p>
        </w:tc>
        <w:tc>
          <w:tcPr>
            <w:tcW w:w="1273" w:type="pct"/>
            <w:tcBorders>
              <w:top w:val="nil"/>
              <w:left w:val="nil"/>
              <w:bottom w:val="single" w:sz="4" w:space="0" w:color="auto"/>
              <w:right w:val="single" w:sz="4" w:space="0" w:color="auto"/>
            </w:tcBorders>
            <w:shd w:val="clear" w:color="000000" w:fill="FFFFFF"/>
            <w:vAlign w:val="center"/>
            <w:hideMark/>
          </w:tcPr>
          <w:p w14:paraId="6F1D70D2"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информация по движению резерва</w:t>
            </w:r>
          </w:p>
        </w:tc>
      </w:tr>
      <w:tr w:rsidR="00000CC4" w:rsidRPr="002E18B1" w14:paraId="5B7408B6"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1C886B3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3</w:t>
            </w:r>
          </w:p>
        </w:tc>
        <w:tc>
          <w:tcPr>
            <w:tcW w:w="2322" w:type="pct"/>
            <w:tcBorders>
              <w:top w:val="nil"/>
              <w:left w:val="nil"/>
              <w:bottom w:val="single" w:sz="4" w:space="0" w:color="auto"/>
              <w:right w:val="single" w:sz="4" w:space="0" w:color="auto"/>
            </w:tcBorders>
            <w:shd w:val="clear" w:color="000000" w:fill="FFFFFF"/>
            <w:vAlign w:val="center"/>
            <w:hideMark/>
          </w:tcPr>
          <w:p w14:paraId="388710C7"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Выручка по передаче электроэнергии за 2015 г.</w:t>
            </w:r>
          </w:p>
        </w:tc>
        <w:tc>
          <w:tcPr>
            <w:tcW w:w="899" w:type="pct"/>
            <w:tcBorders>
              <w:top w:val="nil"/>
              <w:left w:val="nil"/>
              <w:bottom w:val="single" w:sz="4" w:space="0" w:color="auto"/>
              <w:right w:val="single" w:sz="4" w:space="0" w:color="auto"/>
            </w:tcBorders>
            <w:shd w:val="clear" w:color="000000" w:fill="FFFFFF"/>
            <w:vAlign w:val="center"/>
            <w:hideMark/>
          </w:tcPr>
          <w:p w14:paraId="309B614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6 891 843,00</w:t>
            </w:r>
          </w:p>
        </w:tc>
        <w:tc>
          <w:tcPr>
            <w:tcW w:w="1273" w:type="pct"/>
            <w:tcBorders>
              <w:top w:val="nil"/>
              <w:left w:val="nil"/>
              <w:bottom w:val="single" w:sz="4" w:space="0" w:color="auto"/>
              <w:right w:val="single" w:sz="4" w:space="0" w:color="auto"/>
            </w:tcBorders>
            <w:shd w:val="clear" w:color="000000" w:fill="FFFFFF"/>
            <w:vAlign w:val="center"/>
            <w:hideMark/>
          </w:tcPr>
          <w:p w14:paraId="53F0E452"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отчет о финансовых результатах за 2015 г.</w:t>
            </w:r>
          </w:p>
        </w:tc>
      </w:tr>
      <w:tr w:rsidR="00000CC4" w:rsidRPr="002E18B1" w14:paraId="5D1407B9"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0D7F0FAD"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4</w:t>
            </w:r>
          </w:p>
        </w:tc>
        <w:tc>
          <w:tcPr>
            <w:tcW w:w="2322" w:type="pct"/>
            <w:tcBorders>
              <w:top w:val="nil"/>
              <w:left w:val="nil"/>
              <w:bottom w:val="single" w:sz="4" w:space="0" w:color="auto"/>
              <w:right w:val="single" w:sz="4" w:space="0" w:color="auto"/>
            </w:tcBorders>
            <w:shd w:val="clear" w:color="000000" w:fill="FFFFFF"/>
            <w:vAlign w:val="center"/>
            <w:hideMark/>
          </w:tcPr>
          <w:p w14:paraId="5E89265B"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Среднемесячная выручка за 2015 г.</w:t>
            </w:r>
          </w:p>
        </w:tc>
        <w:tc>
          <w:tcPr>
            <w:tcW w:w="899" w:type="pct"/>
            <w:tcBorders>
              <w:top w:val="nil"/>
              <w:left w:val="nil"/>
              <w:bottom w:val="single" w:sz="4" w:space="0" w:color="auto"/>
              <w:right w:val="single" w:sz="4" w:space="0" w:color="auto"/>
            </w:tcBorders>
            <w:shd w:val="clear" w:color="000000" w:fill="FFFFFF"/>
            <w:vAlign w:val="center"/>
            <w:hideMark/>
          </w:tcPr>
          <w:p w14:paraId="4E9147FA"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574 320,25</w:t>
            </w:r>
          </w:p>
        </w:tc>
        <w:tc>
          <w:tcPr>
            <w:tcW w:w="1273" w:type="pct"/>
            <w:tcBorders>
              <w:top w:val="nil"/>
              <w:left w:val="nil"/>
              <w:bottom w:val="single" w:sz="4" w:space="0" w:color="auto"/>
              <w:right w:val="single" w:sz="4" w:space="0" w:color="auto"/>
            </w:tcBorders>
            <w:shd w:val="clear" w:color="000000" w:fill="FFFFFF"/>
            <w:vAlign w:val="center"/>
            <w:hideMark/>
          </w:tcPr>
          <w:p w14:paraId="36831045"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п.4=п.3/12 мес.</w:t>
            </w:r>
          </w:p>
        </w:tc>
      </w:tr>
      <w:tr w:rsidR="00000CC4" w:rsidRPr="002E18B1" w14:paraId="7B94F445"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64792A2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w:t>
            </w:r>
          </w:p>
        </w:tc>
        <w:tc>
          <w:tcPr>
            <w:tcW w:w="2322" w:type="pct"/>
            <w:tcBorders>
              <w:top w:val="nil"/>
              <w:left w:val="nil"/>
              <w:bottom w:val="single" w:sz="4" w:space="0" w:color="auto"/>
              <w:right w:val="single" w:sz="4" w:space="0" w:color="auto"/>
            </w:tcBorders>
            <w:shd w:val="clear" w:color="000000" w:fill="FFFFFF"/>
            <w:vAlign w:val="center"/>
            <w:hideMark/>
          </w:tcPr>
          <w:p w14:paraId="17542F15"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просроченной дебиторской задолженности по состоянию на 31.12.2015</w:t>
            </w:r>
          </w:p>
        </w:tc>
        <w:tc>
          <w:tcPr>
            <w:tcW w:w="899" w:type="pct"/>
            <w:tcBorders>
              <w:top w:val="nil"/>
              <w:left w:val="nil"/>
              <w:bottom w:val="single" w:sz="4" w:space="0" w:color="auto"/>
              <w:right w:val="single" w:sz="4" w:space="0" w:color="auto"/>
            </w:tcBorders>
            <w:shd w:val="clear" w:color="000000" w:fill="FFFFFF"/>
            <w:vAlign w:val="center"/>
            <w:hideMark/>
          </w:tcPr>
          <w:p w14:paraId="139F0296"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1 224 374,00</w:t>
            </w:r>
          </w:p>
        </w:tc>
        <w:tc>
          <w:tcPr>
            <w:tcW w:w="1273" w:type="pct"/>
            <w:tcBorders>
              <w:top w:val="nil"/>
              <w:left w:val="nil"/>
              <w:bottom w:val="single" w:sz="4" w:space="0" w:color="auto"/>
              <w:right w:val="single" w:sz="4" w:space="0" w:color="auto"/>
            </w:tcBorders>
            <w:shd w:val="clear" w:color="000000" w:fill="FFFFFF"/>
            <w:vAlign w:val="center"/>
            <w:hideMark/>
          </w:tcPr>
          <w:p w14:paraId="5632F2A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п.5=п.1+п.2-п.4</w:t>
            </w:r>
          </w:p>
        </w:tc>
      </w:tr>
      <w:tr w:rsidR="00000CC4" w:rsidRPr="002E18B1" w14:paraId="57BA454B"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1C6BECF6"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w:t>
            </w:r>
          </w:p>
        </w:tc>
        <w:tc>
          <w:tcPr>
            <w:tcW w:w="2322" w:type="pct"/>
            <w:tcBorders>
              <w:top w:val="nil"/>
              <w:left w:val="nil"/>
              <w:bottom w:val="single" w:sz="4" w:space="0" w:color="auto"/>
              <w:right w:val="single" w:sz="4" w:space="0" w:color="auto"/>
            </w:tcBorders>
            <w:shd w:val="clear" w:color="000000" w:fill="FFFFFF"/>
            <w:vAlign w:val="center"/>
            <w:hideMark/>
          </w:tcPr>
          <w:p w14:paraId="736E5070"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2016 году</w:t>
            </w:r>
          </w:p>
        </w:tc>
        <w:tc>
          <w:tcPr>
            <w:tcW w:w="899" w:type="pct"/>
            <w:tcBorders>
              <w:top w:val="nil"/>
              <w:left w:val="nil"/>
              <w:bottom w:val="single" w:sz="4" w:space="0" w:color="auto"/>
              <w:right w:val="single" w:sz="4" w:space="0" w:color="auto"/>
            </w:tcBorders>
            <w:shd w:val="clear" w:color="000000" w:fill="FFFFFF"/>
            <w:vAlign w:val="center"/>
            <w:hideMark/>
          </w:tcPr>
          <w:p w14:paraId="6A10C5EE"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-92 093,76</w:t>
            </w:r>
          </w:p>
        </w:tc>
        <w:tc>
          <w:tcPr>
            <w:tcW w:w="1273" w:type="pct"/>
            <w:tcBorders>
              <w:top w:val="nil"/>
              <w:left w:val="nil"/>
              <w:bottom w:val="single" w:sz="4" w:space="0" w:color="auto"/>
              <w:right w:val="single" w:sz="4" w:space="0" w:color="auto"/>
            </w:tcBorders>
            <w:shd w:val="clear" w:color="000000" w:fill="FFFFFF"/>
            <w:vAlign w:val="center"/>
            <w:hideMark/>
          </w:tcPr>
          <w:p w14:paraId="2086355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экспертное заключение на 2017 год</w:t>
            </w:r>
          </w:p>
        </w:tc>
      </w:tr>
      <w:tr w:rsidR="00000CC4" w:rsidRPr="002E18B1" w14:paraId="7DEBEEDF"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0012889"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6.1.</w:t>
            </w:r>
          </w:p>
        </w:tc>
        <w:tc>
          <w:tcPr>
            <w:tcW w:w="2322" w:type="pct"/>
            <w:tcBorders>
              <w:top w:val="nil"/>
              <w:left w:val="nil"/>
              <w:bottom w:val="single" w:sz="4" w:space="0" w:color="auto"/>
              <w:right w:val="single" w:sz="4" w:space="0" w:color="auto"/>
            </w:tcBorders>
            <w:shd w:val="clear" w:color="000000" w:fill="FFFFFF"/>
            <w:vAlign w:val="center"/>
            <w:hideMark/>
          </w:tcPr>
          <w:p w14:paraId="677CE4E3"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Расчетная величина налога на прибыль с дополнительно учтенных средств в 2016 г.</w:t>
            </w:r>
          </w:p>
        </w:tc>
        <w:tc>
          <w:tcPr>
            <w:tcW w:w="899" w:type="pct"/>
            <w:tcBorders>
              <w:top w:val="nil"/>
              <w:left w:val="nil"/>
              <w:bottom w:val="single" w:sz="4" w:space="0" w:color="auto"/>
              <w:right w:val="single" w:sz="4" w:space="0" w:color="auto"/>
            </w:tcBorders>
            <w:shd w:val="clear" w:color="000000" w:fill="FFFFFF"/>
            <w:vAlign w:val="center"/>
            <w:hideMark/>
          </w:tcPr>
          <w:p w14:paraId="3D65BF7E"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-18 418,75</w:t>
            </w:r>
          </w:p>
        </w:tc>
        <w:tc>
          <w:tcPr>
            <w:tcW w:w="1273" w:type="pct"/>
            <w:tcBorders>
              <w:top w:val="nil"/>
              <w:left w:val="nil"/>
              <w:bottom w:val="single" w:sz="4" w:space="0" w:color="auto"/>
              <w:right w:val="single" w:sz="4" w:space="0" w:color="auto"/>
            </w:tcBorders>
            <w:shd w:val="clear" w:color="000000" w:fill="FFFFFF"/>
            <w:vAlign w:val="center"/>
            <w:hideMark/>
          </w:tcPr>
          <w:p w14:paraId="03701540"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п.6.1.= п.6*0,2</w:t>
            </w:r>
          </w:p>
        </w:tc>
      </w:tr>
      <w:tr w:rsidR="00000CC4" w:rsidRPr="002E18B1" w14:paraId="051A8204"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5F37CAC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7</w:t>
            </w:r>
          </w:p>
        </w:tc>
        <w:tc>
          <w:tcPr>
            <w:tcW w:w="2322" w:type="pct"/>
            <w:tcBorders>
              <w:top w:val="nil"/>
              <w:left w:val="nil"/>
              <w:bottom w:val="single" w:sz="4" w:space="0" w:color="auto"/>
              <w:right w:val="single" w:sz="4" w:space="0" w:color="auto"/>
            </w:tcBorders>
            <w:shd w:val="clear" w:color="000000" w:fill="FFFFFF"/>
            <w:vAlign w:val="center"/>
            <w:hideMark/>
          </w:tcPr>
          <w:p w14:paraId="7A6C5351"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заемных средств, отнесенная на филиала на 01.01.2017</w:t>
            </w:r>
          </w:p>
        </w:tc>
        <w:tc>
          <w:tcPr>
            <w:tcW w:w="899" w:type="pct"/>
            <w:tcBorders>
              <w:top w:val="nil"/>
              <w:left w:val="nil"/>
              <w:bottom w:val="single" w:sz="4" w:space="0" w:color="auto"/>
              <w:right w:val="single" w:sz="4" w:space="0" w:color="auto"/>
            </w:tcBorders>
            <w:shd w:val="clear" w:color="000000" w:fill="FFFFFF"/>
            <w:vAlign w:val="center"/>
            <w:hideMark/>
          </w:tcPr>
          <w:p w14:paraId="28C54EC0"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1 298 049,01</w:t>
            </w:r>
          </w:p>
        </w:tc>
        <w:tc>
          <w:tcPr>
            <w:tcW w:w="1273" w:type="pct"/>
            <w:tcBorders>
              <w:top w:val="nil"/>
              <w:left w:val="nil"/>
              <w:bottom w:val="single" w:sz="4" w:space="0" w:color="auto"/>
              <w:right w:val="single" w:sz="4" w:space="0" w:color="auto"/>
            </w:tcBorders>
            <w:shd w:val="clear" w:color="000000" w:fill="FFFFFF"/>
            <w:vAlign w:val="center"/>
            <w:hideMark/>
          </w:tcPr>
          <w:p w14:paraId="346AED33"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п.7= п.5-(п.6-п.6.1.)</w:t>
            </w:r>
          </w:p>
        </w:tc>
      </w:tr>
      <w:tr w:rsidR="00000CC4" w:rsidRPr="002E18B1" w14:paraId="44318290"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64FA87AD"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8</w:t>
            </w:r>
          </w:p>
        </w:tc>
        <w:tc>
          <w:tcPr>
            <w:tcW w:w="2322" w:type="pct"/>
            <w:tcBorders>
              <w:top w:val="nil"/>
              <w:left w:val="nil"/>
              <w:bottom w:val="single" w:sz="4" w:space="0" w:color="auto"/>
              <w:right w:val="single" w:sz="4" w:space="0" w:color="auto"/>
            </w:tcBorders>
            <w:shd w:val="clear" w:color="000000" w:fill="FFFFFF"/>
            <w:vAlign w:val="center"/>
            <w:hideMark/>
          </w:tcPr>
          <w:p w14:paraId="7A33E8D6"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Дополнительные средства (корректировки НВВ, выпадающие доходы), учтенные в составе НВВ филиала в 2017 году</w:t>
            </w:r>
          </w:p>
        </w:tc>
        <w:tc>
          <w:tcPr>
            <w:tcW w:w="899" w:type="pct"/>
            <w:tcBorders>
              <w:top w:val="nil"/>
              <w:left w:val="nil"/>
              <w:bottom w:val="single" w:sz="4" w:space="0" w:color="auto"/>
              <w:right w:val="single" w:sz="4" w:space="0" w:color="auto"/>
            </w:tcBorders>
            <w:shd w:val="clear" w:color="000000" w:fill="FFFFFF"/>
            <w:vAlign w:val="center"/>
            <w:hideMark/>
          </w:tcPr>
          <w:p w14:paraId="347856A6"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-262 306,00</w:t>
            </w:r>
          </w:p>
        </w:tc>
        <w:tc>
          <w:tcPr>
            <w:tcW w:w="1273" w:type="pct"/>
            <w:tcBorders>
              <w:top w:val="nil"/>
              <w:left w:val="nil"/>
              <w:bottom w:val="single" w:sz="4" w:space="0" w:color="auto"/>
              <w:right w:val="single" w:sz="4" w:space="0" w:color="auto"/>
            </w:tcBorders>
            <w:shd w:val="clear" w:color="000000" w:fill="FFFFFF"/>
            <w:vAlign w:val="center"/>
            <w:hideMark/>
          </w:tcPr>
          <w:p w14:paraId="07A0F05B"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По расчету Исполнителя</w:t>
            </w:r>
          </w:p>
        </w:tc>
      </w:tr>
      <w:tr w:rsidR="00000CC4" w:rsidRPr="002E18B1" w14:paraId="1AF443F3"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3A6AAE4C"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w:t>
            </w:r>
          </w:p>
        </w:tc>
        <w:tc>
          <w:tcPr>
            <w:tcW w:w="2322" w:type="pct"/>
            <w:tcBorders>
              <w:top w:val="nil"/>
              <w:left w:val="nil"/>
              <w:bottom w:val="single" w:sz="4" w:space="0" w:color="auto"/>
              <w:right w:val="single" w:sz="4" w:space="0" w:color="auto"/>
            </w:tcBorders>
            <w:shd w:val="clear" w:color="000000" w:fill="FFFFFF"/>
            <w:vAlign w:val="center"/>
            <w:hideMark/>
          </w:tcPr>
          <w:p w14:paraId="29AD673D"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Расчетная величина налога на прибыль с дополнительно учтенных средств в 2017 г.</w:t>
            </w:r>
          </w:p>
        </w:tc>
        <w:tc>
          <w:tcPr>
            <w:tcW w:w="899" w:type="pct"/>
            <w:tcBorders>
              <w:top w:val="nil"/>
              <w:left w:val="nil"/>
              <w:bottom w:val="single" w:sz="4" w:space="0" w:color="auto"/>
              <w:right w:val="single" w:sz="4" w:space="0" w:color="auto"/>
            </w:tcBorders>
            <w:shd w:val="clear" w:color="000000" w:fill="FFFFFF"/>
            <w:vAlign w:val="center"/>
            <w:hideMark/>
          </w:tcPr>
          <w:p w14:paraId="7C5E4987"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-52 461,20</w:t>
            </w:r>
          </w:p>
        </w:tc>
        <w:tc>
          <w:tcPr>
            <w:tcW w:w="1273" w:type="pct"/>
            <w:tcBorders>
              <w:top w:val="nil"/>
              <w:left w:val="nil"/>
              <w:bottom w:val="single" w:sz="4" w:space="0" w:color="auto"/>
              <w:right w:val="single" w:sz="4" w:space="0" w:color="auto"/>
            </w:tcBorders>
            <w:shd w:val="clear" w:color="000000" w:fill="FFFFFF"/>
            <w:vAlign w:val="center"/>
            <w:hideMark/>
          </w:tcPr>
          <w:p w14:paraId="4837ACFD"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п.9= п.8*0,2</w:t>
            </w:r>
          </w:p>
        </w:tc>
      </w:tr>
      <w:tr w:rsidR="00000CC4" w:rsidRPr="002E18B1" w14:paraId="1B2A9C98"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27DF732E"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10</w:t>
            </w:r>
          </w:p>
        </w:tc>
        <w:tc>
          <w:tcPr>
            <w:tcW w:w="2322" w:type="pct"/>
            <w:tcBorders>
              <w:top w:val="nil"/>
              <w:left w:val="nil"/>
              <w:bottom w:val="single" w:sz="4" w:space="0" w:color="auto"/>
              <w:right w:val="single" w:sz="4" w:space="0" w:color="auto"/>
            </w:tcBorders>
            <w:shd w:val="clear" w:color="000000" w:fill="FFFFFF"/>
            <w:vAlign w:val="center"/>
            <w:hideMark/>
          </w:tcPr>
          <w:p w14:paraId="42528480"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Величина заемных средств, отнесенная на филиал на 31.12.2017</w:t>
            </w:r>
          </w:p>
        </w:tc>
        <w:tc>
          <w:tcPr>
            <w:tcW w:w="899" w:type="pct"/>
            <w:tcBorders>
              <w:top w:val="nil"/>
              <w:left w:val="nil"/>
              <w:bottom w:val="single" w:sz="4" w:space="0" w:color="auto"/>
              <w:right w:val="single" w:sz="4" w:space="0" w:color="auto"/>
            </w:tcBorders>
            <w:shd w:val="clear" w:color="000000" w:fill="FFFFFF"/>
            <w:vAlign w:val="center"/>
            <w:hideMark/>
          </w:tcPr>
          <w:p w14:paraId="72B205B4"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1 507 893,81</w:t>
            </w:r>
          </w:p>
        </w:tc>
        <w:tc>
          <w:tcPr>
            <w:tcW w:w="1273" w:type="pct"/>
            <w:tcBorders>
              <w:top w:val="nil"/>
              <w:left w:val="nil"/>
              <w:bottom w:val="single" w:sz="4" w:space="0" w:color="auto"/>
              <w:right w:val="single" w:sz="4" w:space="0" w:color="auto"/>
            </w:tcBorders>
            <w:shd w:val="clear" w:color="000000" w:fill="FFFFFF"/>
            <w:vAlign w:val="center"/>
            <w:hideMark/>
          </w:tcPr>
          <w:p w14:paraId="3291B71D"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п.10=п.7-(п.8-п.9)</w:t>
            </w:r>
          </w:p>
        </w:tc>
      </w:tr>
      <w:tr w:rsidR="00000CC4" w:rsidRPr="002E18B1" w14:paraId="38F66BD6"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4CC62A84"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11</w:t>
            </w:r>
          </w:p>
        </w:tc>
        <w:tc>
          <w:tcPr>
            <w:tcW w:w="2322" w:type="pct"/>
            <w:tcBorders>
              <w:top w:val="nil"/>
              <w:left w:val="nil"/>
              <w:bottom w:val="single" w:sz="4" w:space="0" w:color="auto"/>
              <w:right w:val="single" w:sz="4" w:space="0" w:color="auto"/>
            </w:tcBorders>
            <w:shd w:val="clear" w:color="000000" w:fill="FFFFFF"/>
            <w:vAlign w:val="center"/>
            <w:hideMark/>
          </w:tcPr>
          <w:p w14:paraId="6959E5BD"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Среднегодовая величина заемных средств, отнесенная на филиал на 2017 г</w:t>
            </w:r>
          </w:p>
        </w:tc>
        <w:tc>
          <w:tcPr>
            <w:tcW w:w="899" w:type="pct"/>
            <w:tcBorders>
              <w:top w:val="nil"/>
              <w:left w:val="nil"/>
              <w:bottom w:val="single" w:sz="4" w:space="0" w:color="auto"/>
              <w:right w:val="single" w:sz="4" w:space="0" w:color="auto"/>
            </w:tcBorders>
            <w:shd w:val="clear" w:color="000000" w:fill="FFFFFF"/>
            <w:vAlign w:val="center"/>
            <w:hideMark/>
          </w:tcPr>
          <w:p w14:paraId="38CF710E"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1 402 971,41</w:t>
            </w:r>
          </w:p>
        </w:tc>
        <w:tc>
          <w:tcPr>
            <w:tcW w:w="1273" w:type="pct"/>
            <w:tcBorders>
              <w:top w:val="nil"/>
              <w:left w:val="nil"/>
              <w:bottom w:val="single" w:sz="4" w:space="0" w:color="auto"/>
              <w:right w:val="single" w:sz="4" w:space="0" w:color="auto"/>
            </w:tcBorders>
            <w:shd w:val="clear" w:color="000000" w:fill="FFFFFF"/>
            <w:vAlign w:val="center"/>
            <w:hideMark/>
          </w:tcPr>
          <w:p w14:paraId="0931076C"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п.11=(п.7+п.10)/2</w:t>
            </w:r>
          </w:p>
        </w:tc>
      </w:tr>
      <w:tr w:rsidR="00000CC4" w:rsidRPr="002E18B1" w14:paraId="47C8A5D6" w14:textId="77777777" w:rsidTr="00B001DF">
        <w:trPr>
          <w:trHeight w:val="547"/>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6093D405"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12</w:t>
            </w:r>
          </w:p>
        </w:tc>
        <w:tc>
          <w:tcPr>
            <w:tcW w:w="2322" w:type="pct"/>
            <w:tcBorders>
              <w:top w:val="nil"/>
              <w:left w:val="nil"/>
              <w:bottom w:val="single" w:sz="4" w:space="0" w:color="auto"/>
              <w:right w:val="single" w:sz="4" w:space="0" w:color="auto"/>
            </w:tcBorders>
            <w:shd w:val="clear" w:color="000000" w:fill="FFFFFF"/>
            <w:vAlign w:val="center"/>
            <w:hideMark/>
          </w:tcPr>
          <w:p w14:paraId="2239B782" w14:textId="77777777" w:rsidR="00000CC4" w:rsidRPr="002E18B1" w:rsidRDefault="00000CC4" w:rsidP="00C14694">
            <w:pPr>
              <w:spacing w:after="0" w:line="240" w:lineRule="auto"/>
              <w:rPr>
                <w:rFonts w:ascii="Myriad Pro" w:eastAsia="Times New Roman" w:hAnsi="Myriad Pro" w:cs="Times New Roman"/>
                <w:sz w:val="20"/>
                <w:szCs w:val="20"/>
              </w:rPr>
            </w:pPr>
            <w:r w:rsidRPr="002E18B1">
              <w:rPr>
                <w:rFonts w:ascii="Myriad Pro" w:eastAsia="Times New Roman" w:hAnsi="Myriad Pro" w:cs="Times New Roman"/>
                <w:sz w:val="20"/>
                <w:szCs w:val="20"/>
              </w:rPr>
              <w:t>Средневзвешенная процентная ставка по кредитным договорам</w:t>
            </w:r>
          </w:p>
        </w:tc>
        <w:tc>
          <w:tcPr>
            <w:tcW w:w="899" w:type="pct"/>
            <w:tcBorders>
              <w:top w:val="nil"/>
              <w:left w:val="nil"/>
              <w:bottom w:val="single" w:sz="4" w:space="0" w:color="auto"/>
              <w:right w:val="single" w:sz="4" w:space="0" w:color="auto"/>
            </w:tcBorders>
            <w:shd w:val="clear" w:color="000000" w:fill="FFFFFF"/>
            <w:vAlign w:val="center"/>
            <w:hideMark/>
          </w:tcPr>
          <w:p w14:paraId="1B41BB17"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9,96%</w:t>
            </w:r>
          </w:p>
        </w:tc>
        <w:tc>
          <w:tcPr>
            <w:tcW w:w="1273" w:type="pct"/>
            <w:tcBorders>
              <w:top w:val="nil"/>
              <w:left w:val="nil"/>
              <w:bottom w:val="single" w:sz="4" w:space="0" w:color="auto"/>
              <w:right w:val="single" w:sz="4" w:space="0" w:color="auto"/>
            </w:tcBorders>
            <w:shd w:val="clear" w:color="000000" w:fill="FFFFFF"/>
            <w:vAlign w:val="center"/>
            <w:hideMark/>
          </w:tcPr>
          <w:p w14:paraId="43B3120F" w14:textId="77777777" w:rsidR="00000CC4" w:rsidRPr="002E18B1" w:rsidRDefault="00000CC4" w:rsidP="00C14694">
            <w:pPr>
              <w:spacing w:after="0" w:line="240" w:lineRule="auto"/>
              <w:jc w:val="center"/>
              <w:rPr>
                <w:rFonts w:ascii="Myriad Pro" w:eastAsia="Times New Roman" w:hAnsi="Myriad Pro" w:cs="Times New Roman"/>
                <w:sz w:val="20"/>
                <w:szCs w:val="20"/>
              </w:rPr>
            </w:pPr>
            <w:r w:rsidRPr="002E18B1">
              <w:rPr>
                <w:rFonts w:ascii="Myriad Pro" w:eastAsia="Times New Roman" w:hAnsi="Myriad Pro" w:cs="Times New Roman"/>
                <w:sz w:val="20"/>
                <w:szCs w:val="20"/>
              </w:rPr>
              <w:t>Расчет средневзвешенной ставки</w:t>
            </w:r>
          </w:p>
        </w:tc>
      </w:tr>
      <w:tr w:rsidR="00000CC4" w:rsidRPr="002E18B1" w14:paraId="7C2CC55E" w14:textId="77777777" w:rsidTr="00B001DF">
        <w:trPr>
          <w:trHeight w:val="20"/>
        </w:trPr>
        <w:tc>
          <w:tcPr>
            <w:tcW w:w="505" w:type="pct"/>
            <w:tcBorders>
              <w:top w:val="nil"/>
              <w:left w:val="single" w:sz="4" w:space="0" w:color="auto"/>
              <w:bottom w:val="single" w:sz="4" w:space="0" w:color="auto"/>
              <w:right w:val="single" w:sz="4" w:space="0" w:color="auto"/>
            </w:tcBorders>
            <w:shd w:val="clear" w:color="000000" w:fill="FFFFFF"/>
            <w:vAlign w:val="center"/>
            <w:hideMark/>
          </w:tcPr>
          <w:p w14:paraId="778EDB28" w14:textId="77777777" w:rsidR="00000CC4" w:rsidRPr="002E18B1" w:rsidRDefault="00000CC4" w:rsidP="00C14694">
            <w:pPr>
              <w:spacing w:after="0" w:line="240" w:lineRule="auto"/>
              <w:jc w:val="center"/>
              <w:rPr>
                <w:rFonts w:ascii="Myriad Pro" w:eastAsia="Times New Roman" w:hAnsi="Myriad Pro" w:cs="Times New Roman"/>
                <w:b/>
                <w:sz w:val="20"/>
                <w:szCs w:val="20"/>
              </w:rPr>
            </w:pPr>
            <w:r w:rsidRPr="002E18B1">
              <w:rPr>
                <w:rFonts w:ascii="Myriad Pro" w:eastAsia="Times New Roman" w:hAnsi="Myriad Pro" w:cs="Times New Roman"/>
                <w:b/>
                <w:sz w:val="20"/>
                <w:szCs w:val="20"/>
              </w:rPr>
              <w:t>13</w:t>
            </w:r>
          </w:p>
        </w:tc>
        <w:tc>
          <w:tcPr>
            <w:tcW w:w="2322" w:type="pct"/>
            <w:tcBorders>
              <w:top w:val="nil"/>
              <w:left w:val="nil"/>
              <w:bottom w:val="single" w:sz="4" w:space="0" w:color="auto"/>
              <w:right w:val="single" w:sz="4" w:space="0" w:color="auto"/>
            </w:tcBorders>
            <w:shd w:val="clear" w:color="000000" w:fill="FFFFFF"/>
            <w:vAlign w:val="center"/>
            <w:hideMark/>
          </w:tcPr>
          <w:p w14:paraId="3E7A7442" w14:textId="77777777" w:rsidR="00000CC4" w:rsidRPr="002E18B1" w:rsidRDefault="00000CC4" w:rsidP="00C14694">
            <w:pPr>
              <w:spacing w:after="0" w:line="240" w:lineRule="auto"/>
              <w:rPr>
                <w:rFonts w:ascii="Myriad Pro" w:eastAsia="Times New Roman" w:hAnsi="Myriad Pro" w:cs="Times New Roman"/>
                <w:b/>
                <w:sz w:val="20"/>
                <w:szCs w:val="20"/>
              </w:rPr>
            </w:pPr>
            <w:r w:rsidRPr="002E18B1">
              <w:rPr>
                <w:rFonts w:ascii="Myriad Pro" w:eastAsia="Times New Roman" w:hAnsi="Myriad Pro" w:cs="Times New Roman"/>
                <w:b/>
                <w:sz w:val="20"/>
                <w:szCs w:val="20"/>
              </w:rPr>
              <w:t>Величина процентов за пользование кредитными ресурсам</w:t>
            </w:r>
          </w:p>
        </w:tc>
        <w:tc>
          <w:tcPr>
            <w:tcW w:w="899" w:type="pct"/>
            <w:tcBorders>
              <w:top w:val="nil"/>
              <w:left w:val="nil"/>
              <w:bottom w:val="single" w:sz="4" w:space="0" w:color="auto"/>
              <w:right w:val="single" w:sz="4" w:space="0" w:color="auto"/>
            </w:tcBorders>
            <w:shd w:val="clear" w:color="000000" w:fill="FFFFFF"/>
            <w:vAlign w:val="center"/>
            <w:hideMark/>
          </w:tcPr>
          <w:p w14:paraId="7ACAE303" w14:textId="77777777" w:rsidR="00000CC4" w:rsidRPr="002E18B1" w:rsidRDefault="00000CC4" w:rsidP="00C14694">
            <w:pPr>
              <w:spacing w:after="0" w:line="240" w:lineRule="auto"/>
              <w:jc w:val="center"/>
              <w:rPr>
                <w:rFonts w:ascii="Myriad Pro" w:eastAsia="Times New Roman" w:hAnsi="Myriad Pro" w:cs="Times New Roman"/>
                <w:b/>
                <w:sz w:val="20"/>
                <w:szCs w:val="20"/>
              </w:rPr>
            </w:pPr>
            <w:r w:rsidRPr="002E18B1">
              <w:rPr>
                <w:rFonts w:ascii="Myriad Pro" w:eastAsia="Times New Roman" w:hAnsi="Myriad Pro" w:cs="Times New Roman"/>
                <w:b/>
                <w:sz w:val="20"/>
                <w:szCs w:val="20"/>
              </w:rPr>
              <w:t>139 735,95</w:t>
            </w:r>
          </w:p>
        </w:tc>
        <w:tc>
          <w:tcPr>
            <w:tcW w:w="1273" w:type="pct"/>
            <w:tcBorders>
              <w:top w:val="nil"/>
              <w:left w:val="nil"/>
              <w:bottom w:val="single" w:sz="4" w:space="0" w:color="auto"/>
              <w:right w:val="single" w:sz="4" w:space="0" w:color="auto"/>
            </w:tcBorders>
            <w:shd w:val="clear" w:color="000000" w:fill="FFFFFF"/>
            <w:vAlign w:val="center"/>
            <w:hideMark/>
          </w:tcPr>
          <w:p w14:paraId="5473DE87" w14:textId="77777777" w:rsidR="00000CC4" w:rsidRPr="002E18B1" w:rsidRDefault="00000CC4" w:rsidP="00C14694">
            <w:pPr>
              <w:spacing w:after="0" w:line="240" w:lineRule="auto"/>
              <w:jc w:val="center"/>
              <w:rPr>
                <w:rFonts w:ascii="Myriad Pro" w:eastAsia="Times New Roman" w:hAnsi="Myriad Pro" w:cs="Times New Roman"/>
                <w:b/>
                <w:sz w:val="20"/>
                <w:szCs w:val="20"/>
              </w:rPr>
            </w:pPr>
            <w:r w:rsidRPr="002E18B1">
              <w:rPr>
                <w:rFonts w:ascii="Myriad Pro" w:eastAsia="Times New Roman" w:hAnsi="Myriad Pro" w:cs="Times New Roman"/>
                <w:b/>
                <w:sz w:val="20"/>
                <w:szCs w:val="20"/>
              </w:rPr>
              <w:t>п.13=п.11*п.12</w:t>
            </w:r>
          </w:p>
        </w:tc>
      </w:tr>
    </w:tbl>
    <w:p w14:paraId="5C9CAFAB" w14:textId="77777777" w:rsidR="00000CC4" w:rsidRPr="002E18B1" w:rsidRDefault="00000CC4" w:rsidP="00C14694">
      <w:pPr>
        <w:pStyle w:val="2f5"/>
      </w:pPr>
      <w:r w:rsidRPr="002E18B1">
        <w:t>Расходы на обслуживание заемных средств по расчету Исполнителя на 2018 год составят 139 735,95 тыс. руб., против утвержденных в НВВ на 2018 год в размере 38 809 тыс. руб.</w:t>
      </w:r>
    </w:p>
    <w:tbl>
      <w:tblPr>
        <w:tblW w:w="5000" w:type="pct"/>
        <w:tblLook w:val="04A0" w:firstRow="1" w:lastRow="0" w:firstColumn="1" w:lastColumn="0" w:noHBand="0" w:noVBand="1"/>
      </w:tblPr>
      <w:tblGrid>
        <w:gridCol w:w="3091"/>
        <w:gridCol w:w="1263"/>
        <w:gridCol w:w="1834"/>
        <w:gridCol w:w="1834"/>
        <w:gridCol w:w="1548"/>
      </w:tblGrid>
      <w:tr w:rsidR="00000CC4" w:rsidRPr="002E18B1" w14:paraId="561A334C" w14:textId="77777777" w:rsidTr="001F2CD1">
        <w:trPr>
          <w:trHeight w:val="960"/>
        </w:trPr>
        <w:tc>
          <w:tcPr>
            <w:tcW w:w="1615" w:type="pct"/>
            <w:tcBorders>
              <w:top w:val="single" w:sz="8" w:space="0" w:color="FFFFFF"/>
              <w:left w:val="single" w:sz="8" w:space="0" w:color="FFFFFF"/>
              <w:bottom w:val="nil"/>
              <w:right w:val="single" w:sz="8" w:space="0" w:color="FFFFFF"/>
            </w:tcBorders>
            <w:shd w:val="clear" w:color="000000" w:fill="4F6228"/>
            <w:noWrap/>
            <w:vAlign w:val="center"/>
            <w:hideMark/>
          </w:tcPr>
          <w:p w14:paraId="020C0B2A"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Наименование статьи расходов</w:t>
            </w:r>
          </w:p>
        </w:tc>
        <w:tc>
          <w:tcPr>
            <w:tcW w:w="660" w:type="pct"/>
            <w:tcBorders>
              <w:top w:val="single" w:sz="8" w:space="0" w:color="FFFFFF"/>
              <w:left w:val="nil"/>
              <w:bottom w:val="nil"/>
              <w:right w:val="single" w:sz="8" w:space="0" w:color="FFFFFF"/>
            </w:tcBorders>
            <w:shd w:val="clear" w:color="000000" w:fill="4F6228"/>
            <w:vAlign w:val="center"/>
            <w:hideMark/>
          </w:tcPr>
          <w:p w14:paraId="23150E25"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Факт за 2016, тыс. руб.</w:t>
            </w:r>
          </w:p>
        </w:tc>
        <w:tc>
          <w:tcPr>
            <w:tcW w:w="958" w:type="pct"/>
            <w:tcBorders>
              <w:top w:val="single" w:sz="8" w:space="0" w:color="FFFFFF"/>
              <w:left w:val="nil"/>
              <w:bottom w:val="nil"/>
              <w:right w:val="single" w:sz="8" w:space="0" w:color="FFFFFF"/>
            </w:tcBorders>
            <w:shd w:val="clear" w:color="000000" w:fill="4F6228"/>
            <w:vAlign w:val="center"/>
            <w:hideMark/>
          </w:tcPr>
          <w:p w14:paraId="79CC6AA5"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 xml:space="preserve">Заявлено филиалом </w:t>
            </w:r>
            <w:r w:rsidR="001F7D3F" w:rsidRPr="002E18B1">
              <w:rPr>
                <w:rFonts w:ascii="Myriad Pro" w:eastAsia="Times New Roman" w:hAnsi="Myriad Pro" w:cs="Arial"/>
                <w:b/>
                <w:bCs/>
                <w:color w:val="FFFFFF"/>
                <w:sz w:val="18"/>
                <w:szCs w:val="18"/>
              </w:rPr>
              <w:t>ПАО </w:t>
            </w:r>
            <w:r w:rsidRPr="002E18B1">
              <w:rPr>
                <w:rFonts w:ascii="Myriad Pro" w:eastAsia="Times New Roman" w:hAnsi="Myriad Pro" w:cs="Arial"/>
                <w:b/>
                <w:bCs/>
                <w:color w:val="FFFFFF"/>
                <w:sz w:val="18"/>
                <w:szCs w:val="18"/>
              </w:rPr>
              <w:t>«МРСК Северо-Запада»-»Комиэнерго» на 2018, тыс. руб.</w:t>
            </w:r>
          </w:p>
        </w:tc>
        <w:tc>
          <w:tcPr>
            <w:tcW w:w="958" w:type="pct"/>
            <w:tcBorders>
              <w:top w:val="single" w:sz="8" w:space="0" w:color="FFFFFF"/>
              <w:left w:val="nil"/>
              <w:bottom w:val="nil"/>
              <w:right w:val="single" w:sz="8" w:space="0" w:color="FFFFFF"/>
            </w:tcBorders>
            <w:shd w:val="clear" w:color="000000" w:fill="4F6228"/>
            <w:vAlign w:val="center"/>
            <w:hideMark/>
          </w:tcPr>
          <w:p w14:paraId="32243E8B"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ТБР на 2018, тыс. руб.</w:t>
            </w:r>
          </w:p>
        </w:tc>
        <w:tc>
          <w:tcPr>
            <w:tcW w:w="809" w:type="pct"/>
            <w:tcBorders>
              <w:top w:val="single" w:sz="8" w:space="0" w:color="FFFFFF"/>
              <w:left w:val="nil"/>
              <w:bottom w:val="nil"/>
              <w:right w:val="single" w:sz="8" w:space="0" w:color="FFFFFF"/>
            </w:tcBorders>
            <w:shd w:val="clear" w:color="000000" w:fill="4F6228"/>
            <w:vAlign w:val="center"/>
            <w:hideMark/>
          </w:tcPr>
          <w:p w14:paraId="3380250D" w14:textId="77777777" w:rsidR="00000CC4" w:rsidRPr="002E18B1" w:rsidRDefault="00000CC4" w:rsidP="00CF5D56">
            <w:pPr>
              <w:spacing w:after="0" w:line="240" w:lineRule="auto"/>
              <w:jc w:val="center"/>
              <w:rPr>
                <w:rFonts w:ascii="Myriad Pro" w:eastAsia="Times New Roman" w:hAnsi="Myriad Pro" w:cs="Arial"/>
                <w:b/>
                <w:bCs/>
                <w:color w:val="FFFFFF"/>
                <w:sz w:val="18"/>
                <w:szCs w:val="18"/>
              </w:rPr>
            </w:pPr>
            <w:r w:rsidRPr="002E18B1">
              <w:rPr>
                <w:rFonts w:ascii="Myriad Pro" w:eastAsia="Times New Roman" w:hAnsi="Myriad Pro" w:cs="Arial"/>
                <w:b/>
                <w:bCs/>
                <w:color w:val="FFFFFF"/>
                <w:sz w:val="18"/>
                <w:szCs w:val="18"/>
              </w:rPr>
              <w:t>Расчет Исполнителя на 2018, тыс. руб.</w:t>
            </w:r>
          </w:p>
        </w:tc>
      </w:tr>
      <w:tr w:rsidR="00000CC4" w:rsidRPr="002E18B1" w14:paraId="441D3626" w14:textId="77777777" w:rsidTr="001F2CD1">
        <w:trPr>
          <w:trHeight w:val="444"/>
        </w:trPr>
        <w:tc>
          <w:tcPr>
            <w:tcW w:w="1615" w:type="pct"/>
            <w:tcBorders>
              <w:top w:val="nil"/>
              <w:left w:val="single" w:sz="4" w:space="0" w:color="auto"/>
              <w:bottom w:val="single" w:sz="4" w:space="0" w:color="auto"/>
              <w:right w:val="single" w:sz="4" w:space="0" w:color="auto"/>
            </w:tcBorders>
            <w:shd w:val="clear" w:color="auto" w:fill="auto"/>
            <w:vAlign w:val="center"/>
            <w:hideMark/>
          </w:tcPr>
          <w:p w14:paraId="462EC0B4" w14:textId="77777777" w:rsidR="00000CC4" w:rsidRPr="002E18B1" w:rsidRDefault="00000CC4" w:rsidP="00CF5D56">
            <w:pPr>
              <w:spacing w:after="0" w:line="240" w:lineRule="auto"/>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Расходы на обслуживание заемных средств</w:t>
            </w:r>
          </w:p>
        </w:tc>
        <w:tc>
          <w:tcPr>
            <w:tcW w:w="660" w:type="pct"/>
            <w:tcBorders>
              <w:top w:val="nil"/>
              <w:left w:val="nil"/>
              <w:bottom w:val="single" w:sz="4" w:space="0" w:color="auto"/>
              <w:right w:val="single" w:sz="4" w:space="0" w:color="auto"/>
            </w:tcBorders>
            <w:shd w:val="clear" w:color="auto" w:fill="auto"/>
            <w:vAlign w:val="center"/>
            <w:hideMark/>
          </w:tcPr>
          <w:p w14:paraId="0AA387EB"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83 288</w:t>
            </w:r>
          </w:p>
        </w:tc>
        <w:tc>
          <w:tcPr>
            <w:tcW w:w="958" w:type="pct"/>
            <w:tcBorders>
              <w:top w:val="nil"/>
              <w:left w:val="nil"/>
              <w:bottom w:val="single" w:sz="4" w:space="0" w:color="auto"/>
              <w:right w:val="single" w:sz="4" w:space="0" w:color="auto"/>
            </w:tcBorders>
            <w:shd w:val="clear" w:color="auto" w:fill="auto"/>
            <w:vAlign w:val="center"/>
            <w:hideMark/>
          </w:tcPr>
          <w:p w14:paraId="3EA203A2"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105 729,00</w:t>
            </w:r>
          </w:p>
        </w:tc>
        <w:tc>
          <w:tcPr>
            <w:tcW w:w="958" w:type="pct"/>
            <w:tcBorders>
              <w:top w:val="nil"/>
              <w:left w:val="nil"/>
              <w:bottom w:val="single" w:sz="4" w:space="0" w:color="auto"/>
              <w:right w:val="single" w:sz="4" w:space="0" w:color="auto"/>
            </w:tcBorders>
            <w:shd w:val="clear" w:color="auto" w:fill="auto"/>
            <w:vAlign w:val="center"/>
            <w:hideMark/>
          </w:tcPr>
          <w:p w14:paraId="68723FB5"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38 809,00</w:t>
            </w:r>
          </w:p>
        </w:tc>
        <w:tc>
          <w:tcPr>
            <w:tcW w:w="809" w:type="pct"/>
            <w:tcBorders>
              <w:top w:val="nil"/>
              <w:left w:val="nil"/>
              <w:bottom w:val="single" w:sz="4" w:space="0" w:color="auto"/>
              <w:right w:val="single" w:sz="4" w:space="0" w:color="auto"/>
            </w:tcBorders>
            <w:shd w:val="clear" w:color="auto" w:fill="auto"/>
            <w:vAlign w:val="center"/>
            <w:hideMark/>
          </w:tcPr>
          <w:p w14:paraId="0202E524" w14:textId="77777777" w:rsidR="00000CC4" w:rsidRPr="002E18B1" w:rsidRDefault="00000CC4" w:rsidP="00CF5D56">
            <w:pPr>
              <w:spacing w:after="0" w:line="240" w:lineRule="auto"/>
              <w:jc w:val="center"/>
              <w:rPr>
                <w:rFonts w:ascii="Myriad Pro" w:eastAsia="Times New Roman" w:hAnsi="Myriad Pro" w:cs="Arial"/>
                <w:color w:val="000000"/>
                <w:sz w:val="18"/>
                <w:szCs w:val="18"/>
              </w:rPr>
            </w:pPr>
            <w:r w:rsidRPr="002E18B1">
              <w:rPr>
                <w:rFonts w:ascii="Myriad Pro" w:eastAsia="Times New Roman" w:hAnsi="Myriad Pro" w:cs="Arial"/>
                <w:color w:val="000000"/>
                <w:sz w:val="18"/>
                <w:szCs w:val="18"/>
              </w:rPr>
              <w:t>139 735,95</w:t>
            </w:r>
          </w:p>
        </w:tc>
      </w:tr>
    </w:tbl>
    <w:p w14:paraId="2FB31FC2" w14:textId="77777777" w:rsidR="00000CC4" w:rsidRPr="002E18B1" w:rsidRDefault="00000CC4" w:rsidP="00B001DF">
      <w:pPr>
        <w:widowControl w:val="0"/>
        <w:tabs>
          <w:tab w:val="left" w:pos="1134"/>
        </w:tabs>
        <w:spacing w:after="0" w:line="360" w:lineRule="auto"/>
        <w:ind w:firstLine="567"/>
        <w:jc w:val="both"/>
        <w:textAlignment w:val="baseline"/>
        <w:rPr>
          <w:rFonts w:ascii="Myriad Pro" w:eastAsia="Times New Roman" w:hAnsi="Myriad Pro" w:cs="Times New Roman"/>
          <w:sz w:val="26"/>
          <w:szCs w:val="26"/>
        </w:rPr>
      </w:pPr>
      <w:r w:rsidRPr="002E18B1">
        <w:rPr>
          <w:rFonts w:ascii="Myriad Pro" w:eastAsia="Times New Roman" w:hAnsi="Myriad Pro" w:cs="Times New Roman"/>
          <w:sz w:val="26"/>
          <w:szCs w:val="26"/>
        </w:rPr>
        <w:t xml:space="preserve">Исполнитель также считает необходимым рекомендовать филиалу </w:t>
      </w:r>
      <w:r w:rsidRPr="002E18B1">
        <w:rPr>
          <w:rFonts w:ascii="Myriad Pro" w:eastAsia="Times New Roman" w:hAnsi="Myriad Pro" w:cs="Times New Roman"/>
          <w:sz w:val="26"/>
          <w:szCs w:val="26"/>
        </w:rPr>
        <w:br/>
      </w:r>
      <w:r w:rsidR="001F7D3F" w:rsidRPr="002E18B1">
        <w:rPr>
          <w:rFonts w:ascii="Myriad Pro" w:eastAsia="Times New Roman" w:hAnsi="Myriad Pro" w:cs="Times New Roman"/>
          <w:sz w:val="26"/>
          <w:szCs w:val="26"/>
        </w:rPr>
        <w:t>ПАО </w:t>
      </w:r>
      <w:r w:rsidRPr="002E18B1">
        <w:rPr>
          <w:rFonts w:ascii="Myriad Pro" w:eastAsia="Times New Roman" w:hAnsi="Myriad Pro" w:cs="Times New Roman"/>
          <w:sz w:val="26"/>
          <w:szCs w:val="26"/>
        </w:rPr>
        <w:t xml:space="preserve">«МРСК Северо-Запада» «Комиэнерго» в качестве обосновывающих документов по расходам на обслуживание заемных средств представлять в орган регулирования: </w:t>
      </w:r>
    </w:p>
    <w:p w14:paraId="05D618B1" w14:textId="77777777" w:rsidR="00000CC4" w:rsidRPr="002E18B1" w:rsidRDefault="00000CC4" w:rsidP="00B001DF">
      <w:pPr>
        <w:pStyle w:val="3"/>
        <w:widowControl w:val="0"/>
        <w:tabs>
          <w:tab w:val="clear" w:pos="1276"/>
          <w:tab w:val="left" w:pos="993"/>
        </w:tabs>
        <w:ind w:left="993" w:hanging="426"/>
      </w:pPr>
      <w:r w:rsidRPr="002E18B1">
        <w:t xml:space="preserve">Пояснения относительно периодов и причин формирования долга, приходящегося на филиал, по состоянию на последнюю отчетную дату; </w:t>
      </w:r>
    </w:p>
    <w:p w14:paraId="017DEF28" w14:textId="77777777" w:rsidR="00000CC4" w:rsidRPr="002E18B1" w:rsidRDefault="00000CC4" w:rsidP="00B001DF">
      <w:pPr>
        <w:pStyle w:val="3"/>
        <w:widowControl w:val="0"/>
        <w:tabs>
          <w:tab w:val="clear" w:pos="1276"/>
          <w:tab w:val="left" w:pos="993"/>
        </w:tabs>
        <w:ind w:left="993" w:hanging="426"/>
      </w:pPr>
      <w:r w:rsidRPr="002E18B1">
        <w:t xml:space="preserve">План движения потоков наличности на предстоящий период регулирования с указанием кассовых разрывов и причин его формирования; </w:t>
      </w:r>
    </w:p>
    <w:p w14:paraId="574C957D" w14:textId="77777777" w:rsidR="00000CC4" w:rsidRPr="002E18B1" w:rsidRDefault="00000CC4" w:rsidP="00B001DF">
      <w:pPr>
        <w:pStyle w:val="3"/>
        <w:widowControl w:val="0"/>
        <w:tabs>
          <w:tab w:val="clear" w:pos="1276"/>
          <w:tab w:val="left" w:pos="993"/>
        </w:tabs>
        <w:ind w:left="993" w:hanging="426"/>
      </w:pPr>
      <w:r w:rsidRPr="002E18B1">
        <w:t xml:space="preserve">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 </w:t>
      </w:r>
    </w:p>
    <w:p w14:paraId="300FD2F3" w14:textId="77777777" w:rsidR="00000CC4" w:rsidRPr="002E18B1" w:rsidRDefault="00000CC4" w:rsidP="00B001DF">
      <w:pPr>
        <w:pStyle w:val="3"/>
        <w:tabs>
          <w:tab w:val="clear" w:pos="1276"/>
          <w:tab w:val="left" w:pos="993"/>
        </w:tabs>
        <w:ind w:left="993" w:hanging="426"/>
      </w:pPr>
      <w:r w:rsidRPr="002E18B1">
        <w:t xml:space="preserve">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 </w:t>
      </w:r>
    </w:p>
    <w:p w14:paraId="6A1C80DA" w14:textId="77777777" w:rsidR="00000CC4" w:rsidRPr="002E18B1" w:rsidRDefault="00000CC4" w:rsidP="00B001DF">
      <w:pPr>
        <w:pStyle w:val="3"/>
        <w:tabs>
          <w:tab w:val="clear" w:pos="1276"/>
          <w:tab w:val="left" w:pos="993"/>
        </w:tabs>
        <w:ind w:left="993" w:hanging="426"/>
      </w:pPr>
      <w:r w:rsidRPr="002E18B1">
        <w:t xml:space="preserve">Расчет распределения расходов за пользование кредитными ресурсами в предстоящем периоде регулирования по филиалам </w:t>
      </w:r>
      <w:r w:rsidRPr="002E18B1">
        <w:br/>
      </w:r>
      <w:r w:rsidR="001F7D3F" w:rsidRPr="002E18B1">
        <w:t>ПАО </w:t>
      </w:r>
      <w:r w:rsidRPr="002E18B1">
        <w:t xml:space="preserve">«МРСК Северо-Запада», выполненным в соответствии с действующей методикой; </w:t>
      </w:r>
    </w:p>
    <w:p w14:paraId="62881D76" w14:textId="77777777" w:rsidR="00000CC4" w:rsidRPr="002E18B1" w:rsidRDefault="00000CC4" w:rsidP="00B001DF">
      <w:pPr>
        <w:pStyle w:val="3"/>
        <w:tabs>
          <w:tab w:val="clear" w:pos="1276"/>
          <w:tab w:val="left" w:pos="993"/>
        </w:tabs>
        <w:ind w:left="993" w:hanging="426"/>
      </w:pPr>
      <w:r w:rsidRPr="002E18B1">
        <w:t xml:space="preserve">Данные бухгалтерского учета по счетам учета заемных средств. </w:t>
      </w:r>
    </w:p>
    <w:p w14:paraId="1ADF11C9" w14:textId="77777777" w:rsidR="00B27355" w:rsidRPr="002E18B1" w:rsidRDefault="00B27355" w:rsidP="00000CC4">
      <w:pPr>
        <w:rPr>
          <w:rFonts w:ascii="Myriad Pro" w:eastAsia="Times New Roman" w:hAnsi="Myriad Pro" w:cs="Times New Roman"/>
          <w:sz w:val="26"/>
          <w:szCs w:val="26"/>
        </w:rPr>
      </w:pPr>
    </w:p>
    <w:p w14:paraId="7AB9FE4B" w14:textId="77777777" w:rsidR="00000CC4" w:rsidRPr="002E18B1" w:rsidRDefault="00000CC4" w:rsidP="00B27355">
      <w:pPr>
        <w:pStyle w:val="30"/>
        <w:rPr>
          <w:rFonts w:eastAsia="Times New Roman"/>
        </w:rPr>
      </w:pPr>
      <w:bookmarkStart w:id="163" w:name="_Toc53314348"/>
      <w:bookmarkStart w:id="164" w:name="_Toc53497080"/>
      <w:r w:rsidRPr="002E18B1">
        <w:rPr>
          <w:rFonts w:eastAsia="Times New Roman"/>
        </w:rPr>
        <w:lastRenderedPageBreak/>
        <w:t>Иные неподконтрольные расходы</w:t>
      </w:r>
      <w:bookmarkEnd w:id="163"/>
      <w:bookmarkEnd w:id="164"/>
    </w:p>
    <w:p w14:paraId="4C5D7EE1" w14:textId="77777777" w:rsidR="00000CC4" w:rsidRPr="002E18B1" w:rsidRDefault="00000CC4" w:rsidP="00B27355">
      <w:pPr>
        <w:pStyle w:val="2f5"/>
      </w:pPr>
      <w:r w:rsidRPr="002E18B1">
        <w:t xml:space="preserve">В составе иных неподконтрольных расходов Филиалом </w:t>
      </w:r>
      <w:r w:rsidR="001F7D3F" w:rsidRPr="002E18B1">
        <w:t>ПАО </w:t>
      </w:r>
      <w:r w:rsidRPr="002E18B1">
        <w:t xml:space="preserve">«МРСК Северо-Запада» «Комиэнерго» заявлены следующие статьи затрат </w:t>
      </w:r>
    </w:p>
    <w:tbl>
      <w:tblPr>
        <w:tblW w:w="5108" w:type="pct"/>
        <w:tblLook w:val="04A0" w:firstRow="1" w:lastRow="0" w:firstColumn="1" w:lastColumn="0" w:noHBand="0" w:noVBand="1"/>
      </w:tblPr>
      <w:tblGrid>
        <w:gridCol w:w="3369"/>
        <w:gridCol w:w="1418"/>
        <w:gridCol w:w="1701"/>
        <w:gridCol w:w="1961"/>
        <w:gridCol w:w="1328"/>
      </w:tblGrid>
      <w:tr w:rsidR="00000CC4" w:rsidRPr="002E18B1" w14:paraId="1484D7EB" w14:textId="77777777" w:rsidTr="00B001DF">
        <w:trPr>
          <w:trHeight w:val="872"/>
          <w:tblHeader/>
        </w:trPr>
        <w:tc>
          <w:tcPr>
            <w:tcW w:w="1723"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9D94C7D" w14:textId="77777777" w:rsidR="00000CC4" w:rsidRPr="002E18B1" w:rsidRDefault="00000CC4" w:rsidP="00B27355">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Наименование показателя</w:t>
            </w:r>
          </w:p>
        </w:tc>
        <w:tc>
          <w:tcPr>
            <w:tcW w:w="725"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582D93" w14:textId="77777777" w:rsidR="00000CC4" w:rsidRPr="002E18B1" w:rsidRDefault="00000CC4" w:rsidP="00B27355">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Факт за 2016, тыс. руб.</w:t>
            </w:r>
          </w:p>
        </w:tc>
        <w:tc>
          <w:tcPr>
            <w:tcW w:w="1873" w:type="pct"/>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D95C43" w14:textId="77777777" w:rsidR="00000CC4" w:rsidRPr="002E18B1" w:rsidRDefault="00000CC4" w:rsidP="00B27355">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Заявлено филиалом </w:t>
            </w:r>
            <w:r w:rsidR="001F7D3F" w:rsidRPr="002E18B1">
              <w:rPr>
                <w:rFonts w:ascii="Myriad Pro" w:eastAsia="Calibri" w:hAnsi="Myriad Pro" w:cs="Times New Roman"/>
                <w:color w:val="FFFFFF" w:themeColor="background1"/>
                <w:sz w:val="20"/>
                <w:szCs w:val="26"/>
              </w:rPr>
              <w:t>ПАО </w:t>
            </w:r>
            <w:r w:rsidRPr="002E18B1">
              <w:rPr>
                <w:rFonts w:ascii="Myriad Pro" w:eastAsia="Calibri" w:hAnsi="Myriad Pro" w:cs="Times New Roman"/>
                <w:color w:val="FFFFFF" w:themeColor="background1"/>
                <w:sz w:val="20"/>
                <w:szCs w:val="26"/>
              </w:rPr>
              <w:t>«МРСК Северо-Запада» - «Комиэнерго» на 2018, тыс. руб.</w:t>
            </w:r>
          </w:p>
        </w:tc>
        <w:tc>
          <w:tcPr>
            <w:tcW w:w="679" w:type="pct"/>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000000" w:fill="4F6228"/>
            <w:vAlign w:val="center"/>
            <w:hideMark/>
          </w:tcPr>
          <w:p w14:paraId="7AB5337A" w14:textId="77777777" w:rsidR="00000CC4" w:rsidRPr="002E18B1" w:rsidRDefault="00000CC4" w:rsidP="00B27355">
            <w:pPr>
              <w:spacing w:after="0" w:line="240" w:lineRule="auto"/>
              <w:jc w:val="center"/>
              <w:rPr>
                <w:rFonts w:ascii="Myriad Pro" w:eastAsia="Times New Roman" w:hAnsi="Myriad Pro" w:cs="Arial"/>
                <w:b/>
                <w:bCs/>
                <w:color w:val="FFFFFF"/>
                <w:sz w:val="18"/>
                <w:szCs w:val="18"/>
              </w:rPr>
            </w:pPr>
            <w:r w:rsidRPr="002E18B1">
              <w:rPr>
                <w:rFonts w:ascii="Myriad Pro" w:eastAsia="Calibri" w:hAnsi="Myriad Pro" w:cs="Times New Roman"/>
                <w:color w:val="FFFFFF" w:themeColor="background1"/>
                <w:sz w:val="20"/>
                <w:szCs w:val="26"/>
              </w:rPr>
              <w:t>ТБР на 2018, тыс. руб.</w:t>
            </w:r>
          </w:p>
        </w:tc>
      </w:tr>
      <w:tr w:rsidR="00000CC4" w:rsidRPr="002E18B1" w14:paraId="4F80809D" w14:textId="77777777" w:rsidTr="00B001DF">
        <w:trPr>
          <w:trHeight w:val="720"/>
          <w:tblHeader/>
        </w:trPr>
        <w:tc>
          <w:tcPr>
            <w:tcW w:w="1723"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475C0AF1" w14:textId="77777777" w:rsidR="00000CC4" w:rsidRPr="002E18B1" w:rsidRDefault="00000CC4" w:rsidP="00B27355">
            <w:pPr>
              <w:spacing w:after="0" w:line="240" w:lineRule="auto"/>
              <w:rPr>
                <w:rFonts w:ascii="Myriad Pro" w:eastAsia="Calibri" w:hAnsi="Myriad Pro" w:cs="Times New Roman"/>
                <w:color w:val="FFFFFF" w:themeColor="background1"/>
                <w:sz w:val="20"/>
                <w:szCs w:val="26"/>
              </w:rPr>
            </w:pPr>
          </w:p>
        </w:tc>
        <w:tc>
          <w:tcPr>
            <w:tcW w:w="725"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1C9EB6" w14:textId="77777777" w:rsidR="00000CC4" w:rsidRPr="002E18B1" w:rsidRDefault="00000CC4" w:rsidP="00B27355">
            <w:pPr>
              <w:spacing w:after="0" w:line="240" w:lineRule="auto"/>
              <w:rPr>
                <w:rFonts w:ascii="Myriad Pro" w:eastAsia="Calibri" w:hAnsi="Myriad Pro" w:cs="Times New Roman"/>
                <w:color w:val="FFFFFF" w:themeColor="background1"/>
                <w:sz w:val="20"/>
                <w:szCs w:val="26"/>
              </w:rPr>
            </w:pPr>
          </w:p>
        </w:tc>
        <w:tc>
          <w:tcPr>
            <w:tcW w:w="87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20179D2" w14:textId="77777777" w:rsidR="00000CC4" w:rsidRPr="002E18B1" w:rsidRDefault="00000CC4" w:rsidP="00B27355">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Заявка от 28.04.2017 </w:t>
            </w:r>
            <w:r w:rsidR="001F7D3F" w:rsidRPr="002E18B1">
              <w:rPr>
                <w:rFonts w:ascii="Myriad Pro" w:eastAsia="Calibri" w:hAnsi="Myriad Pro" w:cs="Times New Roman"/>
                <w:color w:val="FFFFFF" w:themeColor="background1"/>
                <w:sz w:val="20"/>
                <w:szCs w:val="26"/>
              </w:rPr>
              <w:t>№ </w:t>
            </w:r>
            <w:r w:rsidRPr="002E18B1">
              <w:rPr>
                <w:rFonts w:ascii="Myriad Pro" w:eastAsia="Calibri" w:hAnsi="Myriad Pro" w:cs="Times New Roman"/>
                <w:color w:val="FFFFFF" w:themeColor="background1"/>
                <w:sz w:val="20"/>
                <w:szCs w:val="26"/>
              </w:rPr>
              <w:t>МР2/5/015-1-09-1/3669</w:t>
            </w:r>
          </w:p>
        </w:tc>
        <w:tc>
          <w:tcPr>
            <w:tcW w:w="100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7DAB2EA0" w14:textId="77777777" w:rsidR="00000CC4" w:rsidRPr="002E18B1" w:rsidRDefault="00000CC4" w:rsidP="00B27355">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Уточнение заявки от 28.04.2017 </w:t>
            </w:r>
            <w:r w:rsidR="001F7D3F" w:rsidRPr="002E18B1">
              <w:rPr>
                <w:rFonts w:ascii="Myriad Pro" w:eastAsia="Calibri" w:hAnsi="Myriad Pro" w:cs="Times New Roman"/>
                <w:color w:val="FFFFFF" w:themeColor="background1"/>
                <w:sz w:val="20"/>
                <w:szCs w:val="26"/>
              </w:rPr>
              <w:t>№ </w:t>
            </w:r>
            <w:r w:rsidRPr="002E18B1">
              <w:rPr>
                <w:rFonts w:ascii="Myriad Pro" w:eastAsia="Calibri" w:hAnsi="Myriad Pro" w:cs="Times New Roman"/>
                <w:color w:val="FFFFFF" w:themeColor="background1"/>
                <w:sz w:val="20"/>
                <w:szCs w:val="26"/>
              </w:rPr>
              <w:t>МР2/5/015-1-09-1/3670</w:t>
            </w:r>
          </w:p>
        </w:tc>
        <w:tc>
          <w:tcPr>
            <w:tcW w:w="679" w:type="pct"/>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B2898F4" w14:textId="77777777" w:rsidR="00000CC4" w:rsidRPr="002E18B1" w:rsidRDefault="00000CC4" w:rsidP="00B27355">
            <w:pPr>
              <w:spacing w:after="0" w:line="240" w:lineRule="auto"/>
              <w:rPr>
                <w:rFonts w:ascii="Myriad Pro" w:eastAsia="Times New Roman" w:hAnsi="Myriad Pro" w:cs="Arial"/>
                <w:b/>
                <w:bCs/>
                <w:color w:val="FFFFFF"/>
                <w:sz w:val="18"/>
                <w:szCs w:val="18"/>
              </w:rPr>
            </w:pPr>
          </w:p>
        </w:tc>
      </w:tr>
      <w:tr w:rsidR="00000CC4" w:rsidRPr="002E18B1" w14:paraId="10AA9072" w14:textId="77777777" w:rsidTr="00B001DF">
        <w:trPr>
          <w:trHeight w:val="288"/>
        </w:trPr>
        <w:tc>
          <w:tcPr>
            <w:tcW w:w="1723" w:type="pct"/>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0FD2D4D0" w14:textId="77777777" w:rsidR="00000CC4" w:rsidRPr="002E18B1" w:rsidRDefault="00000CC4" w:rsidP="00B27355">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Коммунальные услуги</w:t>
            </w:r>
          </w:p>
        </w:tc>
        <w:tc>
          <w:tcPr>
            <w:tcW w:w="725"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263AF7DF"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5 130,18</w:t>
            </w:r>
          </w:p>
        </w:tc>
        <w:tc>
          <w:tcPr>
            <w:tcW w:w="870"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3F43E45A"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7 865,07</w:t>
            </w:r>
          </w:p>
        </w:tc>
        <w:tc>
          <w:tcPr>
            <w:tcW w:w="1003"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2A9C2F55"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5 527,48</w:t>
            </w:r>
          </w:p>
        </w:tc>
        <w:tc>
          <w:tcPr>
            <w:tcW w:w="679" w:type="pct"/>
            <w:tcBorders>
              <w:top w:val="single" w:sz="8" w:space="0" w:color="FFFFFF" w:themeColor="background1"/>
              <w:left w:val="nil"/>
              <w:bottom w:val="single" w:sz="4" w:space="0" w:color="auto"/>
              <w:right w:val="single" w:sz="4" w:space="0" w:color="auto"/>
            </w:tcBorders>
            <w:shd w:val="clear" w:color="auto" w:fill="auto"/>
            <w:noWrap/>
            <w:vAlign w:val="center"/>
            <w:hideMark/>
          </w:tcPr>
          <w:p w14:paraId="44D0932A"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5 527,48</w:t>
            </w:r>
          </w:p>
        </w:tc>
      </w:tr>
      <w:tr w:rsidR="00000CC4" w:rsidRPr="002E18B1" w14:paraId="794BDFD8" w14:textId="77777777" w:rsidTr="00B001DF">
        <w:trPr>
          <w:trHeight w:val="555"/>
        </w:trPr>
        <w:tc>
          <w:tcPr>
            <w:tcW w:w="1723" w:type="pct"/>
            <w:tcBorders>
              <w:top w:val="nil"/>
              <w:left w:val="single" w:sz="4" w:space="0" w:color="auto"/>
              <w:bottom w:val="single" w:sz="4" w:space="0" w:color="auto"/>
              <w:right w:val="single" w:sz="4" w:space="0" w:color="auto"/>
            </w:tcBorders>
            <w:shd w:val="clear" w:color="auto" w:fill="auto"/>
            <w:vAlign w:val="center"/>
            <w:hideMark/>
          </w:tcPr>
          <w:p w14:paraId="7A742540" w14:textId="77777777" w:rsidR="00000CC4" w:rsidRPr="002E18B1" w:rsidRDefault="00000CC4" w:rsidP="00B27355">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расходы на землеустроительные работы (межевание)</w:t>
            </w:r>
          </w:p>
        </w:tc>
        <w:tc>
          <w:tcPr>
            <w:tcW w:w="725" w:type="pct"/>
            <w:tcBorders>
              <w:top w:val="nil"/>
              <w:left w:val="nil"/>
              <w:bottom w:val="single" w:sz="4" w:space="0" w:color="auto"/>
              <w:right w:val="single" w:sz="4" w:space="0" w:color="auto"/>
            </w:tcBorders>
            <w:shd w:val="clear" w:color="auto" w:fill="auto"/>
            <w:noWrap/>
            <w:vAlign w:val="center"/>
            <w:hideMark/>
          </w:tcPr>
          <w:p w14:paraId="54C5FF29"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21 294</w:t>
            </w:r>
          </w:p>
        </w:tc>
        <w:tc>
          <w:tcPr>
            <w:tcW w:w="870" w:type="pct"/>
            <w:tcBorders>
              <w:top w:val="nil"/>
              <w:left w:val="nil"/>
              <w:bottom w:val="single" w:sz="4" w:space="0" w:color="auto"/>
              <w:right w:val="single" w:sz="4" w:space="0" w:color="auto"/>
            </w:tcBorders>
            <w:shd w:val="clear" w:color="auto" w:fill="auto"/>
            <w:noWrap/>
            <w:vAlign w:val="center"/>
            <w:hideMark/>
          </w:tcPr>
          <w:p w14:paraId="4ADAABEC"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34 513</w:t>
            </w:r>
          </w:p>
        </w:tc>
        <w:tc>
          <w:tcPr>
            <w:tcW w:w="1003" w:type="pct"/>
            <w:tcBorders>
              <w:top w:val="nil"/>
              <w:left w:val="nil"/>
              <w:bottom w:val="single" w:sz="4" w:space="0" w:color="auto"/>
              <w:right w:val="single" w:sz="4" w:space="0" w:color="auto"/>
            </w:tcBorders>
            <w:shd w:val="clear" w:color="auto" w:fill="auto"/>
            <w:noWrap/>
            <w:vAlign w:val="center"/>
            <w:hideMark/>
          </w:tcPr>
          <w:p w14:paraId="42026961"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0</w:t>
            </w:r>
          </w:p>
        </w:tc>
        <w:tc>
          <w:tcPr>
            <w:tcW w:w="679" w:type="pct"/>
            <w:tcBorders>
              <w:top w:val="nil"/>
              <w:left w:val="nil"/>
              <w:bottom w:val="single" w:sz="4" w:space="0" w:color="auto"/>
              <w:right w:val="single" w:sz="4" w:space="0" w:color="auto"/>
            </w:tcBorders>
            <w:shd w:val="clear" w:color="auto" w:fill="auto"/>
            <w:noWrap/>
            <w:vAlign w:val="center"/>
            <w:hideMark/>
          </w:tcPr>
          <w:p w14:paraId="7191969C"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0</w:t>
            </w:r>
          </w:p>
        </w:tc>
      </w:tr>
      <w:tr w:rsidR="00000CC4" w:rsidRPr="002E18B1" w14:paraId="3DACB5B3" w14:textId="77777777" w:rsidTr="00B001DF">
        <w:trPr>
          <w:trHeight w:val="313"/>
        </w:trPr>
        <w:tc>
          <w:tcPr>
            <w:tcW w:w="1723" w:type="pct"/>
            <w:tcBorders>
              <w:top w:val="nil"/>
              <w:left w:val="single" w:sz="4" w:space="0" w:color="auto"/>
              <w:bottom w:val="single" w:sz="4" w:space="0" w:color="auto"/>
              <w:right w:val="single" w:sz="4" w:space="0" w:color="auto"/>
            </w:tcBorders>
            <w:shd w:val="clear" w:color="auto" w:fill="auto"/>
            <w:vAlign w:val="center"/>
            <w:hideMark/>
          </w:tcPr>
          <w:p w14:paraId="6ED7675D" w14:textId="77777777" w:rsidR="00000CC4" w:rsidRPr="002E18B1" w:rsidRDefault="00000CC4" w:rsidP="00B27355">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резервы по сомнительным долгам</w:t>
            </w:r>
          </w:p>
        </w:tc>
        <w:tc>
          <w:tcPr>
            <w:tcW w:w="725" w:type="pct"/>
            <w:tcBorders>
              <w:top w:val="nil"/>
              <w:left w:val="nil"/>
              <w:bottom w:val="single" w:sz="4" w:space="0" w:color="auto"/>
              <w:right w:val="single" w:sz="4" w:space="0" w:color="auto"/>
            </w:tcBorders>
            <w:shd w:val="clear" w:color="auto" w:fill="auto"/>
            <w:noWrap/>
            <w:vAlign w:val="center"/>
            <w:hideMark/>
          </w:tcPr>
          <w:p w14:paraId="58A54B67"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0,00</w:t>
            </w:r>
          </w:p>
        </w:tc>
        <w:tc>
          <w:tcPr>
            <w:tcW w:w="870" w:type="pct"/>
            <w:tcBorders>
              <w:top w:val="nil"/>
              <w:left w:val="nil"/>
              <w:bottom w:val="single" w:sz="4" w:space="0" w:color="auto"/>
              <w:right w:val="single" w:sz="4" w:space="0" w:color="auto"/>
            </w:tcBorders>
            <w:shd w:val="clear" w:color="auto" w:fill="auto"/>
            <w:noWrap/>
            <w:vAlign w:val="center"/>
            <w:hideMark/>
          </w:tcPr>
          <w:p w14:paraId="584A888E"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100 719,50</w:t>
            </w:r>
          </w:p>
        </w:tc>
        <w:tc>
          <w:tcPr>
            <w:tcW w:w="1003" w:type="pct"/>
            <w:tcBorders>
              <w:top w:val="nil"/>
              <w:left w:val="nil"/>
              <w:bottom w:val="single" w:sz="4" w:space="0" w:color="auto"/>
              <w:right w:val="single" w:sz="4" w:space="0" w:color="auto"/>
            </w:tcBorders>
            <w:shd w:val="clear" w:color="auto" w:fill="auto"/>
            <w:noWrap/>
            <w:vAlign w:val="center"/>
            <w:hideMark/>
          </w:tcPr>
          <w:p w14:paraId="3E659D22"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 120 745,85</w:t>
            </w:r>
          </w:p>
        </w:tc>
        <w:tc>
          <w:tcPr>
            <w:tcW w:w="679" w:type="pct"/>
            <w:tcBorders>
              <w:top w:val="nil"/>
              <w:left w:val="nil"/>
              <w:bottom w:val="single" w:sz="4" w:space="0" w:color="auto"/>
              <w:right w:val="single" w:sz="4" w:space="0" w:color="auto"/>
            </w:tcBorders>
            <w:shd w:val="clear" w:color="auto" w:fill="auto"/>
            <w:noWrap/>
            <w:vAlign w:val="center"/>
            <w:hideMark/>
          </w:tcPr>
          <w:p w14:paraId="5B49EA41"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56 098</w:t>
            </w:r>
          </w:p>
        </w:tc>
      </w:tr>
      <w:tr w:rsidR="00000CC4" w:rsidRPr="002E18B1" w14:paraId="592F3EE1" w14:textId="77777777" w:rsidTr="00B001DF">
        <w:trPr>
          <w:trHeight w:val="277"/>
        </w:trPr>
        <w:tc>
          <w:tcPr>
            <w:tcW w:w="1723" w:type="pct"/>
            <w:tcBorders>
              <w:top w:val="nil"/>
              <w:left w:val="single" w:sz="4" w:space="0" w:color="auto"/>
              <w:bottom w:val="single" w:sz="4" w:space="0" w:color="auto"/>
              <w:right w:val="single" w:sz="4" w:space="0" w:color="auto"/>
            </w:tcBorders>
            <w:shd w:val="clear" w:color="auto" w:fill="auto"/>
            <w:vAlign w:val="center"/>
            <w:hideMark/>
          </w:tcPr>
          <w:p w14:paraId="25C3780F" w14:textId="77777777" w:rsidR="00000CC4" w:rsidRPr="002E18B1" w:rsidRDefault="00000CC4" w:rsidP="00B27355">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Отчисления на энергосбережение</w:t>
            </w:r>
          </w:p>
        </w:tc>
        <w:tc>
          <w:tcPr>
            <w:tcW w:w="725" w:type="pct"/>
            <w:tcBorders>
              <w:top w:val="nil"/>
              <w:left w:val="nil"/>
              <w:bottom w:val="single" w:sz="4" w:space="0" w:color="auto"/>
              <w:right w:val="single" w:sz="4" w:space="0" w:color="auto"/>
            </w:tcBorders>
            <w:shd w:val="clear" w:color="auto" w:fill="auto"/>
            <w:noWrap/>
            <w:vAlign w:val="center"/>
            <w:hideMark/>
          </w:tcPr>
          <w:p w14:paraId="56E19DBB"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36 098,15</w:t>
            </w:r>
          </w:p>
        </w:tc>
        <w:tc>
          <w:tcPr>
            <w:tcW w:w="870" w:type="pct"/>
            <w:tcBorders>
              <w:top w:val="nil"/>
              <w:left w:val="nil"/>
              <w:bottom w:val="single" w:sz="4" w:space="0" w:color="auto"/>
              <w:right w:val="single" w:sz="4" w:space="0" w:color="auto"/>
            </w:tcBorders>
            <w:shd w:val="clear" w:color="auto" w:fill="auto"/>
            <w:noWrap/>
            <w:vAlign w:val="center"/>
            <w:hideMark/>
          </w:tcPr>
          <w:p w14:paraId="286CF74F"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63 970,80</w:t>
            </w:r>
          </w:p>
        </w:tc>
        <w:tc>
          <w:tcPr>
            <w:tcW w:w="1003" w:type="pct"/>
            <w:tcBorders>
              <w:top w:val="nil"/>
              <w:left w:val="nil"/>
              <w:bottom w:val="single" w:sz="4" w:space="0" w:color="auto"/>
              <w:right w:val="single" w:sz="4" w:space="0" w:color="auto"/>
            </w:tcBorders>
            <w:shd w:val="clear" w:color="auto" w:fill="auto"/>
            <w:noWrap/>
            <w:vAlign w:val="center"/>
            <w:hideMark/>
          </w:tcPr>
          <w:p w14:paraId="77586C82"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0</w:t>
            </w:r>
          </w:p>
        </w:tc>
        <w:tc>
          <w:tcPr>
            <w:tcW w:w="679" w:type="pct"/>
            <w:tcBorders>
              <w:top w:val="nil"/>
              <w:left w:val="nil"/>
              <w:bottom w:val="single" w:sz="4" w:space="0" w:color="auto"/>
              <w:right w:val="single" w:sz="4" w:space="0" w:color="auto"/>
            </w:tcBorders>
            <w:shd w:val="clear" w:color="auto" w:fill="auto"/>
            <w:noWrap/>
            <w:vAlign w:val="center"/>
            <w:hideMark/>
          </w:tcPr>
          <w:p w14:paraId="1647BD20" w14:textId="77777777" w:rsidR="00000CC4" w:rsidRPr="002E18B1" w:rsidRDefault="00000CC4" w:rsidP="00B27355">
            <w:pPr>
              <w:spacing w:after="0" w:line="240" w:lineRule="auto"/>
              <w:jc w:val="right"/>
              <w:rPr>
                <w:rFonts w:ascii="Myriad Pro" w:eastAsia="Calibri" w:hAnsi="Myriad Pro" w:cs="Times New Roman"/>
                <w:sz w:val="20"/>
                <w:szCs w:val="26"/>
              </w:rPr>
            </w:pPr>
            <w:r w:rsidRPr="002E18B1">
              <w:rPr>
                <w:rFonts w:ascii="Myriad Pro" w:eastAsia="Calibri" w:hAnsi="Myriad Pro" w:cs="Times New Roman"/>
                <w:sz w:val="20"/>
                <w:szCs w:val="26"/>
              </w:rPr>
              <w:t>0</w:t>
            </w:r>
          </w:p>
        </w:tc>
      </w:tr>
      <w:tr w:rsidR="00000CC4" w:rsidRPr="002E18B1" w14:paraId="682941BD" w14:textId="77777777" w:rsidTr="00B001DF">
        <w:trPr>
          <w:trHeight w:val="600"/>
        </w:trPr>
        <w:tc>
          <w:tcPr>
            <w:tcW w:w="1723" w:type="pct"/>
            <w:tcBorders>
              <w:top w:val="nil"/>
              <w:left w:val="single" w:sz="4" w:space="0" w:color="auto"/>
              <w:bottom w:val="single" w:sz="4" w:space="0" w:color="auto"/>
              <w:right w:val="single" w:sz="4" w:space="0" w:color="auto"/>
            </w:tcBorders>
            <w:shd w:val="clear" w:color="auto" w:fill="auto"/>
            <w:vAlign w:val="center"/>
            <w:hideMark/>
          </w:tcPr>
          <w:p w14:paraId="048C17CE" w14:textId="77777777" w:rsidR="00000CC4" w:rsidRPr="002E18B1" w:rsidRDefault="00000CC4" w:rsidP="00B27355">
            <w:pPr>
              <w:spacing w:after="0" w:line="240" w:lineRule="auto"/>
              <w:rPr>
                <w:rFonts w:ascii="Myriad Pro" w:eastAsia="Calibri" w:hAnsi="Myriad Pro" w:cs="Times New Roman"/>
                <w:b/>
                <w:sz w:val="20"/>
                <w:szCs w:val="26"/>
              </w:rPr>
            </w:pPr>
            <w:r w:rsidRPr="002E18B1">
              <w:rPr>
                <w:rFonts w:ascii="Myriad Pro" w:eastAsia="Calibri" w:hAnsi="Myriad Pro" w:cs="Times New Roman"/>
                <w:b/>
                <w:sz w:val="20"/>
                <w:szCs w:val="26"/>
              </w:rPr>
              <w:t>Итого прочие неподконтрольные расходы</w:t>
            </w:r>
          </w:p>
        </w:tc>
        <w:tc>
          <w:tcPr>
            <w:tcW w:w="725" w:type="pct"/>
            <w:tcBorders>
              <w:top w:val="nil"/>
              <w:left w:val="nil"/>
              <w:bottom w:val="single" w:sz="4" w:space="0" w:color="auto"/>
              <w:right w:val="single" w:sz="4" w:space="0" w:color="auto"/>
            </w:tcBorders>
            <w:shd w:val="clear" w:color="auto" w:fill="auto"/>
            <w:noWrap/>
            <w:vAlign w:val="center"/>
            <w:hideMark/>
          </w:tcPr>
          <w:p w14:paraId="0D79FA0E" w14:textId="77777777" w:rsidR="00000CC4" w:rsidRPr="002E18B1" w:rsidRDefault="00000CC4" w:rsidP="00B27355">
            <w:pPr>
              <w:spacing w:after="0" w:line="240" w:lineRule="auto"/>
              <w:jc w:val="right"/>
              <w:rPr>
                <w:rFonts w:ascii="Myriad Pro" w:eastAsia="Calibri" w:hAnsi="Myriad Pro" w:cs="Times New Roman"/>
                <w:b/>
                <w:sz w:val="20"/>
                <w:szCs w:val="26"/>
              </w:rPr>
            </w:pPr>
            <w:r w:rsidRPr="002E18B1">
              <w:rPr>
                <w:rFonts w:ascii="Myriad Pro" w:eastAsia="Calibri" w:hAnsi="Myriad Pro" w:cs="Times New Roman"/>
                <w:b/>
                <w:sz w:val="20"/>
                <w:szCs w:val="26"/>
              </w:rPr>
              <w:t>62 522,28</w:t>
            </w:r>
          </w:p>
        </w:tc>
        <w:tc>
          <w:tcPr>
            <w:tcW w:w="870" w:type="pct"/>
            <w:tcBorders>
              <w:top w:val="nil"/>
              <w:left w:val="nil"/>
              <w:bottom w:val="single" w:sz="4" w:space="0" w:color="auto"/>
              <w:right w:val="single" w:sz="4" w:space="0" w:color="auto"/>
            </w:tcBorders>
            <w:shd w:val="clear" w:color="auto" w:fill="auto"/>
            <w:noWrap/>
            <w:vAlign w:val="center"/>
            <w:hideMark/>
          </w:tcPr>
          <w:p w14:paraId="1B7A91C0" w14:textId="77777777" w:rsidR="00000CC4" w:rsidRPr="002E18B1" w:rsidRDefault="00000CC4" w:rsidP="00B27355">
            <w:pPr>
              <w:spacing w:after="0" w:line="240" w:lineRule="auto"/>
              <w:jc w:val="right"/>
              <w:rPr>
                <w:rFonts w:ascii="Myriad Pro" w:eastAsia="Calibri" w:hAnsi="Myriad Pro" w:cs="Times New Roman"/>
                <w:b/>
                <w:sz w:val="20"/>
                <w:szCs w:val="26"/>
              </w:rPr>
            </w:pPr>
            <w:r w:rsidRPr="002E18B1">
              <w:rPr>
                <w:rFonts w:ascii="Myriad Pro" w:eastAsia="Calibri" w:hAnsi="Myriad Pro" w:cs="Times New Roman"/>
                <w:b/>
                <w:sz w:val="20"/>
                <w:szCs w:val="26"/>
              </w:rPr>
              <w:t>207 067,96</w:t>
            </w:r>
          </w:p>
        </w:tc>
        <w:tc>
          <w:tcPr>
            <w:tcW w:w="1003" w:type="pct"/>
            <w:tcBorders>
              <w:top w:val="nil"/>
              <w:left w:val="nil"/>
              <w:bottom w:val="single" w:sz="4" w:space="0" w:color="auto"/>
              <w:right w:val="single" w:sz="4" w:space="0" w:color="auto"/>
            </w:tcBorders>
            <w:shd w:val="clear" w:color="auto" w:fill="auto"/>
            <w:noWrap/>
            <w:vAlign w:val="center"/>
            <w:hideMark/>
          </w:tcPr>
          <w:p w14:paraId="48364219" w14:textId="77777777" w:rsidR="00000CC4" w:rsidRPr="002E18B1" w:rsidRDefault="00000CC4" w:rsidP="00B27355">
            <w:pPr>
              <w:spacing w:after="0" w:line="240" w:lineRule="auto"/>
              <w:jc w:val="right"/>
              <w:rPr>
                <w:rFonts w:ascii="Myriad Pro" w:eastAsia="Calibri" w:hAnsi="Myriad Pro" w:cs="Times New Roman"/>
                <w:b/>
                <w:sz w:val="20"/>
                <w:szCs w:val="26"/>
              </w:rPr>
            </w:pPr>
            <w:r w:rsidRPr="002E18B1">
              <w:rPr>
                <w:rFonts w:ascii="Myriad Pro" w:eastAsia="Calibri" w:hAnsi="Myriad Pro" w:cs="Times New Roman"/>
                <w:b/>
                <w:sz w:val="20"/>
                <w:szCs w:val="26"/>
              </w:rPr>
              <w:t>126 272,85</w:t>
            </w:r>
          </w:p>
        </w:tc>
        <w:tc>
          <w:tcPr>
            <w:tcW w:w="679" w:type="pct"/>
            <w:tcBorders>
              <w:top w:val="nil"/>
              <w:left w:val="nil"/>
              <w:bottom w:val="single" w:sz="4" w:space="0" w:color="auto"/>
              <w:right w:val="single" w:sz="4" w:space="0" w:color="auto"/>
            </w:tcBorders>
            <w:shd w:val="clear" w:color="auto" w:fill="auto"/>
            <w:noWrap/>
            <w:vAlign w:val="center"/>
            <w:hideMark/>
          </w:tcPr>
          <w:p w14:paraId="6492A0A2" w14:textId="77777777" w:rsidR="00000CC4" w:rsidRPr="002E18B1" w:rsidRDefault="00000CC4" w:rsidP="00B27355">
            <w:pPr>
              <w:spacing w:after="0" w:line="240" w:lineRule="auto"/>
              <w:jc w:val="right"/>
              <w:rPr>
                <w:rFonts w:ascii="Myriad Pro" w:eastAsia="Calibri" w:hAnsi="Myriad Pro" w:cs="Times New Roman"/>
                <w:b/>
                <w:sz w:val="20"/>
                <w:szCs w:val="26"/>
              </w:rPr>
            </w:pPr>
            <w:r w:rsidRPr="002E18B1">
              <w:rPr>
                <w:rFonts w:ascii="Myriad Pro" w:eastAsia="Calibri" w:hAnsi="Myriad Pro" w:cs="Times New Roman"/>
                <w:b/>
                <w:sz w:val="20"/>
                <w:szCs w:val="26"/>
              </w:rPr>
              <w:t>61 625,48</w:t>
            </w:r>
          </w:p>
        </w:tc>
      </w:tr>
    </w:tbl>
    <w:p w14:paraId="11CBD62A"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p>
    <w:p w14:paraId="53E3CF51" w14:textId="77777777" w:rsidR="00000CC4" w:rsidRPr="002E18B1" w:rsidRDefault="00000CC4" w:rsidP="00000CC4">
      <w:pPr>
        <w:spacing w:after="0" w:line="360" w:lineRule="auto"/>
        <w:contextualSpacing/>
        <w:jc w:val="both"/>
        <w:rPr>
          <w:rFonts w:ascii="Myriad Pro" w:eastAsia="Calibri" w:hAnsi="Myriad Pro" w:cs="Times New Roman"/>
          <w:b/>
          <w:i/>
          <w:color w:val="000000" w:themeColor="text1"/>
          <w:sz w:val="26"/>
          <w:szCs w:val="26"/>
        </w:rPr>
      </w:pPr>
      <w:r w:rsidRPr="002E18B1">
        <w:rPr>
          <w:rFonts w:ascii="Myriad Pro" w:eastAsia="Calibri" w:hAnsi="Myriad Pro" w:cs="Times New Roman"/>
          <w:b/>
          <w:i/>
          <w:color w:val="000000" w:themeColor="text1"/>
          <w:sz w:val="26"/>
          <w:szCs w:val="26"/>
        </w:rPr>
        <w:t>Коммунальные услуги</w:t>
      </w:r>
    </w:p>
    <w:p w14:paraId="26751D5F" w14:textId="77777777" w:rsidR="00000CC4" w:rsidRPr="002E18B1" w:rsidRDefault="00000CC4" w:rsidP="00000CC4">
      <w:pPr>
        <w:spacing w:after="0" w:line="360" w:lineRule="auto"/>
        <w:contextualSpacing/>
        <w:jc w:val="both"/>
        <w:rPr>
          <w:rFonts w:ascii="Myriad Pro" w:eastAsia="Calibri" w:hAnsi="Myriad Pro" w:cs="Times New Roman"/>
          <w:b/>
          <w:color w:val="000000" w:themeColor="text1"/>
          <w:sz w:val="26"/>
          <w:szCs w:val="26"/>
        </w:rPr>
      </w:pPr>
      <w:r w:rsidRPr="002E18B1">
        <w:rPr>
          <w:rFonts w:ascii="Myriad Pro" w:eastAsia="Calibri" w:hAnsi="Myriad Pro" w:cs="Times New Roman"/>
          <w:b/>
          <w:color w:val="000000" w:themeColor="text1"/>
          <w:sz w:val="26"/>
          <w:szCs w:val="26"/>
        </w:rPr>
        <w:t>ПОЗИЦИЯ ТЕРРИТОРИАЛЬНОЙ СЕТЕВОЙ ОРГАНИЗАЦИИ</w:t>
      </w:r>
    </w:p>
    <w:p w14:paraId="75F47D8E" w14:textId="77777777" w:rsidR="00000CC4" w:rsidRPr="002E18B1" w:rsidRDefault="00000CC4" w:rsidP="00000CC4">
      <w:pPr>
        <w:spacing w:after="0" w:line="360" w:lineRule="auto"/>
        <w:ind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В рамках статьи расходы на коммунальные услуги 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«МРСК Северо-Запада» – «Комиэнерго» заявлены следующие затраты:</w:t>
      </w:r>
    </w:p>
    <w:p w14:paraId="3F81ABB2" w14:textId="77777777" w:rsidR="00000CC4" w:rsidRPr="002E18B1" w:rsidRDefault="00000CC4" w:rsidP="00B27355">
      <w:pPr>
        <w:pStyle w:val="3"/>
      </w:pPr>
      <w:r w:rsidRPr="002E18B1">
        <w:t>взносы на капитальный ремонт многоквартирных домов;</w:t>
      </w:r>
    </w:p>
    <w:p w14:paraId="6CA48FEC" w14:textId="77777777" w:rsidR="00000CC4" w:rsidRPr="002E18B1" w:rsidRDefault="00000CC4" w:rsidP="00B27355">
      <w:pPr>
        <w:pStyle w:val="3"/>
      </w:pPr>
      <w:r w:rsidRPr="002E18B1">
        <w:t xml:space="preserve">на водоснабжение и водоотведение, канализацию; </w:t>
      </w:r>
    </w:p>
    <w:p w14:paraId="00323CC9" w14:textId="77777777" w:rsidR="00000CC4" w:rsidRPr="002E18B1" w:rsidRDefault="00000CC4" w:rsidP="00B27355">
      <w:pPr>
        <w:pStyle w:val="3"/>
      </w:pPr>
      <w:r w:rsidRPr="002E18B1">
        <w:t>на дезинфекцию;</w:t>
      </w:r>
    </w:p>
    <w:p w14:paraId="22529BCD" w14:textId="77777777" w:rsidR="00000CC4" w:rsidRPr="002E18B1" w:rsidRDefault="00000CC4" w:rsidP="00B27355">
      <w:pPr>
        <w:pStyle w:val="3"/>
      </w:pPr>
      <w:r w:rsidRPr="002E18B1">
        <w:t>на газообеспечение;</w:t>
      </w:r>
    </w:p>
    <w:p w14:paraId="562FC477" w14:textId="77777777" w:rsidR="00000CC4" w:rsidRPr="002E18B1" w:rsidRDefault="00000CC4" w:rsidP="00B27355">
      <w:pPr>
        <w:pStyle w:val="3"/>
      </w:pPr>
      <w:r w:rsidRPr="002E18B1">
        <w:t>на вывоз ТБО;</w:t>
      </w:r>
    </w:p>
    <w:p w14:paraId="0190EBEA" w14:textId="77777777" w:rsidR="00000CC4" w:rsidRPr="002E18B1" w:rsidRDefault="00000CC4" w:rsidP="00B27355">
      <w:pPr>
        <w:pStyle w:val="3"/>
      </w:pPr>
      <w:r w:rsidRPr="002E18B1">
        <w:t>на уборку территории;</w:t>
      </w:r>
    </w:p>
    <w:p w14:paraId="2FB72BF4" w14:textId="77777777" w:rsidR="00000CC4" w:rsidRPr="002E18B1" w:rsidRDefault="00000CC4" w:rsidP="00B27355">
      <w:pPr>
        <w:pStyle w:val="3"/>
      </w:pPr>
      <w:r w:rsidRPr="002E18B1">
        <w:t>на обслуживание коммунального хозяйства.</w:t>
      </w:r>
    </w:p>
    <w:p w14:paraId="211DEF1C"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Расчет затрат произведен на основании фактических расходов 2017 года, с учетом индексов потребительских цен, соответствующих «Прогнозу социально-экономического развития Российской Федерации на 2017 год и на плановый период 2018 и 2019 годов» от 24.11.2016: на 2017 год – 4,7%, на 2018-4%. </w:t>
      </w:r>
    </w:p>
    <w:p w14:paraId="146ABE62" w14:textId="77777777" w:rsidR="00000CC4" w:rsidRPr="002E18B1" w:rsidRDefault="00000CC4" w:rsidP="00000CC4">
      <w:pPr>
        <w:spacing w:after="0" w:line="360" w:lineRule="auto"/>
        <w:ind w:firstLine="567"/>
        <w:contextualSpacing/>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lastRenderedPageBreak/>
        <w:t xml:space="preserve">В обоснование заявленных расходов на коммунальные услуги в размере 7 865,08 тыс. руб. филиалом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«МРСК Северо-Запада» – «Комиэнерго» были предоставлены следующие документы:</w:t>
      </w:r>
    </w:p>
    <w:p w14:paraId="5E167015" w14:textId="77777777" w:rsidR="00000CC4" w:rsidRPr="002E18B1" w:rsidRDefault="00000CC4" w:rsidP="00B27355">
      <w:pPr>
        <w:pStyle w:val="3"/>
      </w:pPr>
      <w:r w:rsidRPr="002E18B1">
        <w:t>Расчет коммунальных услуг в формате факт 2016, прогноз 2017 и план на 2018 год;</w:t>
      </w:r>
    </w:p>
    <w:p w14:paraId="1DD6B9D9" w14:textId="77777777" w:rsidR="00000CC4" w:rsidRPr="002E18B1" w:rsidRDefault="00000CC4" w:rsidP="00B27355">
      <w:pPr>
        <w:pStyle w:val="3"/>
      </w:pPr>
      <w:r w:rsidRPr="002E18B1">
        <w:t>Реестр договоров на коммунальные услуги:</w:t>
      </w:r>
    </w:p>
    <w:p w14:paraId="51A47E51"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В уточнении к заявке (письмо от 04.12.2017 №МР2/5/015-1-09-1/10595) расходы на коммунальные услуги заявлены в размере 5 527,49 тыс. руб., исходя из факта 2016 года с применением ИПЦ на 2017 (3,9%) и на 2018 (3,7%).</w:t>
      </w:r>
    </w:p>
    <w:p w14:paraId="2E8EC404"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pPr>
    </w:p>
    <w:p w14:paraId="36029815" w14:textId="77777777" w:rsidR="00000CC4" w:rsidRPr="002E18B1" w:rsidRDefault="00000CC4" w:rsidP="00B27355">
      <w:pPr>
        <w:pStyle w:val="afffe"/>
        <w:rPr>
          <w:rFonts w:eastAsia="Calibri"/>
        </w:rPr>
      </w:pPr>
      <w:r w:rsidRPr="002E18B1">
        <w:rPr>
          <w:rFonts w:eastAsia="Calibri"/>
        </w:rPr>
        <w:t>ПОЗИЦИЯ ОРГАНА РЕГУЛИРОВАНИЯ</w:t>
      </w:r>
    </w:p>
    <w:p w14:paraId="1C91342C"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Министерство приняло в расчет НВВ на 2018год расходы на </w:t>
      </w:r>
      <w:r w:rsidRPr="002E18B1">
        <w:rPr>
          <w:rFonts w:ascii="Myriad Pro" w:hAnsi="Myriad Pro"/>
          <w:sz w:val="26"/>
          <w:szCs w:val="26"/>
        </w:rPr>
        <w:t xml:space="preserve">коммунальные услуги </w:t>
      </w:r>
      <w:r w:rsidRPr="002E18B1">
        <w:rPr>
          <w:rFonts w:ascii="Myriad Pro" w:eastAsia="Calibri" w:hAnsi="Myriad Pro" w:cs="Times New Roman"/>
          <w:sz w:val="26"/>
          <w:szCs w:val="26"/>
        </w:rPr>
        <w:t xml:space="preserve">в сумме 5 527,48 тыс. руб. </w:t>
      </w:r>
    </w:p>
    <w:p w14:paraId="098B4DF6"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403A7EE7" w14:textId="77777777" w:rsidR="00000CC4" w:rsidRPr="002E18B1" w:rsidRDefault="00000CC4" w:rsidP="00B27355">
      <w:pPr>
        <w:pStyle w:val="afffe"/>
        <w:rPr>
          <w:rFonts w:eastAsia="Calibri"/>
        </w:rPr>
      </w:pPr>
      <w:r w:rsidRPr="002E18B1">
        <w:rPr>
          <w:rFonts w:eastAsia="Calibri"/>
        </w:rPr>
        <w:t>ПОЗИЦИЯ ИСПОЛНИТЕЛЯ</w:t>
      </w:r>
    </w:p>
    <w:p w14:paraId="1F234806"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пунктом 28 Основ ценообразования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1178 в состав прочих неподконтрольных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коммунальных услуг. </w:t>
      </w:r>
    </w:p>
    <w:p w14:paraId="278EDB6F"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Для подтверждения фактических расходов, осуществленных в прошлом отчетном периоде, необходимо предоставить копии действующих договоров, в случае заключения срочного договора должен присутствовать пункт о пролонгации, акты, счета-фактур и регистры бухгалтерского учета. </w:t>
      </w:r>
    </w:p>
    <w:p w14:paraId="2E84EF37"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Регулируемой организацией для обоснования расходов на коммунальные услуги не представлены акты, счета-фактуры и регистры бухгалтерского учета, подтверждающие факт произведенных расходов за 2017 год. Также не представлен расчет распределения плановых расходов на коммунальные услуги по видам деятельности на 2019 год.</w:t>
      </w:r>
    </w:p>
    <w:p w14:paraId="3CD9EC2B"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ходе анализа представленных договоров Исполнителем выявлено следующее. </w:t>
      </w:r>
    </w:p>
    <w:p w14:paraId="0F4609A3"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Услуги по дезинфекции не входят в состав коммунальных услуг. В случае если производственные и офисные помещения располагаются в многоквартирном жилом доме, то в соответствии с п. 23 Постановления Правительства РФ от 03.04.2013 </w:t>
      </w:r>
      <w:r w:rsidR="001F7D3F" w:rsidRPr="002E18B1">
        <w:rPr>
          <w:rFonts w:ascii="Myriad Pro" w:eastAsia="Calibri" w:hAnsi="Myriad Pro" w:cs="Times New Roman"/>
          <w:sz w:val="26"/>
          <w:szCs w:val="26"/>
        </w:rPr>
        <w:t>N </w:t>
      </w:r>
      <w:r w:rsidRPr="002E18B1">
        <w:rPr>
          <w:rFonts w:ascii="Myriad Pro" w:eastAsia="Calibri" w:hAnsi="Myriad Pro" w:cs="Times New Roman"/>
          <w:sz w:val="26"/>
          <w:szCs w:val="26"/>
        </w:rPr>
        <w:t>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 (вместе с «Правилами оказания услуг и выполнения работ, необходимых для обеспечения надлежащего содержания общего имущества в многоквартирном доме») проведение дератизации и дезинсекции помещений входят в услуги по содержанию помещений, входящих в состав общего имущества. Более того указанная норма содержится и в 170 Правилах, а именно п. 3.4.8 в соответствии с санитарными нормами и правилами организация по обслуживанию жилищного фонда должна регулярно проводить дератизацию и дезинфекцию по уничтожению грызунов и насекомых в местах общего пользования, подвалах, технических подпольях.</w:t>
      </w:r>
    </w:p>
    <w:p w14:paraId="0CEC67CB"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Учитывая отсутствие фактических показателей объемов оказанных с услуг за предыдущий отчетный период для осуществления расчета в соответствии с требованиями п. 29 Основ ценообразования №1178 и учитывая необходимость несения Филиалом расходов на коммунальные услуги Исполнителем для определения данных расходов использована</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величина фактически произведенных за 2017 год расходов, заявленных Филиалом, но не подтвержденных актами, счетами-фактуры и регистрами бухгалтерского учета, с учетом индексов потребительских цен, соответствующих «Прогнозу социально-экономического развития Российской Федерации на 2018 год и плановый период 2019 и 2020 год» от 27.10.2017: на 2017 год на 3,9%, на 2018-3,7%. </w:t>
      </w:r>
    </w:p>
    <w:p w14:paraId="64568559" w14:textId="1CC46522" w:rsidR="00000CC4"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Расходы на дезинфекцию исключены из состава коммунальных услуг.</w:t>
      </w:r>
    </w:p>
    <w:p w14:paraId="35688931" w14:textId="77777777" w:rsidR="00491B5A" w:rsidRPr="002E18B1" w:rsidRDefault="00491B5A" w:rsidP="00000CC4">
      <w:pPr>
        <w:spacing w:after="0" w:line="360" w:lineRule="auto"/>
        <w:ind w:firstLine="567"/>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2793"/>
        <w:gridCol w:w="2233"/>
        <w:gridCol w:w="1492"/>
        <w:gridCol w:w="1603"/>
        <w:gridCol w:w="1449"/>
      </w:tblGrid>
      <w:tr w:rsidR="00000CC4" w:rsidRPr="002E18B1" w14:paraId="43ED0DC6" w14:textId="77777777" w:rsidTr="00B27355">
        <w:trPr>
          <w:trHeight w:val="1584"/>
          <w:tblHeader/>
        </w:trPr>
        <w:tc>
          <w:tcPr>
            <w:tcW w:w="1862" w:type="pct"/>
            <w:tcBorders>
              <w:top w:val="single" w:sz="8" w:space="0" w:color="FFFFFF"/>
              <w:left w:val="single" w:sz="8" w:space="0" w:color="FFFFFF"/>
              <w:bottom w:val="nil"/>
              <w:right w:val="single" w:sz="8" w:space="0" w:color="FFFFFF"/>
            </w:tcBorders>
            <w:shd w:val="clear" w:color="000000" w:fill="4F6228"/>
            <w:noWrap/>
            <w:vAlign w:val="center"/>
            <w:hideMark/>
          </w:tcPr>
          <w:p w14:paraId="6646A6C8"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lastRenderedPageBreak/>
              <w:t>Наименование показателя</w:t>
            </w:r>
          </w:p>
        </w:tc>
        <w:tc>
          <w:tcPr>
            <w:tcW w:w="713" w:type="pct"/>
            <w:tcBorders>
              <w:top w:val="single" w:sz="8" w:space="0" w:color="FFFFFF"/>
              <w:left w:val="nil"/>
              <w:bottom w:val="nil"/>
              <w:right w:val="single" w:sz="8" w:space="0" w:color="FFFFFF"/>
            </w:tcBorders>
            <w:shd w:val="clear" w:color="000000" w:fill="4F6228"/>
            <w:noWrap/>
            <w:vAlign w:val="center"/>
            <w:hideMark/>
          </w:tcPr>
          <w:p w14:paraId="3F7945BC"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Факт за 2016, тыс. руб.</w:t>
            </w:r>
          </w:p>
        </w:tc>
        <w:tc>
          <w:tcPr>
            <w:tcW w:w="642" w:type="pct"/>
            <w:tcBorders>
              <w:top w:val="single" w:sz="8" w:space="0" w:color="FFFFFF"/>
              <w:left w:val="nil"/>
              <w:bottom w:val="nil"/>
              <w:right w:val="single" w:sz="8" w:space="0" w:color="FFFFFF"/>
            </w:tcBorders>
            <w:shd w:val="clear" w:color="000000" w:fill="4F6228"/>
            <w:vAlign w:val="center"/>
            <w:hideMark/>
          </w:tcPr>
          <w:p w14:paraId="2A751989"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 xml:space="preserve">Заявлено </w:t>
            </w:r>
            <w:r w:rsidR="001F7D3F" w:rsidRPr="002E18B1">
              <w:rPr>
                <w:rFonts w:ascii="Myriad Pro" w:eastAsia="Calibri" w:hAnsi="Myriad Pro" w:cs="Times New Roman"/>
                <w:b/>
                <w:bCs/>
                <w:color w:val="FFFFFF" w:themeColor="background1"/>
                <w:sz w:val="20"/>
                <w:szCs w:val="20"/>
              </w:rPr>
              <w:t>ПАО </w:t>
            </w:r>
            <w:r w:rsidRPr="002E18B1">
              <w:rPr>
                <w:rFonts w:ascii="Myriad Pro" w:eastAsia="Calibri" w:hAnsi="Myriad Pro" w:cs="Times New Roman"/>
                <w:b/>
                <w:bCs/>
                <w:color w:val="FFFFFF" w:themeColor="background1"/>
                <w:sz w:val="20"/>
                <w:szCs w:val="20"/>
              </w:rPr>
              <w:t>«МРСК Северо-Запада» - «Комиэнерго» на 2018, тыс. руб.</w:t>
            </w:r>
          </w:p>
        </w:tc>
        <w:tc>
          <w:tcPr>
            <w:tcW w:w="784" w:type="pct"/>
            <w:tcBorders>
              <w:top w:val="single" w:sz="8" w:space="0" w:color="FFFFFF"/>
              <w:left w:val="nil"/>
              <w:bottom w:val="nil"/>
              <w:right w:val="single" w:sz="4" w:space="0" w:color="FFFFFF" w:themeColor="background1"/>
            </w:tcBorders>
            <w:shd w:val="clear" w:color="000000" w:fill="4F6228"/>
          </w:tcPr>
          <w:p w14:paraId="6961673F"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 xml:space="preserve">Заявлено </w:t>
            </w:r>
            <w:r w:rsidR="001F7D3F" w:rsidRPr="002E18B1">
              <w:rPr>
                <w:rFonts w:ascii="Myriad Pro" w:eastAsia="Calibri" w:hAnsi="Myriad Pro" w:cs="Times New Roman"/>
                <w:b/>
                <w:bCs/>
                <w:color w:val="FFFFFF" w:themeColor="background1"/>
                <w:sz w:val="20"/>
                <w:szCs w:val="20"/>
              </w:rPr>
              <w:t>ПАО </w:t>
            </w:r>
            <w:r w:rsidRPr="002E18B1">
              <w:rPr>
                <w:rFonts w:ascii="Myriad Pro" w:eastAsia="Calibri" w:hAnsi="Myriad Pro" w:cs="Times New Roman"/>
                <w:b/>
                <w:bCs/>
                <w:color w:val="FFFFFF" w:themeColor="background1"/>
                <w:sz w:val="20"/>
                <w:szCs w:val="20"/>
              </w:rPr>
              <w:t>«МРСК Северо-Запада» - «Комиэнерго» на 2018, тыс. руб.(уточнение от 04.12.2017</w:t>
            </w:r>
          </w:p>
        </w:tc>
        <w:tc>
          <w:tcPr>
            <w:tcW w:w="99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58C2CADB" w14:textId="77777777" w:rsidR="00000CC4" w:rsidRPr="002E18B1" w:rsidRDefault="00000CC4" w:rsidP="00CF5D56">
            <w:pPr>
              <w:spacing w:after="0" w:line="240" w:lineRule="auto"/>
              <w:jc w:val="center"/>
              <w:rPr>
                <w:rFonts w:ascii="Myriad Pro" w:eastAsia="Calibri" w:hAnsi="Myriad Pro" w:cs="Times New Roman"/>
                <w:b/>
                <w:bCs/>
                <w:color w:val="FFFFFF" w:themeColor="background1"/>
                <w:sz w:val="20"/>
                <w:szCs w:val="20"/>
              </w:rPr>
            </w:pPr>
            <w:r w:rsidRPr="002E18B1">
              <w:rPr>
                <w:rFonts w:ascii="Myriad Pro" w:eastAsia="Calibri" w:hAnsi="Myriad Pro" w:cs="Times New Roman"/>
                <w:b/>
                <w:bCs/>
                <w:color w:val="FFFFFF" w:themeColor="background1"/>
                <w:sz w:val="20"/>
                <w:szCs w:val="20"/>
              </w:rPr>
              <w:t>Расчет Исполнителя, тыс. руб.</w:t>
            </w:r>
          </w:p>
        </w:tc>
      </w:tr>
      <w:tr w:rsidR="00000CC4" w:rsidRPr="002E18B1" w14:paraId="14DA9863" w14:textId="77777777" w:rsidTr="00B27355">
        <w:trPr>
          <w:trHeight w:val="528"/>
        </w:trPr>
        <w:tc>
          <w:tcPr>
            <w:tcW w:w="18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363314"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взносы на капитальный ремонт многоквартирных домов;</w:t>
            </w:r>
          </w:p>
        </w:tc>
        <w:tc>
          <w:tcPr>
            <w:tcW w:w="713" w:type="pct"/>
            <w:tcBorders>
              <w:top w:val="single" w:sz="4" w:space="0" w:color="auto"/>
              <w:left w:val="nil"/>
              <w:bottom w:val="single" w:sz="4" w:space="0" w:color="auto"/>
              <w:right w:val="single" w:sz="4" w:space="0" w:color="auto"/>
            </w:tcBorders>
            <w:shd w:val="clear" w:color="auto" w:fill="auto"/>
            <w:vAlign w:val="center"/>
            <w:hideMark/>
          </w:tcPr>
          <w:p w14:paraId="5252716A"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7,67</w:t>
            </w:r>
          </w:p>
        </w:tc>
        <w:tc>
          <w:tcPr>
            <w:tcW w:w="642" w:type="pct"/>
            <w:tcBorders>
              <w:top w:val="single" w:sz="4" w:space="0" w:color="auto"/>
              <w:left w:val="nil"/>
              <w:bottom w:val="single" w:sz="4" w:space="0" w:color="auto"/>
              <w:right w:val="single" w:sz="4" w:space="0" w:color="auto"/>
            </w:tcBorders>
            <w:shd w:val="clear" w:color="auto" w:fill="auto"/>
            <w:noWrap/>
            <w:vAlign w:val="center"/>
            <w:hideMark/>
          </w:tcPr>
          <w:p w14:paraId="3FD5BFC2"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4,16</w:t>
            </w:r>
          </w:p>
        </w:tc>
        <w:tc>
          <w:tcPr>
            <w:tcW w:w="784" w:type="pct"/>
            <w:tcBorders>
              <w:top w:val="single" w:sz="4" w:space="0" w:color="auto"/>
              <w:left w:val="nil"/>
              <w:bottom w:val="single" w:sz="4" w:space="0" w:color="auto"/>
              <w:right w:val="single" w:sz="4" w:space="0" w:color="auto"/>
            </w:tcBorders>
            <w:vAlign w:val="center"/>
          </w:tcPr>
          <w:p w14:paraId="062A3D90" w14:textId="77777777" w:rsidR="00000CC4" w:rsidRPr="002E18B1" w:rsidRDefault="00000CC4" w:rsidP="00B27355">
            <w:pPr>
              <w:spacing w:after="0" w:line="240" w:lineRule="auto"/>
              <w:jc w:val="center"/>
              <w:rPr>
                <w:rFonts w:ascii="Myriad Pro" w:eastAsia="Calibri" w:hAnsi="Myriad Pro" w:cs="Times New Roman"/>
                <w:b/>
                <w:bCs/>
                <w:color w:val="FFFFFF" w:themeColor="background1"/>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866C0"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8,27</w:t>
            </w:r>
          </w:p>
        </w:tc>
      </w:tr>
      <w:tr w:rsidR="00000CC4" w:rsidRPr="002E18B1" w14:paraId="55BB405B" w14:textId="77777777" w:rsidTr="00B27355">
        <w:trPr>
          <w:trHeight w:val="288"/>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2114D021"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на водоснабжение и водоотведение, канализация</w:t>
            </w:r>
          </w:p>
        </w:tc>
        <w:tc>
          <w:tcPr>
            <w:tcW w:w="713" w:type="pct"/>
            <w:tcBorders>
              <w:top w:val="nil"/>
              <w:left w:val="nil"/>
              <w:bottom w:val="single" w:sz="4" w:space="0" w:color="auto"/>
              <w:right w:val="single" w:sz="4" w:space="0" w:color="auto"/>
            </w:tcBorders>
            <w:shd w:val="clear" w:color="auto" w:fill="auto"/>
            <w:vAlign w:val="center"/>
            <w:hideMark/>
          </w:tcPr>
          <w:p w14:paraId="36814460"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3 067,98</w:t>
            </w:r>
          </w:p>
        </w:tc>
        <w:tc>
          <w:tcPr>
            <w:tcW w:w="642" w:type="pct"/>
            <w:tcBorders>
              <w:top w:val="nil"/>
              <w:left w:val="nil"/>
              <w:bottom w:val="single" w:sz="4" w:space="0" w:color="auto"/>
              <w:right w:val="single" w:sz="4" w:space="0" w:color="auto"/>
            </w:tcBorders>
            <w:shd w:val="clear" w:color="auto" w:fill="auto"/>
            <w:noWrap/>
            <w:vAlign w:val="center"/>
            <w:hideMark/>
          </w:tcPr>
          <w:p w14:paraId="1828EE2B"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3 473,13</w:t>
            </w:r>
          </w:p>
        </w:tc>
        <w:tc>
          <w:tcPr>
            <w:tcW w:w="784" w:type="pct"/>
            <w:tcBorders>
              <w:top w:val="nil"/>
              <w:left w:val="nil"/>
              <w:bottom w:val="single" w:sz="4" w:space="0" w:color="auto"/>
              <w:right w:val="single" w:sz="4" w:space="0" w:color="auto"/>
            </w:tcBorders>
            <w:vAlign w:val="center"/>
          </w:tcPr>
          <w:p w14:paraId="7545B28C" w14:textId="77777777" w:rsidR="00000CC4" w:rsidRPr="002E18B1" w:rsidRDefault="00000CC4" w:rsidP="00B27355">
            <w:pPr>
              <w:spacing w:after="0" w:line="240" w:lineRule="auto"/>
              <w:jc w:val="center"/>
              <w:rPr>
                <w:rFonts w:ascii="Myriad Pro" w:eastAsia="Calibri" w:hAnsi="Myriad Pro" w:cs="Times New Roman"/>
                <w:b/>
                <w:bCs/>
                <w:color w:val="FFFFFF" w:themeColor="background1"/>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F9747"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3 305,57</w:t>
            </w:r>
          </w:p>
        </w:tc>
      </w:tr>
      <w:tr w:rsidR="00000CC4" w:rsidRPr="002E18B1" w14:paraId="21091E06" w14:textId="77777777" w:rsidTr="00B27355">
        <w:trPr>
          <w:trHeight w:val="288"/>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0BA0BA6E"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вывоз ТБО</w:t>
            </w:r>
          </w:p>
        </w:tc>
        <w:tc>
          <w:tcPr>
            <w:tcW w:w="713" w:type="pct"/>
            <w:tcBorders>
              <w:top w:val="nil"/>
              <w:left w:val="nil"/>
              <w:bottom w:val="single" w:sz="4" w:space="0" w:color="auto"/>
              <w:right w:val="single" w:sz="4" w:space="0" w:color="auto"/>
            </w:tcBorders>
            <w:shd w:val="clear" w:color="auto" w:fill="auto"/>
            <w:vAlign w:val="center"/>
            <w:hideMark/>
          </w:tcPr>
          <w:p w14:paraId="301CB97F"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1 423,29</w:t>
            </w:r>
          </w:p>
        </w:tc>
        <w:tc>
          <w:tcPr>
            <w:tcW w:w="642" w:type="pct"/>
            <w:tcBorders>
              <w:top w:val="nil"/>
              <w:left w:val="nil"/>
              <w:bottom w:val="single" w:sz="4" w:space="0" w:color="auto"/>
              <w:right w:val="single" w:sz="4" w:space="0" w:color="auto"/>
            </w:tcBorders>
            <w:shd w:val="clear" w:color="auto" w:fill="auto"/>
            <w:noWrap/>
            <w:vAlign w:val="center"/>
            <w:hideMark/>
          </w:tcPr>
          <w:p w14:paraId="59050511"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2 083,18</w:t>
            </w:r>
          </w:p>
        </w:tc>
        <w:tc>
          <w:tcPr>
            <w:tcW w:w="784" w:type="pct"/>
            <w:tcBorders>
              <w:top w:val="nil"/>
              <w:left w:val="nil"/>
              <w:bottom w:val="single" w:sz="4" w:space="0" w:color="auto"/>
              <w:right w:val="single" w:sz="4" w:space="0" w:color="auto"/>
            </w:tcBorders>
            <w:vAlign w:val="center"/>
          </w:tcPr>
          <w:p w14:paraId="30A04567" w14:textId="77777777" w:rsidR="00000CC4" w:rsidRPr="002E18B1" w:rsidRDefault="00000CC4" w:rsidP="00B27355">
            <w:pPr>
              <w:spacing w:after="0" w:line="240" w:lineRule="auto"/>
              <w:jc w:val="center"/>
              <w:rPr>
                <w:rFonts w:ascii="Myriad Pro" w:eastAsia="Calibri" w:hAnsi="Myriad Pro" w:cs="Times New Roman"/>
                <w:b/>
                <w:bCs/>
                <w:color w:val="FFFFFF" w:themeColor="background1"/>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34D4C"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1 533,51</w:t>
            </w:r>
          </w:p>
        </w:tc>
      </w:tr>
      <w:tr w:rsidR="00000CC4" w:rsidRPr="002E18B1" w14:paraId="16956754" w14:textId="77777777" w:rsidTr="00B27355">
        <w:trPr>
          <w:trHeight w:val="288"/>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75D1959B"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на дезинфекцию</w:t>
            </w:r>
          </w:p>
        </w:tc>
        <w:tc>
          <w:tcPr>
            <w:tcW w:w="713" w:type="pct"/>
            <w:tcBorders>
              <w:top w:val="nil"/>
              <w:left w:val="nil"/>
              <w:bottom w:val="single" w:sz="4" w:space="0" w:color="auto"/>
              <w:right w:val="single" w:sz="4" w:space="0" w:color="auto"/>
            </w:tcBorders>
            <w:shd w:val="clear" w:color="auto" w:fill="auto"/>
            <w:vAlign w:val="center"/>
            <w:hideMark/>
          </w:tcPr>
          <w:p w14:paraId="04655BD1"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162,75</w:t>
            </w:r>
          </w:p>
        </w:tc>
        <w:tc>
          <w:tcPr>
            <w:tcW w:w="642" w:type="pct"/>
            <w:tcBorders>
              <w:top w:val="nil"/>
              <w:left w:val="nil"/>
              <w:bottom w:val="single" w:sz="4" w:space="0" w:color="auto"/>
              <w:right w:val="single" w:sz="4" w:space="0" w:color="auto"/>
            </w:tcBorders>
            <w:shd w:val="clear" w:color="auto" w:fill="auto"/>
            <w:noWrap/>
            <w:vAlign w:val="center"/>
            <w:hideMark/>
          </w:tcPr>
          <w:p w14:paraId="3F8001D2"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191,40</w:t>
            </w:r>
          </w:p>
        </w:tc>
        <w:tc>
          <w:tcPr>
            <w:tcW w:w="784" w:type="pct"/>
            <w:tcBorders>
              <w:top w:val="nil"/>
              <w:left w:val="nil"/>
              <w:bottom w:val="single" w:sz="4" w:space="0" w:color="auto"/>
              <w:right w:val="single" w:sz="4" w:space="0" w:color="auto"/>
            </w:tcBorders>
            <w:vAlign w:val="center"/>
          </w:tcPr>
          <w:p w14:paraId="2CD2A52A" w14:textId="77777777" w:rsidR="00000CC4" w:rsidRPr="002E18B1" w:rsidRDefault="00000CC4" w:rsidP="00B27355">
            <w:pPr>
              <w:spacing w:after="0" w:line="240" w:lineRule="auto"/>
              <w:jc w:val="center"/>
              <w:rPr>
                <w:rFonts w:ascii="Myriad Pro" w:eastAsia="Calibri" w:hAnsi="Myriad Pro" w:cs="Times New Roman"/>
                <w:b/>
                <w:bCs/>
                <w:color w:val="FFFFFF" w:themeColor="background1"/>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707DD"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w:t>
            </w:r>
          </w:p>
        </w:tc>
      </w:tr>
      <w:tr w:rsidR="00000CC4" w:rsidRPr="002E18B1" w14:paraId="221CFD7A" w14:textId="77777777" w:rsidTr="00B27355">
        <w:trPr>
          <w:trHeight w:val="288"/>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7CA9C446"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на газообеспечение</w:t>
            </w:r>
          </w:p>
        </w:tc>
        <w:tc>
          <w:tcPr>
            <w:tcW w:w="713" w:type="pct"/>
            <w:tcBorders>
              <w:top w:val="nil"/>
              <w:left w:val="nil"/>
              <w:bottom w:val="single" w:sz="4" w:space="0" w:color="auto"/>
              <w:right w:val="single" w:sz="4" w:space="0" w:color="auto"/>
            </w:tcBorders>
            <w:shd w:val="clear" w:color="auto" w:fill="auto"/>
            <w:vAlign w:val="center"/>
            <w:hideMark/>
          </w:tcPr>
          <w:p w14:paraId="17DBAB91"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360,39</w:t>
            </w:r>
          </w:p>
        </w:tc>
        <w:tc>
          <w:tcPr>
            <w:tcW w:w="642" w:type="pct"/>
            <w:tcBorders>
              <w:top w:val="nil"/>
              <w:left w:val="nil"/>
              <w:bottom w:val="single" w:sz="4" w:space="0" w:color="auto"/>
              <w:right w:val="single" w:sz="4" w:space="0" w:color="auto"/>
            </w:tcBorders>
            <w:shd w:val="clear" w:color="auto" w:fill="auto"/>
            <w:noWrap/>
            <w:vAlign w:val="center"/>
            <w:hideMark/>
          </w:tcPr>
          <w:p w14:paraId="61519026"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435,48</w:t>
            </w:r>
          </w:p>
        </w:tc>
        <w:tc>
          <w:tcPr>
            <w:tcW w:w="784" w:type="pct"/>
            <w:tcBorders>
              <w:top w:val="nil"/>
              <w:left w:val="nil"/>
              <w:bottom w:val="single" w:sz="4" w:space="0" w:color="auto"/>
              <w:right w:val="single" w:sz="4" w:space="0" w:color="auto"/>
            </w:tcBorders>
            <w:vAlign w:val="center"/>
          </w:tcPr>
          <w:p w14:paraId="1113DDAC" w14:textId="77777777" w:rsidR="00000CC4" w:rsidRPr="002E18B1" w:rsidRDefault="00000CC4" w:rsidP="00B27355">
            <w:pPr>
              <w:spacing w:after="0" w:line="240" w:lineRule="auto"/>
              <w:jc w:val="center"/>
              <w:rPr>
                <w:rFonts w:ascii="Myriad Pro" w:eastAsia="Calibri" w:hAnsi="Myriad Pro" w:cs="Times New Roman"/>
                <w:b/>
                <w:bCs/>
                <w:color w:val="FFFFFF" w:themeColor="background1"/>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BB71F"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388,30</w:t>
            </w:r>
          </w:p>
        </w:tc>
      </w:tr>
      <w:tr w:rsidR="00000CC4" w:rsidRPr="002E18B1" w14:paraId="57BD97E2" w14:textId="77777777" w:rsidTr="00B27355">
        <w:trPr>
          <w:trHeight w:val="288"/>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4D34E34C"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 xml:space="preserve">уборка территории </w:t>
            </w:r>
          </w:p>
        </w:tc>
        <w:tc>
          <w:tcPr>
            <w:tcW w:w="713" w:type="pct"/>
            <w:tcBorders>
              <w:top w:val="nil"/>
              <w:left w:val="nil"/>
              <w:bottom w:val="single" w:sz="4" w:space="0" w:color="auto"/>
              <w:right w:val="single" w:sz="4" w:space="0" w:color="auto"/>
            </w:tcBorders>
            <w:shd w:val="clear" w:color="auto" w:fill="auto"/>
            <w:vAlign w:val="center"/>
            <w:hideMark/>
          </w:tcPr>
          <w:p w14:paraId="0100BA5F" w14:textId="77777777" w:rsidR="00000CC4" w:rsidRPr="002E18B1" w:rsidRDefault="00000CC4" w:rsidP="00B27355">
            <w:pPr>
              <w:spacing w:after="0" w:line="240" w:lineRule="auto"/>
              <w:jc w:val="center"/>
              <w:rPr>
                <w:rFonts w:ascii="Myriad Pro" w:eastAsia="Calibri" w:hAnsi="Myriad Pro" w:cs="Times New Roman"/>
                <w:sz w:val="20"/>
                <w:szCs w:val="20"/>
              </w:rPr>
            </w:pPr>
          </w:p>
        </w:tc>
        <w:tc>
          <w:tcPr>
            <w:tcW w:w="642" w:type="pct"/>
            <w:tcBorders>
              <w:top w:val="nil"/>
              <w:left w:val="nil"/>
              <w:bottom w:val="single" w:sz="4" w:space="0" w:color="auto"/>
              <w:right w:val="single" w:sz="4" w:space="0" w:color="auto"/>
            </w:tcBorders>
            <w:shd w:val="clear" w:color="auto" w:fill="auto"/>
            <w:noWrap/>
            <w:vAlign w:val="center"/>
            <w:hideMark/>
          </w:tcPr>
          <w:p w14:paraId="13FA873C"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1 560,00</w:t>
            </w:r>
          </w:p>
        </w:tc>
        <w:tc>
          <w:tcPr>
            <w:tcW w:w="784" w:type="pct"/>
            <w:tcBorders>
              <w:top w:val="nil"/>
              <w:left w:val="nil"/>
              <w:bottom w:val="single" w:sz="4" w:space="0" w:color="auto"/>
              <w:right w:val="single" w:sz="4" w:space="0" w:color="auto"/>
            </w:tcBorders>
            <w:vAlign w:val="center"/>
          </w:tcPr>
          <w:p w14:paraId="0D22CF89" w14:textId="77777777" w:rsidR="00000CC4" w:rsidRPr="002E18B1" w:rsidRDefault="00000CC4" w:rsidP="00B27355">
            <w:pPr>
              <w:spacing w:after="0" w:line="240" w:lineRule="auto"/>
              <w:jc w:val="center"/>
              <w:rPr>
                <w:rFonts w:ascii="Myriad Pro" w:eastAsia="Calibri" w:hAnsi="Myriad Pro" w:cs="Times New Roman"/>
                <w:b/>
                <w:bCs/>
                <w:color w:val="FFFFFF" w:themeColor="background1"/>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655F"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r>
      <w:tr w:rsidR="00000CC4" w:rsidRPr="002E18B1" w14:paraId="16D6D3B6" w14:textId="77777777" w:rsidTr="00B27355">
        <w:trPr>
          <w:trHeight w:val="288"/>
        </w:trPr>
        <w:tc>
          <w:tcPr>
            <w:tcW w:w="1862" w:type="pct"/>
            <w:tcBorders>
              <w:top w:val="nil"/>
              <w:left w:val="single" w:sz="4" w:space="0" w:color="auto"/>
              <w:bottom w:val="single" w:sz="4" w:space="0" w:color="auto"/>
              <w:right w:val="single" w:sz="4" w:space="0" w:color="auto"/>
            </w:tcBorders>
            <w:shd w:val="clear" w:color="auto" w:fill="auto"/>
            <w:vAlign w:val="center"/>
            <w:hideMark/>
          </w:tcPr>
          <w:p w14:paraId="1F789B4C" w14:textId="77777777" w:rsidR="00000CC4" w:rsidRPr="002E18B1" w:rsidRDefault="00000CC4" w:rsidP="00CF5D56">
            <w:pPr>
              <w:spacing w:after="0" w:line="240" w:lineRule="auto"/>
              <w:rPr>
                <w:rFonts w:ascii="Myriad Pro" w:eastAsia="Calibri" w:hAnsi="Myriad Pro" w:cs="Times New Roman"/>
                <w:sz w:val="20"/>
                <w:szCs w:val="20"/>
              </w:rPr>
            </w:pPr>
            <w:r w:rsidRPr="002E18B1">
              <w:rPr>
                <w:rFonts w:ascii="Myriad Pro" w:eastAsia="Calibri" w:hAnsi="Myriad Pro" w:cs="Times New Roman"/>
                <w:sz w:val="20"/>
                <w:szCs w:val="20"/>
              </w:rPr>
              <w:t>обслуживание коммунального хозяйства</w:t>
            </w:r>
          </w:p>
        </w:tc>
        <w:tc>
          <w:tcPr>
            <w:tcW w:w="713" w:type="pct"/>
            <w:tcBorders>
              <w:top w:val="nil"/>
              <w:left w:val="nil"/>
              <w:bottom w:val="single" w:sz="4" w:space="0" w:color="auto"/>
              <w:right w:val="single" w:sz="4" w:space="0" w:color="auto"/>
            </w:tcBorders>
            <w:shd w:val="clear" w:color="auto" w:fill="auto"/>
            <w:vAlign w:val="center"/>
            <w:hideMark/>
          </w:tcPr>
          <w:p w14:paraId="70EA7AD6"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108,10</w:t>
            </w:r>
          </w:p>
        </w:tc>
        <w:tc>
          <w:tcPr>
            <w:tcW w:w="642" w:type="pct"/>
            <w:tcBorders>
              <w:top w:val="nil"/>
              <w:left w:val="nil"/>
              <w:bottom w:val="single" w:sz="4" w:space="0" w:color="auto"/>
              <w:right w:val="single" w:sz="4" w:space="0" w:color="auto"/>
            </w:tcBorders>
            <w:shd w:val="clear" w:color="auto" w:fill="auto"/>
            <w:noWrap/>
            <w:vAlign w:val="center"/>
            <w:hideMark/>
          </w:tcPr>
          <w:p w14:paraId="6E7767D7"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117,71</w:t>
            </w:r>
          </w:p>
        </w:tc>
        <w:tc>
          <w:tcPr>
            <w:tcW w:w="784" w:type="pct"/>
            <w:tcBorders>
              <w:top w:val="nil"/>
              <w:left w:val="nil"/>
              <w:bottom w:val="single" w:sz="4" w:space="0" w:color="auto"/>
              <w:right w:val="single" w:sz="4" w:space="0" w:color="auto"/>
            </w:tcBorders>
            <w:vAlign w:val="center"/>
          </w:tcPr>
          <w:p w14:paraId="75D785EF" w14:textId="77777777" w:rsidR="00000CC4" w:rsidRPr="002E18B1" w:rsidRDefault="00000CC4" w:rsidP="00B27355">
            <w:pPr>
              <w:spacing w:after="0" w:line="240" w:lineRule="auto"/>
              <w:jc w:val="center"/>
              <w:rPr>
                <w:rFonts w:ascii="Myriad Pro" w:eastAsia="Calibri" w:hAnsi="Myriad Pro" w:cs="Times New Roman"/>
                <w:b/>
                <w:bCs/>
                <w:sz w:val="20"/>
                <w:szCs w:val="20"/>
              </w:rPr>
            </w:pPr>
          </w:p>
        </w:tc>
        <w:tc>
          <w:tcPr>
            <w:tcW w:w="9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1224" w14:textId="77777777" w:rsidR="00000CC4" w:rsidRPr="002E18B1" w:rsidRDefault="00000CC4" w:rsidP="00B27355">
            <w:pPr>
              <w:spacing w:after="0" w:line="240" w:lineRule="auto"/>
              <w:jc w:val="center"/>
              <w:rPr>
                <w:rFonts w:ascii="Myriad Pro" w:eastAsia="Calibri" w:hAnsi="Myriad Pro" w:cs="Times New Roman"/>
                <w:sz w:val="20"/>
                <w:szCs w:val="20"/>
              </w:rPr>
            </w:pPr>
            <w:r w:rsidRPr="002E18B1">
              <w:rPr>
                <w:rFonts w:ascii="Myriad Pro" w:eastAsia="Calibri" w:hAnsi="Myriad Pro" w:cs="Times New Roman"/>
                <w:sz w:val="20"/>
                <w:szCs w:val="20"/>
              </w:rPr>
              <w:t>116,48</w:t>
            </w:r>
          </w:p>
        </w:tc>
      </w:tr>
      <w:tr w:rsidR="00000CC4" w:rsidRPr="002E18B1" w14:paraId="4BCEAD70" w14:textId="77777777" w:rsidTr="00B27355">
        <w:trPr>
          <w:trHeight w:val="288"/>
        </w:trPr>
        <w:tc>
          <w:tcPr>
            <w:tcW w:w="1862" w:type="pct"/>
            <w:tcBorders>
              <w:top w:val="nil"/>
              <w:left w:val="single" w:sz="4" w:space="0" w:color="auto"/>
              <w:bottom w:val="single" w:sz="4" w:space="0" w:color="auto"/>
              <w:right w:val="single" w:sz="4" w:space="0" w:color="auto"/>
            </w:tcBorders>
            <w:shd w:val="clear" w:color="000000" w:fill="D6E3BC"/>
            <w:noWrap/>
            <w:vAlign w:val="center"/>
            <w:hideMark/>
          </w:tcPr>
          <w:p w14:paraId="4A849E6B" w14:textId="77777777" w:rsidR="00000CC4" w:rsidRPr="002E18B1" w:rsidRDefault="00000CC4" w:rsidP="00CF5D56">
            <w:pPr>
              <w:spacing w:after="0" w:line="240" w:lineRule="auto"/>
              <w:rPr>
                <w:rFonts w:ascii="Myriad Pro" w:eastAsia="Calibri" w:hAnsi="Myriad Pro" w:cs="Times New Roman"/>
                <w:b/>
                <w:sz w:val="20"/>
                <w:szCs w:val="20"/>
              </w:rPr>
            </w:pPr>
            <w:r w:rsidRPr="002E18B1">
              <w:rPr>
                <w:rFonts w:ascii="Myriad Pro" w:eastAsia="Calibri" w:hAnsi="Myriad Pro" w:cs="Times New Roman"/>
                <w:b/>
                <w:sz w:val="20"/>
                <w:szCs w:val="20"/>
              </w:rPr>
              <w:t>ИТОГО</w:t>
            </w:r>
          </w:p>
        </w:tc>
        <w:tc>
          <w:tcPr>
            <w:tcW w:w="713" w:type="pct"/>
            <w:tcBorders>
              <w:top w:val="nil"/>
              <w:left w:val="nil"/>
              <w:bottom w:val="single" w:sz="4" w:space="0" w:color="auto"/>
              <w:right w:val="single" w:sz="4" w:space="0" w:color="auto"/>
            </w:tcBorders>
            <w:shd w:val="clear" w:color="000000" w:fill="D6E3BC"/>
            <w:noWrap/>
            <w:vAlign w:val="center"/>
            <w:hideMark/>
          </w:tcPr>
          <w:p w14:paraId="5CBE5CA4" w14:textId="77777777" w:rsidR="00000CC4" w:rsidRPr="002E18B1" w:rsidRDefault="00000CC4" w:rsidP="00B27355">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5 130,18</w:t>
            </w:r>
          </w:p>
        </w:tc>
        <w:tc>
          <w:tcPr>
            <w:tcW w:w="642" w:type="pct"/>
            <w:tcBorders>
              <w:top w:val="nil"/>
              <w:left w:val="nil"/>
              <w:bottom w:val="single" w:sz="4" w:space="0" w:color="auto"/>
              <w:right w:val="single" w:sz="4" w:space="0" w:color="auto"/>
            </w:tcBorders>
            <w:shd w:val="clear" w:color="000000" w:fill="D6E3BC"/>
            <w:noWrap/>
            <w:vAlign w:val="center"/>
            <w:hideMark/>
          </w:tcPr>
          <w:p w14:paraId="0DF4DD64" w14:textId="77777777" w:rsidR="00000CC4" w:rsidRPr="002E18B1" w:rsidRDefault="00000CC4" w:rsidP="00B27355">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7 865,07</w:t>
            </w:r>
          </w:p>
        </w:tc>
        <w:tc>
          <w:tcPr>
            <w:tcW w:w="784" w:type="pct"/>
            <w:tcBorders>
              <w:top w:val="nil"/>
              <w:left w:val="nil"/>
              <w:bottom w:val="single" w:sz="4" w:space="0" w:color="auto"/>
              <w:right w:val="single" w:sz="4" w:space="0" w:color="auto"/>
            </w:tcBorders>
            <w:shd w:val="clear" w:color="000000" w:fill="D6E3BC"/>
            <w:vAlign w:val="center"/>
          </w:tcPr>
          <w:p w14:paraId="05DE08B1" w14:textId="77777777" w:rsidR="00000CC4" w:rsidRPr="002E18B1" w:rsidRDefault="00000CC4" w:rsidP="00B27355">
            <w:pPr>
              <w:spacing w:after="0" w:line="240" w:lineRule="auto"/>
              <w:jc w:val="center"/>
              <w:rPr>
                <w:rFonts w:ascii="Myriad Pro" w:eastAsia="Calibri" w:hAnsi="Myriad Pro" w:cs="Times New Roman"/>
                <w:b/>
                <w:bCs/>
                <w:sz w:val="20"/>
                <w:szCs w:val="20"/>
              </w:rPr>
            </w:pPr>
            <w:r w:rsidRPr="002E18B1">
              <w:rPr>
                <w:rFonts w:ascii="Myriad Pro" w:eastAsia="Calibri" w:hAnsi="Myriad Pro" w:cs="Times New Roman"/>
                <w:b/>
                <w:bCs/>
                <w:sz w:val="20"/>
                <w:szCs w:val="20"/>
              </w:rPr>
              <w:t>5 527,48</w:t>
            </w:r>
          </w:p>
        </w:tc>
        <w:tc>
          <w:tcPr>
            <w:tcW w:w="999" w:type="pct"/>
            <w:tcBorders>
              <w:top w:val="single" w:sz="4" w:space="0" w:color="auto"/>
              <w:left w:val="single" w:sz="4" w:space="0" w:color="auto"/>
              <w:bottom w:val="single" w:sz="4" w:space="0" w:color="auto"/>
              <w:right w:val="single" w:sz="4" w:space="0" w:color="auto"/>
            </w:tcBorders>
            <w:shd w:val="clear" w:color="000000" w:fill="D6E3BC"/>
            <w:noWrap/>
            <w:vAlign w:val="center"/>
            <w:hideMark/>
          </w:tcPr>
          <w:p w14:paraId="32002D18" w14:textId="77777777" w:rsidR="00000CC4" w:rsidRPr="002E18B1" w:rsidRDefault="00000CC4" w:rsidP="00B27355">
            <w:pPr>
              <w:spacing w:after="0" w:line="240" w:lineRule="auto"/>
              <w:jc w:val="center"/>
              <w:rPr>
                <w:rFonts w:ascii="Myriad Pro" w:eastAsia="Calibri" w:hAnsi="Myriad Pro" w:cs="Times New Roman"/>
                <w:b/>
                <w:sz w:val="20"/>
                <w:szCs w:val="20"/>
              </w:rPr>
            </w:pPr>
            <w:r w:rsidRPr="002E18B1">
              <w:rPr>
                <w:rFonts w:ascii="Myriad Pro" w:eastAsia="Calibri" w:hAnsi="Myriad Pro" w:cs="Times New Roman"/>
                <w:b/>
                <w:sz w:val="20"/>
                <w:szCs w:val="20"/>
              </w:rPr>
              <w:t>5 352,13</w:t>
            </w:r>
          </w:p>
        </w:tc>
      </w:tr>
    </w:tbl>
    <w:p w14:paraId="52E0729C" w14:textId="77777777" w:rsidR="00000CC4" w:rsidRPr="002E18B1" w:rsidRDefault="00000CC4" w:rsidP="00000CC4">
      <w:pPr>
        <w:pStyle w:val="paragraph"/>
        <w:spacing w:before="0" w:beforeAutospacing="0" w:after="0" w:afterAutospacing="0" w:line="360" w:lineRule="auto"/>
        <w:ind w:firstLine="555"/>
        <w:jc w:val="both"/>
        <w:textAlignment w:val="baseline"/>
        <w:rPr>
          <w:rStyle w:val="normaltextrun"/>
          <w:rFonts w:ascii="Myriad Pro" w:hAnsi="Myriad Pro" w:cs="Segoe UI"/>
          <w:sz w:val="26"/>
          <w:szCs w:val="26"/>
        </w:rPr>
      </w:pPr>
      <w:r w:rsidRPr="002E18B1">
        <w:rPr>
          <w:rStyle w:val="normaltextrun"/>
          <w:rFonts w:ascii="Myriad Pro" w:hAnsi="Myriad Pro" w:cs="Segoe UI"/>
          <w:sz w:val="26"/>
          <w:szCs w:val="26"/>
        </w:rPr>
        <w:t>Исполнитель рекомендует для подтверждения расходов на электрическую энергию на очередной период регулирования предоставлять следующие документы и материалы:</w:t>
      </w:r>
    </w:p>
    <w:p w14:paraId="0799AB1C" w14:textId="77777777" w:rsidR="00000CC4" w:rsidRPr="002E18B1" w:rsidRDefault="00000CC4" w:rsidP="00B001DF">
      <w:pPr>
        <w:pStyle w:val="3"/>
        <w:tabs>
          <w:tab w:val="clear" w:pos="1276"/>
          <w:tab w:val="left" w:pos="993"/>
        </w:tabs>
        <w:ind w:left="993"/>
        <w:rPr>
          <w:rStyle w:val="normaltextrun"/>
          <w:rFonts w:cs="Segoe UI"/>
        </w:rPr>
      </w:pPr>
      <w:r w:rsidRPr="002E18B1">
        <w:rPr>
          <w:rStyle w:val="normaltextrun"/>
          <w:rFonts w:cs="Segoe UI"/>
        </w:rPr>
        <w:t xml:space="preserve">Расчет расходов на электрическую энергию в соответствии с требованиями п 29. Основ ценообразования </w:t>
      </w:r>
      <w:r w:rsidR="001F7D3F" w:rsidRPr="002E18B1">
        <w:rPr>
          <w:rStyle w:val="normaltextrun"/>
          <w:rFonts w:cs="Segoe UI"/>
        </w:rPr>
        <w:t>№ </w:t>
      </w:r>
      <w:r w:rsidRPr="002E18B1">
        <w:rPr>
          <w:rStyle w:val="normaltextrun"/>
          <w:rFonts w:cs="Segoe UI"/>
        </w:rPr>
        <w:t>1178, а именно с выделением объемов потребления и цен, установленных на очередной период регулирования или рассчитанных с применением индексов потребительских цен.</w:t>
      </w:r>
    </w:p>
    <w:p w14:paraId="2D45FBE2" w14:textId="77777777" w:rsidR="00B27355" w:rsidRPr="002E18B1" w:rsidRDefault="00B27355" w:rsidP="00000CC4">
      <w:pPr>
        <w:spacing w:after="0" w:line="360" w:lineRule="auto"/>
        <w:contextualSpacing/>
        <w:jc w:val="both"/>
        <w:rPr>
          <w:rStyle w:val="normaltextrun"/>
          <w:rFonts w:ascii="Myriad Pro" w:eastAsia="Times New Roman" w:hAnsi="Myriad Pro" w:cs="Segoe UI"/>
          <w:b/>
          <w:i/>
          <w:sz w:val="26"/>
          <w:szCs w:val="26"/>
        </w:rPr>
      </w:pPr>
    </w:p>
    <w:p w14:paraId="70DCD51B" w14:textId="77777777" w:rsidR="00000CC4" w:rsidRPr="002E18B1" w:rsidRDefault="00000CC4" w:rsidP="00000CC4">
      <w:pPr>
        <w:spacing w:after="0" w:line="360" w:lineRule="auto"/>
        <w:contextualSpacing/>
        <w:jc w:val="both"/>
        <w:rPr>
          <w:rStyle w:val="normaltextrun"/>
          <w:rFonts w:ascii="Myriad Pro" w:eastAsia="Times New Roman" w:hAnsi="Myriad Pro" w:cs="Segoe UI"/>
          <w:b/>
          <w:i/>
          <w:sz w:val="26"/>
          <w:szCs w:val="26"/>
        </w:rPr>
      </w:pPr>
      <w:r w:rsidRPr="002E18B1">
        <w:rPr>
          <w:rStyle w:val="normaltextrun"/>
          <w:rFonts w:ascii="Myriad Pro" w:eastAsia="Times New Roman" w:hAnsi="Myriad Pro" w:cs="Segoe UI"/>
          <w:b/>
          <w:i/>
          <w:sz w:val="26"/>
          <w:szCs w:val="26"/>
        </w:rPr>
        <w:t>Отчисления на энергосбережение</w:t>
      </w:r>
    </w:p>
    <w:p w14:paraId="62E85C00" w14:textId="77777777" w:rsidR="00000CC4" w:rsidRPr="002E18B1" w:rsidRDefault="00000CC4" w:rsidP="00B27355">
      <w:pPr>
        <w:pStyle w:val="2f5"/>
      </w:pPr>
      <w:r w:rsidRPr="002E18B1">
        <w:t xml:space="preserve">Постановлением Правительства Республики Коми от 01.09.2005 </w:t>
      </w:r>
      <w:r w:rsidR="001F7D3F" w:rsidRPr="002E18B1">
        <w:t>№ </w:t>
      </w:r>
      <w:r w:rsidRPr="002E18B1">
        <w:t xml:space="preserve">235 </w:t>
      </w:r>
      <w:r w:rsidRPr="002E18B1">
        <w:br/>
        <w:t>«О создании государственного учреждения Республики Коми «Коми республиканский центр энергосбережения» создано государственное учреждение Республики Коми «Коми республиканский центр энергосбережения».</w:t>
      </w:r>
    </w:p>
    <w:p w14:paraId="071E5B1F" w14:textId="77777777" w:rsidR="00000CC4" w:rsidRPr="002E18B1" w:rsidRDefault="00000CC4" w:rsidP="00B27355">
      <w:pPr>
        <w:pStyle w:val="2f5"/>
      </w:pPr>
      <w:r w:rsidRPr="002E18B1">
        <w:t xml:space="preserve">Приказом Службы Республики Коми по тарифам от 20.10.2010 </w:t>
      </w:r>
      <w:r w:rsidR="001F7D3F" w:rsidRPr="002E18B1">
        <w:t>№ </w:t>
      </w:r>
      <w:r w:rsidRPr="002E18B1">
        <w:t xml:space="preserve">72/1 </w:t>
      </w:r>
      <w:r w:rsidRPr="002E18B1">
        <w:br/>
        <w:t xml:space="preserve">«О Порядке консолидации внебюджетных средств, получаемых с применением регулируемых цен (тарифов) в качестве внебюджетного источника финансирования мероприятий по энергосбережению и повышению энергетической эффективности» утвержден порядок консолидации внебюджетных средств, получаемых с применением регулируемых цен (тарифов) </w:t>
      </w:r>
      <w:r w:rsidRPr="002E18B1">
        <w:lastRenderedPageBreak/>
        <w:t>в качестве внебюджетного источника финансирования мероприятий по энергосбережению и повышению энергетической эффективности, согласно которому при установлении.</w:t>
      </w:r>
    </w:p>
    <w:p w14:paraId="329A760D" w14:textId="77777777" w:rsidR="00000CC4" w:rsidRPr="002E18B1" w:rsidRDefault="00000CC4" w:rsidP="00B27355">
      <w:pPr>
        <w:pStyle w:val="2f5"/>
      </w:pPr>
      <w:r w:rsidRPr="002E18B1">
        <w:t>В целях реализации указанного порядка, Службой Республики Коми по тарифам были утверждены ставки отчислений на энергосбережение в % от установленной величины НВВ регулируемых организаций, которые были включены в тарифы регулируемых организаций:</w:t>
      </w:r>
    </w:p>
    <w:p w14:paraId="6AAF96A1" w14:textId="77777777" w:rsidR="00000CC4" w:rsidRPr="002E18B1" w:rsidRDefault="00000CC4" w:rsidP="00B27355">
      <w:pPr>
        <w:pStyle w:val="3"/>
      </w:pPr>
      <w:r w:rsidRPr="002E18B1">
        <w:t xml:space="preserve">приказом от 31.10.2013 </w:t>
      </w:r>
      <w:r w:rsidR="001F7D3F" w:rsidRPr="002E18B1">
        <w:t>№ </w:t>
      </w:r>
      <w:r w:rsidRPr="002E18B1">
        <w:t>84/1 на 2014 год - 1,0 %,</w:t>
      </w:r>
    </w:p>
    <w:p w14:paraId="6D328A62" w14:textId="77777777" w:rsidR="00000CC4" w:rsidRPr="002E18B1" w:rsidRDefault="00000CC4" w:rsidP="00B27355">
      <w:pPr>
        <w:pStyle w:val="3"/>
      </w:pPr>
      <w:r w:rsidRPr="002E18B1">
        <w:t xml:space="preserve">приказом от 15.12.2014 </w:t>
      </w:r>
      <w:r w:rsidR="001F7D3F" w:rsidRPr="002E18B1">
        <w:t>№ </w:t>
      </w:r>
      <w:r w:rsidRPr="002E18B1">
        <w:t>86/1 на 2015 год - 0,4 %,</w:t>
      </w:r>
    </w:p>
    <w:p w14:paraId="46F3C105" w14:textId="77777777" w:rsidR="00000CC4" w:rsidRPr="002E18B1" w:rsidRDefault="00000CC4" w:rsidP="00B27355">
      <w:pPr>
        <w:pStyle w:val="3"/>
      </w:pPr>
      <w:r w:rsidRPr="002E18B1">
        <w:t xml:space="preserve">приказом от 26.10.2015 </w:t>
      </w:r>
      <w:r w:rsidR="001F7D3F" w:rsidRPr="002E18B1">
        <w:t>№ </w:t>
      </w:r>
      <w:r w:rsidRPr="002E18B1">
        <w:t>61/1 на 2016 год - 0,68 %, на 2017 год - 0,54 % и на 2018 год - 0,90 %.</w:t>
      </w:r>
    </w:p>
    <w:p w14:paraId="1040BA8E" w14:textId="77777777" w:rsidR="00000CC4" w:rsidRPr="002E18B1" w:rsidRDefault="00000CC4" w:rsidP="00000CC4">
      <w:pPr>
        <w:spacing w:after="0" w:line="360" w:lineRule="auto"/>
        <w:ind w:firstLine="567"/>
        <w:contextualSpacing/>
        <w:jc w:val="both"/>
        <w:rPr>
          <w:rFonts w:ascii="Myriad Pro" w:hAnsi="Myriad Pro"/>
        </w:rPr>
      </w:pPr>
      <w:r w:rsidRPr="002E18B1">
        <w:rPr>
          <w:rFonts w:ascii="Myriad Pro" w:eastAsia="Calibri" w:hAnsi="Myriad Pro" w:cs="Times New Roman"/>
          <w:sz w:val="26"/>
          <w:szCs w:val="26"/>
        </w:rPr>
        <w:t>Указанные отчисления перечисляются регулируемыми организациями на лицевой счет государственного учреждения Республики Коми «Коми республиканский центр энергосбережения».</w:t>
      </w:r>
    </w:p>
    <w:p w14:paraId="1E4195FB" w14:textId="77777777" w:rsidR="00000CC4" w:rsidRPr="002E18B1" w:rsidRDefault="00000CC4" w:rsidP="00000CC4">
      <w:pPr>
        <w:spacing w:after="0" w:line="360" w:lineRule="auto"/>
        <w:ind w:firstLine="567"/>
        <w:contextualSpacing/>
        <w:jc w:val="both"/>
        <w:rPr>
          <w:rFonts w:ascii="Myriad Pro" w:eastAsia="Calibri" w:hAnsi="Myriad Pro" w:cs="Times New Roman"/>
        </w:rPr>
      </w:pPr>
    </w:p>
    <w:p w14:paraId="55238118" w14:textId="77777777" w:rsidR="00000CC4" w:rsidRPr="002E18B1" w:rsidRDefault="00000CC4" w:rsidP="00B27355">
      <w:pPr>
        <w:pStyle w:val="afffe"/>
        <w:rPr>
          <w:rFonts w:eastAsia="Calibri"/>
        </w:rPr>
      </w:pPr>
      <w:r w:rsidRPr="002E18B1">
        <w:rPr>
          <w:rFonts w:eastAsia="Calibri"/>
        </w:rPr>
        <w:t>ПОЗИЦИЯ ТЕРРИТОРИАЛЬНОЙ СЕТЕВОЙ ОРГАНИЗАЦИИ</w:t>
      </w:r>
    </w:p>
    <w:p w14:paraId="4E1C576D" w14:textId="77777777" w:rsidR="00000CC4" w:rsidRPr="002E18B1" w:rsidRDefault="00000CC4" w:rsidP="00000CC4">
      <w:pPr>
        <w:spacing w:after="0" w:line="360" w:lineRule="auto"/>
        <w:ind w:firstLine="567"/>
        <w:contextualSpacing/>
        <w:jc w:val="both"/>
        <w:rPr>
          <w:rFonts w:ascii="Myriad Pro" w:eastAsia="Calibri" w:hAnsi="Myriad Pro" w:cs="Times New Roman"/>
        </w:rPr>
      </w:pPr>
      <w:r w:rsidRPr="002E18B1">
        <w:rPr>
          <w:rFonts w:ascii="Myriad Pro" w:eastAsia="Calibri" w:hAnsi="Myriad Pro" w:cs="Times New Roman"/>
          <w:sz w:val="26"/>
          <w:szCs w:val="26"/>
        </w:rPr>
        <w:t xml:space="preserve">В соответствии с утвержденной Приказом Службы Республики Коми по тарифам от 20.10.2010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72/1 «О Порядке консолидации внебюджетных средств, получаемых с применением регулируемых цен (тарифов) в качестве внебюджетного источника финансирования мероприятий по энергосбережению и повышению энергетической эффективности»</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ставкой отчислений на энергосбережение в % от установленной величины НВВ на 2018 год в размере 0,90%. Расчетная величина расходов отчислений на энергосбережение составила 63 970,80 тыс. руб. В уточнении к заявке от 04.12.2017 №МР2/5/015-1-09-1/10595 Филиал исключил расходы на энергосбережение из расчета НВВ.</w:t>
      </w:r>
    </w:p>
    <w:p w14:paraId="3052C50B" w14:textId="77777777" w:rsidR="00000CC4" w:rsidRPr="002E18B1" w:rsidRDefault="00000CC4" w:rsidP="00000CC4">
      <w:pPr>
        <w:pStyle w:val="a3"/>
        <w:spacing w:after="0" w:line="360" w:lineRule="auto"/>
        <w:ind w:left="851" w:hanging="851"/>
        <w:jc w:val="both"/>
        <w:rPr>
          <w:rFonts w:ascii="Myriad Pro" w:eastAsia="Calibri" w:hAnsi="Myriad Pro" w:cs="Times New Roman"/>
          <w:b/>
          <w:sz w:val="26"/>
          <w:szCs w:val="26"/>
        </w:rPr>
      </w:pPr>
    </w:p>
    <w:p w14:paraId="725E05AB" w14:textId="77777777" w:rsidR="00000CC4" w:rsidRPr="002E18B1" w:rsidRDefault="00000CC4" w:rsidP="00B27355">
      <w:pPr>
        <w:pStyle w:val="afffe"/>
        <w:rPr>
          <w:rFonts w:eastAsia="Calibri"/>
        </w:rPr>
      </w:pPr>
      <w:r w:rsidRPr="002E18B1">
        <w:rPr>
          <w:rFonts w:eastAsia="Calibri"/>
        </w:rPr>
        <w:t>ПОЗИЦИЯ ОРГАНА РЕГУЛИРОВАНИЯ</w:t>
      </w:r>
    </w:p>
    <w:p w14:paraId="1C0C66B0"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Министерство приняло в расчет НВВ на 2018год расходы отчислений на энергосбережение в сумме </w:t>
      </w:r>
      <w:r w:rsidRPr="002E18B1">
        <w:rPr>
          <w:rFonts w:ascii="Myriad Pro" w:hAnsi="Myriad Pro"/>
          <w:sz w:val="26"/>
          <w:szCs w:val="26"/>
        </w:rPr>
        <w:t>0 тыс</w:t>
      </w:r>
      <w:r w:rsidRPr="002E18B1">
        <w:rPr>
          <w:rFonts w:ascii="Myriad Pro" w:eastAsia="Calibri" w:hAnsi="Myriad Pro" w:cs="Times New Roman"/>
          <w:sz w:val="26"/>
          <w:szCs w:val="26"/>
        </w:rPr>
        <w:t xml:space="preserve">. руб. </w:t>
      </w:r>
    </w:p>
    <w:p w14:paraId="22CC2144" w14:textId="77777777" w:rsidR="00000CC4" w:rsidRPr="002E18B1" w:rsidRDefault="00000CC4" w:rsidP="00000CC4">
      <w:pPr>
        <w:spacing w:after="0" w:line="360" w:lineRule="auto"/>
        <w:contextualSpacing/>
        <w:jc w:val="both"/>
        <w:rPr>
          <w:rFonts w:ascii="Myriad Pro" w:eastAsia="Calibri" w:hAnsi="Myriad Pro" w:cs="Times New Roman"/>
          <w:b/>
          <w:sz w:val="26"/>
          <w:szCs w:val="26"/>
        </w:rPr>
      </w:pPr>
    </w:p>
    <w:p w14:paraId="0C24F171" w14:textId="77777777" w:rsidR="00000CC4" w:rsidRPr="002E18B1" w:rsidRDefault="00000CC4" w:rsidP="00B27355">
      <w:pPr>
        <w:pStyle w:val="afffe"/>
        <w:rPr>
          <w:rFonts w:eastAsia="Calibri"/>
        </w:rPr>
      </w:pPr>
      <w:r w:rsidRPr="002E18B1">
        <w:rPr>
          <w:rFonts w:eastAsia="Calibri"/>
        </w:rPr>
        <w:lastRenderedPageBreak/>
        <w:t>ПОЗИЦИЯ ИСПОЛНИТЕЛЯ</w:t>
      </w:r>
    </w:p>
    <w:p w14:paraId="004F3753"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рамках проведения внеплановой выездной проверки в отношении Службы Республики Коми по тарифам на основании приказа ФАС России от 11.05.2016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579/16 «О проведении внеплановой выездной проверки Службы Республики Коми по тарифам» были выявлены нарушения законодательства в области государственного регулирования цен (тарифов) в сфере электроэнергетики. Так ФАС России установлено</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(Приказ ФАС России от 14.10.2016 №1466/16) следующее. Постановлением Правительства Республики Коми от 01.09.2005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235 «О создании государственного учреждения Республики Коми «Коми республиканский центр энергосбережения» было создано государственное учреждение Республики Коми «Коми республиканский центр энергосбережения».</w:t>
      </w:r>
    </w:p>
    <w:p w14:paraId="7A0A1243"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Пунктом 2 указанного постановления предусмотрено, то функции и полномочия учредителя учреждения осуществляет Министерство энергетики, жилищно-коммунального хозяйства и тарифов Республики Коми</w:t>
      </w:r>
    </w:p>
    <w:p w14:paraId="6F6B8D7F"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абзацем 6 статьи 14 Федерального закона от 03.04.1996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28-ФЗ «Об энергосбережении», действовавшего на момент утверждения государственного учреждения Республики Коми «Коми республиканский центр энергосбережения», органы исполнительной власти субъектов Российской Федерации при определении тарифов на электрическую и тепловую энергию должны учитывать экономически обоснованные затраты потребителей электрической и тепловой энергии на энергосбережение. Порядок консолидации указанных средств и порядок их использования потребителями в целях финансирования энергосберегающих проектов определяются органами исполнительной власти субъектов Российской Федерации.</w:t>
      </w:r>
    </w:p>
    <w:p w14:paraId="0C2044C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При этом, в соответствии со статьей 47 Федерального закона от 23.11.2009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261-ФЗ «Об энергосбережении и о повышении энергетической эффективности, и о внесении изменений в отдельные законодательные акты Российской Федерации», Федеральный закон от 03.04.1996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28-ФЗ «Об энергосбережении» признан утратившим силу.</w:t>
      </w:r>
    </w:p>
    <w:p w14:paraId="4CFBB267"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u w:val="single"/>
        </w:rPr>
      </w:pPr>
      <w:r w:rsidRPr="002E18B1">
        <w:rPr>
          <w:rFonts w:ascii="Myriad Pro" w:eastAsia="Calibri" w:hAnsi="Myriad Pro" w:cs="Times New Roman"/>
          <w:sz w:val="26"/>
          <w:szCs w:val="26"/>
        </w:rPr>
        <w:lastRenderedPageBreak/>
        <w:t xml:space="preserve">Таким образом, с даты начала действия Федерального закона от 23.11.2009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261-ФЗ «Об энергосбережении и о повышении энергетической эффективности, и о внесении изменений в отдельные законодательные акты Российской Федерации» у органов исполнительной власти субъектов Российской Федерации, при определении тарифов на электрическую энергию, </w:t>
      </w:r>
      <w:r w:rsidRPr="002E18B1">
        <w:rPr>
          <w:rFonts w:ascii="Myriad Pro" w:eastAsia="Calibri" w:hAnsi="Myriad Pro" w:cs="Times New Roman"/>
          <w:sz w:val="26"/>
          <w:szCs w:val="26"/>
          <w:u w:val="single"/>
        </w:rPr>
        <w:t>отсутствуют полномочия по определению порядка консолидации средств на энергосбережение.</w:t>
      </w:r>
    </w:p>
    <w:p w14:paraId="6EF7FC05"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Также в соответствии с распоряжением Правительства Республики Коми от 07.07.2010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288-р «О реализации положений статьи 14 Федерального закона от 23 ноября 2009 г.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261-ФЗ «Об энергосбережении и о повышении энергетической эффективности и о внесении изменений в отдельные законодательные акты Российской Федерации», Служба Республики Коми по тарифам при осуществлении государственного регулирования цен (тарифов) учитывает средства, получаемые с применением регулируемых цен (тарифов) в сферах электроэнергетики и теплоснабжения на территории Республики Коми в качестве внебюджетного источника финансирования мероприятий по энергосбережению и повышению энергетической эффективности, предусмотренных региональной программой энергосбережения и повышения энергетической эффективности.</w:t>
      </w:r>
    </w:p>
    <w:p w14:paraId="3A8C4D85" w14:textId="77777777" w:rsidR="00000CC4" w:rsidRPr="002E18B1" w:rsidRDefault="00000CC4" w:rsidP="00B001DF">
      <w:pPr>
        <w:widowControl w:val="0"/>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При этом установлено, что государственное учреждение Республики Коми «Коми республиканский центр энергосбережения» направляет средства на реализацию мероприятий по энергосбережению и повышению энергетической эффективности, предусмотренные указанной программой.</w:t>
      </w:r>
    </w:p>
    <w:p w14:paraId="3386AAFA" w14:textId="52C51478" w:rsidR="00000CC4" w:rsidRPr="002E18B1" w:rsidRDefault="00B001DF" w:rsidP="00B001DF">
      <w:pPr>
        <w:widowControl w:val="0"/>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Однако, согласно действующему законодательству,</w:t>
      </w:r>
      <w:r w:rsidR="00000CC4" w:rsidRPr="002E18B1">
        <w:rPr>
          <w:rFonts w:ascii="Myriad Pro" w:eastAsia="Calibri" w:hAnsi="Myriad Pro" w:cs="Times New Roman"/>
          <w:sz w:val="26"/>
          <w:szCs w:val="26"/>
        </w:rPr>
        <w:t xml:space="preserve"> состав расходов, учитываемых при установлении регулируемых цен (тарифов) определяется основами ценообразования, утвержденными в установленном порядке</w:t>
      </w:r>
    </w:p>
    <w:p w14:paraId="505A137C" w14:textId="77777777" w:rsidR="00000CC4" w:rsidRPr="002E18B1" w:rsidRDefault="00000CC4" w:rsidP="00B001DF">
      <w:pPr>
        <w:widowControl w:val="0"/>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Правительством Российской Федерации, а также методическими указаниями, утвержденными в установленном порядке федеральным органом исполнительной власти в области государственного регулирования цен (тарифов), а не органами исполнительной власти субъектов Российской Федерации.</w:t>
      </w:r>
    </w:p>
    <w:p w14:paraId="2AAA4DA5" w14:textId="77777777" w:rsidR="00000CC4" w:rsidRPr="002E18B1" w:rsidRDefault="00000CC4" w:rsidP="00B001DF">
      <w:pPr>
        <w:widowControl w:val="0"/>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 xml:space="preserve">Согласно действующему законодательству, регулирующему отношения в сфере энергосбережения, а именно части 1 статьи 25 Федерального закона от 23.11.2009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261-ФЗ «Об энергосбережении и о повышении энергетической эффективности, и о внесении изменений в отдельные законодательные акты</w:t>
      </w:r>
    </w:p>
    <w:p w14:paraId="6271855C" w14:textId="77777777" w:rsidR="00000CC4" w:rsidRPr="002E18B1" w:rsidRDefault="00000CC4" w:rsidP="00B001DF">
      <w:pPr>
        <w:widowControl w:val="0"/>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Российской Федерации», организации с участием государства или муниципального образования и организации, осуществляющие регулируемые виды деятельности, должны утверждать и реализовывать программы в области энергосбережения и повышения энергетической эффективности, содержащие: целевые показатели энергосбережения и повышения энергетической эффективности, достижение которых должно быть обеспечено в результате реализации этих программ, и их значения; мероприятия по энергосбережению и повышению энергетической эффективности, ожидаемые результаты (в натуральном и стоимостном выражении), включая экономический эффект от проведения этих мероприятий.</w:t>
      </w:r>
    </w:p>
    <w:p w14:paraId="3816132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части 7 вышеупомянутой статьи установлено, что расходы на проведение мероприятий по энергосбережению и повышению энергетической эффективности, обеспечивающих достижение утвержденных целевых показателей энергосбережения и повышения энергетической эффективности, а также на проведение мероприятий, обязательных для включения в программы в области энергосбережения и повышения энергетической эффективности организаций, осуществляющих регулируемые виды деятельности, подлежат учету при установлении цен (тарифов) на товары, услуги таких организаций (в том числе при определении инвестированного капитала, учитываемого при установлении долгосрочных тарифов) с учетом данных прогноза социально- экономического развития Российской Федерации.</w:t>
      </w:r>
    </w:p>
    <w:p w14:paraId="41E8CAB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Кроме того, Федеральный закон от 26.03.2003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35-Ф3 «Об электроэнергетике» и Основы ценообразования в области регулируемых цен (тарифов) в электроэнергетике, утвержденные постановлением Правительства Российской Федерации от 29.12.2011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1178, также не содержат положений, предусматривающих включение в состав затрат регулируемых организаций, при </w:t>
      </w:r>
      <w:r w:rsidRPr="002E18B1">
        <w:rPr>
          <w:rFonts w:ascii="Myriad Pro" w:eastAsia="Calibri" w:hAnsi="Myriad Pro" w:cs="Times New Roman"/>
          <w:sz w:val="26"/>
          <w:szCs w:val="26"/>
        </w:rPr>
        <w:lastRenderedPageBreak/>
        <w:t>расчете тарифов, средств на реализацию мероприятий энергосбережения, не проводимых самими регулируемыми организациями.</w:t>
      </w:r>
    </w:p>
    <w:p w14:paraId="1AB6376F"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u w:val="single"/>
        </w:rPr>
      </w:pPr>
      <w:r w:rsidRPr="002E18B1">
        <w:rPr>
          <w:rFonts w:ascii="Myriad Pro" w:eastAsia="Calibri" w:hAnsi="Myriad Pro" w:cs="Times New Roman"/>
          <w:sz w:val="26"/>
          <w:szCs w:val="26"/>
          <w:u w:val="single"/>
        </w:rPr>
        <w:t>Таким образом, утвержденный Службой Республики Коми по тарифам порядок перечисления на специальный счет энергосбережения отчислений организаций, осуществляющих регулируемую деятельность и учет этих расходов в регулируемых тарифах — неправомерен.</w:t>
      </w:r>
    </w:p>
    <w:p w14:paraId="5B796C72" w14:textId="77777777" w:rsidR="00000CC4" w:rsidRPr="002E18B1" w:rsidRDefault="00000CC4" w:rsidP="00B27355">
      <w:pPr>
        <w:pStyle w:val="2f5"/>
      </w:pPr>
      <w:r w:rsidRPr="002E18B1">
        <w:t>На основании Приказа ФАС России от 14.10.2016 №1466/16 Исполнитель считает правомерным исключение расходов на отчисления на энергосбережение в размере 63 970,8 тыс. руб. из НВВ на 2018 год.</w:t>
      </w:r>
    </w:p>
    <w:p w14:paraId="5C424A6C"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762DF87C" w14:textId="77777777" w:rsidR="00000CC4" w:rsidRPr="002E18B1" w:rsidRDefault="00000CC4" w:rsidP="00000CC4">
      <w:pPr>
        <w:spacing w:after="0" w:line="360" w:lineRule="auto"/>
        <w:ind w:firstLine="567"/>
        <w:contextualSpacing/>
        <w:jc w:val="both"/>
        <w:rPr>
          <w:rFonts w:ascii="Myriad Pro" w:eastAsia="Calibri" w:hAnsi="Myriad Pro" w:cs="Times New Roman"/>
          <w:b/>
          <w:i/>
          <w:sz w:val="26"/>
          <w:szCs w:val="26"/>
        </w:rPr>
      </w:pPr>
      <w:r w:rsidRPr="002E18B1">
        <w:rPr>
          <w:rFonts w:ascii="Myriad Pro" w:eastAsia="Calibri" w:hAnsi="Myriad Pro" w:cs="Times New Roman"/>
          <w:b/>
          <w:i/>
          <w:sz w:val="26"/>
          <w:szCs w:val="26"/>
        </w:rPr>
        <w:t>Расходы на землеустроительные работы (межевание)</w:t>
      </w:r>
    </w:p>
    <w:p w14:paraId="63D8304B" w14:textId="77777777" w:rsidR="00000CC4" w:rsidRPr="002E18B1" w:rsidRDefault="00000CC4" w:rsidP="00B27355">
      <w:pPr>
        <w:pStyle w:val="afffe"/>
        <w:rPr>
          <w:rFonts w:eastAsia="Calibri"/>
        </w:rPr>
      </w:pPr>
      <w:r w:rsidRPr="002E18B1">
        <w:rPr>
          <w:rFonts w:eastAsia="Calibri"/>
        </w:rPr>
        <w:t>ПОЗИЦИЯ ТЕРРИТОРИАЛЬНОЙ СЕТЕВОЙ ОРГАНИЗАЦИИ</w:t>
      </w:r>
    </w:p>
    <w:p w14:paraId="77C19F2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в состав НВВ на 2018 заявлены расходы на землеустроительные работы (межевание) в размере 34 513 тыс. руб. Расчет представлен в таблице.</w:t>
      </w:r>
    </w:p>
    <w:tbl>
      <w:tblPr>
        <w:tblW w:w="4947" w:type="pct"/>
        <w:tblLook w:val="04A0" w:firstRow="1" w:lastRow="0" w:firstColumn="1" w:lastColumn="0" w:noHBand="0" w:noVBand="1"/>
      </w:tblPr>
      <w:tblGrid>
        <w:gridCol w:w="501"/>
        <w:gridCol w:w="2301"/>
        <w:gridCol w:w="1220"/>
        <w:gridCol w:w="886"/>
        <w:gridCol w:w="771"/>
        <w:gridCol w:w="1095"/>
        <w:gridCol w:w="754"/>
        <w:gridCol w:w="918"/>
        <w:gridCol w:w="1023"/>
      </w:tblGrid>
      <w:tr w:rsidR="00000CC4" w:rsidRPr="002E18B1" w14:paraId="2D8EE258" w14:textId="77777777" w:rsidTr="00B001DF">
        <w:trPr>
          <w:trHeight w:val="345"/>
          <w:tblHeader/>
        </w:trPr>
        <w:tc>
          <w:tcPr>
            <w:tcW w:w="2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2DF26" w14:textId="77777777" w:rsidR="00000CC4" w:rsidRPr="002E18B1" w:rsidRDefault="001F7D3F"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 </w:t>
            </w:r>
            <w:r w:rsidR="00000CC4" w:rsidRPr="002E18B1">
              <w:rPr>
                <w:rFonts w:ascii="Myriad Pro" w:eastAsia="Calibri" w:hAnsi="Myriad Pro" w:cs="Times New Roman"/>
                <w:color w:val="FFFFFF" w:themeColor="background1"/>
                <w:sz w:val="20"/>
                <w:szCs w:val="26"/>
              </w:rPr>
              <w:t>п/п</w:t>
            </w:r>
          </w:p>
        </w:tc>
        <w:tc>
          <w:tcPr>
            <w:tcW w:w="12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7A220"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Наименование работ</w:t>
            </w:r>
          </w:p>
        </w:tc>
        <w:tc>
          <w:tcPr>
            <w:tcW w:w="6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537FFD"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Ед. </w:t>
            </w:r>
            <w:proofErr w:type="spellStart"/>
            <w:r w:rsidRPr="002E18B1">
              <w:rPr>
                <w:rFonts w:ascii="Myriad Pro" w:eastAsia="Calibri" w:hAnsi="Myriad Pro" w:cs="Times New Roman"/>
                <w:color w:val="FFFFFF" w:themeColor="background1"/>
                <w:sz w:val="20"/>
                <w:szCs w:val="26"/>
              </w:rPr>
              <w:t>изм</w:t>
            </w:r>
            <w:proofErr w:type="spellEnd"/>
          </w:p>
        </w:tc>
        <w:tc>
          <w:tcPr>
            <w:tcW w:w="145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1E8F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2016</w:t>
            </w:r>
          </w:p>
        </w:tc>
        <w:tc>
          <w:tcPr>
            <w:tcW w:w="14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4618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2018 план</w:t>
            </w:r>
          </w:p>
        </w:tc>
      </w:tr>
      <w:tr w:rsidR="00000CC4" w:rsidRPr="002E18B1" w14:paraId="0AA59A52" w14:textId="77777777" w:rsidTr="00B001DF">
        <w:trPr>
          <w:trHeight w:val="639"/>
          <w:tblHeader/>
        </w:trPr>
        <w:tc>
          <w:tcPr>
            <w:tcW w:w="2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E236F" w14:textId="77777777" w:rsidR="00000CC4" w:rsidRPr="002E18B1" w:rsidRDefault="00000CC4" w:rsidP="00CF5D56">
            <w:pPr>
              <w:spacing w:after="0" w:line="240" w:lineRule="auto"/>
              <w:rPr>
                <w:rFonts w:ascii="Myriad Pro" w:eastAsia="Calibri" w:hAnsi="Myriad Pro" w:cs="Times New Roman"/>
                <w:color w:val="FFFFFF" w:themeColor="background1"/>
                <w:sz w:val="20"/>
                <w:szCs w:val="26"/>
              </w:rPr>
            </w:pPr>
          </w:p>
        </w:tc>
        <w:tc>
          <w:tcPr>
            <w:tcW w:w="12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22E85" w14:textId="77777777" w:rsidR="00000CC4" w:rsidRPr="002E18B1" w:rsidRDefault="00000CC4" w:rsidP="00CF5D56">
            <w:pPr>
              <w:spacing w:after="0" w:line="240" w:lineRule="auto"/>
              <w:rPr>
                <w:rFonts w:ascii="Myriad Pro" w:eastAsia="Calibri" w:hAnsi="Myriad Pro" w:cs="Times New Roman"/>
                <w:color w:val="FFFFFF" w:themeColor="background1"/>
                <w:sz w:val="20"/>
                <w:szCs w:val="26"/>
              </w:rPr>
            </w:pPr>
          </w:p>
        </w:tc>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F6BF2" w14:textId="77777777" w:rsidR="00000CC4" w:rsidRPr="002E18B1" w:rsidRDefault="00000CC4" w:rsidP="00CF5D56">
            <w:pPr>
              <w:spacing w:after="0" w:line="240" w:lineRule="auto"/>
              <w:rPr>
                <w:rFonts w:ascii="Myriad Pro" w:eastAsia="Calibri" w:hAnsi="Myriad Pro" w:cs="Times New Roman"/>
                <w:color w:val="FFFFFF" w:themeColor="background1"/>
                <w:sz w:val="20"/>
                <w:szCs w:val="26"/>
              </w:rPr>
            </w:pPr>
          </w:p>
        </w:tc>
        <w:tc>
          <w:tcPr>
            <w:tcW w:w="4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D15A1"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Кол-во (шт., км)</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039ED9"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Тариф , тыс. руб. </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1D11C"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Итого:</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FF6AF"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Кол-во</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79DC4"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Тариф , </w:t>
            </w:r>
            <w:proofErr w:type="spellStart"/>
            <w:r w:rsidRPr="002E18B1">
              <w:rPr>
                <w:rFonts w:ascii="Myriad Pro" w:eastAsia="Calibri" w:hAnsi="Myriad Pro" w:cs="Times New Roman"/>
                <w:color w:val="FFFFFF" w:themeColor="background1"/>
                <w:sz w:val="20"/>
                <w:szCs w:val="26"/>
              </w:rPr>
              <w:t>тыс.руб</w:t>
            </w:r>
            <w:proofErr w:type="spellEnd"/>
            <w:r w:rsidRPr="002E18B1">
              <w:rPr>
                <w:rFonts w:ascii="Myriad Pro" w:eastAsia="Calibri" w:hAnsi="Myriad Pro" w:cs="Times New Roman"/>
                <w:color w:val="FFFFFF" w:themeColor="background1"/>
                <w:sz w:val="20"/>
                <w:szCs w:val="26"/>
              </w:rPr>
              <w:t xml:space="preserve">. </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C74B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Итого:</w:t>
            </w:r>
          </w:p>
        </w:tc>
      </w:tr>
      <w:tr w:rsidR="00000CC4" w:rsidRPr="002E18B1" w14:paraId="5EFFE39F" w14:textId="77777777" w:rsidTr="00B001DF">
        <w:trPr>
          <w:trHeight w:val="528"/>
        </w:trPr>
        <w:tc>
          <w:tcPr>
            <w:tcW w:w="265"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0E1E047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w:t>
            </w:r>
          </w:p>
        </w:tc>
        <w:tc>
          <w:tcPr>
            <w:tcW w:w="121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9E50C7"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Оформление кадастровых (землеустроительных) дел, постановка земельных участков на кадастровый учет</w:t>
            </w:r>
          </w:p>
        </w:tc>
        <w:tc>
          <w:tcPr>
            <w:tcW w:w="64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48DAC5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площадной объект</w:t>
            </w:r>
          </w:p>
        </w:tc>
        <w:tc>
          <w:tcPr>
            <w:tcW w:w="4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A18B15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362</w:t>
            </w:r>
          </w:p>
        </w:tc>
        <w:tc>
          <w:tcPr>
            <w:tcW w:w="40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5716A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10,500</w:t>
            </w:r>
          </w:p>
        </w:tc>
        <w:tc>
          <w:tcPr>
            <w:tcW w:w="5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0C5D7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3 810,0</w:t>
            </w:r>
          </w:p>
        </w:tc>
        <w:tc>
          <w:tcPr>
            <w:tcW w:w="3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6B11A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727</w:t>
            </w:r>
          </w:p>
        </w:tc>
        <w:tc>
          <w:tcPr>
            <w:tcW w:w="4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91D31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11,200</w:t>
            </w:r>
          </w:p>
        </w:tc>
        <w:tc>
          <w:tcPr>
            <w:tcW w:w="5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5C10D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8 142,4</w:t>
            </w:r>
          </w:p>
        </w:tc>
      </w:tr>
      <w:tr w:rsidR="00000CC4" w:rsidRPr="002E18B1" w14:paraId="041F5938"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19CC35D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4A3A1BDF"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644" w:type="pct"/>
            <w:tcBorders>
              <w:top w:val="nil"/>
              <w:left w:val="nil"/>
              <w:bottom w:val="single" w:sz="4" w:space="0" w:color="auto"/>
              <w:right w:val="single" w:sz="4" w:space="0" w:color="auto"/>
            </w:tcBorders>
            <w:shd w:val="clear" w:color="auto" w:fill="auto"/>
            <w:vAlign w:val="center"/>
            <w:hideMark/>
          </w:tcPr>
          <w:p w14:paraId="324C1EA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ВЛ</w:t>
            </w:r>
          </w:p>
        </w:tc>
        <w:tc>
          <w:tcPr>
            <w:tcW w:w="468" w:type="pct"/>
            <w:tcBorders>
              <w:top w:val="nil"/>
              <w:left w:val="nil"/>
              <w:bottom w:val="single" w:sz="4" w:space="0" w:color="auto"/>
              <w:right w:val="single" w:sz="4" w:space="0" w:color="auto"/>
            </w:tcBorders>
            <w:shd w:val="clear" w:color="auto" w:fill="auto"/>
            <w:vAlign w:val="center"/>
            <w:hideMark/>
          </w:tcPr>
          <w:p w14:paraId="2D40513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1 019</w:t>
            </w:r>
          </w:p>
        </w:tc>
        <w:tc>
          <w:tcPr>
            <w:tcW w:w="407" w:type="pct"/>
            <w:tcBorders>
              <w:top w:val="nil"/>
              <w:left w:val="nil"/>
              <w:bottom w:val="single" w:sz="4" w:space="0" w:color="auto"/>
              <w:right w:val="single" w:sz="4" w:space="0" w:color="auto"/>
            </w:tcBorders>
            <w:shd w:val="clear" w:color="auto" w:fill="auto"/>
            <w:vAlign w:val="center"/>
            <w:hideMark/>
          </w:tcPr>
          <w:p w14:paraId="1779A54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15,550</w:t>
            </w:r>
          </w:p>
        </w:tc>
        <w:tc>
          <w:tcPr>
            <w:tcW w:w="578" w:type="pct"/>
            <w:tcBorders>
              <w:top w:val="nil"/>
              <w:left w:val="nil"/>
              <w:bottom w:val="single" w:sz="4" w:space="0" w:color="auto"/>
              <w:right w:val="single" w:sz="4" w:space="0" w:color="auto"/>
            </w:tcBorders>
            <w:shd w:val="clear" w:color="auto" w:fill="auto"/>
            <w:vAlign w:val="center"/>
            <w:hideMark/>
          </w:tcPr>
          <w:p w14:paraId="30C70C0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15 846,0</w:t>
            </w:r>
          </w:p>
        </w:tc>
        <w:tc>
          <w:tcPr>
            <w:tcW w:w="398" w:type="pct"/>
            <w:tcBorders>
              <w:top w:val="nil"/>
              <w:left w:val="nil"/>
              <w:bottom w:val="single" w:sz="4" w:space="0" w:color="auto"/>
              <w:right w:val="single" w:sz="4" w:space="0" w:color="auto"/>
            </w:tcBorders>
            <w:shd w:val="clear" w:color="auto" w:fill="auto"/>
            <w:vAlign w:val="center"/>
            <w:hideMark/>
          </w:tcPr>
          <w:p w14:paraId="5F265EC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1 584</w:t>
            </w:r>
          </w:p>
        </w:tc>
        <w:tc>
          <w:tcPr>
            <w:tcW w:w="485" w:type="pct"/>
            <w:tcBorders>
              <w:top w:val="nil"/>
              <w:left w:val="nil"/>
              <w:bottom w:val="single" w:sz="4" w:space="0" w:color="auto"/>
              <w:right w:val="single" w:sz="4" w:space="0" w:color="auto"/>
            </w:tcBorders>
            <w:shd w:val="clear" w:color="auto" w:fill="auto"/>
            <w:vAlign w:val="center"/>
            <w:hideMark/>
          </w:tcPr>
          <w:p w14:paraId="5E10105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16,000</w:t>
            </w:r>
          </w:p>
        </w:tc>
        <w:tc>
          <w:tcPr>
            <w:tcW w:w="541" w:type="pct"/>
            <w:tcBorders>
              <w:top w:val="nil"/>
              <w:left w:val="nil"/>
              <w:bottom w:val="single" w:sz="4" w:space="0" w:color="auto"/>
              <w:right w:val="single" w:sz="4" w:space="0" w:color="auto"/>
            </w:tcBorders>
            <w:shd w:val="clear" w:color="auto" w:fill="auto"/>
            <w:vAlign w:val="center"/>
            <w:hideMark/>
          </w:tcPr>
          <w:p w14:paraId="29502EC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25 338,0</w:t>
            </w:r>
          </w:p>
        </w:tc>
      </w:tr>
      <w:tr w:rsidR="00000CC4" w:rsidRPr="002E18B1" w14:paraId="1F43BAD1" w14:textId="77777777" w:rsidTr="00B001DF">
        <w:trPr>
          <w:trHeight w:val="458"/>
        </w:trPr>
        <w:tc>
          <w:tcPr>
            <w:tcW w:w="265" w:type="pct"/>
            <w:tcBorders>
              <w:top w:val="nil"/>
              <w:left w:val="single" w:sz="4" w:space="0" w:color="auto"/>
              <w:bottom w:val="single" w:sz="4" w:space="0" w:color="auto"/>
              <w:right w:val="single" w:sz="4" w:space="0" w:color="auto"/>
            </w:tcBorders>
            <w:shd w:val="clear" w:color="auto" w:fill="auto"/>
            <w:hideMark/>
          </w:tcPr>
          <w:p w14:paraId="41AE736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w:t>
            </w:r>
          </w:p>
        </w:tc>
        <w:tc>
          <w:tcPr>
            <w:tcW w:w="1215" w:type="pct"/>
            <w:tcBorders>
              <w:top w:val="nil"/>
              <w:left w:val="nil"/>
              <w:bottom w:val="single" w:sz="4" w:space="0" w:color="auto"/>
              <w:right w:val="single" w:sz="4" w:space="0" w:color="auto"/>
            </w:tcBorders>
            <w:shd w:val="clear" w:color="auto" w:fill="auto"/>
            <w:vAlign w:val="center"/>
            <w:hideMark/>
          </w:tcPr>
          <w:p w14:paraId="5C8E7A94"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Государственная регистрация договоров аренды земельных участков и объектов недвижимости (что "падает" на 25 счет)</w:t>
            </w:r>
          </w:p>
        </w:tc>
        <w:tc>
          <w:tcPr>
            <w:tcW w:w="644" w:type="pct"/>
            <w:tcBorders>
              <w:top w:val="nil"/>
              <w:left w:val="nil"/>
              <w:bottom w:val="single" w:sz="4" w:space="0" w:color="auto"/>
              <w:right w:val="single" w:sz="4" w:space="0" w:color="auto"/>
            </w:tcBorders>
            <w:shd w:val="clear" w:color="auto" w:fill="auto"/>
            <w:vAlign w:val="center"/>
            <w:hideMark/>
          </w:tcPr>
          <w:p w14:paraId="61016E2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0EEAFD8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18</w:t>
            </w:r>
          </w:p>
        </w:tc>
        <w:tc>
          <w:tcPr>
            <w:tcW w:w="407" w:type="pct"/>
            <w:tcBorders>
              <w:top w:val="nil"/>
              <w:left w:val="nil"/>
              <w:bottom w:val="single" w:sz="4" w:space="0" w:color="auto"/>
              <w:right w:val="single" w:sz="4" w:space="0" w:color="auto"/>
            </w:tcBorders>
            <w:shd w:val="clear" w:color="auto" w:fill="auto"/>
            <w:vAlign w:val="center"/>
            <w:hideMark/>
          </w:tcPr>
          <w:p w14:paraId="680DAC9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0,508</w:t>
            </w:r>
          </w:p>
        </w:tc>
        <w:tc>
          <w:tcPr>
            <w:tcW w:w="578" w:type="pct"/>
            <w:tcBorders>
              <w:top w:val="nil"/>
              <w:left w:val="nil"/>
              <w:bottom w:val="single" w:sz="4" w:space="0" w:color="auto"/>
              <w:right w:val="single" w:sz="4" w:space="0" w:color="auto"/>
            </w:tcBorders>
            <w:shd w:val="clear" w:color="auto" w:fill="auto"/>
            <w:vAlign w:val="center"/>
            <w:hideMark/>
          </w:tcPr>
          <w:p w14:paraId="6FA3EB2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9</w:t>
            </w:r>
          </w:p>
        </w:tc>
        <w:tc>
          <w:tcPr>
            <w:tcW w:w="398" w:type="pct"/>
            <w:tcBorders>
              <w:top w:val="nil"/>
              <w:left w:val="nil"/>
              <w:bottom w:val="single" w:sz="4" w:space="0" w:color="auto"/>
              <w:right w:val="single" w:sz="4" w:space="0" w:color="auto"/>
            </w:tcBorders>
            <w:shd w:val="clear" w:color="auto" w:fill="auto"/>
            <w:vAlign w:val="center"/>
            <w:hideMark/>
          </w:tcPr>
          <w:p w14:paraId="7E82565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13</w:t>
            </w:r>
          </w:p>
        </w:tc>
        <w:tc>
          <w:tcPr>
            <w:tcW w:w="485" w:type="pct"/>
            <w:tcBorders>
              <w:top w:val="nil"/>
              <w:left w:val="nil"/>
              <w:bottom w:val="single" w:sz="4" w:space="0" w:color="auto"/>
              <w:right w:val="single" w:sz="4" w:space="0" w:color="auto"/>
            </w:tcBorders>
            <w:shd w:val="clear" w:color="auto" w:fill="auto"/>
            <w:vAlign w:val="center"/>
            <w:hideMark/>
          </w:tcPr>
          <w:p w14:paraId="693759F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0,932</w:t>
            </w:r>
          </w:p>
        </w:tc>
        <w:tc>
          <w:tcPr>
            <w:tcW w:w="541" w:type="pct"/>
            <w:tcBorders>
              <w:top w:val="nil"/>
              <w:left w:val="nil"/>
              <w:bottom w:val="single" w:sz="4" w:space="0" w:color="auto"/>
              <w:right w:val="single" w:sz="4" w:space="0" w:color="auto"/>
            </w:tcBorders>
            <w:shd w:val="clear" w:color="auto" w:fill="auto"/>
            <w:vAlign w:val="center"/>
            <w:hideMark/>
          </w:tcPr>
          <w:p w14:paraId="0B8242A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12,1</w:t>
            </w:r>
          </w:p>
        </w:tc>
      </w:tr>
      <w:tr w:rsidR="00000CC4" w:rsidRPr="002E18B1" w14:paraId="7D393E8E"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462959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w:t>
            </w:r>
          </w:p>
        </w:tc>
        <w:tc>
          <w:tcPr>
            <w:tcW w:w="1215" w:type="pct"/>
            <w:tcBorders>
              <w:top w:val="nil"/>
              <w:left w:val="nil"/>
              <w:bottom w:val="single" w:sz="4" w:space="0" w:color="auto"/>
              <w:right w:val="single" w:sz="4" w:space="0" w:color="auto"/>
            </w:tcBorders>
            <w:shd w:val="clear" w:color="auto" w:fill="auto"/>
            <w:vAlign w:val="center"/>
            <w:hideMark/>
          </w:tcPr>
          <w:p w14:paraId="55121F31"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Техническая инвентаризация объектов</w:t>
            </w:r>
          </w:p>
        </w:tc>
        <w:tc>
          <w:tcPr>
            <w:tcW w:w="644" w:type="pct"/>
            <w:tcBorders>
              <w:top w:val="nil"/>
              <w:left w:val="nil"/>
              <w:bottom w:val="single" w:sz="4" w:space="0" w:color="auto"/>
              <w:right w:val="single" w:sz="4" w:space="0" w:color="auto"/>
            </w:tcBorders>
            <w:shd w:val="clear" w:color="auto" w:fill="auto"/>
            <w:vAlign w:val="center"/>
            <w:hideMark/>
          </w:tcPr>
          <w:p w14:paraId="33438A5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412023B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47</w:t>
            </w:r>
          </w:p>
        </w:tc>
        <w:tc>
          <w:tcPr>
            <w:tcW w:w="407" w:type="pct"/>
            <w:tcBorders>
              <w:top w:val="nil"/>
              <w:left w:val="nil"/>
              <w:bottom w:val="single" w:sz="4" w:space="0" w:color="auto"/>
              <w:right w:val="single" w:sz="4" w:space="0" w:color="auto"/>
            </w:tcBorders>
            <w:shd w:val="clear" w:color="auto" w:fill="auto"/>
            <w:vAlign w:val="center"/>
            <w:hideMark/>
          </w:tcPr>
          <w:p w14:paraId="090829E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35</w:t>
            </w:r>
          </w:p>
        </w:tc>
        <w:tc>
          <w:tcPr>
            <w:tcW w:w="578" w:type="pct"/>
            <w:tcBorders>
              <w:top w:val="nil"/>
              <w:left w:val="nil"/>
              <w:bottom w:val="single" w:sz="4" w:space="0" w:color="auto"/>
              <w:right w:val="single" w:sz="4" w:space="0" w:color="auto"/>
            </w:tcBorders>
            <w:shd w:val="clear" w:color="auto" w:fill="auto"/>
            <w:vAlign w:val="center"/>
            <w:hideMark/>
          </w:tcPr>
          <w:p w14:paraId="193D7D9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1 629</w:t>
            </w:r>
          </w:p>
        </w:tc>
        <w:tc>
          <w:tcPr>
            <w:tcW w:w="398" w:type="pct"/>
            <w:tcBorders>
              <w:top w:val="nil"/>
              <w:left w:val="nil"/>
              <w:bottom w:val="single" w:sz="4" w:space="0" w:color="auto"/>
              <w:right w:val="single" w:sz="4" w:space="0" w:color="auto"/>
            </w:tcBorders>
            <w:shd w:val="clear" w:color="auto" w:fill="auto"/>
            <w:vAlign w:val="center"/>
            <w:hideMark/>
          </w:tcPr>
          <w:p w14:paraId="67087D9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29</w:t>
            </w:r>
          </w:p>
        </w:tc>
        <w:tc>
          <w:tcPr>
            <w:tcW w:w="485" w:type="pct"/>
            <w:tcBorders>
              <w:top w:val="nil"/>
              <w:left w:val="nil"/>
              <w:bottom w:val="single" w:sz="4" w:space="0" w:color="auto"/>
              <w:right w:val="single" w:sz="4" w:space="0" w:color="auto"/>
            </w:tcBorders>
            <w:shd w:val="clear" w:color="auto" w:fill="auto"/>
            <w:vAlign w:val="center"/>
            <w:hideMark/>
          </w:tcPr>
          <w:p w14:paraId="4BC72BB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35</w:t>
            </w:r>
          </w:p>
        </w:tc>
        <w:tc>
          <w:tcPr>
            <w:tcW w:w="541" w:type="pct"/>
            <w:tcBorders>
              <w:top w:val="nil"/>
              <w:left w:val="nil"/>
              <w:bottom w:val="single" w:sz="4" w:space="0" w:color="auto"/>
              <w:right w:val="single" w:sz="4" w:space="0" w:color="auto"/>
            </w:tcBorders>
            <w:shd w:val="clear" w:color="auto" w:fill="auto"/>
            <w:vAlign w:val="center"/>
            <w:hideMark/>
          </w:tcPr>
          <w:p w14:paraId="32E4590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1 020</w:t>
            </w:r>
          </w:p>
        </w:tc>
      </w:tr>
      <w:tr w:rsidR="00000CC4" w:rsidRPr="002E18B1" w14:paraId="2C6A3213"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1821D0F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64594AB2"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02-16 от 12.01.2016</w:t>
            </w:r>
          </w:p>
        </w:tc>
        <w:tc>
          <w:tcPr>
            <w:tcW w:w="644" w:type="pct"/>
            <w:tcBorders>
              <w:top w:val="nil"/>
              <w:left w:val="nil"/>
              <w:bottom w:val="single" w:sz="4" w:space="0" w:color="auto"/>
              <w:right w:val="single" w:sz="4" w:space="0" w:color="auto"/>
            </w:tcBorders>
            <w:shd w:val="clear" w:color="auto" w:fill="auto"/>
            <w:vAlign w:val="center"/>
            <w:hideMark/>
          </w:tcPr>
          <w:p w14:paraId="509381C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45E5A2F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w:t>
            </w:r>
          </w:p>
        </w:tc>
        <w:tc>
          <w:tcPr>
            <w:tcW w:w="407" w:type="pct"/>
            <w:tcBorders>
              <w:top w:val="nil"/>
              <w:left w:val="nil"/>
              <w:bottom w:val="single" w:sz="4" w:space="0" w:color="auto"/>
              <w:right w:val="single" w:sz="4" w:space="0" w:color="auto"/>
            </w:tcBorders>
            <w:shd w:val="clear" w:color="auto" w:fill="auto"/>
            <w:vAlign w:val="center"/>
            <w:hideMark/>
          </w:tcPr>
          <w:p w14:paraId="15A93C5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187BA27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58,6</w:t>
            </w:r>
          </w:p>
        </w:tc>
        <w:tc>
          <w:tcPr>
            <w:tcW w:w="398" w:type="pct"/>
            <w:tcBorders>
              <w:top w:val="nil"/>
              <w:left w:val="nil"/>
              <w:bottom w:val="single" w:sz="4" w:space="0" w:color="auto"/>
              <w:right w:val="single" w:sz="4" w:space="0" w:color="auto"/>
            </w:tcBorders>
            <w:shd w:val="clear" w:color="auto" w:fill="auto"/>
            <w:vAlign w:val="center"/>
            <w:hideMark/>
          </w:tcPr>
          <w:p w14:paraId="5A140A5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4DDE83E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6C7700E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37E4DBCE"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10FD78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57CAFFBF"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286 от 20.05.2015</w:t>
            </w:r>
          </w:p>
        </w:tc>
        <w:tc>
          <w:tcPr>
            <w:tcW w:w="644" w:type="pct"/>
            <w:tcBorders>
              <w:top w:val="nil"/>
              <w:left w:val="nil"/>
              <w:bottom w:val="single" w:sz="4" w:space="0" w:color="auto"/>
              <w:right w:val="single" w:sz="4" w:space="0" w:color="auto"/>
            </w:tcBorders>
            <w:shd w:val="clear" w:color="auto" w:fill="auto"/>
            <w:vAlign w:val="center"/>
            <w:hideMark/>
          </w:tcPr>
          <w:p w14:paraId="21C22FB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31AD189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10</w:t>
            </w:r>
          </w:p>
        </w:tc>
        <w:tc>
          <w:tcPr>
            <w:tcW w:w="407" w:type="pct"/>
            <w:tcBorders>
              <w:top w:val="nil"/>
              <w:left w:val="nil"/>
              <w:bottom w:val="single" w:sz="4" w:space="0" w:color="auto"/>
              <w:right w:val="single" w:sz="4" w:space="0" w:color="auto"/>
            </w:tcBorders>
            <w:shd w:val="clear" w:color="auto" w:fill="auto"/>
            <w:vAlign w:val="center"/>
            <w:hideMark/>
          </w:tcPr>
          <w:p w14:paraId="5894E03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6269D6B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440,0</w:t>
            </w:r>
          </w:p>
        </w:tc>
        <w:tc>
          <w:tcPr>
            <w:tcW w:w="398" w:type="pct"/>
            <w:tcBorders>
              <w:top w:val="nil"/>
              <w:left w:val="nil"/>
              <w:bottom w:val="single" w:sz="4" w:space="0" w:color="auto"/>
              <w:right w:val="single" w:sz="4" w:space="0" w:color="auto"/>
            </w:tcBorders>
            <w:shd w:val="clear" w:color="auto" w:fill="auto"/>
            <w:vAlign w:val="center"/>
            <w:hideMark/>
          </w:tcPr>
          <w:p w14:paraId="115F5B0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123359D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570A0EC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052F6E8E"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61D1319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31678FAC"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307 от 01.06.2015</w:t>
            </w:r>
          </w:p>
        </w:tc>
        <w:tc>
          <w:tcPr>
            <w:tcW w:w="644" w:type="pct"/>
            <w:tcBorders>
              <w:top w:val="nil"/>
              <w:left w:val="nil"/>
              <w:bottom w:val="single" w:sz="4" w:space="0" w:color="auto"/>
              <w:right w:val="single" w:sz="4" w:space="0" w:color="auto"/>
            </w:tcBorders>
            <w:shd w:val="clear" w:color="auto" w:fill="auto"/>
            <w:vAlign w:val="center"/>
            <w:hideMark/>
          </w:tcPr>
          <w:p w14:paraId="6CFF86F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21E95E2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9</w:t>
            </w:r>
          </w:p>
        </w:tc>
        <w:tc>
          <w:tcPr>
            <w:tcW w:w="407" w:type="pct"/>
            <w:tcBorders>
              <w:top w:val="nil"/>
              <w:left w:val="nil"/>
              <w:bottom w:val="single" w:sz="4" w:space="0" w:color="auto"/>
              <w:right w:val="single" w:sz="4" w:space="0" w:color="auto"/>
            </w:tcBorders>
            <w:shd w:val="clear" w:color="auto" w:fill="auto"/>
            <w:vAlign w:val="center"/>
            <w:hideMark/>
          </w:tcPr>
          <w:p w14:paraId="10CE402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538022A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499,9</w:t>
            </w:r>
          </w:p>
        </w:tc>
        <w:tc>
          <w:tcPr>
            <w:tcW w:w="398" w:type="pct"/>
            <w:tcBorders>
              <w:top w:val="nil"/>
              <w:left w:val="nil"/>
              <w:bottom w:val="single" w:sz="4" w:space="0" w:color="auto"/>
              <w:right w:val="single" w:sz="4" w:space="0" w:color="auto"/>
            </w:tcBorders>
            <w:shd w:val="clear" w:color="auto" w:fill="auto"/>
            <w:vAlign w:val="center"/>
            <w:hideMark/>
          </w:tcPr>
          <w:p w14:paraId="75BD947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04F57D7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58DBD96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39EE0A81"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7B0EAE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29310F17"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2016-10/21а от 19.10.2016</w:t>
            </w:r>
          </w:p>
        </w:tc>
        <w:tc>
          <w:tcPr>
            <w:tcW w:w="644" w:type="pct"/>
            <w:tcBorders>
              <w:top w:val="nil"/>
              <w:left w:val="nil"/>
              <w:bottom w:val="single" w:sz="4" w:space="0" w:color="auto"/>
              <w:right w:val="single" w:sz="4" w:space="0" w:color="auto"/>
            </w:tcBorders>
            <w:shd w:val="clear" w:color="auto" w:fill="auto"/>
            <w:vAlign w:val="center"/>
            <w:hideMark/>
          </w:tcPr>
          <w:p w14:paraId="5A1CB76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1AB4C04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w:t>
            </w:r>
          </w:p>
        </w:tc>
        <w:tc>
          <w:tcPr>
            <w:tcW w:w="407" w:type="pct"/>
            <w:tcBorders>
              <w:top w:val="nil"/>
              <w:left w:val="nil"/>
              <w:bottom w:val="single" w:sz="4" w:space="0" w:color="auto"/>
              <w:right w:val="single" w:sz="4" w:space="0" w:color="auto"/>
            </w:tcBorders>
            <w:shd w:val="clear" w:color="auto" w:fill="auto"/>
            <w:vAlign w:val="center"/>
            <w:hideMark/>
          </w:tcPr>
          <w:p w14:paraId="2341908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2551727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12,0</w:t>
            </w:r>
          </w:p>
        </w:tc>
        <w:tc>
          <w:tcPr>
            <w:tcW w:w="398" w:type="pct"/>
            <w:tcBorders>
              <w:top w:val="nil"/>
              <w:left w:val="nil"/>
              <w:bottom w:val="single" w:sz="4" w:space="0" w:color="auto"/>
              <w:right w:val="single" w:sz="4" w:space="0" w:color="auto"/>
            </w:tcBorders>
            <w:shd w:val="clear" w:color="auto" w:fill="auto"/>
            <w:vAlign w:val="center"/>
            <w:hideMark/>
          </w:tcPr>
          <w:p w14:paraId="40A2062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22D2800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0086441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5BE8D155"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7C15D7E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6D085A1C"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106/16-Ю от 18.07.2016</w:t>
            </w:r>
          </w:p>
        </w:tc>
        <w:tc>
          <w:tcPr>
            <w:tcW w:w="644" w:type="pct"/>
            <w:tcBorders>
              <w:top w:val="nil"/>
              <w:left w:val="nil"/>
              <w:bottom w:val="single" w:sz="4" w:space="0" w:color="auto"/>
              <w:right w:val="single" w:sz="4" w:space="0" w:color="auto"/>
            </w:tcBorders>
            <w:shd w:val="clear" w:color="auto" w:fill="auto"/>
            <w:vAlign w:val="center"/>
            <w:hideMark/>
          </w:tcPr>
          <w:p w14:paraId="7475CFF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66B92BC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6</w:t>
            </w:r>
          </w:p>
        </w:tc>
        <w:tc>
          <w:tcPr>
            <w:tcW w:w="407" w:type="pct"/>
            <w:tcBorders>
              <w:top w:val="nil"/>
              <w:left w:val="nil"/>
              <w:bottom w:val="single" w:sz="4" w:space="0" w:color="auto"/>
              <w:right w:val="single" w:sz="4" w:space="0" w:color="auto"/>
            </w:tcBorders>
            <w:shd w:val="clear" w:color="auto" w:fill="auto"/>
            <w:vAlign w:val="center"/>
            <w:hideMark/>
          </w:tcPr>
          <w:p w14:paraId="68D219E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5F39C41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64,3</w:t>
            </w:r>
          </w:p>
        </w:tc>
        <w:tc>
          <w:tcPr>
            <w:tcW w:w="398" w:type="pct"/>
            <w:tcBorders>
              <w:top w:val="nil"/>
              <w:left w:val="nil"/>
              <w:bottom w:val="single" w:sz="4" w:space="0" w:color="auto"/>
              <w:right w:val="single" w:sz="4" w:space="0" w:color="auto"/>
            </w:tcBorders>
            <w:shd w:val="clear" w:color="auto" w:fill="auto"/>
            <w:vAlign w:val="center"/>
            <w:hideMark/>
          </w:tcPr>
          <w:p w14:paraId="462446C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78BCF2E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03BF45E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4269695F"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DB388B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3B9192DA"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51/16-Ю от 30.03.2016</w:t>
            </w:r>
          </w:p>
        </w:tc>
        <w:tc>
          <w:tcPr>
            <w:tcW w:w="644" w:type="pct"/>
            <w:tcBorders>
              <w:top w:val="nil"/>
              <w:left w:val="nil"/>
              <w:bottom w:val="single" w:sz="4" w:space="0" w:color="auto"/>
              <w:right w:val="single" w:sz="4" w:space="0" w:color="auto"/>
            </w:tcBorders>
            <w:shd w:val="clear" w:color="auto" w:fill="auto"/>
            <w:vAlign w:val="center"/>
            <w:hideMark/>
          </w:tcPr>
          <w:p w14:paraId="5ABB870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67378BC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8</w:t>
            </w:r>
          </w:p>
        </w:tc>
        <w:tc>
          <w:tcPr>
            <w:tcW w:w="407" w:type="pct"/>
            <w:tcBorders>
              <w:top w:val="nil"/>
              <w:left w:val="nil"/>
              <w:bottom w:val="single" w:sz="4" w:space="0" w:color="auto"/>
              <w:right w:val="single" w:sz="4" w:space="0" w:color="auto"/>
            </w:tcBorders>
            <w:shd w:val="clear" w:color="auto" w:fill="auto"/>
            <w:vAlign w:val="center"/>
            <w:hideMark/>
          </w:tcPr>
          <w:p w14:paraId="58FA3DA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131B891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327,3</w:t>
            </w:r>
          </w:p>
        </w:tc>
        <w:tc>
          <w:tcPr>
            <w:tcW w:w="398" w:type="pct"/>
            <w:tcBorders>
              <w:top w:val="nil"/>
              <w:left w:val="single" w:sz="4" w:space="0" w:color="auto"/>
              <w:bottom w:val="single" w:sz="4" w:space="0" w:color="auto"/>
              <w:right w:val="single" w:sz="4" w:space="0" w:color="auto"/>
            </w:tcBorders>
            <w:shd w:val="clear" w:color="auto" w:fill="auto"/>
            <w:vAlign w:val="center"/>
            <w:hideMark/>
          </w:tcPr>
          <w:p w14:paraId="2266AF9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586A055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765BFF9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0D116387"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60FC44C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48E7ED12"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37-16 (11-1-11-165/031) от 24.05.2016</w:t>
            </w:r>
          </w:p>
        </w:tc>
        <w:tc>
          <w:tcPr>
            <w:tcW w:w="644" w:type="pct"/>
            <w:tcBorders>
              <w:top w:val="nil"/>
              <w:left w:val="nil"/>
              <w:bottom w:val="single" w:sz="4" w:space="0" w:color="auto"/>
              <w:right w:val="single" w:sz="4" w:space="0" w:color="auto"/>
            </w:tcBorders>
            <w:shd w:val="clear" w:color="auto" w:fill="auto"/>
            <w:vAlign w:val="center"/>
            <w:hideMark/>
          </w:tcPr>
          <w:p w14:paraId="047EB6C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0C362DE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3</w:t>
            </w:r>
          </w:p>
        </w:tc>
        <w:tc>
          <w:tcPr>
            <w:tcW w:w="407" w:type="pct"/>
            <w:tcBorders>
              <w:top w:val="nil"/>
              <w:left w:val="nil"/>
              <w:bottom w:val="single" w:sz="4" w:space="0" w:color="auto"/>
              <w:right w:val="single" w:sz="4" w:space="0" w:color="auto"/>
            </w:tcBorders>
            <w:shd w:val="clear" w:color="auto" w:fill="auto"/>
            <w:vAlign w:val="center"/>
            <w:hideMark/>
          </w:tcPr>
          <w:p w14:paraId="158BF9A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35F5ED8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74,3</w:t>
            </w:r>
          </w:p>
        </w:tc>
        <w:tc>
          <w:tcPr>
            <w:tcW w:w="398" w:type="pct"/>
            <w:tcBorders>
              <w:top w:val="nil"/>
              <w:left w:val="nil"/>
              <w:bottom w:val="single" w:sz="4" w:space="0" w:color="auto"/>
              <w:right w:val="single" w:sz="4" w:space="0" w:color="auto"/>
            </w:tcBorders>
            <w:shd w:val="clear" w:color="auto" w:fill="auto"/>
            <w:vAlign w:val="center"/>
            <w:hideMark/>
          </w:tcPr>
          <w:p w14:paraId="36A6877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2DA8EE1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44C3228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59402F9C"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6F23DF8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4E42FB55"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236 от 01.12.2015</w:t>
            </w:r>
          </w:p>
        </w:tc>
        <w:tc>
          <w:tcPr>
            <w:tcW w:w="644" w:type="pct"/>
            <w:tcBorders>
              <w:top w:val="nil"/>
              <w:left w:val="nil"/>
              <w:bottom w:val="single" w:sz="4" w:space="0" w:color="auto"/>
              <w:right w:val="single" w:sz="4" w:space="0" w:color="auto"/>
            </w:tcBorders>
            <w:shd w:val="clear" w:color="auto" w:fill="auto"/>
            <w:vAlign w:val="center"/>
            <w:hideMark/>
          </w:tcPr>
          <w:p w14:paraId="7AB0DC3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6DFC4EB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w:t>
            </w:r>
          </w:p>
        </w:tc>
        <w:tc>
          <w:tcPr>
            <w:tcW w:w="407" w:type="pct"/>
            <w:tcBorders>
              <w:top w:val="nil"/>
              <w:left w:val="nil"/>
              <w:bottom w:val="single" w:sz="4" w:space="0" w:color="auto"/>
              <w:right w:val="single" w:sz="4" w:space="0" w:color="auto"/>
            </w:tcBorders>
            <w:shd w:val="clear" w:color="auto" w:fill="auto"/>
            <w:vAlign w:val="center"/>
            <w:hideMark/>
          </w:tcPr>
          <w:p w14:paraId="0364B9B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4A3494D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27,3</w:t>
            </w:r>
          </w:p>
        </w:tc>
        <w:tc>
          <w:tcPr>
            <w:tcW w:w="398" w:type="pct"/>
            <w:tcBorders>
              <w:top w:val="nil"/>
              <w:left w:val="nil"/>
              <w:bottom w:val="single" w:sz="4" w:space="0" w:color="auto"/>
              <w:right w:val="single" w:sz="4" w:space="0" w:color="auto"/>
            </w:tcBorders>
            <w:shd w:val="clear" w:color="auto" w:fill="auto"/>
            <w:vAlign w:val="center"/>
            <w:hideMark/>
          </w:tcPr>
          <w:p w14:paraId="5E3ED84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2BFB929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6D33047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093CA5B6"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E6F6BC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6386B803"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250 от 27.05.2016</w:t>
            </w:r>
          </w:p>
        </w:tc>
        <w:tc>
          <w:tcPr>
            <w:tcW w:w="644" w:type="pct"/>
            <w:tcBorders>
              <w:top w:val="nil"/>
              <w:left w:val="nil"/>
              <w:bottom w:val="single" w:sz="4" w:space="0" w:color="auto"/>
              <w:right w:val="single" w:sz="4" w:space="0" w:color="auto"/>
            </w:tcBorders>
            <w:shd w:val="clear" w:color="auto" w:fill="auto"/>
            <w:vAlign w:val="center"/>
            <w:hideMark/>
          </w:tcPr>
          <w:p w14:paraId="424E3B8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4E4FA91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1</w:t>
            </w:r>
          </w:p>
        </w:tc>
        <w:tc>
          <w:tcPr>
            <w:tcW w:w="407" w:type="pct"/>
            <w:tcBorders>
              <w:top w:val="nil"/>
              <w:left w:val="nil"/>
              <w:bottom w:val="single" w:sz="4" w:space="0" w:color="auto"/>
              <w:right w:val="single" w:sz="4" w:space="0" w:color="auto"/>
            </w:tcBorders>
            <w:shd w:val="clear" w:color="auto" w:fill="auto"/>
            <w:vAlign w:val="center"/>
            <w:hideMark/>
          </w:tcPr>
          <w:p w14:paraId="61162CB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2ABE817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60,0</w:t>
            </w:r>
          </w:p>
        </w:tc>
        <w:tc>
          <w:tcPr>
            <w:tcW w:w="398" w:type="pct"/>
            <w:tcBorders>
              <w:top w:val="nil"/>
              <w:left w:val="nil"/>
              <w:bottom w:val="single" w:sz="4" w:space="0" w:color="auto"/>
              <w:right w:val="single" w:sz="4" w:space="0" w:color="auto"/>
            </w:tcBorders>
            <w:shd w:val="clear" w:color="auto" w:fill="auto"/>
            <w:vAlign w:val="center"/>
            <w:hideMark/>
          </w:tcPr>
          <w:p w14:paraId="697A487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1339DB1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2D96B22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6558C574"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76ADE50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0838E477"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033 от 22.07.2015</w:t>
            </w:r>
          </w:p>
        </w:tc>
        <w:tc>
          <w:tcPr>
            <w:tcW w:w="644" w:type="pct"/>
            <w:tcBorders>
              <w:top w:val="nil"/>
              <w:left w:val="nil"/>
              <w:bottom w:val="single" w:sz="4" w:space="0" w:color="auto"/>
              <w:right w:val="single" w:sz="4" w:space="0" w:color="auto"/>
            </w:tcBorders>
            <w:shd w:val="clear" w:color="auto" w:fill="auto"/>
            <w:vAlign w:val="center"/>
            <w:hideMark/>
          </w:tcPr>
          <w:p w14:paraId="09A15A5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0E12619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w:t>
            </w:r>
          </w:p>
        </w:tc>
        <w:tc>
          <w:tcPr>
            <w:tcW w:w="407" w:type="pct"/>
            <w:tcBorders>
              <w:top w:val="nil"/>
              <w:left w:val="nil"/>
              <w:bottom w:val="single" w:sz="4" w:space="0" w:color="auto"/>
              <w:right w:val="single" w:sz="4" w:space="0" w:color="auto"/>
            </w:tcBorders>
            <w:shd w:val="clear" w:color="auto" w:fill="auto"/>
            <w:vAlign w:val="center"/>
            <w:hideMark/>
          </w:tcPr>
          <w:p w14:paraId="7235BB7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12666CA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65,0</w:t>
            </w:r>
          </w:p>
        </w:tc>
        <w:tc>
          <w:tcPr>
            <w:tcW w:w="398" w:type="pct"/>
            <w:tcBorders>
              <w:top w:val="nil"/>
              <w:left w:val="nil"/>
              <w:bottom w:val="single" w:sz="4" w:space="0" w:color="auto"/>
              <w:right w:val="single" w:sz="4" w:space="0" w:color="auto"/>
            </w:tcBorders>
            <w:shd w:val="clear" w:color="auto" w:fill="auto"/>
            <w:vAlign w:val="center"/>
            <w:hideMark/>
          </w:tcPr>
          <w:p w14:paraId="7E62E5A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3311579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3B59212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1A884084"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199BE48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0C9A2240"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104/16-Ю от 15.07.2016</w:t>
            </w:r>
          </w:p>
        </w:tc>
        <w:tc>
          <w:tcPr>
            <w:tcW w:w="644" w:type="pct"/>
            <w:tcBorders>
              <w:top w:val="nil"/>
              <w:left w:val="nil"/>
              <w:bottom w:val="single" w:sz="4" w:space="0" w:color="auto"/>
              <w:right w:val="single" w:sz="4" w:space="0" w:color="auto"/>
            </w:tcBorders>
            <w:shd w:val="clear" w:color="auto" w:fill="auto"/>
            <w:vAlign w:val="center"/>
            <w:hideMark/>
          </w:tcPr>
          <w:p w14:paraId="1020AE9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50D7B42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7E27CE7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58291DFF"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398" w:type="pct"/>
            <w:tcBorders>
              <w:top w:val="nil"/>
              <w:left w:val="nil"/>
              <w:bottom w:val="single" w:sz="4" w:space="0" w:color="auto"/>
              <w:right w:val="single" w:sz="4" w:space="0" w:color="auto"/>
            </w:tcBorders>
            <w:shd w:val="clear" w:color="auto" w:fill="auto"/>
            <w:vAlign w:val="center"/>
            <w:hideMark/>
          </w:tcPr>
          <w:p w14:paraId="3C70AD4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49B38CD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082F52C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37E17747"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781FCAB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76B0A23F"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2014-04/08м от 16.04.2015</w:t>
            </w:r>
          </w:p>
        </w:tc>
        <w:tc>
          <w:tcPr>
            <w:tcW w:w="644" w:type="pct"/>
            <w:tcBorders>
              <w:top w:val="nil"/>
              <w:left w:val="nil"/>
              <w:bottom w:val="single" w:sz="4" w:space="0" w:color="auto"/>
              <w:right w:val="single" w:sz="4" w:space="0" w:color="auto"/>
            </w:tcBorders>
            <w:shd w:val="clear" w:color="auto" w:fill="auto"/>
            <w:vAlign w:val="center"/>
            <w:hideMark/>
          </w:tcPr>
          <w:p w14:paraId="714D4E1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3DB97DE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1020E88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59847CE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398" w:type="pct"/>
            <w:tcBorders>
              <w:top w:val="nil"/>
              <w:left w:val="nil"/>
              <w:bottom w:val="single" w:sz="4" w:space="0" w:color="auto"/>
              <w:right w:val="single" w:sz="4" w:space="0" w:color="auto"/>
            </w:tcBorders>
            <w:shd w:val="clear" w:color="auto" w:fill="auto"/>
            <w:vAlign w:val="center"/>
            <w:hideMark/>
          </w:tcPr>
          <w:p w14:paraId="4AB93E5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3F98F92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6A9A2DF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5E767968"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5FA9BAE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0D732CA6"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41/15-Ю от 06.04.2015</w:t>
            </w:r>
          </w:p>
        </w:tc>
        <w:tc>
          <w:tcPr>
            <w:tcW w:w="644" w:type="pct"/>
            <w:tcBorders>
              <w:top w:val="nil"/>
              <w:left w:val="nil"/>
              <w:bottom w:val="single" w:sz="4" w:space="0" w:color="auto"/>
              <w:right w:val="single" w:sz="4" w:space="0" w:color="auto"/>
            </w:tcBorders>
            <w:shd w:val="clear" w:color="auto" w:fill="auto"/>
            <w:vAlign w:val="center"/>
            <w:hideMark/>
          </w:tcPr>
          <w:p w14:paraId="168486C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7533CCD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5F46760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2D2AB240"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398" w:type="pct"/>
            <w:tcBorders>
              <w:top w:val="nil"/>
              <w:left w:val="nil"/>
              <w:bottom w:val="single" w:sz="4" w:space="0" w:color="auto"/>
              <w:right w:val="single" w:sz="4" w:space="0" w:color="auto"/>
            </w:tcBorders>
            <w:shd w:val="clear" w:color="auto" w:fill="auto"/>
            <w:vAlign w:val="center"/>
            <w:hideMark/>
          </w:tcPr>
          <w:p w14:paraId="5A05149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0FF2FE48"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7811D07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67B94CE9"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21C7C7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19DF1050"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Плановые работы на 2017</w:t>
            </w:r>
          </w:p>
        </w:tc>
        <w:tc>
          <w:tcPr>
            <w:tcW w:w="644" w:type="pct"/>
            <w:tcBorders>
              <w:top w:val="nil"/>
              <w:left w:val="nil"/>
              <w:bottom w:val="single" w:sz="4" w:space="0" w:color="auto"/>
              <w:right w:val="single" w:sz="4" w:space="0" w:color="auto"/>
            </w:tcBorders>
            <w:shd w:val="clear" w:color="auto" w:fill="auto"/>
            <w:vAlign w:val="center"/>
            <w:hideMark/>
          </w:tcPr>
          <w:p w14:paraId="1D8179F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0B302231"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509C6D25"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1C13F8E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398" w:type="pct"/>
            <w:tcBorders>
              <w:top w:val="nil"/>
              <w:left w:val="nil"/>
              <w:bottom w:val="single" w:sz="4" w:space="0" w:color="auto"/>
              <w:right w:val="single" w:sz="4" w:space="0" w:color="auto"/>
            </w:tcBorders>
            <w:shd w:val="clear" w:color="auto" w:fill="auto"/>
            <w:vAlign w:val="center"/>
            <w:hideMark/>
          </w:tcPr>
          <w:p w14:paraId="453FEB2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402C934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091AE46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r>
      <w:tr w:rsidR="00000CC4" w:rsidRPr="002E18B1" w14:paraId="0F1710D1"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4AC86C6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05F35229"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 xml:space="preserve">Договор </w:t>
            </w:r>
            <w:r w:rsidR="001F7D3F" w:rsidRPr="002E18B1">
              <w:rPr>
                <w:rFonts w:ascii="Myriad Pro" w:eastAsia="Calibri" w:hAnsi="Myriad Pro" w:cs="Times New Roman"/>
                <w:sz w:val="20"/>
                <w:szCs w:val="26"/>
              </w:rPr>
              <w:t>№ </w:t>
            </w:r>
            <w:r w:rsidRPr="002E18B1">
              <w:rPr>
                <w:rFonts w:ascii="Myriad Pro" w:eastAsia="Calibri" w:hAnsi="Myriad Pro" w:cs="Times New Roman"/>
                <w:sz w:val="20"/>
                <w:szCs w:val="26"/>
              </w:rPr>
              <w:t>27/17-Ю от 30.01.2017</w:t>
            </w:r>
          </w:p>
        </w:tc>
        <w:tc>
          <w:tcPr>
            <w:tcW w:w="644" w:type="pct"/>
            <w:tcBorders>
              <w:top w:val="nil"/>
              <w:left w:val="nil"/>
              <w:bottom w:val="single" w:sz="4" w:space="0" w:color="auto"/>
              <w:right w:val="single" w:sz="4" w:space="0" w:color="auto"/>
            </w:tcBorders>
            <w:shd w:val="clear" w:color="auto" w:fill="auto"/>
            <w:vAlign w:val="center"/>
            <w:hideMark/>
          </w:tcPr>
          <w:p w14:paraId="62A39ED9"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3A11CE43"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5822BB9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4783E5E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398" w:type="pct"/>
            <w:tcBorders>
              <w:top w:val="nil"/>
              <w:left w:val="nil"/>
              <w:bottom w:val="single" w:sz="4" w:space="0" w:color="auto"/>
              <w:right w:val="single" w:sz="4" w:space="0" w:color="auto"/>
            </w:tcBorders>
            <w:shd w:val="clear" w:color="auto" w:fill="auto"/>
            <w:vAlign w:val="center"/>
            <w:hideMark/>
          </w:tcPr>
          <w:p w14:paraId="2A188CEA"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w:t>
            </w:r>
          </w:p>
        </w:tc>
        <w:tc>
          <w:tcPr>
            <w:tcW w:w="485" w:type="pct"/>
            <w:tcBorders>
              <w:top w:val="nil"/>
              <w:left w:val="nil"/>
              <w:bottom w:val="single" w:sz="4" w:space="0" w:color="auto"/>
              <w:right w:val="single" w:sz="4" w:space="0" w:color="auto"/>
            </w:tcBorders>
            <w:shd w:val="clear" w:color="auto" w:fill="auto"/>
            <w:vAlign w:val="center"/>
            <w:hideMark/>
          </w:tcPr>
          <w:p w14:paraId="0AE2C25B"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3846CC4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420,1</w:t>
            </w:r>
          </w:p>
        </w:tc>
      </w:tr>
      <w:tr w:rsidR="00000CC4" w:rsidRPr="002E18B1" w14:paraId="77F7A67B" w14:textId="77777777" w:rsidTr="00B001DF">
        <w:trPr>
          <w:trHeight w:val="264"/>
        </w:trPr>
        <w:tc>
          <w:tcPr>
            <w:tcW w:w="265" w:type="pct"/>
            <w:tcBorders>
              <w:top w:val="nil"/>
              <w:left w:val="single" w:sz="4" w:space="0" w:color="auto"/>
              <w:bottom w:val="single" w:sz="4" w:space="0" w:color="auto"/>
              <w:right w:val="single" w:sz="4" w:space="0" w:color="auto"/>
            </w:tcBorders>
            <w:shd w:val="clear" w:color="auto" w:fill="auto"/>
            <w:hideMark/>
          </w:tcPr>
          <w:p w14:paraId="02ECD9AD"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53677AB8" w14:textId="77777777" w:rsidR="00000CC4" w:rsidRPr="002E18B1" w:rsidRDefault="00000CC4" w:rsidP="00CF5D56">
            <w:pPr>
              <w:spacing w:after="0" w:line="240" w:lineRule="auto"/>
              <w:rPr>
                <w:rFonts w:ascii="Myriad Pro" w:eastAsia="Calibri" w:hAnsi="Myriad Pro" w:cs="Times New Roman"/>
                <w:sz w:val="20"/>
                <w:szCs w:val="26"/>
              </w:rPr>
            </w:pPr>
            <w:r w:rsidRPr="002E18B1">
              <w:rPr>
                <w:rFonts w:ascii="Myriad Pro" w:eastAsia="Calibri" w:hAnsi="Myriad Pro" w:cs="Times New Roman"/>
                <w:sz w:val="20"/>
                <w:szCs w:val="26"/>
              </w:rPr>
              <w:t>Плановые работы на 2018</w:t>
            </w:r>
          </w:p>
        </w:tc>
        <w:tc>
          <w:tcPr>
            <w:tcW w:w="644" w:type="pct"/>
            <w:tcBorders>
              <w:top w:val="nil"/>
              <w:left w:val="nil"/>
              <w:bottom w:val="single" w:sz="4" w:space="0" w:color="auto"/>
              <w:right w:val="single" w:sz="4" w:space="0" w:color="auto"/>
            </w:tcBorders>
            <w:shd w:val="clear" w:color="auto" w:fill="auto"/>
            <w:vAlign w:val="center"/>
            <w:hideMark/>
          </w:tcPr>
          <w:p w14:paraId="43DBB984"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объект</w:t>
            </w:r>
          </w:p>
        </w:tc>
        <w:tc>
          <w:tcPr>
            <w:tcW w:w="468" w:type="pct"/>
            <w:tcBorders>
              <w:top w:val="nil"/>
              <w:left w:val="nil"/>
              <w:bottom w:val="single" w:sz="4" w:space="0" w:color="auto"/>
              <w:right w:val="single" w:sz="4" w:space="0" w:color="auto"/>
            </w:tcBorders>
            <w:shd w:val="clear" w:color="auto" w:fill="auto"/>
            <w:vAlign w:val="center"/>
            <w:hideMark/>
          </w:tcPr>
          <w:p w14:paraId="5F68D12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532D651E"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0F8D0B77"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398" w:type="pct"/>
            <w:tcBorders>
              <w:top w:val="nil"/>
              <w:left w:val="nil"/>
              <w:bottom w:val="single" w:sz="4" w:space="0" w:color="auto"/>
              <w:right w:val="single" w:sz="4" w:space="0" w:color="auto"/>
            </w:tcBorders>
            <w:shd w:val="clear" w:color="auto" w:fill="auto"/>
            <w:vAlign w:val="center"/>
            <w:hideMark/>
          </w:tcPr>
          <w:p w14:paraId="30FD865C"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25</w:t>
            </w:r>
          </w:p>
        </w:tc>
        <w:tc>
          <w:tcPr>
            <w:tcW w:w="485" w:type="pct"/>
            <w:tcBorders>
              <w:top w:val="nil"/>
              <w:left w:val="nil"/>
              <w:bottom w:val="single" w:sz="4" w:space="0" w:color="auto"/>
              <w:right w:val="single" w:sz="4" w:space="0" w:color="auto"/>
            </w:tcBorders>
            <w:shd w:val="clear" w:color="auto" w:fill="auto"/>
            <w:vAlign w:val="center"/>
            <w:hideMark/>
          </w:tcPr>
          <w:p w14:paraId="09183EC2"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022C48F6" w14:textId="77777777" w:rsidR="00000CC4" w:rsidRPr="002E18B1" w:rsidRDefault="00000CC4" w:rsidP="00CF5D56">
            <w:pPr>
              <w:spacing w:after="0" w:line="240" w:lineRule="auto"/>
              <w:jc w:val="center"/>
              <w:rPr>
                <w:rFonts w:ascii="Myriad Pro" w:eastAsia="Calibri" w:hAnsi="Myriad Pro" w:cs="Times New Roman"/>
                <w:sz w:val="20"/>
                <w:szCs w:val="26"/>
              </w:rPr>
            </w:pPr>
            <w:r w:rsidRPr="002E18B1">
              <w:rPr>
                <w:rFonts w:ascii="Myriad Pro" w:eastAsia="Calibri" w:hAnsi="Myriad Pro" w:cs="Times New Roman"/>
                <w:sz w:val="20"/>
                <w:szCs w:val="26"/>
              </w:rPr>
              <w:t>600,0</w:t>
            </w:r>
          </w:p>
        </w:tc>
      </w:tr>
      <w:tr w:rsidR="00000CC4" w:rsidRPr="002E18B1" w14:paraId="68D3904E" w14:textId="77777777" w:rsidTr="00B001DF">
        <w:trPr>
          <w:trHeight w:val="315"/>
        </w:trPr>
        <w:tc>
          <w:tcPr>
            <w:tcW w:w="265" w:type="pct"/>
            <w:tcBorders>
              <w:top w:val="nil"/>
              <w:left w:val="single" w:sz="4" w:space="0" w:color="auto"/>
              <w:bottom w:val="single" w:sz="4" w:space="0" w:color="auto"/>
              <w:right w:val="single" w:sz="4" w:space="0" w:color="auto"/>
            </w:tcBorders>
            <w:shd w:val="clear" w:color="auto" w:fill="auto"/>
            <w:hideMark/>
          </w:tcPr>
          <w:p w14:paraId="72BAC7D3"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1215" w:type="pct"/>
            <w:tcBorders>
              <w:top w:val="nil"/>
              <w:left w:val="nil"/>
              <w:bottom w:val="single" w:sz="4" w:space="0" w:color="auto"/>
              <w:right w:val="single" w:sz="4" w:space="0" w:color="auto"/>
            </w:tcBorders>
            <w:shd w:val="clear" w:color="auto" w:fill="auto"/>
            <w:vAlign w:val="center"/>
            <w:hideMark/>
          </w:tcPr>
          <w:p w14:paraId="0290E643" w14:textId="77777777" w:rsidR="00000CC4" w:rsidRPr="002E18B1" w:rsidRDefault="00000CC4" w:rsidP="00CF5D56">
            <w:pPr>
              <w:spacing w:after="0" w:line="240" w:lineRule="auto"/>
              <w:rPr>
                <w:rFonts w:ascii="Myriad Pro" w:eastAsia="Calibri" w:hAnsi="Myriad Pro" w:cs="Times New Roman"/>
                <w:b/>
                <w:sz w:val="20"/>
                <w:szCs w:val="26"/>
              </w:rPr>
            </w:pPr>
            <w:r w:rsidRPr="002E18B1">
              <w:rPr>
                <w:rFonts w:ascii="Myriad Pro" w:eastAsia="Calibri" w:hAnsi="Myriad Pro" w:cs="Times New Roman"/>
                <w:b/>
                <w:sz w:val="20"/>
                <w:szCs w:val="26"/>
              </w:rPr>
              <w:t>ИТОГО</w:t>
            </w:r>
          </w:p>
        </w:tc>
        <w:tc>
          <w:tcPr>
            <w:tcW w:w="644" w:type="pct"/>
            <w:tcBorders>
              <w:top w:val="nil"/>
              <w:left w:val="nil"/>
              <w:bottom w:val="single" w:sz="4" w:space="0" w:color="auto"/>
              <w:right w:val="single" w:sz="4" w:space="0" w:color="auto"/>
            </w:tcBorders>
            <w:shd w:val="clear" w:color="auto" w:fill="auto"/>
            <w:vAlign w:val="center"/>
            <w:hideMark/>
          </w:tcPr>
          <w:p w14:paraId="0BDE4E84"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468" w:type="pct"/>
            <w:tcBorders>
              <w:top w:val="nil"/>
              <w:left w:val="nil"/>
              <w:bottom w:val="single" w:sz="4" w:space="0" w:color="auto"/>
              <w:right w:val="single" w:sz="4" w:space="0" w:color="auto"/>
            </w:tcBorders>
            <w:shd w:val="clear" w:color="auto" w:fill="auto"/>
            <w:vAlign w:val="center"/>
            <w:hideMark/>
          </w:tcPr>
          <w:p w14:paraId="6A76DDF1"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407" w:type="pct"/>
            <w:tcBorders>
              <w:top w:val="nil"/>
              <w:left w:val="nil"/>
              <w:bottom w:val="single" w:sz="4" w:space="0" w:color="auto"/>
              <w:right w:val="single" w:sz="4" w:space="0" w:color="auto"/>
            </w:tcBorders>
            <w:shd w:val="clear" w:color="auto" w:fill="auto"/>
            <w:vAlign w:val="center"/>
            <w:hideMark/>
          </w:tcPr>
          <w:p w14:paraId="6D2D5C07"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578" w:type="pct"/>
            <w:tcBorders>
              <w:top w:val="nil"/>
              <w:left w:val="nil"/>
              <w:bottom w:val="single" w:sz="4" w:space="0" w:color="auto"/>
              <w:right w:val="single" w:sz="4" w:space="0" w:color="auto"/>
            </w:tcBorders>
            <w:shd w:val="clear" w:color="auto" w:fill="auto"/>
            <w:vAlign w:val="center"/>
            <w:hideMark/>
          </w:tcPr>
          <w:p w14:paraId="00306245"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21 294</w:t>
            </w:r>
          </w:p>
        </w:tc>
        <w:tc>
          <w:tcPr>
            <w:tcW w:w="398" w:type="pct"/>
            <w:tcBorders>
              <w:top w:val="nil"/>
              <w:left w:val="nil"/>
              <w:bottom w:val="single" w:sz="4" w:space="0" w:color="auto"/>
              <w:right w:val="single" w:sz="4" w:space="0" w:color="auto"/>
            </w:tcBorders>
            <w:shd w:val="clear" w:color="auto" w:fill="auto"/>
            <w:vAlign w:val="center"/>
            <w:hideMark/>
          </w:tcPr>
          <w:p w14:paraId="5B36AFEE"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485" w:type="pct"/>
            <w:tcBorders>
              <w:top w:val="nil"/>
              <w:left w:val="nil"/>
              <w:bottom w:val="single" w:sz="4" w:space="0" w:color="auto"/>
              <w:right w:val="single" w:sz="4" w:space="0" w:color="auto"/>
            </w:tcBorders>
            <w:shd w:val="clear" w:color="auto" w:fill="auto"/>
            <w:vAlign w:val="center"/>
            <w:hideMark/>
          </w:tcPr>
          <w:p w14:paraId="5C082683"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 </w:t>
            </w:r>
          </w:p>
        </w:tc>
        <w:tc>
          <w:tcPr>
            <w:tcW w:w="541" w:type="pct"/>
            <w:tcBorders>
              <w:top w:val="nil"/>
              <w:left w:val="nil"/>
              <w:bottom w:val="single" w:sz="4" w:space="0" w:color="auto"/>
              <w:right w:val="single" w:sz="4" w:space="0" w:color="auto"/>
            </w:tcBorders>
            <w:shd w:val="clear" w:color="auto" w:fill="auto"/>
            <w:vAlign w:val="center"/>
            <w:hideMark/>
          </w:tcPr>
          <w:p w14:paraId="3FBA4AC7" w14:textId="77777777" w:rsidR="00000CC4" w:rsidRPr="002E18B1" w:rsidRDefault="00000CC4" w:rsidP="00CF5D56">
            <w:pPr>
              <w:spacing w:after="0" w:line="240" w:lineRule="auto"/>
              <w:jc w:val="center"/>
              <w:rPr>
                <w:rFonts w:ascii="Myriad Pro" w:eastAsia="Calibri" w:hAnsi="Myriad Pro" w:cs="Times New Roman"/>
                <w:b/>
                <w:sz w:val="20"/>
                <w:szCs w:val="26"/>
              </w:rPr>
            </w:pPr>
            <w:r w:rsidRPr="002E18B1">
              <w:rPr>
                <w:rFonts w:ascii="Myriad Pro" w:eastAsia="Calibri" w:hAnsi="Myriad Pro" w:cs="Times New Roman"/>
                <w:b/>
                <w:sz w:val="20"/>
                <w:szCs w:val="26"/>
              </w:rPr>
              <w:t>34 513</w:t>
            </w:r>
          </w:p>
        </w:tc>
      </w:tr>
    </w:tbl>
    <w:p w14:paraId="1753DC47" w14:textId="77777777" w:rsidR="00000CC4" w:rsidRPr="002E18B1" w:rsidRDefault="00000CC4" w:rsidP="00000CC4">
      <w:pPr>
        <w:spacing w:after="0" w:line="360" w:lineRule="auto"/>
        <w:ind w:firstLine="567"/>
        <w:contextualSpacing/>
        <w:jc w:val="both"/>
        <w:rPr>
          <w:rFonts w:ascii="Myriad Pro" w:eastAsia="Calibri" w:hAnsi="Myriad Pro" w:cs="Times New Roman"/>
        </w:rPr>
      </w:pPr>
      <w:r w:rsidRPr="002E18B1">
        <w:rPr>
          <w:rFonts w:ascii="Myriad Pro" w:eastAsia="Calibri" w:hAnsi="Myriad Pro" w:cs="Times New Roman"/>
          <w:sz w:val="26"/>
          <w:szCs w:val="26"/>
        </w:rPr>
        <w:t>В уточнении к заявке от 04.12.2017 №МР2/5/015-1-09-1/10595 Филиал исключил расходы на землеустроительные работы (межевание) из расчета НВВ на 2018 год в полном объеме.</w:t>
      </w:r>
    </w:p>
    <w:p w14:paraId="07363E67"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4704A825" w14:textId="77777777" w:rsidR="00000CC4" w:rsidRPr="002E18B1" w:rsidRDefault="00000CC4" w:rsidP="00B27355">
      <w:pPr>
        <w:pStyle w:val="afffe"/>
        <w:rPr>
          <w:rFonts w:eastAsia="Calibri"/>
        </w:rPr>
      </w:pPr>
      <w:r w:rsidRPr="002E18B1">
        <w:rPr>
          <w:rFonts w:eastAsia="Calibri"/>
        </w:rPr>
        <w:t>ПОЗИЦИЯ ОРГАНА РЕГУЛИРОВАНИЯ</w:t>
      </w:r>
    </w:p>
    <w:p w14:paraId="18B36C29"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Министерство приняло в расчет НВВ на 2018год расходы землеустроительные работы (межевание)</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в сумме 0 тыс. руб. </w:t>
      </w:r>
    </w:p>
    <w:p w14:paraId="3683FC09" w14:textId="77777777" w:rsidR="00B001DF" w:rsidRDefault="00B001DF" w:rsidP="00B27355">
      <w:pPr>
        <w:pStyle w:val="afffe"/>
        <w:rPr>
          <w:rFonts w:eastAsia="Calibri"/>
        </w:rPr>
      </w:pPr>
    </w:p>
    <w:p w14:paraId="2CFB4E0C" w14:textId="0749D52E" w:rsidR="00000CC4" w:rsidRPr="002E18B1" w:rsidRDefault="00000CC4" w:rsidP="00B27355">
      <w:pPr>
        <w:pStyle w:val="afffe"/>
        <w:rPr>
          <w:rFonts w:eastAsia="Calibri"/>
        </w:rPr>
      </w:pPr>
      <w:r w:rsidRPr="002E18B1">
        <w:rPr>
          <w:rFonts w:eastAsia="Calibri"/>
        </w:rPr>
        <w:t>ПОЗИЦИЯ ИСПОЛНИТЕЛЯ</w:t>
      </w:r>
    </w:p>
    <w:p w14:paraId="3FEDEAF7"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Фактические расходы филиала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за 2016 год составили 21 113 тыс. руб., заявлены на 2018 год – 34 513 тыс. руб., принятые регулирующим органом в составе экономически обоснованных расходов 0 тыс. руб.</w:t>
      </w:r>
    </w:p>
    <w:p w14:paraId="255BDFF2" w14:textId="77777777" w:rsidR="00000CC4" w:rsidRPr="002E18B1" w:rsidRDefault="00000CC4" w:rsidP="00000CC4">
      <w:pPr>
        <w:spacing w:after="0" w:line="360" w:lineRule="auto"/>
        <w:ind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для обоснования расходов представлены следующие документы:</w:t>
      </w:r>
    </w:p>
    <w:p w14:paraId="50AB1510" w14:textId="77777777" w:rsidR="00000CC4" w:rsidRPr="002E18B1" w:rsidRDefault="00000CC4" w:rsidP="0068122D">
      <w:pPr>
        <w:pStyle w:val="a3"/>
        <w:numPr>
          <w:ilvl w:val="0"/>
          <w:numId w:val="12"/>
        </w:numPr>
        <w:tabs>
          <w:tab w:val="left" w:pos="1134"/>
        </w:tabs>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Реестр договоров;</w:t>
      </w:r>
    </w:p>
    <w:p w14:paraId="4E53F1F6" w14:textId="77777777" w:rsidR="00000CC4" w:rsidRPr="002E18B1" w:rsidRDefault="00000CC4" w:rsidP="0068122D">
      <w:pPr>
        <w:pStyle w:val="a3"/>
        <w:numPr>
          <w:ilvl w:val="0"/>
          <w:numId w:val="12"/>
        </w:numPr>
        <w:tabs>
          <w:tab w:val="left" w:pos="1134"/>
        </w:tabs>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lastRenderedPageBreak/>
        <w:t>Расчет расходов на</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землеустроительные работы (межевание) в формате факт 2017, прогноз за 2017 и план на 2018 год.</w:t>
      </w:r>
    </w:p>
    <w:p w14:paraId="05763A78"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Расходы на оформление земельно-правовых документов проводится во исполнении Постановления Правительства РФ от 24.02.2009 №160 «О порядке установления охранных зон объектов электросетевого хозяйства и особых условий использования земельных участков в границах таких зон» (в ред. От 26.08.2013 №736) и в соответствии с пунктом 2 статьи 3 Федерального закона от 25.10.2001 №137-ФЗ «О введение в действие Земельного кодекса РФ». Также Исполнитель отмечает, услуги по землеустроительным работам и межеванию не могут входить в состав неподконтрольных расходов регулируемой организации, так как противоречат природе данных расходов. Неподконтрольные расходы -расходы регулируемой организации, связанные с осуществлением регулируемых видов деятельности, на величину которых влияют факторы, не зависящие от деятельности регулируемой организации и в отношении которых не устанавливаются требования по снижению расходов. По мнению Исполнителя, расходы по землеустроительным работам и межеванию должны входить в состав подконтрольных расходов регулируемой организации.</w:t>
      </w:r>
    </w:p>
    <w:p w14:paraId="23ADC7BD"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Филиалом </w:t>
      </w:r>
      <w:r w:rsidR="001F7D3F" w:rsidRPr="002E18B1">
        <w:rPr>
          <w:rFonts w:ascii="Myriad Pro" w:eastAsia="Calibri" w:hAnsi="Myriad Pro" w:cs="Times New Roman"/>
          <w:sz w:val="26"/>
          <w:szCs w:val="26"/>
        </w:rPr>
        <w:t>ПАО </w:t>
      </w:r>
      <w:r w:rsidRPr="002E18B1">
        <w:rPr>
          <w:rFonts w:ascii="Myriad Pro" w:eastAsia="Calibri" w:hAnsi="Myriad Pro" w:cs="Times New Roman"/>
          <w:sz w:val="26"/>
          <w:szCs w:val="26"/>
        </w:rPr>
        <w:t>«МРСК Северо-Запада» «Комиэнерго» для обоснования расходов представлены договоры с истекшим сроком действия. Договоры (или проекты договоров) актуальные на 2017 год с продлением срока на 2018 год в регулирующий орган и Исполнителю не представлены.</w:t>
      </w:r>
    </w:p>
    <w:p w14:paraId="5CD475B3" w14:textId="77777777" w:rsidR="00000CC4" w:rsidRPr="002E18B1" w:rsidRDefault="00000CC4" w:rsidP="00000CC4">
      <w:pPr>
        <w:pStyle w:val="a3"/>
        <w:spacing w:after="0" w:line="360" w:lineRule="auto"/>
        <w:ind w:left="0" w:firstLine="567"/>
        <w:jc w:val="both"/>
        <w:rPr>
          <w:rFonts w:ascii="Myriad Pro" w:eastAsia="Calibri" w:hAnsi="Myriad Pro" w:cs="Times New Roman"/>
          <w:sz w:val="26"/>
          <w:szCs w:val="26"/>
        </w:rPr>
      </w:pPr>
      <w:r w:rsidRPr="002E18B1">
        <w:rPr>
          <w:rFonts w:ascii="Myriad Pro" w:eastAsia="Calibri" w:hAnsi="Myriad Pro" w:cs="Times New Roman"/>
          <w:sz w:val="26"/>
          <w:szCs w:val="26"/>
        </w:rPr>
        <w:t>Исходя из анализа представленных документов, Исполнитель считает обоснованным исключение регулирующим органом из состава НВВ расходов на оформление земельно-правовых документов.</w:t>
      </w:r>
    </w:p>
    <w:p w14:paraId="5DB43E46" w14:textId="77777777" w:rsidR="00000CC4" w:rsidRPr="002E18B1" w:rsidRDefault="00000CC4" w:rsidP="00000CC4">
      <w:pPr>
        <w:spacing w:after="0" w:line="360" w:lineRule="auto"/>
        <w:ind w:firstLine="567"/>
        <w:jc w:val="both"/>
        <w:rPr>
          <w:rFonts w:ascii="Myriad Pro" w:eastAsia="Calibri" w:hAnsi="Myriad Pro" w:cs="Calibri"/>
          <w:sz w:val="26"/>
          <w:szCs w:val="26"/>
        </w:rPr>
      </w:pPr>
      <w:r w:rsidRPr="002E18B1">
        <w:rPr>
          <w:rFonts w:ascii="Myriad Pro" w:eastAsia="Calibri" w:hAnsi="Myriad Pro" w:cs="Calibri"/>
          <w:sz w:val="26"/>
          <w:szCs w:val="26"/>
        </w:rPr>
        <w:t>Исполнитель считает, что расходы на межевание могут быть приняты в соответствии с пунктом</w:t>
      </w:r>
      <w:r w:rsidR="001F7D3F" w:rsidRPr="002E18B1">
        <w:rPr>
          <w:rFonts w:ascii="Myriad Pro" w:eastAsia="Calibri" w:hAnsi="Myriad Pro" w:cs="Calibri"/>
          <w:sz w:val="26"/>
          <w:szCs w:val="26"/>
        </w:rPr>
        <w:t xml:space="preserve"> </w:t>
      </w:r>
      <w:r w:rsidRPr="002E18B1">
        <w:rPr>
          <w:rFonts w:ascii="Myriad Pro" w:eastAsia="Calibri" w:hAnsi="Myriad Pro" w:cs="Calibri"/>
          <w:sz w:val="26"/>
          <w:szCs w:val="26"/>
        </w:rPr>
        <w:t xml:space="preserve">7 Основ ценообразования №1178 в случае если на основании данных статистической и бухгалтерской отчетности за год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учитываются регулирующими органами при установлении регулируемых цен (тарифов) на </w:t>
      </w:r>
      <w:r w:rsidRPr="002E18B1">
        <w:rPr>
          <w:rFonts w:ascii="Myriad Pro" w:eastAsia="Calibri" w:hAnsi="Myriad Pro" w:cs="Calibri"/>
          <w:sz w:val="26"/>
          <w:szCs w:val="26"/>
        </w:rPr>
        <w:lastRenderedPageBreak/>
        <w:t>следующий период регулирования, но при условии, что данные расходы не заявлялись при утверждении НВВ на очередной период регулирования и не были признаны регулирующим органом экономически необоснованными.</w:t>
      </w:r>
    </w:p>
    <w:p w14:paraId="66C5F2FF" w14:textId="77777777" w:rsidR="00000CC4" w:rsidRPr="002E18B1" w:rsidRDefault="00000CC4" w:rsidP="00000CC4">
      <w:pPr>
        <w:spacing w:after="0" w:line="360" w:lineRule="auto"/>
        <w:ind w:firstLine="567"/>
        <w:jc w:val="both"/>
        <w:rPr>
          <w:rFonts w:ascii="Myriad Pro" w:eastAsia="Calibri" w:hAnsi="Myriad Pro" w:cs="Calibri"/>
          <w:sz w:val="26"/>
          <w:szCs w:val="26"/>
        </w:rPr>
      </w:pPr>
      <w:r w:rsidRPr="002E18B1">
        <w:rPr>
          <w:rFonts w:ascii="Myriad Pro" w:eastAsia="Calibri" w:hAnsi="Myriad Pro" w:cs="Calibri"/>
          <w:sz w:val="26"/>
          <w:szCs w:val="26"/>
        </w:rPr>
        <w:t>В целях определения экономической обоснованности расходов на проведение землеустроительных</w:t>
      </w:r>
      <w:r w:rsidR="001F7D3F" w:rsidRPr="002E18B1">
        <w:rPr>
          <w:rFonts w:ascii="Myriad Pro" w:eastAsia="Calibri" w:hAnsi="Myriad Pro" w:cs="Calibri"/>
          <w:sz w:val="26"/>
          <w:szCs w:val="26"/>
        </w:rPr>
        <w:t xml:space="preserve"> </w:t>
      </w:r>
      <w:r w:rsidRPr="002E18B1">
        <w:rPr>
          <w:rFonts w:ascii="Myriad Pro" w:eastAsia="Calibri" w:hAnsi="Myriad Pro" w:cs="Calibri"/>
          <w:sz w:val="26"/>
          <w:szCs w:val="26"/>
        </w:rPr>
        <w:t>работ</w:t>
      </w:r>
      <w:r w:rsidR="001F7D3F" w:rsidRPr="002E18B1">
        <w:rPr>
          <w:rFonts w:ascii="Myriad Pro" w:eastAsia="Calibri" w:hAnsi="Myriad Pro" w:cs="Calibri"/>
          <w:sz w:val="26"/>
          <w:szCs w:val="26"/>
        </w:rPr>
        <w:t xml:space="preserve"> </w:t>
      </w:r>
      <w:r w:rsidRPr="002E18B1">
        <w:rPr>
          <w:rFonts w:ascii="Myriad Pro" w:eastAsia="Calibri" w:hAnsi="Myriad Pro" w:cs="Calibri"/>
          <w:sz w:val="26"/>
          <w:szCs w:val="26"/>
        </w:rPr>
        <w:t>(межевание) регулируемой организации необходимо предоставление следующих подтверждающих материалов:</w:t>
      </w:r>
    </w:p>
    <w:p w14:paraId="53080C3C" w14:textId="77777777" w:rsidR="00000CC4" w:rsidRPr="002E18B1" w:rsidRDefault="00000CC4" w:rsidP="00B27355">
      <w:pPr>
        <w:pStyle w:val="3"/>
      </w:pPr>
      <w:proofErr w:type="spellStart"/>
      <w:r w:rsidRPr="002E18B1">
        <w:t>пообъектный</w:t>
      </w:r>
      <w:proofErr w:type="spellEnd"/>
      <w:r w:rsidRPr="002E18B1">
        <w:t xml:space="preserve"> реестр выполненных работ по межеванию, исходя из объема воздушных линий электропередач (ВЛ), кабельных линий электропередач (КЛ) и проведенных мероприятий;</w:t>
      </w:r>
    </w:p>
    <w:p w14:paraId="76CA2D57" w14:textId="77777777" w:rsidR="00000CC4" w:rsidRPr="002E18B1" w:rsidRDefault="00000CC4" w:rsidP="00B27355">
      <w:pPr>
        <w:pStyle w:val="3"/>
      </w:pPr>
      <w:r w:rsidRPr="002E18B1">
        <w:t>документы, подтверждающие проведение закупочных процедур по заключению договоров на выполнение данных работ;</w:t>
      </w:r>
    </w:p>
    <w:p w14:paraId="453A50C0" w14:textId="77777777" w:rsidR="00000CC4" w:rsidRPr="002E18B1" w:rsidRDefault="00000CC4" w:rsidP="00B27355">
      <w:pPr>
        <w:pStyle w:val="3"/>
      </w:pPr>
      <w:r w:rsidRPr="002E18B1">
        <w:t>действующие договоры на проведение данных работ;</w:t>
      </w:r>
    </w:p>
    <w:p w14:paraId="6938B030" w14:textId="77777777" w:rsidR="00000CC4" w:rsidRPr="002E18B1" w:rsidRDefault="00000CC4" w:rsidP="00B27355">
      <w:pPr>
        <w:pStyle w:val="3"/>
      </w:pPr>
      <w:r w:rsidRPr="002E18B1">
        <w:t>бухгалтерскую документацию, подтверждающую фактически понесенные затраты по данным работам в предыдущем отчетном периоде;</w:t>
      </w:r>
    </w:p>
    <w:p w14:paraId="3ECC047E" w14:textId="77777777" w:rsidR="00000CC4" w:rsidRPr="002E18B1" w:rsidRDefault="00000CC4" w:rsidP="00B27355">
      <w:pPr>
        <w:pStyle w:val="3"/>
      </w:pPr>
      <w:r w:rsidRPr="002E18B1">
        <w:t>правоустанавливающие документы на объекты электросетевого хозяйства.</w:t>
      </w:r>
    </w:p>
    <w:p w14:paraId="33D5348F" w14:textId="77777777" w:rsidR="00000CC4" w:rsidRPr="002E18B1" w:rsidRDefault="00000CC4" w:rsidP="00000CC4">
      <w:pPr>
        <w:spacing w:after="0" w:line="360" w:lineRule="auto"/>
        <w:ind w:firstLine="567"/>
        <w:jc w:val="both"/>
        <w:rPr>
          <w:rFonts w:ascii="Myriad Pro" w:eastAsia="Calibri" w:hAnsi="Myriad Pro" w:cs="Calibri"/>
          <w:sz w:val="26"/>
          <w:szCs w:val="26"/>
        </w:rPr>
      </w:pPr>
      <w:r w:rsidRPr="002E18B1">
        <w:rPr>
          <w:rFonts w:ascii="Myriad Pro" w:eastAsia="Calibri" w:hAnsi="Myriad Pro" w:cs="Calibri"/>
          <w:sz w:val="26"/>
          <w:szCs w:val="26"/>
        </w:rPr>
        <w:t>Предоставление правоустанавливающих документов обусловлено тем, что нормы Федерального закона от 25.10.2001 №137-ФЗ «О введение в действие Земельного кодекса Российской Федерации» не предусматривают обязанность юридического лица осуществлять работы по межеванию земельных участков, на которых расположены линии электропередач при заключении договоров аренды этих земельных участков с их собственниками. Не могут быть экономически обоснованными (оправданными) расходы, произведенные в чужом интересе, то есть в интересе арендодателя. В соответствии с нормами</w:t>
      </w:r>
      <w:r w:rsidR="001F7D3F" w:rsidRPr="002E18B1">
        <w:rPr>
          <w:rFonts w:ascii="Myriad Pro" w:eastAsia="Calibri" w:hAnsi="Myriad Pro" w:cs="Calibri"/>
          <w:sz w:val="26"/>
          <w:szCs w:val="26"/>
        </w:rPr>
        <w:t xml:space="preserve"> </w:t>
      </w:r>
      <w:r w:rsidRPr="002E18B1">
        <w:rPr>
          <w:rFonts w:ascii="Myriad Pro" w:eastAsia="Calibri" w:hAnsi="Myriad Pro" w:cs="Calibri"/>
          <w:sz w:val="26"/>
          <w:szCs w:val="26"/>
        </w:rPr>
        <w:t xml:space="preserve">земельного законодательства расходы по межеванию должен нести собственник, либо лицо, обладающее полномочиями по распоряжению земельным участком (Решение АС Псковской области Дело </w:t>
      </w:r>
      <w:r w:rsidR="001F7D3F" w:rsidRPr="002E18B1">
        <w:rPr>
          <w:rFonts w:ascii="Myriad Pro" w:eastAsia="Calibri" w:hAnsi="Myriad Pro" w:cs="Calibri"/>
          <w:sz w:val="26"/>
          <w:szCs w:val="26"/>
        </w:rPr>
        <w:t>№ </w:t>
      </w:r>
      <w:r w:rsidRPr="002E18B1">
        <w:rPr>
          <w:rFonts w:ascii="Myriad Pro" w:eastAsia="Calibri" w:hAnsi="Myriad Pro" w:cs="Calibri"/>
          <w:sz w:val="26"/>
          <w:szCs w:val="26"/>
        </w:rPr>
        <w:t>А52-832/2014 от 24 ноября 2014 года).</w:t>
      </w:r>
    </w:p>
    <w:p w14:paraId="154E232D" w14:textId="77777777" w:rsidR="00000CC4" w:rsidRPr="002E18B1" w:rsidRDefault="00000CC4" w:rsidP="00000CC4">
      <w:pPr>
        <w:spacing w:after="0" w:line="360" w:lineRule="auto"/>
        <w:ind w:firstLine="567"/>
        <w:jc w:val="both"/>
        <w:rPr>
          <w:rFonts w:ascii="Myriad Pro" w:eastAsia="Calibri" w:hAnsi="Myriad Pro" w:cs="Calibri"/>
          <w:sz w:val="26"/>
          <w:szCs w:val="26"/>
        </w:rPr>
      </w:pPr>
      <w:r w:rsidRPr="002E18B1">
        <w:rPr>
          <w:rFonts w:ascii="Myriad Pro" w:eastAsia="Calibri" w:hAnsi="Myriad Pro" w:cs="Calibri"/>
          <w:sz w:val="26"/>
          <w:szCs w:val="26"/>
        </w:rPr>
        <w:t xml:space="preserve">Также Исполнитель отмечает, что из пункта 17 Правил регулирования цен следует, что к заявлениям, направляемым в органы исполнительной власти субъектов Российской Федерации в области государственного регулирования </w:t>
      </w:r>
      <w:r w:rsidRPr="002E18B1">
        <w:rPr>
          <w:rFonts w:ascii="Myriad Pro" w:eastAsia="Calibri" w:hAnsi="Myriad Pro" w:cs="Calibri"/>
          <w:sz w:val="26"/>
          <w:szCs w:val="26"/>
        </w:rPr>
        <w:lastRenderedPageBreak/>
        <w:t>тарифов, организации, осуществляющие регулируемую деятельность, прилагают обосновывающие материалы, в том числе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1A824ED" w14:textId="77777777" w:rsidR="00000CC4" w:rsidRPr="002E18B1" w:rsidRDefault="00000CC4" w:rsidP="00000CC4">
      <w:pPr>
        <w:spacing w:after="0" w:line="360" w:lineRule="auto"/>
        <w:ind w:firstLine="567"/>
        <w:jc w:val="both"/>
        <w:rPr>
          <w:rFonts w:ascii="Myriad Pro" w:eastAsia="Calibri" w:hAnsi="Myriad Pro" w:cs="Calibri"/>
          <w:sz w:val="26"/>
          <w:szCs w:val="26"/>
        </w:rPr>
      </w:pPr>
      <w:r w:rsidRPr="002E18B1">
        <w:rPr>
          <w:rFonts w:ascii="Myriad Pro" w:eastAsia="Calibri" w:hAnsi="Myriad Pro" w:cs="Calibri"/>
          <w:sz w:val="26"/>
          <w:szCs w:val="26"/>
        </w:rPr>
        <w:t xml:space="preserve">Апелляционное определение СК по административным делам Верховного Суда РФ от 23 января 2019 г. </w:t>
      </w:r>
      <w:r w:rsidR="001F7D3F" w:rsidRPr="002E18B1">
        <w:rPr>
          <w:rFonts w:ascii="Myriad Pro" w:eastAsia="Calibri" w:hAnsi="Myriad Pro" w:cs="Calibri"/>
          <w:sz w:val="26"/>
          <w:szCs w:val="26"/>
        </w:rPr>
        <w:t>N </w:t>
      </w:r>
      <w:r w:rsidRPr="002E18B1">
        <w:rPr>
          <w:rFonts w:ascii="Myriad Pro" w:eastAsia="Calibri" w:hAnsi="Myriad Pro" w:cs="Calibri"/>
          <w:sz w:val="26"/>
          <w:szCs w:val="26"/>
        </w:rPr>
        <w:t>34-АПГ18-10 прямо указывает на тот факт что предприятие, являясь коммерческой организацией и профессиональным участником рынка электроэнергетики, должно быть заинтересовано в проявлении собственной инициативы по представлению обосновывающих материалов для установления на очередной год уровня тарифа, выгодного для осуществления своей деятельности. В этой связи законодательством на него возложена обязанность предоставления соответствующего комплекта документов, содержащего необходимые и достаточные сведения для установления нужного тарифа. Неисполнение данной обязанности может привести к</w:t>
      </w:r>
      <w:r w:rsidR="001F7D3F" w:rsidRPr="002E18B1">
        <w:rPr>
          <w:rFonts w:ascii="Myriad Pro" w:eastAsia="Calibri" w:hAnsi="Myriad Pro" w:cs="Calibri"/>
          <w:sz w:val="26"/>
          <w:szCs w:val="26"/>
        </w:rPr>
        <w:t xml:space="preserve"> </w:t>
      </w:r>
      <w:r w:rsidRPr="002E18B1">
        <w:rPr>
          <w:rFonts w:ascii="Myriad Pro" w:eastAsia="Calibri" w:hAnsi="Myriad Pro" w:cs="Calibri"/>
          <w:sz w:val="26"/>
          <w:szCs w:val="26"/>
        </w:rPr>
        <w:t>неблагоприятным последствиям в виде риска принятия регулирующим органом решения без учета всех, возможно и объективно существующих, обстоятельств.</w:t>
      </w:r>
    </w:p>
    <w:tbl>
      <w:tblPr>
        <w:tblW w:w="5000" w:type="pct"/>
        <w:tblCellMar>
          <w:top w:w="57" w:type="dxa"/>
          <w:bottom w:w="57" w:type="dxa"/>
        </w:tblCellMar>
        <w:tblLook w:val="04A0" w:firstRow="1" w:lastRow="0" w:firstColumn="1" w:lastColumn="0" w:noHBand="0" w:noVBand="1"/>
      </w:tblPr>
      <w:tblGrid>
        <w:gridCol w:w="2731"/>
        <w:gridCol w:w="1005"/>
        <w:gridCol w:w="2984"/>
        <w:gridCol w:w="988"/>
        <w:gridCol w:w="1862"/>
      </w:tblGrid>
      <w:tr w:rsidR="00000CC4" w:rsidRPr="002E18B1" w14:paraId="4D141B8F" w14:textId="77777777" w:rsidTr="00B27355">
        <w:trPr>
          <w:cantSplit/>
          <w:tblHeader/>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D7F0C"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Наименование статьи</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1FDF60"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Факт за 2016, тыс. руб.</w:t>
            </w:r>
          </w:p>
        </w:tc>
        <w:tc>
          <w:tcPr>
            <w:tcW w:w="1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954EB"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 xml:space="preserve">Заявлено филиалом </w:t>
            </w:r>
            <w:r w:rsidR="001F7D3F" w:rsidRPr="002E18B1">
              <w:rPr>
                <w:rFonts w:ascii="Myriad Pro" w:eastAsia="Calibri" w:hAnsi="Myriad Pro" w:cs="Times New Roman"/>
                <w:color w:val="FFFFFF" w:themeColor="background1"/>
                <w:sz w:val="20"/>
                <w:szCs w:val="26"/>
              </w:rPr>
              <w:t>ПАО </w:t>
            </w:r>
            <w:r w:rsidRPr="002E18B1">
              <w:rPr>
                <w:rFonts w:ascii="Myriad Pro" w:eastAsia="Calibri" w:hAnsi="Myriad Pro" w:cs="Times New Roman"/>
                <w:color w:val="FFFFFF" w:themeColor="background1"/>
                <w:sz w:val="20"/>
                <w:szCs w:val="26"/>
              </w:rPr>
              <w:t>«МРСК Северо-Запада»-»Комиэнерго» на 2018, тыс. руб. (уточнение)</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B9C8D"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ТБР на 2018, тыс. руб.</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1BD9E" w14:textId="77777777" w:rsidR="00000CC4" w:rsidRPr="002E18B1" w:rsidRDefault="00000CC4" w:rsidP="00CF5D56">
            <w:pPr>
              <w:spacing w:after="0" w:line="240" w:lineRule="auto"/>
              <w:contextualSpacing/>
              <w:jc w:val="center"/>
              <w:rPr>
                <w:rFonts w:ascii="Myriad Pro" w:eastAsia="Calibri" w:hAnsi="Myriad Pro" w:cs="Times New Roman"/>
                <w:color w:val="FFFFFF" w:themeColor="background1"/>
                <w:sz w:val="20"/>
                <w:szCs w:val="26"/>
              </w:rPr>
            </w:pPr>
            <w:r w:rsidRPr="002E18B1">
              <w:rPr>
                <w:rFonts w:ascii="Myriad Pro" w:eastAsia="Calibri" w:hAnsi="Myriad Pro" w:cs="Times New Roman"/>
                <w:color w:val="FFFFFF" w:themeColor="background1"/>
                <w:sz w:val="20"/>
                <w:szCs w:val="26"/>
              </w:rPr>
              <w:t>Расчет Исполнителя на 2018, тыс. руб.</w:t>
            </w:r>
          </w:p>
        </w:tc>
      </w:tr>
      <w:tr w:rsidR="00000CC4" w:rsidRPr="002E18B1" w14:paraId="134F2393" w14:textId="77777777" w:rsidTr="00B27355">
        <w:trPr>
          <w:cantSplit/>
        </w:trPr>
        <w:tc>
          <w:tcPr>
            <w:tcW w:w="142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7720987" w14:textId="77777777" w:rsidR="00000CC4" w:rsidRPr="002E18B1" w:rsidRDefault="00000CC4" w:rsidP="00CF5D56">
            <w:pPr>
              <w:spacing w:after="0" w:line="240" w:lineRule="auto"/>
              <w:contextualSpacing/>
              <w:rPr>
                <w:rFonts w:ascii="Myriad Pro" w:hAnsi="Myriad Pro" w:cs="Myriad Pro"/>
                <w:sz w:val="20"/>
                <w:szCs w:val="26"/>
              </w:rPr>
            </w:pPr>
            <w:r w:rsidRPr="002E18B1">
              <w:rPr>
                <w:rFonts w:ascii="Myriad Pro" w:eastAsia="Calibri" w:hAnsi="Myriad Pro" w:cs="Times New Roman"/>
                <w:sz w:val="20"/>
                <w:szCs w:val="26"/>
              </w:rPr>
              <w:t>Расходы на землеустроительные работы (межевание)</w:t>
            </w:r>
          </w:p>
        </w:tc>
        <w:tc>
          <w:tcPr>
            <w:tcW w:w="525" w:type="pct"/>
            <w:tcBorders>
              <w:top w:val="single" w:sz="4" w:space="0" w:color="FFFFFF" w:themeColor="background1"/>
              <w:left w:val="nil"/>
              <w:bottom w:val="single" w:sz="4" w:space="0" w:color="auto"/>
              <w:right w:val="single" w:sz="4" w:space="0" w:color="auto"/>
            </w:tcBorders>
            <w:shd w:val="clear" w:color="auto" w:fill="auto"/>
            <w:vAlign w:val="center"/>
          </w:tcPr>
          <w:p w14:paraId="0CE44BF3" w14:textId="77777777" w:rsidR="00000CC4" w:rsidRPr="002E18B1" w:rsidRDefault="00000CC4" w:rsidP="00CF5D56">
            <w:pPr>
              <w:jc w:val="center"/>
              <w:rPr>
                <w:rFonts w:ascii="Myriad Pro" w:eastAsia="Calibri" w:hAnsi="Myriad Pro" w:cs="Times New Roman"/>
                <w:sz w:val="20"/>
                <w:szCs w:val="26"/>
              </w:rPr>
            </w:pPr>
            <w:r w:rsidRPr="002E18B1">
              <w:rPr>
                <w:rFonts w:ascii="Myriad Pro" w:eastAsia="Calibri" w:hAnsi="Myriad Pro" w:cs="Times New Roman"/>
                <w:sz w:val="20"/>
                <w:szCs w:val="26"/>
              </w:rPr>
              <w:t>21 113</w:t>
            </w:r>
          </w:p>
        </w:tc>
        <w:tc>
          <w:tcPr>
            <w:tcW w:w="1559" w:type="pct"/>
            <w:tcBorders>
              <w:top w:val="single" w:sz="4" w:space="0" w:color="FFFFFF" w:themeColor="background1"/>
              <w:left w:val="nil"/>
              <w:bottom w:val="single" w:sz="4" w:space="0" w:color="auto"/>
              <w:right w:val="single" w:sz="4" w:space="0" w:color="auto"/>
            </w:tcBorders>
            <w:shd w:val="clear" w:color="auto" w:fill="auto"/>
            <w:vAlign w:val="center"/>
          </w:tcPr>
          <w:p w14:paraId="2D425CD4" w14:textId="77777777" w:rsidR="00000CC4" w:rsidRPr="002E18B1" w:rsidRDefault="00000CC4" w:rsidP="00CF5D56">
            <w:pPr>
              <w:jc w:val="center"/>
              <w:rPr>
                <w:rFonts w:ascii="Myriad Pro" w:eastAsia="Calibri" w:hAnsi="Myriad Pro" w:cs="Times New Roman"/>
                <w:sz w:val="20"/>
                <w:szCs w:val="26"/>
              </w:rPr>
            </w:pPr>
            <w:r w:rsidRPr="002E18B1">
              <w:rPr>
                <w:rFonts w:ascii="Myriad Pro" w:eastAsia="Calibri" w:hAnsi="Myriad Pro" w:cs="Times New Roman"/>
                <w:sz w:val="20"/>
                <w:szCs w:val="26"/>
              </w:rPr>
              <w:t>0</w:t>
            </w:r>
          </w:p>
        </w:tc>
        <w:tc>
          <w:tcPr>
            <w:tcW w:w="516" w:type="pct"/>
            <w:tcBorders>
              <w:top w:val="single" w:sz="4" w:space="0" w:color="FFFFFF" w:themeColor="background1"/>
              <w:left w:val="nil"/>
              <w:bottom w:val="single" w:sz="4" w:space="0" w:color="auto"/>
              <w:right w:val="single" w:sz="4" w:space="0" w:color="auto"/>
            </w:tcBorders>
            <w:shd w:val="clear" w:color="auto" w:fill="auto"/>
            <w:vAlign w:val="center"/>
          </w:tcPr>
          <w:p w14:paraId="65F009A7" w14:textId="77777777" w:rsidR="00000CC4" w:rsidRPr="002E18B1" w:rsidRDefault="00000CC4" w:rsidP="00CF5D56">
            <w:pPr>
              <w:jc w:val="center"/>
              <w:rPr>
                <w:rFonts w:ascii="Myriad Pro" w:eastAsia="Calibri" w:hAnsi="Myriad Pro" w:cs="Times New Roman"/>
                <w:sz w:val="20"/>
                <w:szCs w:val="26"/>
              </w:rPr>
            </w:pPr>
            <w:r w:rsidRPr="002E18B1">
              <w:rPr>
                <w:rFonts w:ascii="Myriad Pro" w:eastAsia="Calibri" w:hAnsi="Myriad Pro" w:cs="Times New Roman"/>
                <w:sz w:val="20"/>
                <w:szCs w:val="26"/>
              </w:rPr>
              <w:t>0</w:t>
            </w:r>
          </w:p>
        </w:tc>
        <w:tc>
          <w:tcPr>
            <w:tcW w:w="973" w:type="pct"/>
            <w:tcBorders>
              <w:top w:val="single" w:sz="4" w:space="0" w:color="FFFFFF" w:themeColor="background1"/>
              <w:left w:val="nil"/>
              <w:bottom w:val="single" w:sz="4" w:space="0" w:color="auto"/>
              <w:right w:val="single" w:sz="4" w:space="0" w:color="auto"/>
            </w:tcBorders>
            <w:shd w:val="clear" w:color="auto" w:fill="auto"/>
            <w:vAlign w:val="center"/>
          </w:tcPr>
          <w:p w14:paraId="44AF474D" w14:textId="77777777" w:rsidR="00000CC4" w:rsidRPr="002E18B1" w:rsidRDefault="00000CC4" w:rsidP="00CF5D56">
            <w:pPr>
              <w:jc w:val="center"/>
              <w:rPr>
                <w:rFonts w:ascii="Myriad Pro" w:eastAsia="Calibri" w:hAnsi="Myriad Pro" w:cs="Times New Roman"/>
                <w:sz w:val="20"/>
                <w:szCs w:val="26"/>
              </w:rPr>
            </w:pPr>
            <w:r w:rsidRPr="002E18B1">
              <w:rPr>
                <w:rFonts w:ascii="Myriad Pro" w:eastAsia="Calibri" w:hAnsi="Myriad Pro" w:cs="Times New Roman"/>
                <w:sz w:val="20"/>
                <w:szCs w:val="26"/>
              </w:rPr>
              <w:t>0</w:t>
            </w:r>
          </w:p>
        </w:tc>
      </w:tr>
    </w:tbl>
    <w:p w14:paraId="5E1486A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p>
    <w:p w14:paraId="197FD7AE" w14:textId="77777777" w:rsidR="00000CC4" w:rsidRPr="002E18B1" w:rsidRDefault="00000CC4" w:rsidP="00000CC4">
      <w:pPr>
        <w:spacing w:after="0" w:line="360" w:lineRule="auto"/>
        <w:ind w:firstLine="567"/>
        <w:contextualSpacing/>
        <w:jc w:val="both"/>
        <w:rPr>
          <w:rFonts w:ascii="Myriad Pro" w:eastAsia="Calibri" w:hAnsi="Myriad Pro" w:cs="Times New Roman"/>
          <w:b/>
          <w:i/>
          <w:sz w:val="26"/>
          <w:szCs w:val="26"/>
        </w:rPr>
      </w:pPr>
      <w:r w:rsidRPr="002E18B1">
        <w:rPr>
          <w:rFonts w:ascii="Myriad Pro" w:eastAsia="Calibri" w:hAnsi="Myriad Pro" w:cs="Times New Roman"/>
          <w:b/>
          <w:i/>
          <w:sz w:val="26"/>
          <w:szCs w:val="26"/>
        </w:rPr>
        <w:t>Резервы по сомнительным долгам</w:t>
      </w:r>
    </w:p>
    <w:p w14:paraId="5881E342" w14:textId="77777777" w:rsidR="00000CC4" w:rsidRPr="002E18B1" w:rsidRDefault="00000CC4" w:rsidP="00B27355">
      <w:pPr>
        <w:pStyle w:val="afffe"/>
        <w:rPr>
          <w:rFonts w:eastAsia="Calibri"/>
        </w:rPr>
      </w:pPr>
      <w:r w:rsidRPr="002E18B1">
        <w:rPr>
          <w:rFonts w:eastAsia="Calibri"/>
        </w:rPr>
        <w:t>ПОЗИЦИЯ ТЕРРИТОРИАЛЬНОЙ СЕТЕВОЙ ОРГАНИЗАЦИИ</w:t>
      </w:r>
    </w:p>
    <w:p w14:paraId="09F84BE6"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соответствии с п.30 Основ ценообразования, утвержденных Постановлением Правительства РФ от 29.12.2011 №1178, в необходимую валовую выручку включаются внереализационные расходы, в том числе расходы на формирование резервов по сомнительным долгам.</w:t>
      </w:r>
    </w:p>
    <w:p w14:paraId="15845FC5" w14:textId="776C974F"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Сумма выпадающих доходов: 120 745,85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 подлежащие включению в резерв по сомнительным долгам, из них:</w:t>
      </w:r>
    </w:p>
    <w:p w14:paraId="125AB84D" w14:textId="5AAA8F89" w:rsidR="00000CC4" w:rsidRPr="002E18B1" w:rsidRDefault="001F2CD1"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56 </w:t>
      </w:r>
      <w:r w:rsidR="00000CC4" w:rsidRPr="002E18B1">
        <w:rPr>
          <w:rFonts w:ascii="Myriad Pro" w:eastAsia="Calibri" w:hAnsi="Myriad Pro" w:cs="Times New Roman"/>
          <w:sz w:val="26"/>
          <w:szCs w:val="26"/>
        </w:rPr>
        <w:t>098 тыс.</w:t>
      </w:r>
      <w:r w:rsidRPr="002E18B1">
        <w:rPr>
          <w:rFonts w:ascii="Myriad Pro" w:eastAsia="Calibri" w:hAnsi="Myriad Pro" w:cs="Times New Roman"/>
          <w:sz w:val="26"/>
          <w:szCs w:val="26"/>
        </w:rPr>
        <w:t xml:space="preserve"> </w:t>
      </w:r>
      <w:r w:rsidR="00000CC4" w:rsidRPr="002E18B1">
        <w:rPr>
          <w:rFonts w:ascii="Myriad Pro" w:eastAsia="Calibri" w:hAnsi="Myriad Pro" w:cs="Times New Roman"/>
          <w:sz w:val="26"/>
          <w:szCs w:val="26"/>
        </w:rPr>
        <w:t xml:space="preserve">рублей – мораторная задолженность </w:t>
      </w:r>
      <w:r w:rsidR="001F7D3F" w:rsidRPr="002E18B1">
        <w:rPr>
          <w:rFonts w:ascii="Myriad Pro" w:eastAsia="Calibri" w:hAnsi="Myriad Pro" w:cs="Times New Roman"/>
          <w:sz w:val="26"/>
          <w:szCs w:val="26"/>
        </w:rPr>
        <w:t>АО </w:t>
      </w:r>
      <w:r w:rsidR="00000CC4" w:rsidRPr="002E18B1">
        <w:rPr>
          <w:rFonts w:ascii="Myriad Pro" w:eastAsia="Calibri" w:hAnsi="Myriad Pro" w:cs="Times New Roman"/>
          <w:sz w:val="26"/>
          <w:szCs w:val="26"/>
        </w:rPr>
        <w:t>«Шахта «</w:t>
      </w:r>
      <w:proofErr w:type="spellStart"/>
      <w:r w:rsidR="00000CC4" w:rsidRPr="002E18B1">
        <w:rPr>
          <w:rFonts w:ascii="Myriad Pro" w:eastAsia="Calibri" w:hAnsi="Myriad Pro" w:cs="Times New Roman"/>
          <w:sz w:val="26"/>
          <w:szCs w:val="26"/>
        </w:rPr>
        <w:t>Интауголь</w:t>
      </w:r>
      <w:proofErr w:type="spellEnd"/>
      <w:r w:rsidR="00000CC4" w:rsidRPr="002E18B1">
        <w:rPr>
          <w:rFonts w:ascii="Myriad Pro" w:eastAsia="Calibri" w:hAnsi="Myriad Pro" w:cs="Times New Roman"/>
          <w:sz w:val="26"/>
          <w:szCs w:val="26"/>
        </w:rPr>
        <w:t>» за март-июль 2014 года;</w:t>
      </w:r>
    </w:p>
    <w:p w14:paraId="3D5D0A22" w14:textId="7438852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30 745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рублей – просроченная задолженность </w:t>
      </w:r>
      <w:r w:rsidR="001F7D3F" w:rsidRPr="002E18B1">
        <w:rPr>
          <w:rFonts w:ascii="Myriad Pro" w:eastAsia="Calibri" w:hAnsi="Myriad Pro" w:cs="Times New Roman"/>
          <w:sz w:val="26"/>
          <w:szCs w:val="26"/>
        </w:rPr>
        <w:t>ООО </w:t>
      </w:r>
      <w:r w:rsidRPr="002E18B1">
        <w:rPr>
          <w:rFonts w:ascii="Myriad Pro" w:eastAsia="Calibri" w:hAnsi="Myriad Pro" w:cs="Times New Roman"/>
          <w:sz w:val="26"/>
          <w:szCs w:val="26"/>
        </w:rPr>
        <w:t>«</w:t>
      </w:r>
      <w:proofErr w:type="spellStart"/>
      <w:r w:rsidRPr="002E18B1">
        <w:rPr>
          <w:rFonts w:ascii="Myriad Pro" w:eastAsia="Calibri" w:hAnsi="Myriad Pro" w:cs="Times New Roman"/>
          <w:sz w:val="26"/>
          <w:szCs w:val="26"/>
        </w:rPr>
        <w:t>Тепловодоканал</w:t>
      </w:r>
      <w:proofErr w:type="spellEnd"/>
      <w:r w:rsidRPr="002E18B1">
        <w:rPr>
          <w:rFonts w:ascii="Myriad Pro" w:eastAsia="Calibri" w:hAnsi="Myriad Pro" w:cs="Times New Roman"/>
          <w:sz w:val="26"/>
          <w:szCs w:val="26"/>
        </w:rPr>
        <w:t>» (в т.ч. 29 783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рублей – подтверждена подписанными без разногласий актами оказания услуг; 579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рублей – задолженность по возмещению гос.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пошлины; 383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рублей – проценты за пользование чужими денежными средствами);</w:t>
      </w:r>
    </w:p>
    <w:p w14:paraId="355AA1FA" w14:textId="6A143ADE"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8 896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рублей – просроченная задолженность </w:t>
      </w:r>
      <w:r w:rsidR="001F7D3F" w:rsidRPr="002E18B1">
        <w:rPr>
          <w:rFonts w:ascii="Myriad Pro" w:eastAsia="Calibri" w:hAnsi="Myriad Pro" w:cs="Times New Roman"/>
          <w:sz w:val="26"/>
          <w:szCs w:val="26"/>
        </w:rPr>
        <w:t>ООО </w:t>
      </w:r>
      <w:r w:rsidRPr="002E18B1">
        <w:rPr>
          <w:rFonts w:ascii="Myriad Pro" w:eastAsia="Calibri" w:hAnsi="Myriad Pro" w:cs="Times New Roman"/>
          <w:sz w:val="26"/>
          <w:szCs w:val="26"/>
        </w:rPr>
        <w:t>«Тепловая компания» (в т.ч. 8 218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рублей – подтверждена подписанными без разногласий актами оказания услуг; 268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рублей – задолженность по возмещению гос.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пошлины; 410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рублей – проценты за пользование чужими денежными средствами);</w:t>
      </w:r>
    </w:p>
    <w:p w14:paraId="7104D5AD" w14:textId="2523586D"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4 980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рублей – просроченная задолженность </w:t>
      </w:r>
      <w:r w:rsidR="001F7D3F" w:rsidRPr="002E18B1">
        <w:rPr>
          <w:rFonts w:ascii="Myriad Pro" w:eastAsia="Calibri" w:hAnsi="Myriad Pro" w:cs="Times New Roman"/>
          <w:sz w:val="26"/>
          <w:szCs w:val="26"/>
        </w:rPr>
        <w:t>ЗАО </w:t>
      </w:r>
      <w:r w:rsidRPr="002E18B1">
        <w:rPr>
          <w:rFonts w:ascii="Myriad Pro" w:eastAsia="Calibri" w:hAnsi="Myriad Pro" w:cs="Times New Roman"/>
          <w:sz w:val="26"/>
          <w:szCs w:val="26"/>
        </w:rPr>
        <w:t>«Евразийская энергетическая компания» (подтверждена подписанными без разногласий актами оказания услуг).</w:t>
      </w:r>
    </w:p>
    <w:p w14:paraId="6186303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обоснование заявленной суммы резерва по сомнительным долгам Филиалом в регулирующий орган представлены следующие документы:</w:t>
      </w:r>
    </w:p>
    <w:p w14:paraId="73F50DF0" w14:textId="77777777" w:rsidR="00000CC4" w:rsidRPr="002E18B1" w:rsidRDefault="00000CC4" w:rsidP="00B27355">
      <w:pPr>
        <w:pStyle w:val="3"/>
      </w:pPr>
      <w:r w:rsidRPr="002E18B1">
        <w:t xml:space="preserve">протокол заседания инвентаризационной комиссии от 26.01.2017 №1; </w:t>
      </w:r>
    </w:p>
    <w:p w14:paraId="1B24AD78" w14:textId="4CEFA28B" w:rsidR="00000CC4" w:rsidRPr="002E18B1" w:rsidRDefault="00000CC4" w:rsidP="00B27355">
      <w:pPr>
        <w:pStyle w:val="3"/>
      </w:pPr>
      <w:r w:rsidRPr="002E18B1">
        <w:t xml:space="preserve">акты об оценке обязательств по форме ВН-14 по контрагентам </w:t>
      </w:r>
      <w:r w:rsidR="001F7D3F" w:rsidRPr="002E18B1">
        <w:t>АО </w:t>
      </w:r>
      <w:r w:rsidRPr="002E18B1">
        <w:t>«</w:t>
      </w:r>
      <w:proofErr w:type="spellStart"/>
      <w:r w:rsidRPr="002E18B1">
        <w:t>ШахтаИнтауголь</w:t>
      </w:r>
      <w:proofErr w:type="spellEnd"/>
      <w:r w:rsidRPr="002E18B1">
        <w:t>»,</w:t>
      </w:r>
      <w:r w:rsidR="001F7D3F" w:rsidRPr="002E18B1">
        <w:t>ООО </w:t>
      </w:r>
      <w:r w:rsidRPr="002E18B1">
        <w:t>«</w:t>
      </w:r>
      <w:proofErr w:type="spellStart"/>
      <w:r w:rsidRPr="002E18B1">
        <w:t>Тепловодоканал</w:t>
      </w:r>
      <w:proofErr w:type="spellEnd"/>
      <w:r w:rsidRPr="002E18B1">
        <w:t>»,</w:t>
      </w:r>
      <w:r w:rsidR="001F7D3F" w:rsidRPr="002E18B1">
        <w:t>ЗАО </w:t>
      </w:r>
      <w:r w:rsidRPr="002E18B1">
        <w:t>«Евразийская энергетическая компания».</w:t>
      </w:r>
    </w:p>
    <w:p w14:paraId="509BA9C2" w14:textId="77777777" w:rsidR="00B001DF" w:rsidRDefault="00B001DF" w:rsidP="00B27355">
      <w:pPr>
        <w:pStyle w:val="afffe"/>
        <w:rPr>
          <w:rFonts w:eastAsia="Calibri"/>
        </w:rPr>
      </w:pPr>
    </w:p>
    <w:p w14:paraId="7DBEBDA6" w14:textId="1477BD08" w:rsidR="00000CC4" w:rsidRPr="002E18B1" w:rsidRDefault="00000CC4" w:rsidP="00B27355">
      <w:pPr>
        <w:pStyle w:val="afffe"/>
        <w:rPr>
          <w:rFonts w:eastAsia="Calibri"/>
        </w:rPr>
      </w:pPr>
      <w:r w:rsidRPr="002E18B1">
        <w:rPr>
          <w:rFonts w:eastAsia="Calibri"/>
        </w:rPr>
        <w:t>ПОЗИЦИЯ ОРГАНА РЕГУЛИРОВАНИЯ</w:t>
      </w:r>
    </w:p>
    <w:p w14:paraId="197E95A6" w14:textId="056AF1DD"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По статье «Резервы по сомнительным долгам» в составе НВВ на 2018 год предусмотрена мораторная задолженность </w:t>
      </w:r>
      <w:r w:rsidR="001F7D3F" w:rsidRPr="002E18B1">
        <w:rPr>
          <w:rFonts w:ascii="Myriad Pro" w:eastAsia="Calibri" w:hAnsi="Myriad Pro" w:cs="Times New Roman"/>
          <w:sz w:val="26"/>
          <w:szCs w:val="26"/>
        </w:rPr>
        <w:t>АО </w:t>
      </w:r>
      <w:r w:rsidRPr="002E18B1">
        <w:rPr>
          <w:rFonts w:ascii="Myriad Pro" w:eastAsia="Calibri" w:hAnsi="Myriad Pro" w:cs="Times New Roman"/>
          <w:sz w:val="26"/>
          <w:szCs w:val="26"/>
        </w:rPr>
        <w:t xml:space="preserve">«Шахта </w:t>
      </w:r>
      <w:proofErr w:type="spellStart"/>
      <w:r w:rsidRPr="002E18B1">
        <w:rPr>
          <w:rFonts w:ascii="Myriad Pro" w:eastAsia="Calibri" w:hAnsi="Myriad Pro" w:cs="Times New Roman"/>
          <w:sz w:val="26"/>
          <w:szCs w:val="26"/>
        </w:rPr>
        <w:t>Интауголь</w:t>
      </w:r>
      <w:proofErr w:type="spellEnd"/>
      <w:r w:rsidRPr="002E18B1">
        <w:rPr>
          <w:rFonts w:ascii="Myriad Pro" w:eastAsia="Calibri" w:hAnsi="Myriad Pro" w:cs="Times New Roman"/>
          <w:sz w:val="26"/>
          <w:szCs w:val="26"/>
        </w:rPr>
        <w:t>» за март-июль 2014 года в размере 56 098 тыс.</w:t>
      </w:r>
      <w:r w:rsidR="001F2CD1"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руб.</w:t>
      </w:r>
    </w:p>
    <w:p w14:paraId="7DC31454" w14:textId="77777777" w:rsidR="00B001DF" w:rsidRDefault="00B001DF" w:rsidP="00B27355">
      <w:pPr>
        <w:pStyle w:val="afffe"/>
        <w:rPr>
          <w:rFonts w:eastAsia="Calibri"/>
        </w:rPr>
      </w:pPr>
    </w:p>
    <w:p w14:paraId="283FBD06" w14:textId="7ECC46BF" w:rsidR="00000CC4" w:rsidRPr="002E18B1" w:rsidRDefault="00000CC4" w:rsidP="00B27355">
      <w:pPr>
        <w:pStyle w:val="afffe"/>
        <w:rPr>
          <w:rFonts w:eastAsia="Calibri"/>
        </w:rPr>
      </w:pPr>
      <w:r w:rsidRPr="002E18B1">
        <w:rPr>
          <w:rFonts w:eastAsia="Calibri"/>
        </w:rPr>
        <w:t>ПОЗИЦИЯ ИСПОЛНИТЕЛЯ</w:t>
      </w:r>
    </w:p>
    <w:p w14:paraId="3043601B"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пунктом 30 Основ ценообразования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3CAA5E1"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304A79D0"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Статьей 266 Налогового кодекса Российской Федерации определено, что налогоплательщик вправе создавать резервы по сомнительным долгам. Суммы отчислений в эти резервы включаются 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может быть использован организацией лишь на покрытие убытков от </w:t>
      </w:r>
      <w:r w:rsidRPr="002E18B1">
        <w:rPr>
          <w:rFonts w:ascii="Myriad Pro" w:eastAsia="Calibri" w:hAnsi="Myriad Pro" w:cs="Times New Roman"/>
          <w:sz w:val="26"/>
          <w:szCs w:val="26"/>
        </w:rPr>
        <w:lastRenderedPageBreak/>
        <w:t>безнадежных долгов, признанных таковыми согласно положениям Налогового кодекса Российской Федерации.</w:t>
      </w:r>
    </w:p>
    <w:p w14:paraId="342FE892"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Однако пунктом 16 Основ ценообразования предусмотрено,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Бухгалтерский и налоговый учет имеют различия в порядке признания доходов и расходов, между принципами формирования резервов.</w:t>
      </w:r>
    </w:p>
    <w:p w14:paraId="2CF9F1DF"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Таким образом, основанием для создания резерва сомнительных долгов в бухгалтерском учете является </w:t>
      </w:r>
      <w:r w:rsidRPr="002E18B1">
        <w:rPr>
          <w:rFonts w:ascii="Myriad Pro" w:eastAsia="Calibri" w:hAnsi="Myriad Pro" w:cs="Times New Roman"/>
          <w:sz w:val="26"/>
          <w:szCs w:val="26"/>
          <w:u w:val="single"/>
        </w:rPr>
        <w:t>признание самой организацией дебиторской задолженности сомнительной</w:t>
      </w:r>
      <w:r w:rsidRPr="002E18B1">
        <w:rPr>
          <w:rFonts w:ascii="Myriad Pro" w:eastAsia="Calibri" w:hAnsi="Myriad Pro" w:cs="Times New Roman"/>
          <w:sz w:val="26"/>
          <w:szCs w:val="26"/>
        </w:rPr>
        <w:t>. Пунктом 70 Положения по ведению бухгалтерского учета не предусмотрены какие-либо ограничивающие факторы для создания резерва сомнительных долгов, в отличие от ст.</w:t>
      </w:r>
      <w:hyperlink r:id="rId10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2E18B1">
          <w:rPr>
            <w:rFonts w:ascii="Myriad Pro" w:eastAsia="Calibri" w:hAnsi="Myriad Pro" w:cs="Times New Roman"/>
            <w:sz w:val="26"/>
            <w:szCs w:val="26"/>
          </w:rPr>
          <w:t>266 НК РФ</w:t>
        </w:r>
      </w:hyperlink>
      <w:r w:rsidRPr="002E18B1">
        <w:rPr>
          <w:rFonts w:ascii="Myriad Pro" w:eastAsia="Calibri" w:hAnsi="Myriad Pro" w:cs="Times New Roman"/>
          <w:sz w:val="26"/>
          <w:szCs w:val="26"/>
        </w:rPr>
        <w:t>. Резерв должен быть создан на всю величину долга, признанного сомнительным, вне зависимости от величины этого долга по отношению к выручке. Данная позиция обозначена в</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Решении Арбитражного суда Республики Бурятия от 19 октября 2015 г. по делу </w:t>
      </w:r>
      <w:r w:rsidR="001F7D3F" w:rsidRPr="002E18B1">
        <w:rPr>
          <w:rFonts w:ascii="Myriad Pro" w:eastAsia="Calibri" w:hAnsi="Myriad Pro" w:cs="Times New Roman"/>
          <w:sz w:val="26"/>
          <w:szCs w:val="26"/>
        </w:rPr>
        <w:t>№ </w:t>
      </w:r>
      <w:r w:rsidRPr="002E18B1">
        <w:rPr>
          <w:rFonts w:ascii="Myriad Pro" w:eastAsia="Calibri" w:hAnsi="Myriad Pro" w:cs="Times New Roman"/>
          <w:sz w:val="26"/>
          <w:szCs w:val="26"/>
        </w:rPr>
        <w:t xml:space="preserve">А10-1426/2015. </w:t>
      </w:r>
    </w:p>
    <w:p w14:paraId="0BC0C0C5"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Исполнителем проанализированы представленные Филиалом обосновывающие материалы: протокол заседания инвентаризационной комиссии от 26.01.2017 №1 и акты об оценке обязательств по форме ВН-14. </w:t>
      </w:r>
    </w:p>
    <w:p w14:paraId="7CB0075A"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По мнению Исполнителя в плановые расходы резерва по сомнительным долгам на 2018 год</w:t>
      </w:r>
      <w:r w:rsidR="001F7D3F" w:rsidRPr="002E18B1">
        <w:rPr>
          <w:rFonts w:ascii="Myriad Pro" w:eastAsia="Calibri" w:hAnsi="Myriad Pro" w:cs="Times New Roman"/>
          <w:sz w:val="26"/>
          <w:szCs w:val="26"/>
        </w:rPr>
        <w:t xml:space="preserve"> </w:t>
      </w:r>
      <w:r w:rsidRPr="002E18B1">
        <w:rPr>
          <w:rFonts w:ascii="Myriad Pro" w:eastAsia="Calibri" w:hAnsi="Myriad Pro" w:cs="Times New Roman"/>
          <w:sz w:val="26"/>
          <w:szCs w:val="26"/>
        </w:rPr>
        <w:t xml:space="preserve">должна быть отражена сомнительная дебиторская задолженность только в части сумм основного долга (без учета процентов и госпошлины) в размере 99 078,25 тыс. руб. </w:t>
      </w:r>
    </w:p>
    <w:p w14:paraId="0816F3F8" w14:textId="2AFFE8D3" w:rsidR="00000CC4"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Расчет представлен в таблице. </w:t>
      </w:r>
    </w:p>
    <w:tbl>
      <w:tblPr>
        <w:tblW w:w="5129" w:type="pct"/>
        <w:tblLayout w:type="fixed"/>
        <w:tblLook w:val="04A0" w:firstRow="1" w:lastRow="0" w:firstColumn="1" w:lastColumn="0" w:noHBand="0" w:noVBand="1"/>
      </w:tblPr>
      <w:tblGrid>
        <w:gridCol w:w="1287"/>
        <w:gridCol w:w="1131"/>
        <w:gridCol w:w="1131"/>
        <w:gridCol w:w="1237"/>
        <w:gridCol w:w="2156"/>
        <w:gridCol w:w="1577"/>
        <w:gridCol w:w="1298"/>
      </w:tblGrid>
      <w:tr w:rsidR="00000CC4" w:rsidRPr="002E18B1" w14:paraId="6218B16B" w14:textId="77777777" w:rsidTr="00B001DF">
        <w:trPr>
          <w:trHeight w:val="701"/>
          <w:tblHeader/>
        </w:trPr>
        <w:tc>
          <w:tcPr>
            <w:tcW w:w="6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9A36B3" w14:textId="77777777" w:rsidR="00000CC4" w:rsidRPr="002E18B1" w:rsidRDefault="00000CC4" w:rsidP="00491B5A">
            <w:pPr>
              <w:widowControl w:val="0"/>
              <w:spacing w:after="0" w:line="240" w:lineRule="auto"/>
              <w:ind w:left="-57" w:right="-57"/>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Наименование организации должника</w:t>
            </w:r>
          </w:p>
        </w:tc>
        <w:tc>
          <w:tcPr>
            <w:tcW w:w="17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316769" w14:textId="77777777" w:rsidR="00000CC4" w:rsidRPr="002E18B1" w:rsidRDefault="00000CC4" w:rsidP="00491B5A">
            <w:pPr>
              <w:widowControl w:val="0"/>
              <w:spacing w:after="0" w:line="240" w:lineRule="auto"/>
              <w:ind w:left="-57" w:right="-57"/>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Сумма отнесенная в план резерва по сомнительным долгам на 2018 год</w:t>
            </w:r>
          </w:p>
        </w:tc>
        <w:tc>
          <w:tcPr>
            <w:tcW w:w="10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859270C" w14:textId="5AC14266" w:rsidR="00000CC4" w:rsidRPr="002E18B1" w:rsidRDefault="00000CC4" w:rsidP="00491B5A">
            <w:pPr>
              <w:widowControl w:val="0"/>
              <w:spacing w:after="0" w:line="240" w:lineRule="auto"/>
              <w:ind w:left="-57" w:right="-57"/>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Статус должника</w:t>
            </w: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3BD399" w14:textId="431D1EEB" w:rsidR="00000CC4" w:rsidRPr="002E18B1" w:rsidRDefault="00000CC4" w:rsidP="00491B5A">
            <w:pPr>
              <w:widowControl w:val="0"/>
              <w:spacing w:after="0" w:line="240" w:lineRule="auto"/>
              <w:ind w:left="-57" w:right="-57"/>
              <w:jc w:val="center"/>
              <w:rPr>
                <w:rFonts w:ascii="Myriad Pro" w:eastAsia="Times New Roman" w:hAnsi="Myriad Pro" w:cs="Times New Roman"/>
                <w:color w:val="FFFFFF"/>
                <w:sz w:val="18"/>
                <w:szCs w:val="18"/>
              </w:rPr>
            </w:pPr>
            <w:r w:rsidRPr="002E18B1">
              <w:rPr>
                <w:rFonts w:ascii="Myriad Pro" w:eastAsia="Times New Roman" w:hAnsi="Myriad Pro" w:cs="Times New Roman"/>
                <w:color w:val="FFFFFF"/>
                <w:sz w:val="18"/>
                <w:szCs w:val="18"/>
              </w:rPr>
              <w:t>Резерв по сомнительным долгам для</w:t>
            </w:r>
            <w:r w:rsidR="001F7D3F" w:rsidRPr="002E18B1">
              <w:rPr>
                <w:rFonts w:ascii="Myriad Pro" w:eastAsia="Times New Roman" w:hAnsi="Myriad Pro" w:cs="Times New Roman"/>
                <w:color w:val="FFFFFF"/>
                <w:sz w:val="18"/>
                <w:szCs w:val="18"/>
              </w:rPr>
              <w:t xml:space="preserve"> </w:t>
            </w:r>
            <w:r w:rsidRPr="002E18B1">
              <w:rPr>
                <w:rFonts w:ascii="Myriad Pro" w:eastAsia="Times New Roman" w:hAnsi="Myriad Pro" w:cs="Times New Roman"/>
                <w:color w:val="FFFFFF"/>
                <w:sz w:val="18"/>
                <w:szCs w:val="18"/>
              </w:rPr>
              <w:t>плана на 2018 год по расчету Исполнителя, тыс. руб.</w:t>
            </w:r>
          </w:p>
        </w:tc>
        <w:tc>
          <w:tcPr>
            <w:tcW w:w="6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315F0F" w14:textId="4F37EB5F" w:rsidR="00000CC4" w:rsidRPr="002E18B1" w:rsidRDefault="00000CC4" w:rsidP="00491B5A">
            <w:pPr>
              <w:widowControl w:val="0"/>
              <w:spacing w:after="0" w:line="240" w:lineRule="auto"/>
              <w:ind w:left="-57" w:right="-57"/>
              <w:jc w:val="center"/>
              <w:rPr>
                <w:rFonts w:ascii="Myriad Pro" w:eastAsia="Times New Roman" w:hAnsi="Myriad Pro" w:cs="Times New Roman"/>
                <w:color w:val="FFFFFF"/>
                <w:sz w:val="18"/>
                <w:szCs w:val="18"/>
              </w:rPr>
            </w:pPr>
            <w:r w:rsidRPr="002E18B1">
              <w:rPr>
                <w:rFonts w:ascii="Myriad Pro" w:eastAsia="Times New Roman" w:hAnsi="Myriad Pro" w:cs="Times New Roman"/>
                <w:color w:val="FFFFFF"/>
                <w:sz w:val="18"/>
                <w:szCs w:val="18"/>
              </w:rPr>
              <w:t>Примечание</w:t>
            </w:r>
          </w:p>
        </w:tc>
      </w:tr>
      <w:tr w:rsidR="00000CC4" w:rsidRPr="002E18B1" w14:paraId="0572A21B" w14:textId="77777777" w:rsidTr="00B001DF">
        <w:trPr>
          <w:trHeight w:val="600"/>
          <w:tblHeader/>
        </w:trPr>
        <w:tc>
          <w:tcPr>
            <w:tcW w:w="6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5B3015" w14:textId="77777777" w:rsidR="00000CC4" w:rsidRPr="002E18B1" w:rsidRDefault="00000CC4" w:rsidP="00491B5A">
            <w:pPr>
              <w:widowControl w:val="0"/>
              <w:spacing w:after="0" w:line="240" w:lineRule="auto"/>
              <w:ind w:left="-57" w:right="-57"/>
              <w:rPr>
                <w:rFonts w:ascii="Myriad Pro" w:eastAsia="Times New Roman" w:hAnsi="Myriad Pro" w:cs="Times New Roman"/>
                <w:color w:val="FFFFFF"/>
                <w:sz w:val="18"/>
                <w:szCs w:val="18"/>
              </w:rPr>
            </w:pP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D508A25" w14:textId="77777777" w:rsidR="00000CC4" w:rsidRPr="002E18B1" w:rsidRDefault="00000CC4" w:rsidP="00491B5A">
            <w:pPr>
              <w:widowControl w:val="0"/>
              <w:spacing w:after="0" w:line="240" w:lineRule="auto"/>
              <w:ind w:left="-57" w:right="-57"/>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Всего</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D07239" w14:textId="2F4D78B9" w:rsidR="00000CC4" w:rsidRPr="002E18B1" w:rsidRDefault="00000CC4" w:rsidP="00491B5A">
            <w:pPr>
              <w:widowControl w:val="0"/>
              <w:spacing w:after="0" w:line="240" w:lineRule="auto"/>
              <w:ind w:left="-57" w:right="-57"/>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Основной долг</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BAEB2C" w14:textId="77777777" w:rsidR="00000CC4" w:rsidRPr="002E18B1" w:rsidRDefault="00000CC4" w:rsidP="00491B5A">
            <w:pPr>
              <w:widowControl w:val="0"/>
              <w:spacing w:after="0" w:line="240" w:lineRule="auto"/>
              <w:ind w:left="-57" w:right="-57"/>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проценты и госпошлина</w:t>
            </w:r>
          </w:p>
        </w:tc>
        <w:tc>
          <w:tcPr>
            <w:tcW w:w="10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DCB122" w14:textId="77777777" w:rsidR="00000CC4" w:rsidRPr="002E18B1" w:rsidRDefault="00000CC4" w:rsidP="00491B5A">
            <w:pPr>
              <w:widowControl w:val="0"/>
              <w:spacing w:after="0" w:line="240" w:lineRule="auto"/>
              <w:ind w:left="-57" w:right="-57"/>
              <w:jc w:val="center"/>
              <w:rPr>
                <w:rFonts w:ascii="Myriad Pro" w:eastAsia="Times New Roman" w:hAnsi="Myriad Pro" w:cs="Times New Roman"/>
                <w:color w:val="FFFFFF"/>
                <w:sz w:val="18"/>
                <w:szCs w:val="18"/>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841707" w14:textId="77777777" w:rsidR="00000CC4" w:rsidRPr="002E18B1" w:rsidRDefault="00000CC4" w:rsidP="00491B5A">
            <w:pPr>
              <w:widowControl w:val="0"/>
              <w:spacing w:after="0" w:line="240" w:lineRule="auto"/>
              <w:ind w:left="-57" w:right="-57"/>
              <w:jc w:val="center"/>
              <w:rPr>
                <w:rFonts w:ascii="Myriad Pro" w:eastAsia="Times New Roman" w:hAnsi="Myriad Pro" w:cs="Times New Roman"/>
                <w:color w:val="FFFFFF"/>
                <w:sz w:val="18"/>
                <w:szCs w:val="18"/>
              </w:rPr>
            </w:pPr>
          </w:p>
        </w:tc>
        <w:tc>
          <w:tcPr>
            <w:tcW w:w="6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C7451CB" w14:textId="77777777" w:rsidR="00000CC4" w:rsidRPr="002E18B1" w:rsidRDefault="00000CC4" w:rsidP="00491B5A">
            <w:pPr>
              <w:widowControl w:val="0"/>
              <w:spacing w:after="0" w:line="240" w:lineRule="auto"/>
              <w:ind w:left="-57" w:right="-57"/>
              <w:rPr>
                <w:rFonts w:ascii="Myriad Pro" w:eastAsia="Times New Roman" w:hAnsi="Myriad Pro" w:cs="Times New Roman"/>
                <w:color w:val="FFFFFF"/>
                <w:sz w:val="18"/>
                <w:szCs w:val="18"/>
              </w:rPr>
            </w:pPr>
          </w:p>
        </w:tc>
      </w:tr>
      <w:tr w:rsidR="00000CC4" w:rsidRPr="002E18B1" w14:paraId="75787983" w14:textId="77777777" w:rsidTr="00B001DF">
        <w:trPr>
          <w:trHeight w:val="3300"/>
        </w:trPr>
        <w:tc>
          <w:tcPr>
            <w:tcW w:w="6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9C1929E" w14:textId="77777777" w:rsidR="00000CC4" w:rsidRPr="002E18B1" w:rsidRDefault="001F7D3F"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АО </w:t>
            </w:r>
            <w:r w:rsidR="00000CC4" w:rsidRPr="002E18B1">
              <w:rPr>
                <w:rFonts w:ascii="Myriad Pro" w:eastAsia="Calibri" w:hAnsi="Myriad Pro" w:cs="Times New Roman"/>
                <w:sz w:val="18"/>
                <w:szCs w:val="18"/>
              </w:rPr>
              <w:t>«Шахта «</w:t>
            </w:r>
            <w:proofErr w:type="spellStart"/>
            <w:r w:rsidR="00000CC4" w:rsidRPr="002E18B1">
              <w:rPr>
                <w:rFonts w:ascii="Myriad Pro" w:eastAsia="Calibri" w:hAnsi="Myriad Pro" w:cs="Times New Roman"/>
                <w:sz w:val="18"/>
                <w:szCs w:val="18"/>
              </w:rPr>
              <w:t>Интауголь</w:t>
            </w:r>
            <w:proofErr w:type="spellEnd"/>
            <w:r w:rsidR="00000CC4" w:rsidRPr="002E18B1">
              <w:rPr>
                <w:rFonts w:ascii="Myriad Pro" w:eastAsia="Calibri" w:hAnsi="Myriad Pro" w:cs="Times New Roman"/>
                <w:sz w:val="18"/>
                <w:szCs w:val="18"/>
              </w:rPr>
              <w:t>»</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2282B4"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56 098,02</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FCFBEB"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56 098,02</w:t>
            </w:r>
          </w:p>
        </w:tc>
        <w:tc>
          <w:tcPr>
            <w:tcW w:w="6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595FFB"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10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C3F287"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На момент подачи тарифно</w:t>
            </w:r>
            <w:r w:rsidR="001F7D3F" w:rsidRPr="002E18B1">
              <w:rPr>
                <w:rFonts w:ascii="Myriad Pro" w:eastAsia="Calibri" w:hAnsi="Myriad Pro" w:cs="Times New Roman"/>
                <w:sz w:val="18"/>
                <w:szCs w:val="18"/>
              </w:rPr>
              <w:t>го</w:t>
            </w:r>
            <w:r w:rsidRPr="002E18B1">
              <w:rPr>
                <w:rFonts w:ascii="Myriad Pro" w:eastAsia="Calibri" w:hAnsi="Myriad Pro" w:cs="Times New Roman"/>
                <w:sz w:val="18"/>
                <w:szCs w:val="18"/>
              </w:rPr>
              <w:t xml:space="preserve"> </w:t>
            </w:r>
            <w:r w:rsidR="001F7D3F" w:rsidRPr="002E18B1">
              <w:rPr>
                <w:rFonts w:ascii="Myriad Pro" w:eastAsia="Calibri" w:hAnsi="Myriad Pro" w:cs="Times New Roman"/>
                <w:sz w:val="18"/>
                <w:szCs w:val="18"/>
              </w:rPr>
              <w:t>предложения</w:t>
            </w:r>
            <w:r w:rsidRPr="002E18B1">
              <w:rPr>
                <w:rFonts w:ascii="Myriad Pro" w:eastAsia="Calibri" w:hAnsi="Myriad Pro" w:cs="Times New Roman"/>
                <w:sz w:val="18"/>
                <w:szCs w:val="18"/>
              </w:rPr>
              <w:t xml:space="preserve"> предприятие не ликвидировано.56 098 024,28 -мораторная задолженность.</w:t>
            </w:r>
            <w:r w:rsidR="001F7D3F" w:rsidRPr="002E18B1">
              <w:rPr>
                <w:rFonts w:ascii="Myriad Pro" w:eastAsia="Calibri" w:hAnsi="Myriad Pro" w:cs="Times New Roman"/>
                <w:sz w:val="18"/>
                <w:szCs w:val="18"/>
              </w:rPr>
              <w:t xml:space="preserve"> </w:t>
            </w:r>
            <w:r w:rsidRPr="002E18B1">
              <w:rPr>
                <w:rFonts w:ascii="Myriad Pro" w:eastAsia="Calibri" w:hAnsi="Myriad Pro" w:cs="Times New Roman"/>
                <w:sz w:val="18"/>
                <w:szCs w:val="18"/>
              </w:rPr>
              <w:t>Согласно отчету конкурсного управляющего активы предприятия</w:t>
            </w:r>
            <w:r w:rsidR="001F7D3F" w:rsidRPr="002E18B1">
              <w:rPr>
                <w:rFonts w:ascii="Myriad Pro" w:eastAsia="Calibri" w:hAnsi="Myriad Pro" w:cs="Times New Roman"/>
                <w:sz w:val="18"/>
                <w:szCs w:val="18"/>
              </w:rPr>
              <w:t xml:space="preserve"> </w:t>
            </w:r>
            <w:r w:rsidRPr="002E18B1">
              <w:rPr>
                <w:rFonts w:ascii="Myriad Pro" w:eastAsia="Calibri" w:hAnsi="Myriad Pro" w:cs="Times New Roman"/>
                <w:sz w:val="18"/>
                <w:szCs w:val="18"/>
              </w:rPr>
              <w:t xml:space="preserve">составляют 2,1 млрд. руб., задолженность - 2,2 </w:t>
            </w:r>
            <w:proofErr w:type="spellStart"/>
            <w:r w:rsidRPr="002E18B1">
              <w:rPr>
                <w:rFonts w:ascii="Myriad Pro" w:eastAsia="Calibri" w:hAnsi="Myriad Pro" w:cs="Times New Roman"/>
                <w:sz w:val="18"/>
                <w:szCs w:val="18"/>
              </w:rPr>
              <w:t>млрд.руб</w:t>
            </w:r>
            <w:proofErr w:type="spellEnd"/>
            <w:r w:rsidRPr="002E18B1">
              <w:rPr>
                <w:rFonts w:ascii="Myriad Pro" w:eastAsia="Calibri" w:hAnsi="Myriad Pro" w:cs="Times New Roman"/>
                <w:sz w:val="18"/>
                <w:szCs w:val="18"/>
              </w:rPr>
              <w:t>. Активов достаточно для покрытия "текущих" обязательств. Для оплаты "мораторной " задолженности активов должника недостаточно</w:t>
            </w:r>
          </w:p>
        </w:tc>
        <w:tc>
          <w:tcPr>
            <w:tcW w:w="80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3C16C8"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56 098,02</w:t>
            </w:r>
          </w:p>
        </w:tc>
        <w:tc>
          <w:tcPr>
            <w:tcW w:w="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42EC84"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 xml:space="preserve">отсутствует перспектива взыскания с должника мораторной задолженности </w:t>
            </w:r>
          </w:p>
        </w:tc>
      </w:tr>
      <w:tr w:rsidR="00000CC4" w:rsidRPr="002E18B1" w14:paraId="0ADF773E" w14:textId="77777777" w:rsidTr="00B001DF">
        <w:trPr>
          <w:trHeight w:val="420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29DA96A5" w14:textId="77777777" w:rsidR="00000CC4" w:rsidRPr="002E18B1" w:rsidRDefault="001F7D3F"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ООО </w:t>
            </w:r>
            <w:r w:rsidR="00000CC4" w:rsidRPr="002E18B1">
              <w:rPr>
                <w:rFonts w:ascii="Myriad Pro" w:eastAsia="Calibri" w:hAnsi="Myriad Pro" w:cs="Times New Roman"/>
                <w:sz w:val="18"/>
                <w:szCs w:val="18"/>
              </w:rPr>
              <w:t>«</w:t>
            </w:r>
            <w:proofErr w:type="spellStart"/>
            <w:r w:rsidR="00000CC4" w:rsidRPr="002E18B1">
              <w:rPr>
                <w:rFonts w:ascii="Myriad Pro" w:eastAsia="Calibri" w:hAnsi="Myriad Pro" w:cs="Times New Roman"/>
                <w:sz w:val="18"/>
                <w:szCs w:val="18"/>
              </w:rPr>
              <w:t>Тепловодоканал</w:t>
            </w:r>
            <w:proofErr w:type="spellEnd"/>
            <w:r w:rsidR="00000CC4" w:rsidRPr="002E18B1">
              <w:rPr>
                <w:rFonts w:ascii="Myriad Pro" w:eastAsia="Calibri" w:hAnsi="Myriad Pro" w:cs="Times New Roman"/>
                <w:sz w:val="18"/>
                <w:szCs w:val="18"/>
              </w:rPr>
              <w:t>»</w:t>
            </w:r>
          </w:p>
        </w:tc>
        <w:tc>
          <w:tcPr>
            <w:tcW w:w="576" w:type="pct"/>
            <w:tcBorders>
              <w:top w:val="nil"/>
              <w:left w:val="nil"/>
              <w:bottom w:val="single" w:sz="4" w:space="0" w:color="auto"/>
              <w:right w:val="single" w:sz="4" w:space="0" w:color="auto"/>
            </w:tcBorders>
            <w:shd w:val="clear" w:color="auto" w:fill="auto"/>
            <w:noWrap/>
            <w:vAlign w:val="center"/>
            <w:hideMark/>
          </w:tcPr>
          <w:p w14:paraId="41D1FBC0"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30 745,25</w:t>
            </w:r>
          </w:p>
        </w:tc>
        <w:tc>
          <w:tcPr>
            <w:tcW w:w="576" w:type="pct"/>
            <w:tcBorders>
              <w:top w:val="nil"/>
              <w:left w:val="nil"/>
              <w:bottom w:val="single" w:sz="4" w:space="0" w:color="auto"/>
              <w:right w:val="single" w:sz="4" w:space="0" w:color="auto"/>
            </w:tcBorders>
            <w:shd w:val="clear" w:color="auto" w:fill="auto"/>
            <w:noWrap/>
            <w:vAlign w:val="center"/>
            <w:hideMark/>
          </w:tcPr>
          <w:p w14:paraId="2FB3DD5A"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29 782,66</w:t>
            </w:r>
          </w:p>
        </w:tc>
        <w:tc>
          <w:tcPr>
            <w:tcW w:w="630" w:type="pct"/>
            <w:tcBorders>
              <w:top w:val="nil"/>
              <w:left w:val="nil"/>
              <w:bottom w:val="single" w:sz="4" w:space="0" w:color="auto"/>
              <w:right w:val="single" w:sz="4" w:space="0" w:color="auto"/>
            </w:tcBorders>
            <w:shd w:val="clear" w:color="auto" w:fill="auto"/>
            <w:noWrap/>
            <w:vAlign w:val="center"/>
            <w:hideMark/>
          </w:tcPr>
          <w:p w14:paraId="223F8F0D"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962,59</w:t>
            </w:r>
          </w:p>
        </w:tc>
        <w:tc>
          <w:tcPr>
            <w:tcW w:w="1098" w:type="pct"/>
            <w:tcBorders>
              <w:top w:val="nil"/>
              <w:left w:val="nil"/>
              <w:bottom w:val="single" w:sz="4" w:space="0" w:color="auto"/>
              <w:right w:val="single" w:sz="4" w:space="0" w:color="auto"/>
            </w:tcBorders>
            <w:shd w:val="clear" w:color="auto" w:fill="auto"/>
            <w:vAlign w:val="center"/>
            <w:hideMark/>
          </w:tcPr>
          <w:p w14:paraId="7B5FB8E4"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На момент подачи тарифно</w:t>
            </w:r>
            <w:r w:rsidR="001F7D3F" w:rsidRPr="002E18B1">
              <w:rPr>
                <w:rFonts w:ascii="Myriad Pro" w:eastAsia="Calibri" w:hAnsi="Myriad Pro" w:cs="Times New Roman"/>
                <w:sz w:val="18"/>
                <w:szCs w:val="18"/>
              </w:rPr>
              <w:t>го</w:t>
            </w:r>
            <w:r w:rsidRPr="002E18B1">
              <w:rPr>
                <w:rFonts w:ascii="Myriad Pro" w:eastAsia="Calibri" w:hAnsi="Myriad Pro" w:cs="Times New Roman"/>
                <w:sz w:val="18"/>
                <w:szCs w:val="18"/>
              </w:rPr>
              <w:t xml:space="preserve"> </w:t>
            </w:r>
            <w:r w:rsidR="001F7D3F" w:rsidRPr="002E18B1">
              <w:rPr>
                <w:rFonts w:ascii="Myriad Pro" w:eastAsia="Calibri" w:hAnsi="Myriad Pro" w:cs="Times New Roman"/>
                <w:sz w:val="18"/>
                <w:szCs w:val="18"/>
              </w:rPr>
              <w:t>предложения</w:t>
            </w:r>
            <w:r w:rsidRPr="002E18B1">
              <w:rPr>
                <w:rFonts w:ascii="Myriad Pro" w:eastAsia="Calibri" w:hAnsi="Myriad Pro" w:cs="Times New Roman"/>
                <w:sz w:val="18"/>
                <w:szCs w:val="18"/>
              </w:rPr>
              <w:t xml:space="preserve"> предприятие не ликвидировано. Согласно отчету конкурсного управляющего балансовая стоимость сформированной конкурсной массы составляет 104 115,2 тыс. руб., задолженность - 44 161,1 </w:t>
            </w:r>
            <w:proofErr w:type="spellStart"/>
            <w:r w:rsidRPr="002E18B1">
              <w:rPr>
                <w:rFonts w:ascii="Myriad Pro" w:eastAsia="Calibri" w:hAnsi="Myriad Pro" w:cs="Times New Roman"/>
                <w:sz w:val="18"/>
                <w:szCs w:val="18"/>
              </w:rPr>
              <w:t>тыс.руб</w:t>
            </w:r>
            <w:proofErr w:type="spellEnd"/>
            <w:r w:rsidRPr="002E18B1">
              <w:rPr>
                <w:rFonts w:ascii="Myriad Pro" w:eastAsia="Calibri" w:hAnsi="Myriad Pro" w:cs="Times New Roman"/>
                <w:sz w:val="18"/>
                <w:szCs w:val="18"/>
              </w:rPr>
              <w:t>. Конкурсная масса сформирована только из дебиторской задолженности (в отчете конкурсного управляющего отсутствует реальная оценка дебиторской задолженности). Ликвидное имущество у должника отсутствует</w:t>
            </w:r>
          </w:p>
        </w:tc>
        <w:tc>
          <w:tcPr>
            <w:tcW w:w="803" w:type="pct"/>
            <w:tcBorders>
              <w:top w:val="nil"/>
              <w:left w:val="nil"/>
              <w:bottom w:val="single" w:sz="4" w:space="0" w:color="auto"/>
              <w:right w:val="single" w:sz="4" w:space="0" w:color="auto"/>
            </w:tcBorders>
            <w:shd w:val="clear" w:color="auto" w:fill="auto"/>
            <w:noWrap/>
            <w:vAlign w:val="center"/>
            <w:hideMark/>
          </w:tcPr>
          <w:p w14:paraId="2244F47F"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29 782,66</w:t>
            </w:r>
          </w:p>
        </w:tc>
        <w:tc>
          <w:tcPr>
            <w:tcW w:w="661" w:type="pct"/>
            <w:tcBorders>
              <w:top w:val="nil"/>
              <w:left w:val="nil"/>
              <w:bottom w:val="single" w:sz="4" w:space="0" w:color="auto"/>
              <w:right w:val="single" w:sz="4" w:space="0" w:color="auto"/>
            </w:tcBorders>
            <w:shd w:val="clear" w:color="auto" w:fill="auto"/>
            <w:vAlign w:val="center"/>
            <w:hideMark/>
          </w:tcPr>
          <w:p w14:paraId="4A6474BE"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 xml:space="preserve">низкая вероятность взыскания </w:t>
            </w:r>
          </w:p>
        </w:tc>
      </w:tr>
      <w:tr w:rsidR="00000CC4" w:rsidRPr="002E18B1" w14:paraId="3976EB1A" w14:textId="77777777" w:rsidTr="00B001DF">
        <w:trPr>
          <w:trHeight w:val="390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39EE2D50" w14:textId="77777777" w:rsidR="00000CC4" w:rsidRPr="002E18B1" w:rsidRDefault="001F7D3F"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ООО </w:t>
            </w:r>
            <w:r w:rsidR="00000CC4" w:rsidRPr="002E18B1">
              <w:rPr>
                <w:rFonts w:ascii="Myriad Pro" w:eastAsia="Calibri" w:hAnsi="Myriad Pro" w:cs="Times New Roman"/>
                <w:sz w:val="18"/>
                <w:szCs w:val="18"/>
              </w:rPr>
              <w:t>«Тепловая компания»</w:t>
            </w:r>
          </w:p>
        </w:tc>
        <w:tc>
          <w:tcPr>
            <w:tcW w:w="576" w:type="pct"/>
            <w:tcBorders>
              <w:top w:val="nil"/>
              <w:left w:val="nil"/>
              <w:bottom w:val="single" w:sz="4" w:space="0" w:color="auto"/>
              <w:right w:val="single" w:sz="4" w:space="0" w:color="auto"/>
            </w:tcBorders>
            <w:shd w:val="clear" w:color="auto" w:fill="auto"/>
            <w:noWrap/>
            <w:vAlign w:val="center"/>
            <w:hideMark/>
          </w:tcPr>
          <w:p w14:paraId="014D1ADA"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8 896,19</w:t>
            </w:r>
          </w:p>
        </w:tc>
        <w:tc>
          <w:tcPr>
            <w:tcW w:w="576" w:type="pct"/>
            <w:tcBorders>
              <w:top w:val="nil"/>
              <w:left w:val="nil"/>
              <w:bottom w:val="single" w:sz="4" w:space="0" w:color="auto"/>
              <w:right w:val="single" w:sz="4" w:space="0" w:color="auto"/>
            </w:tcBorders>
            <w:shd w:val="clear" w:color="auto" w:fill="auto"/>
            <w:noWrap/>
            <w:vAlign w:val="center"/>
            <w:hideMark/>
          </w:tcPr>
          <w:p w14:paraId="060BC6EF"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8 217,56</w:t>
            </w:r>
          </w:p>
        </w:tc>
        <w:tc>
          <w:tcPr>
            <w:tcW w:w="630" w:type="pct"/>
            <w:tcBorders>
              <w:top w:val="nil"/>
              <w:left w:val="nil"/>
              <w:bottom w:val="single" w:sz="4" w:space="0" w:color="auto"/>
              <w:right w:val="single" w:sz="4" w:space="0" w:color="auto"/>
            </w:tcBorders>
            <w:shd w:val="clear" w:color="auto" w:fill="auto"/>
            <w:noWrap/>
            <w:vAlign w:val="center"/>
            <w:hideMark/>
          </w:tcPr>
          <w:p w14:paraId="0CDB78F9"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678,63</w:t>
            </w:r>
          </w:p>
        </w:tc>
        <w:tc>
          <w:tcPr>
            <w:tcW w:w="1098" w:type="pct"/>
            <w:tcBorders>
              <w:top w:val="nil"/>
              <w:left w:val="nil"/>
              <w:bottom w:val="single" w:sz="4" w:space="0" w:color="auto"/>
              <w:right w:val="single" w:sz="4" w:space="0" w:color="auto"/>
            </w:tcBorders>
            <w:shd w:val="clear" w:color="auto" w:fill="auto"/>
            <w:vAlign w:val="center"/>
            <w:hideMark/>
          </w:tcPr>
          <w:p w14:paraId="5ABCA5A1"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На момент подачи тарифно</w:t>
            </w:r>
            <w:r w:rsidR="001F7D3F" w:rsidRPr="002E18B1">
              <w:rPr>
                <w:rFonts w:ascii="Myriad Pro" w:eastAsia="Calibri" w:hAnsi="Myriad Pro" w:cs="Times New Roman"/>
                <w:sz w:val="18"/>
                <w:szCs w:val="18"/>
              </w:rPr>
              <w:t>го</w:t>
            </w:r>
            <w:r w:rsidRPr="002E18B1">
              <w:rPr>
                <w:rFonts w:ascii="Myriad Pro" w:eastAsia="Calibri" w:hAnsi="Myriad Pro" w:cs="Times New Roman"/>
                <w:sz w:val="18"/>
                <w:szCs w:val="18"/>
              </w:rPr>
              <w:t xml:space="preserve"> </w:t>
            </w:r>
            <w:r w:rsidR="001F7D3F" w:rsidRPr="002E18B1">
              <w:rPr>
                <w:rFonts w:ascii="Myriad Pro" w:eastAsia="Calibri" w:hAnsi="Myriad Pro" w:cs="Times New Roman"/>
                <w:sz w:val="18"/>
                <w:szCs w:val="18"/>
              </w:rPr>
              <w:t>предложения</w:t>
            </w:r>
            <w:r w:rsidRPr="002E18B1">
              <w:rPr>
                <w:rFonts w:ascii="Myriad Pro" w:eastAsia="Calibri" w:hAnsi="Myriad Pro" w:cs="Times New Roman"/>
                <w:sz w:val="18"/>
                <w:szCs w:val="18"/>
              </w:rPr>
              <w:t xml:space="preserve"> предприятие не ликвидировано,</w:t>
            </w:r>
            <w:r w:rsidR="001F7D3F" w:rsidRPr="002E18B1">
              <w:rPr>
                <w:rFonts w:ascii="Myriad Pro" w:eastAsia="Calibri" w:hAnsi="Myriad Pro" w:cs="Times New Roman"/>
                <w:sz w:val="18"/>
                <w:szCs w:val="18"/>
              </w:rPr>
              <w:t xml:space="preserve"> </w:t>
            </w:r>
            <w:r w:rsidRPr="002E18B1">
              <w:rPr>
                <w:rFonts w:ascii="Myriad Pro" w:eastAsia="Calibri" w:hAnsi="Myriad Pro" w:cs="Times New Roman"/>
                <w:sz w:val="18"/>
                <w:szCs w:val="18"/>
              </w:rPr>
              <w:t xml:space="preserve">решением АС Республики Коми от 19.02.2016 А29-8846/2012 признана банкротом и находится на стадии ликвидации. Задолженность </w:t>
            </w:r>
            <w:r w:rsidR="001F7D3F" w:rsidRPr="002E18B1">
              <w:rPr>
                <w:rFonts w:ascii="Myriad Pro" w:eastAsia="Calibri" w:hAnsi="Myriad Pro" w:cs="Times New Roman"/>
                <w:sz w:val="18"/>
                <w:szCs w:val="18"/>
              </w:rPr>
              <w:t>ПАО </w:t>
            </w:r>
            <w:r w:rsidRPr="002E18B1">
              <w:rPr>
                <w:rFonts w:ascii="Myriad Pro" w:eastAsia="Calibri" w:hAnsi="Myriad Pro" w:cs="Times New Roman"/>
                <w:sz w:val="18"/>
                <w:szCs w:val="18"/>
              </w:rPr>
              <w:t>"МРСК Северо-Запад</w:t>
            </w:r>
            <w:r w:rsidR="00624234" w:rsidRPr="002E18B1">
              <w:rPr>
                <w:rFonts w:ascii="Myriad Pro" w:eastAsia="Calibri" w:hAnsi="Myriad Pro" w:cs="Times New Roman"/>
                <w:sz w:val="18"/>
                <w:szCs w:val="18"/>
              </w:rPr>
              <w:t>а</w:t>
            </w:r>
            <w:r w:rsidRPr="002E18B1">
              <w:rPr>
                <w:rFonts w:ascii="Myriad Pro" w:eastAsia="Calibri" w:hAnsi="Myriad Pro" w:cs="Times New Roman"/>
                <w:sz w:val="18"/>
                <w:szCs w:val="18"/>
              </w:rPr>
              <w:t>" является "текущей", деятельность должника убыточна, оплата задолженности возможна при условии субсидирования</w:t>
            </w:r>
            <w:r w:rsidR="001F7D3F" w:rsidRPr="002E18B1">
              <w:rPr>
                <w:rFonts w:ascii="Myriad Pro" w:eastAsia="Calibri" w:hAnsi="Myriad Pro" w:cs="Times New Roman"/>
                <w:sz w:val="18"/>
                <w:szCs w:val="18"/>
              </w:rPr>
              <w:t xml:space="preserve"> </w:t>
            </w:r>
            <w:r w:rsidRPr="002E18B1">
              <w:rPr>
                <w:rFonts w:ascii="Myriad Pro" w:eastAsia="Calibri" w:hAnsi="Myriad Pro" w:cs="Times New Roman"/>
                <w:sz w:val="18"/>
                <w:szCs w:val="18"/>
              </w:rPr>
              <w:t xml:space="preserve">материнской компанией </w:t>
            </w:r>
            <w:r w:rsidR="001F7D3F" w:rsidRPr="002E18B1">
              <w:rPr>
                <w:rFonts w:ascii="Myriad Pro" w:eastAsia="Calibri" w:hAnsi="Myriad Pro" w:cs="Times New Roman"/>
                <w:sz w:val="18"/>
                <w:szCs w:val="18"/>
              </w:rPr>
              <w:t>АО </w:t>
            </w:r>
            <w:r w:rsidRPr="002E18B1">
              <w:rPr>
                <w:rFonts w:ascii="Myriad Pro" w:eastAsia="Calibri" w:hAnsi="Myriad Pro" w:cs="Times New Roman"/>
                <w:sz w:val="18"/>
                <w:szCs w:val="18"/>
              </w:rPr>
              <w:t>"Коми тепловая компания"</w:t>
            </w:r>
          </w:p>
        </w:tc>
        <w:tc>
          <w:tcPr>
            <w:tcW w:w="803" w:type="pct"/>
            <w:tcBorders>
              <w:top w:val="nil"/>
              <w:left w:val="nil"/>
              <w:bottom w:val="single" w:sz="4" w:space="0" w:color="auto"/>
              <w:right w:val="single" w:sz="4" w:space="0" w:color="auto"/>
            </w:tcBorders>
            <w:shd w:val="clear" w:color="auto" w:fill="auto"/>
            <w:noWrap/>
            <w:vAlign w:val="center"/>
            <w:hideMark/>
          </w:tcPr>
          <w:p w14:paraId="122B02C4"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8 217,56</w:t>
            </w:r>
          </w:p>
        </w:tc>
        <w:tc>
          <w:tcPr>
            <w:tcW w:w="661" w:type="pct"/>
            <w:tcBorders>
              <w:top w:val="nil"/>
              <w:left w:val="nil"/>
              <w:bottom w:val="single" w:sz="4" w:space="0" w:color="auto"/>
              <w:right w:val="single" w:sz="4" w:space="0" w:color="auto"/>
            </w:tcBorders>
            <w:shd w:val="clear" w:color="auto" w:fill="auto"/>
            <w:vAlign w:val="center"/>
            <w:hideMark/>
          </w:tcPr>
          <w:p w14:paraId="1715C6C3"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 xml:space="preserve">низкая вероятность взыскания </w:t>
            </w:r>
          </w:p>
        </w:tc>
      </w:tr>
      <w:tr w:rsidR="00000CC4" w:rsidRPr="002E18B1" w14:paraId="63BCCC48" w14:textId="77777777" w:rsidTr="00B001DF">
        <w:trPr>
          <w:trHeight w:val="2700"/>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22260A21" w14:textId="77777777" w:rsidR="00000CC4" w:rsidRPr="002E18B1" w:rsidRDefault="001F7D3F"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lastRenderedPageBreak/>
              <w:t>ЗАО </w:t>
            </w:r>
            <w:r w:rsidR="00000CC4" w:rsidRPr="002E18B1">
              <w:rPr>
                <w:rFonts w:ascii="Myriad Pro" w:eastAsia="Calibri" w:hAnsi="Myriad Pro" w:cs="Times New Roman"/>
                <w:sz w:val="18"/>
                <w:szCs w:val="18"/>
              </w:rPr>
              <w:t>«Евразийская энергетическая компания»</w:t>
            </w:r>
          </w:p>
        </w:tc>
        <w:tc>
          <w:tcPr>
            <w:tcW w:w="576" w:type="pct"/>
            <w:tcBorders>
              <w:top w:val="nil"/>
              <w:left w:val="nil"/>
              <w:bottom w:val="single" w:sz="4" w:space="0" w:color="auto"/>
              <w:right w:val="single" w:sz="4" w:space="0" w:color="auto"/>
            </w:tcBorders>
            <w:shd w:val="clear" w:color="auto" w:fill="auto"/>
            <w:noWrap/>
            <w:vAlign w:val="center"/>
            <w:hideMark/>
          </w:tcPr>
          <w:p w14:paraId="285F6AFB"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4 980,00</w:t>
            </w:r>
          </w:p>
        </w:tc>
        <w:tc>
          <w:tcPr>
            <w:tcW w:w="576" w:type="pct"/>
            <w:tcBorders>
              <w:top w:val="nil"/>
              <w:left w:val="nil"/>
              <w:bottom w:val="single" w:sz="4" w:space="0" w:color="auto"/>
              <w:right w:val="single" w:sz="4" w:space="0" w:color="auto"/>
            </w:tcBorders>
            <w:shd w:val="clear" w:color="auto" w:fill="auto"/>
            <w:noWrap/>
            <w:vAlign w:val="center"/>
            <w:hideMark/>
          </w:tcPr>
          <w:p w14:paraId="6F97F499"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4 980,00</w:t>
            </w:r>
          </w:p>
        </w:tc>
        <w:tc>
          <w:tcPr>
            <w:tcW w:w="630" w:type="pct"/>
            <w:tcBorders>
              <w:top w:val="nil"/>
              <w:left w:val="nil"/>
              <w:bottom w:val="single" w:sz="4" w:space="0" w:color="auto"/>
              <w:right w:val="single" w:sz="4" w:space="0" w:color="auto"/>
            </w:tcBorders>
            <w:shd w:val="clear" w:color="auto" w:fill="auto"/>
            <w:vAlign w:val="center"/>
            <w:hideMark/>
          </w:tcPr>
          <w:p w14:paraId="338F947C"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1098" w:type="pct"/>
            <w:tcBorders>
              <w:top w:val="nil"/>
              <w:left w:val="nil"/>
              <w:bottom w:val="single" w:sz="4" w:space="0" w:color="auto"/>
              <w:right w:val="single" w:sz="4" w:space="0" w:color="auto"/>
            </w:tcBorders>
            <w:shd w:val="clear" w:color="auto" w:fill="auto"/>
            <w:vAlign w:val="center"/>
            <w:hideMark/>
          </w:tcPr>
          <w:p w14:paraId="2640191D"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На момент подачи тарифно</w:t>
            </w:r>
            <w:r w:rsidR="001F7D3F" w:rsidRPr="002E18B1">
              <w:rPr>
                <w:rFonts w:ascii="Myriad Pro" w:eastAsia="Calibri" w:hAnsi="Myriad Pro" w:cs="Times New Roman"/>
                <w:sz w:val="18"/>
                <w:szCs w:val="18"/>
              </w:rPr>
              <w:t>го</w:t>
            </w:r>
            <w:r w:rsidRPr="002E18B1">
              <w:rPr>
                <w:rFonts w:ascii="Myriad Pro" w:eastAsia="Calibri" w:hAnsi="Myriad Pro" w:cs="Times New Roman"/>
                <w:sz w:val="18"/>
                <w:szCs w:val="18"/>
              </w:rPr>
              <w:t xml:space="preserve"> </w:t>
            </w:r>
            <w:r w:rsidR="001F7D3F" w:rsidRPr="002E18B1">
              <w:rPr>
                <w:rFonts w:ascii="Myriad Pro" w:eastAsia="Calibri" w:hAnsi="Myriad Pro" w:cs="Times New Roman"/>
                <w:sz w:val="18"/>
                <w:szCs w:val="18"/>
              </w:rPr>
              <w:t>предложения</w:t>
            </w:r>
            <w:r w:rsidRPr="002E18B1">
              <w:rPr>
                <w:rFonts w:ascii="Myriad Pro" w:eastAsia="Calibri" w:hAnsi="Myriad Pro" w:cs="Times New Roman"/>
                <w:sz w:val="18"/>
                <w:szCs w:val="18"/>
              </w:rPr>
              <w:t xml:space="preserve"> предприятие не ликвидировано. Определением АС г. Москвы от 12.08.2016 №А40-203001/15-24-482Б подтверждено отсутствие у должника имущества для покрытия обязательств и установлено отсутствие ведения коммерческой деятельности</w:t>
            </w:r>
          </w:p>
        </w:tc>
        <w:tc>
          <w:tcPr>
            <w:tcW w:w="803" w:type="pct"/>
            <w:tcBorders>
              <w:top w:val="nil"/>
              <w:left w:val="nil"/>
              <w:bottom w:val="single" w:sz="4" w:space="0" w:color="auto"/>
              <w:right w:val="single" w:sz="4" w:space="0" w:color="auto"/>
            </w:tcBorders>
            <w:shd w:val="clear" w:color="auto" w:fill="auto"/>
            <w:noWrap/>
            <w:vAlign w:val="center"/>
            <w:hideMark/>
          </w:tcPr>
          <w:p w14:paraId="04102CA1"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4 980,00</w:t>
            </w:r>
          </w:p>
        </w:tc>
        <w:tc>
          <w:tcPr>
            <w:tcW w:w="661" w:type="pct"/>
            <w:tcBorders>
              <w:top w:val="nil"/>
              <w:left w:val="nil"/>
              <w:bottom w:val="single" w:sz="4" w:space="0" w:color="auto"/>
              <w:right w:val="single" w:sz="4" w:space="0" w:color="auto"/>
            </w:tcBorders>
            <w:shd w:val="clear" w:color="auto" w:fill="auto"/>
            <w:vAlign w:val="center"/>
            <w:hideMark/>
          </w:tcPr>
          <w:p w14:paraId="7B8CCDB6"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подтверждено отсутствие у должника имущества для покрытия обязательств</w:t>
            </w:r>
          </w:p>
        </w:tc>
      </w:tr>
      <w:tr w:rsidR="00000CC4" w:rsidRPr="002E18B1" w14:paraId="398ADB4B" w14:textId="77777777" w:rsidTr="00B001DF">
        <w:trPr>
          <w:trHeight w:val="975"/>
        </w:trPr>
        <w:tc>
          <w:tcPr>
            <w:tcW w:w="655" w:type="pct"/>
            <w:tcBorders>
              <w:top w:val="nil"/>
              <w:left w:val="single" w:sz="4" w:space="0" w:color="auto"/>
              <w:bottom w:val="single" w:sz="4" w:space="0" w:color="auto"/>
              <w:right w:val="single" w:sz="4" w:space="0" w:color="auto"/>
            </w:tcBorders>
            <w:shd w:val="clear" w:color="auto" w:fill="auto"/>
            <w:noWrap/>
            <w:vAlign w:val="center"/>
          </w:tcPr>
          <w:p w14:paraId="5CF5C816"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 xml:space="preserve">Прочие </w:t>
            </w:r>
          </w:p>
        </w:tc>
        <w:tc>
          <w:tcPr>
            <w:tcW w:w="576" w:type="pct"/>
            <w:tcBorders>
              <w:top w:val="nil"/>
              <w:left w:val="nil"/>
              <w:bottom w:val="single" w:sz="4" w:space="0" w:color="auto"/>
              <w:right w:val="single" w:sz="4" w:space="0" w:color="auto"/>
            </w:tcBorders>
            <w:shd w:val="clear" w:color="auto" w:fill="auto"/>
            <w:noWrap/>
            <w:vAlign w:val="center"/>
          </w:tcPr>
          <w:p w14:paraId="5C09DD57"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20 026,85</w:t>
            </w:r>
          </w:p>
        </w:tc>
        <w:tc>
          <w:tcPr>
            <w:tcW w:w="576" w:type="pct"/>
            <w:tcBorders>
              <w:top w:val="nil"/>
              <w:left w:val="nil"/>
              <w:bottom w:val="single" w:sz="4" w:space="0" w:color="auto"/>
              <w:right w:val="single" w:sz="4" w:space="0" w:color="auto"/>
            </w:tcBorders>
            <w:shd w:val="clear" w:color="auto" w:fill="auto"/>
            <w:noWrap/>
            <w:vAlign w:val="center"/>
          </w:tcPr>
          <w:p w14:paraId="017D3B49"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20 026,85</w:t>
            </w:r>
          </w:p>
        </w:tc>
        <w:tc>
          <w:tcPr>
            <w:tcW w:w="630" w:type="pct"/>
            <w:tcBorders>
              <w:top w:val="nil"/>
              <w:left w:val="nil"/>
              <w:bottom w:val="single" w:sz="4" w:space="0" w:color="auto"/>
              <w:right w:val="single" w:sz="4" w:space="0" w:color="auto"/>
            </w:tcBorders>
            <w:shd w:val="clear" w:color="auto" w:fill="auto"/>
            <w:noWrap/>
            <w:vAlign w:val="center"/>
          </w:tcPr>
          <w:p w14:paraId="3C58097B"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p>
        </w:tc>
        <w:tc>
          <w:tcPr>
            <w:tcW w:w="1098" w:type="pct"/>
            <w:tcBorders>
              <w:top w:val="nil"/>
              <w:left w:val="nil"/>
              <w:bottom w:val="single" w:sz="4" w:space="0" w:color="auto"/>
              <w:right w:val="single" w:sz="4" w:space="0" w:color="auto"/>
            </w:tcBorders>
            <w:shd w:val="clear" w:color="auto" w:fill="auto"/>
            <w:noWrap/>
            <w:vAlign w:val="center"/>
          </w:tcPr>
          <w:p w14:paraId="187082BD"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p>
        </w:tc>
        <w:tc>
          <w:tcPr>
            <w:tcW w:w="803" w:type="pct"/>
            <w:tcBorders>
              <w:top w:val="nil"/>
              <w:left w:val="nil"/>
              <w:bottom w:val="single" w:sz="4" w:space="0" w:color="auto"/>
              <w:right w:val="single" w:sz="4" w:space="0" w:color="auto"/>
            </w:tcBorders>
            <w:shd w:val="clear" w:color="auto" w:fill="auto"/>
            <w:noWrap/>
            <w:vAlign w:val="center"/>
          </w:tcPr>
          <w:p w14:paraId="2F543D71"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p>
        </w:tc>
        <w:tc>
          <w:tcPr>
            <w:tcW w:w="661" w:type="pct"/>
            <w:tcBorders>
              <w:top w:val="nil"/>
              <w:left w:val="nil"/>
              <w:bottom w:val="single" w:sz="4" w:space="0" w:color="auto"/>
              <w:right w:val="single" w:sz="4" w:space="0" w:color="auto"/>
            </w:tcBorders>
            <w:shd w:val="clear" w:color="auto" w:fill="auto"/>
            <w:noWrap/>
            <w:vAlign w:val="center"/>
          </w:tcPr>
          <w:p w14:paraId="4DC5D50B" w14:textId="77777777" w:rsidR="00000CC4" w:rsidRPr="002E18B1" w:rsidRDefault="00000CC4" w:rsidP="00491B5A">
            <w:pPr>
              <w:widowControl w:val="0"/>
              <w:spacing w:after="0" w:line="240" w:lineRule="auto"/>
              <w:ind w:left="-57" w:right="-57"/>
              <w:jc w:val="center"/>
              <w:rPr>
                <w:rFonts w:ascii="Myriad Pro" w:eastAsia="Calibri" w:hAnsi="Myriad Pro" w:cs="Times New Roman"/>
                <w:sz w:val="18"/>
                <w:szCs w:val="18"/>
              </w:rPr>
            </w:pPr>
            <w:r w:rsidRPr="002E18B1">
              <w:rPr>
                <w:rFonts w:ascii="Myriad Pro" w:eastAsia="Calibri" w:hAnsi="Myriad Pro" w:cs="Times New Roman"/>
                <w:sz w:val="18"/>
                <w:szCs w:val="18"/>
              </w:rPr>
              <w:t>Нет расшифровки</w:t>
            </w:r>
          </w:p>
        </w:tc>
      </w:tr>
      <w:tr w:rsidR="00000CC4" w:rsidRPr="002E18B1" w14:paraId="55A24DF8" w14:textId="77777777" w:rsidTr="00B001DF">
        <w:trPr>
          <w:trHeight w:val="975"/>
        </w:trPr>
        <w:tc>
          <w:tcPr>
            <w:tcW w:w="655" w:type="pct"/>
            <w:tcBorders>
              <w:top w:val="nil"/>
              <w:left w:val="single" w:sz="4" w:space="0" w:color="auto"/>
              <w:bottom w:val="single" w:sz="4" w:space="0" w:color="auto"/>
              <w:right w:val="single" w:sz="4" w:space="0" w:color="auto"/>
            </w:tcBorders>
            <w:shd w:val="clear" w:color="auto" w:fill="auto"/>
            <w:noWrap/>
            <w:vAlign w:val="center"/>
            <w:hideMark/>
          </w:tcPr>
          <w:p w14:paraId="1F0B8CFD"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r w:rsidRPr="002E18B1">
              <w:rPr>
                <w:rFonts w:ascii="Myriad Pro" w:eastAsia="Calibri" w:hAnsi="Myriad Pro" w:cs="Times New Roman"/>
                <w:b/>
                <w:sz w:val="18"/>
                <w:szCs w:val="18"/>
              </w:rPr>
              <w:t>ИТОГО</w:t>
            </w:r>
          </w:p>
        </w:tc>
        <w:tc>
          <w:tcPr>
            <w:tcW w:w="576" w:type="pct"/>
            <w:tcBorders>
              <w:top w:val="nil"/>
              <w:left w:val="nil"/>
              <w:bottom w:val="single" w:sz="4" w:space="0" w:color="auto"/>
              <w:right w:val="single" w:sz="4" w:space="0" w:color="auto"/>
            </w:tcBorders>
            <w:shd w:val="clear" w:color="auto" w:fill="auto"/>
            <w:noWrap/>
            <w:vAlign w:val="center"/>
            <w:hideMark/>
          </w:tcPr>
          <w:p w14:paraId="192C76FE"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r w:rsidRPr="002E18B1">
              <w:rPr>
                <w:rFonts w:ascii="Myriad Pro" w:eastAsia="Calibri" w:hAnsi="Myriad Pro" w:cs="Times New Roman"/>
                <w:b/>
                <w:sz w:val="18"/>
                <w:szCs w:val="18"/>
              </w:rPr>
              <w:t>120 745,85</w:t>
            </w:r>
          </w:p>
        </w:tc>
        <w:tc>
          <w:tcPr>
            <w:tcW w:w="576" w:type="pct"/>
            <w:tcBorders>
              <w:top w:val="nil"/>
              <w:left w:val="nil"/>
              <w:bottom w:val="single" w:sz="4" w:space="0" w:color="auto"/>
              <w:right w:val="single" w:sz="4" w:space="0" w:color="auto"/>
            </w:tcBorders>
            <w:shd w:val="clear" w:color="auto" w:fill="auto"/>
            <w:noWrap/>
            <w:vAlign w:val="center"/>
            <w:hideMark/>
          </w:tcPr>
          <w:p w14:paraId="59DDA0C6"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p>
        </w:tc>
        <w:tc>
          <w:tcPr>
            <w:tcW w:w="630" w:type="pct"/>
            <w:tcBorders>
              <w:top w:val="nil"/>
              <w:left w:val="nil"/>
              <w:bottom w:val="single" w:sz="4" w:space="0" w:color="auto"/>
              <w:right w:val="single" w:sz="4" w:space="0" w:color="auto"/>
            </w:tcBorders>
            <w:shd w:val="clear" w:color="auto" w:fill="auto"/>
            <w:noWrap/>
            <w:vAlign w:val="center"/>
            <w:hideMark/>
          </w:tcPr>
          <w:p w14:paraId="266DB61B"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p>
        </w:tc>
        <w:tc>
          <w:tcPr>
            <w:tcW w:w="1098" w:type="pct"/>
            <w:tcBorders>
              <w:top w:val="nil"/>
              <w:left w:val="nil"/>
              <w:bottom w:val="single" w:sz="4" w:space="0" w:color="auto"/>
              <w:right w:val="single" w:sz="4" w:space="0" w:color="auto"/>
            </w:tcBorders>
            <w:shd w:val="clear" w:color="auto" w:fill="auto"/>
            <w:noWrap/>
            <w:vAlign w:val="center"/>
            <w:hideMark/>
          </w:tcPr>
          <w:p w14:paraId="59EFEC0B"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p>
        </w:tc>
        <w:tc>
          <w:tcPr>
            <w:tcW w:w="803" w:type="pct"/>
            <w:tcBorders>
              <w:top w:val="nil"/>
              <w:left w:val="nil"/>
              <w:bottom w:val="single" w:sz="4" w:space="0" w:color="auto"/>
              <w:right w:val="single" w:sz="4" w:space="0" w:color="auto"/>
            </w:tcBorders>
            <w:shd w:val="clear" w:color="auto" w:fill="auto"/>
            <w:noWrap/>
            <w:vAlign w:val="center"/>
            <w:hideMark/>
          </w:tcPr>
          <w:p w14:paraId="643F51B6"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r w:rsidRPr="002E18B1">
              <w:rPr>
                <w:rFonts w:ascii="Myriad Pro" w:eastAsia="Calibri" w:hAnsi="Myriad Pro" w:cs="Times New Roman"/>
                <w:b/>
                <w:sz w:val="18"/>
                <w:szCs w:val="18"/>
              </w:rPr>
              <w:t>99 078,25</w:t>
            </w:r>
          </w:p>
        </w:tc>
        <w:tc>
          <w:tcPr>
            <w:tcW w:w="661" w:type="pct"/>
            <w:tcBorders>
              <w:top w:val="nil"/>
              <w:left w:val="nil"/>
              <w:bottom w:val="single" w:sz="4" w:space="0" w:color="auto"/>
              <w:right w:val="single" w:sz="4" w:space="0" w:color="auto"/>
            </w:tcBorders>
            <w:shd w:val="clear" w:color="auto" w:fill="auto"/>
            <w:noWrap/>
            <w:vAlign w:val="center"/>
            <w:hideMark/>
          </w:tcPr>
          <w:p w14:paraId="6C2EACA6" w14:textId="77777777" w:rsidR="00000CC4" w:rsidRPr="002E18B1" w:rsidRDefault="00000CC4" w:rsidP="00491B5A">
            <w:pPr>
              <w:widowControl w:val="0"/>
              <w:spacing w:after="0" w:line="240" w:lineRule="auto"/>
              <w:ind w:left="-57" w:right="-57"/>
              <w:jc w:val="center"/>
              <w:rPr>
                <w:rFonts w:ascii="Myriad Pro" w:eastAsia="Calibri" w:hAnsi="Myriad Pro" w:cs="Times New Roman"/>
                <w:b/>
                <w:sz w:val="18"/>
                <w:szCs w:val="18"/>
              </w:rPr>
            </w:pPr>
          </w:p>
        </w:tc>
      </w:tr>
    </w:tbl>
    <w:p w14:paraId="706FCD89" w14:textId="77777777" w:rsidR="00B001DF" w:rsidRDefault="00B001DF" w:rsidP="00B27355">
      <w:pPr>
        <w:pStyle w:val="2f5"/>
      </w:pPr>
    </w:p>
    <w:p w14:paraId="4E961210" w14:textId="3FEFDFF7" w:rsidR="00000CC4" w:rsidRPr="002E18B1" w:rsidRDefault="00000CC4" w:rsidP="00B27355">
      <w:pPr>
        <w:pStyle w:val="2f5"/>
      </w:pPr>
      <w:r w:rsidRPr="002E18B1">
        <w:t>Исполнитель отмечает, что по</w:t>
      </w:r>
      <w:r w:rsidRPr="002E18B1">
        <w:rPr>
          <w:rFonts w:cs="Myanmar Text"/>
        </w:rPr>
        <w:t xml:space="preserve"> </w:t>
      </w:r>
      <w:r w:rsidRPr="002E18B1">
        <w:t>решению</w:t>
      </w:r>
      <w:r w:rsidRPr="002E18B1">
        <w:rPr>
          <w:rFonts w:cs="Myanmar Text"/>
        </w:rPr>
        <w:t xml:space="preserve"> </w:t>
      </w:r>
      <w:r w:rsidRPr="002E18B1">
        <w:t>ФАС</w:t>
      </w:r>
      <w:r w:rsidRPr="002E18B1">
        <w:rPr>
          <w:rFonts w:cs="Myanmar Text"/>
        </w:rPr>
        <w:t xml:space="preserve"> </w:t>
      </w:r>
      <w:r w:rsidRPr="002E18B1">
        <w:t>России</w:t>
      </w:r>
      <w:r w:rsidRPr="002E18B1">
        <w:rPr>
          <w:rFonts w:cs="Myanmar Text"/>
        </w:rPr>
        <w:t xml:space="preserve"> </w:t>
      </w:r>
      <w:r w:rsidRPr="002E18B1">
        <w:t>от</w:t>
      </w:r>
      <w:r w:rsidRPr="002E18B1">
        <w:rPr>
          <w:rFonts w:cs="Myanmar Text"/>
        </w:rPr>
        <w:t xml:space="preserve"> 14.11.2017 </w:t>
      </w:r>
      <w:r w:rsidRPr="002E18B1">
        <w:rPr>
          <w:rFonts w:cs="Arial"/>
        </w:rPr>
        <w:t>№СП</w:t>
      </w:r>
      <w:r w:rsidRPr="002E18B1">
        <w:rPr>
          <w:rFonts w:cs="Myanmar Text"/>
        </w:rPr>
        <w:t xml:space="preserve">/78882/17 </w:t>
      </w:r>
      <w:r w:rsidRPr="002E18B1">
        <w:t>регулирующему</w:t>
      </w:r>
      <w:r w:rsidRPr="002E18B1">
        <w:rPr>
          <w:rFonts w:cs="Myanmar Text"/>
        </w:rPr>
        <w:t xml:space="preserve"> </w:t>
      </w:r>
      <w:r w:rsidRPr="002E18B1">
        <w:t>органу</w:t>
      </w:r>
      <w:r w:rsidRPr="002E18B1">
        <w:rPr>
          <w:rFonts w:cs="Myanmar Text"/>
        </w:rPr>
        <w:t xml:space="preserve"> </w:t>
      </w:r>
      <w:r w:rsidRPr="002E18B1">
        <w:t>предписано</w:t>
      </w:r>
      <w:r w:rsidRPr="002E18B1">
        <w:rPr>
          <w:rFonts w:cs="Myanmar Text"/>
        </w:rPr>
        <w:t xml:space="preserve"> </w:t>
      </w:r>
      <w:r w:rsidRPr="002E18B1">
        <w:t>при</w:t>
      </w:r>
      <w:r w:rsidRPr="002E18B1">
        <w:rPr>
          <w:rFonts w:cs="Myanmar Text"/>
        </w:rPr>
        <w:t xml:space="preserve"> </w:t>
      </w:r>
      <w:r w:rsidRPr="002E18B1">
        <w:t>установлении</w:t>
      </w:r>
      <w:r w:rsidRPr="002E18B1">
        <w:rPr>
          <w:rFonts w:cs="Myanmar Text"/>
        </w:rPr>
        <w:t xml:space="preserve"> </w:t>
      </w:r>
      <w:r w:rsidRPr="002E18B1">
        <w:t>тарифов</w:t>
      </w:r>
      <w:r w:rsidRPr="002E18B1">
        <w:rPr>
          <w:rFonts w:cs="Myanmar Text"/>
        </w:rPr>
        <w:t xml:space="preserve"> </w:t>
      </w:r>
      <w:r w:rsidRPr="002E18B1">
        <w:t>на</w:t>
      </w:r>
      <w:r w:rsidRPr="002E18B1">
        <w:rPr>
          <w:rFonts w:cs="Myanmar Text"/>
        </w:rPr>
        <w:t xml:space="preserve"> 2018 </w:t>
      </w:r>
      <w:r w:rsidRPr="002E18B1">
        <w:t>год</w:t>
      </w:r>
      <w:r w:rsidRPr="002E18B1">
        <w:rPr>
          <w:rFonts w:cs="Myanmar Text"/>
        </w:rPr>
        <w:t xml:space="preserve"> </w:t>
      </w:r>
      <w:r w:rsidRPr="002E18B1">
        <w:t>дополнительно</w:t>
      </w:r>
      <w:r w:rsidRPr="002E18B1">
        <w:rPr>
          <w:rFonts w:cs="Myanmar Text"/>
        </w:rPr>
        <w:t xml:space="preserve"> </w:t>
      </w:r>
      <w:r w:rsidRPr="002E18B1">
        <w:t>учесть</w:t>
      </w:r>
      <w:r w:rsidRPr="002E18B1">
        <w:rPr>
          <w:rFonts w:cs="Myanmar Text"/>
        </w:rPr>
        <w:t xml:space="preserve"> </w:t>
      </w:r>
      <w:r w:rsidRPr="002E18B1">
        <w:t>в</w:t>
      </w:r>
      <w:r w:rsidRPr="002E18B1">
        <w:rPr>
          <w:rFonts w:cs="Myanmar Text"/>
        </w:rPr>
        <w:t xml:space="preserve"> </w:t>
      </w:r>
      <w:r w:rsidRPr="002E18B1">
        <w:t>НВВ</w:t>
      </w:r>
      <w:r w:rsidRPr="002E18B1">
        <w:rPr>
          <w:rFonts w:cs="Myanmar Text"/>
        </w:rPr>
        <w:t xml:space="preserve"> </w:t>
      </w:r>
      <w:r w:rsidRPr="002E18B1">
        <w:t>Филиала</w:t>
      </w:r>
      <w:r w:rsidRPr="002E18B1">
        <w:rPr>
          <w:rFonts w:cs="Myanmar Text"/>
        </w:rPr>
        <w:t xml:space="preserve"> </w:t>
      </w:r>
      <w:r w:rsidRPr="002E18B1">
        <w:t>расходы</w:t>
      </w:r>
      <w:r w:rsidRPr="002E18B1">
        <w:rPr>
          <w:rFonts w:cs="Myanmar Text"/>
        </w:rPr>
        <w:t xml:space="preserve"> </w:t>
      </w:r>
      <w:r w:rsidRPr="002E18B1">
        <w:t>на</w:t>
      </w:r>
      <w:r w:rsidRPr="002E18B1">
        <w:rPr>
          <w:rFonts w:cs="Myanmar Text"/>
        </w:rPr>
        <w:t xml:space="preserve"> </w:t>
      </w:r>
      <w:r w:rsidRPr="002E18B1">
        <w:t>создание</w:t>
      </w:r>
      <w:r w:rsidRPr="002E18B1">
        <w:rPr>
          <w:rFonts w:cs="Myanmar Text"/>
        </w:rPr>
        <w:t xml:space="preserve"> </w:t>
      </w:r>
      <w:r w:rsidRPr="002E18B1">
        <w:t>резерва</w:t>
      </w:r>
      <w:r w:rsidRPr="002E18B1">
        <w:rPr>
          <w:rFonts w:cs="Myanmar Text"/>
        </w:rPr>
        <w:t xml:space="preserve"> </w:t>
      </w:r>
      <w:r w:rsidRPr="002E18B1">
        <w:t>по</w:t>
      </w:r>
      <w:r w:rsidRPr="002E18B1">
        <w:rPr>
          <w:rFonts w:cs="Myanmar Text"/>
        </w:rPr>
        <w:t xml:space="preserve"> </w:t>
      </w:r>
      <w:r w:rsidRPr="002E18B1">
        <w:t>сомнительным</w:t>
      </w:r>
      <w:r w:rsidRPr="002E18B1">
        <w:rPr>
          <w:rFonts w:cs="Myanmar Text"/>
        </w:rPr>
        <w:t xml:space="preserve"> </w:t>
      </w:r>
      <w:r w:rsidRPr="002E18B1">
        <w:t>долгам</w:t>
      </w:r>
      <w:r w:rsidR="001F7D3F" w:rsidRPr="002E18B1">
        <w:rPr>
          <w:rFonts w:cs="Myanmar Text"/>
        </w:rPr>
        <w:t xml:space="preserve"> </w:t>
      </w:r>
      <w:r w:rsidRPr="002E18B1">
        <w:t>в том числе по контрагенту</w:t>
      </w:r>
      <w:r w:rsidR="001F7D3F" w:rsidRPr="002E18B1">
        <w:t xml:space="preserve"> ООО </w:t>
      </w:r>
      <w:r w:rsidRPr="002E18B1">
        <w:t>«</w:t>
      </w:r>
      <w:proofErr w:type="spellStart"/>
      <w:r w:rsidRPr="002E18B1">
        <w:t>Тепловодоканал</w:t>
      </w:r>
      <w:proofErr w:type="spellEnd"/>
      <w:r w:rsidRPr="002E18B1">
        <w:t xml:space="preserve">» в размере 21 048,99 тыс. руб. и </w:t>
      </w:r>
      <w:r w:rsidR="001F7D3F" w:rsidRPr="002E18B1">
        <w:t>ЗАО </w:t>
      </w:r>
      <w:r w:rsidRPr="002E18B1">
        <w:t>«Евразийская энергетическая компания» в размере 4 980,0 тыс. руб.</w:t>
      </w:r>
    </w:p>
    <w:p w14:paraId="6E3FCA06" w14:textId="77777777" w:rsidR="00000CC4" w:rsidRPr="002E18B1" w:rsidRDefault="00000CC4" w:rsidP="00B27355">
      <w:pPr>
        <w:pStyle w:val="2f5"/>
      </w:pPr>
      <w:r w:rsidRPr="002E18B1">
        <w:t xml:space="preserve">Сводный расчет по статье прочие неподконтрольные расходы </w:t>
      </w:r>
    </w:p>
    <w:tbl>
      <w:tblPr>
        <w:tblW w:w="5123" w:type="pct"/>
        <w:tblLook w:val="04A0" w:firstRow="1" w:lastRow="0" w:firstColumn="1" w:lastColumn="0" w:noHBand="0" w:noVBand="1"/>
      </w:tblPr>
      <w:tblGrid>
        <w:gridCol w:w="2642"/>
        <w:gridCol w:w="1488"/>
        <w:gridCol w:w="1300"/>
        <w:gridCol w:w="1432"/>
        <w:gridCol w:w="1302"/>
        <w:gridCol w:w="1641"/>
      </w:tblGrid>
      <w:tr w:rsidR="00000CC4" w:rsidRPr="002E18B1" w14:paraId="09B3E192" w14:textId="77777777" w:rsidTr="00491B5A">
        <w:trPr>
          <w:trHeight w:val="20"/>
          <w:tblHeader/>
        </w:trPr>
        <w:tc>
          <w:tcPr>
            <w:tcW w:w="134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0363CB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Наименование показателя</w:t>
            </w:r>
          </w:p>
        </w:tc>
        <w:tc>
          <w:tcPr>
            <w:tcW w:w="759" w:type="pct"/>
            <w:vMerge w:val="restart"/>
            <w:tcBorders>
              <w:top w:val="single" w:sz="8" w:space="0" w:color="FFFFFF"/>
              <w:left w:val="single" w:sz="8" w:space="0" w:color="FFFFFF"/>
              <w:bottom w:val="nil"/>
              <w:right w:val="nil"/>
            </w:tcBorders>
            <w:shd w:val="clear" w:color="000000" w:fill="4F6228"/>
            <w:vAlign w:val="center"/>
            <w:hideMark/>
          </w:tcPr>
          <w:p w14:paraId="5BC33D86"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Факт за 2016, тыс. руб.</w:t>
            </w:r>
          </w:p>
        </w:tc>
        <w:tc>
          <w:tcPr>
            <w:tcW w:w="1393"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C1C14BE"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 xml:space="preserve">Заявлено филиалом </w:t>
            </w:r>
            <w:r w:rsidR="001F7D3F" w:rsidRPr="002E18B1">
              <w:rPr>
                <w:rFonts w:ascii="Myriad Pro" w:eastAsia="Calibri" w:hAnsi="Myriad Pro" w:cs="Times New Roman"/>
                <w:color w:val="FFFFFF" w:themeColor="background1"/>
                <w:sz w:val="18"/>
                <w:szCs w:val="18"/>
              </w:rPr>
              <w:t>ПАО </w:t>
            </w:r>
            <w:r w:rsidRPr="002E18B1">
              <w:rPr>
                <w:rFonts w:ascii="Myriad Pro" w:eastAsia="Calibri" w:hAnsi="Myriad Pro" w:cs="Times New Roman"/>
                <w:color w:val="FFFFFF" w:themeColor="background1"/>
                <w:sz w:val="18"/>
                <w:szCs w:val="18"/>
              </w:rPr>
              <w:t>«МРСК Северо-Запада» - «Комиэнерго» на 2018, тыс. руб.</w:t>
            </w:r>
          </w:p>
        </w:tc>
        <w:tc>
          <w:tcPr>
            <w:tcW w:w="664" w:type="pct"/>
            <w:vMerge w:val="restart"/>
            <w:tcBorders>
              <w:top w:val="single" w:sz="8" w:space="0" w:color="FFFFFF"/>
              <w:left w:val="single" w:sz="8" w:space="0" w:color="FFFFFF"/>
              <w:bottom w:val="nil"/>
              <w:right w:val="nil"/>
            </w:tcBorders>
            <w:shd w:val="clear" w:color="000000" w:fill="4F6228"/>
            <w:vAlign w:val="center"/>
            <w:hideMark/>
          </w:tcPr>
          <w:p w14:paraId="0C54BFC7"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ТБР на 2018, тыс. руб.</w:t>
            </w:r>
          </w:p>
        </w:tc>
        <w:tc>
          <w:tcPr>
            <w:tcW w:w="83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A4DE76C" w14:textId="1B12F71F"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Расчет Исполнителя,</w:t>
            </w:r>
            <w:r w:rsidR="00491B5A">
              <w:rPr>
                <w:rFonts w:ascii="Myriad Pro" w:eastAsia="Calibri" w:hAnsi="Myriad Pro" w:cs="Times New Roman"/>
                <w:color w:val="FFFFFF" w:themeColor="background1"/>
                <w:sz w:val="18"/>
                <w:szCs w:val="18"/>
              </w:rPr>
              <w:br/>
            </w:r>
            <w:r w:rsidRPr="002E18B1">
              <w:rPr>
                <w:rFonts w:ascii="Myriad Pro" w:eastAsia="Calibri" w:hAnsi="Myriad Pro" w:cs="Times New Roman"/>
                <w:color w:val="FFFFFF" w:themeColor="background1"/>
                <w:sz w:val="18"/>
                <w:szCs w:val="18"/>
              </w:rPr>
              <w:t xml:space="preserve"> тыс. руб.</w:t>
            </w:r>
          </w:p>
        </w:tc>
      </w:tr>
      <w:tr w:rsidR="00000CC4" w:rsidRPr="002E18B1" w14:paraId="566537F5" w14:textId="77777777" w:rsidTr="00491B5A">
        <w:trPr>
          <w:trHeight w:val="20"/>
          <w:tblHeader/>
        </w:trPr>
        <w:tc>
          <w:tcPr>
            <w:tcW w:w="1347" w:type="pct"/>
            <w:vMerge/>
            <w:tcBorders>
              <w:top w:val="single" w:sz="8" w:space="0" w:color="FFFFFF"/>
              <w:left w:val="single" w:sz="8" w:space="0" w:color="FFFFFF"/>
              <w:bottom w:val="nil"/>
              <w:right w:val="single" w:sz="8" w:space="0" w:color="FFFFFF"/>
            </w:tcBorders>
            <w:vAlign w:val="center"/>
            <w:hideMark/>
          </w:tcPr>
          <w:p w14:paraId="54E14E8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759" w:type="pct"/>
            <w:vMerge/>
            <w:tcBorders>
              <w:top w:val="single" w:sz="8" w:space="0" w:color="FFFFFF"/>
              <w:left w:val="single" w:sz="8" w:space="0" w:color="FFFFFF"/>
              <w:bottom w:val="nil"/>
              <w:right w:val="nil"/>
            </w:tcBorders>
            <w:vAlign w:val="center"/>
            <w:hideMark/>
          </w:tcPr>
          <w:p w14:paraId="628E0BCC"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663" w:type="pct"/>
            <w:tcBorders>
              <w:top w:val="nil"/>
              <w:left w:val="single" w:sz="8" w:space="0" w:color="FFFFFF"/>
              <w:bottom w:val="nil"/>
              <w:right w:val="single" w:sz="4" w:space="0" w:color="FFFFFF"/>
            </w:tcBorders>
            <w:shd w:val="clear" w:color="000000" w:fill="4F6228"/>
            <w:vAlign w:val="center"/>
            <w:hideMark/>
          </w:tcPr>
          <w:p w14:paraId="7E6775E2"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 xml:space="preserve">Заявка от 28.04.2017 </w:t>
            </w:r>
            <w:r w:rsidR="001F7D3F" w:rsidRPr="002E18B1">
              <w:rPr>
                <w:rFonts w:ascii="Myriad Pro" w:eastAsia="Calibri" w:hAnsi="Myriad Pro" w:cs="Times New Roman"/>
                <w:color w:val="FFFFFF" w:themeColor="background1"/>
                <w:sz w:val="18"/>
                <w:szCs w:val="18"/>
              </w:rPr>
              <w:t>№ </w:t>
            </w:r>
            <w:r w:rsidRPr="002E18B1">
              <w:rPr>
                <w:rFonts w:ascii="Myriad Pro" w:eastAsia="Calibri" w:hAnsi="Myriad Pro" w:cs="Times New Roman"/>
                <w:color w:val="FFFFFF" w:themeColor="background1"/>
                <w:sz w:val="18"/>
                <w:szCs w:val="18"/>
              </w:rPr>
              <w:t>МР2/5/015-1-09-1/3669</w:t>
            </w:r>
          </w:p>
        </w:tc>
        <w:tc>
          <w:tcPr>
            <w:tcW w:w="730" w:type="pct"/>
            <w:tcBorders>
              <w:top w:val="nil"/>
              <w:left w:val="nil"/>
              <w:bottom w:val="nil"/>
              <w:right w:val="single" w:sz="8" w:space="0" w:color="FFFFFF"/>
            </w:tcBorders>
            <w:shd w:val="clear" w:color="000000" w:fill="4F6228"/>
            <w:vAlign w:val="center"/>
            <w:hideMark/>
          </w:tcPr>
          <w:p w14:paraId="62226B11" w14:textId="77777777" w:rsidR="00000CC4" w:rsidRPr="002E18B1" w:rsidRDefault="00000CC4" w:rsidP="00CF5D56">
            <w:pPr>
              <w:spacing w:after="0" w:line="240" w:lineRule="auto"/>
              <w:jc w:val="center"/>
              <w:rPr>
                <w:rFonts w:ascii="Myriad Pro" w:eastAsia="Calibri" w:hAnsi="Myriad Pro" w:cs="Times New Roman"/>
                <w:color w:val="FFFFFF" w:themeColor="background1"/>
                <w:sz w:val="18"/>
                <w:szCs w:val="18"/>
              </w:rPr>
            </w:pPr>
            <w:r w:rsidRPr="002E18B1">
              <w:rPr>
                <w:rFonts w:ascii="Myriad Pro" w:eastAsia="Calibri" w:hAnsi="Myriad Pro" w:cs="Times New Roman"/>
                <w:color w:val="FFFFFF" w:themeColor="background1"/>
                <w:sz w:val="18"/>
                <w:szCs w:val="18"/>
              </w:rPr>
              <w:t xml:space="preserve">Уточнение заявки от 28.04.2017 </w:t>
            </w:r>
            <w:r w:rsidR="001F7D3F" w:rsidRPr="002E18B1">
              <w:rPr>
                <w:rFonts w:ascii="Myriad Pro" w:eastAsia="Calibri" w:hAnsi="Myriad Pro" w:cs="Times New Roman"/>
                <w:color w:val="FFFFFF" w:themeColor="background1"/>
                <w:sz w:val="18"/>
                <w:szCs w:val="18"/>
              </w:rPr>
              <w:t>№ </w:t>
            </w:r>
            <w:r w:rsidRPr="002E18B1">
              <w:rPr>
                <w:rFonts w:ascii="Myriad Pro" w:eastAsia="Calibri" w:hAnsi="Myriad Pro" w:cs="Times New Roman"/>
                <w:color w:val="FFFFFF" w:themeColor="background1"/>
                <w:sz w:val="18"/>
                <w:szCs w:val="18"/>
              </w:rPr>
              <w:t>МР2/5/015-1-09-1/3670</w:t>
            </w:r>
          </w:p>
        </w:tc>
        <w:tc>
          <w:tcPr>
            <w:tcW w:w="664" w:type="pct"/>
            <w:vMerge/>
            <w:tcBorders>
              <w:top w:val="single" w:sz="8" w:space="0" w:color="FFFFFF"/>
              <w:left w:val="single" w:sz="8" w:space="0" w:color="FFFFFF"/>
              <w:bottom w:val="nil"/>
              <w:right w:val="nil"/>
            </w:tcBorders>
            <w:vAlign w:val="center"/>
            <w:hideMark/>
          </w:tcPr>
          <w:p w14:paraId="5D7250B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c>
          <w:tcPr>
            <w:tcW w:w="837" w:type="pct"/>
            <w:vMerge/>
            <w:tcBorders>
              <w:top w:val="single" w:sz="8" w:space="0" w:color="FFFFFF"/>
              <w:left w:val="single" w:sz="8" w:space="0" w:color="FFFFFF"/>
              <w:bottom w:val="nil"/>
              <w:right w:val="single" w:sz="8" w:space="0" w:color="FFFFFF"/>
            </w:tcBorders>
            <w:vAlign w:val="center"/>
            <w:hideMark/>
          </w:tcPr>
          <w:p w14:paraId="058EE7F4" w14:textId="77777777" w:rsidR="00000CC4" w:rsidRPr="002E18B1" w:rsidRDefault="00000CC4" w:rsidP="00CF5D56">
            <w:pPr>
              <w:spacing w:after="0" w:line="240" w:lineRule="auto"/>
              <w:rPr>
                <w:rFonts w:ascii="Myriad Pro" w:eastAsia="Times New Roman" w:hAnsi="Myriad Pro" w:cs="Arial"/>
                <w:b/>
                <w:bCs/>
                <w:color w:val="FFFFFF"/>
                <w:sz w:val="18"/>
                <w:szCs w:val="18"/>
              </w:rPr>
            </w:pPr>
          </w:p>
        </w:tc>
      </w:tr>
      <w:tr w:rsidR="00000CC4" w:rsidRPr="002E18B1" w14:paraId="2699A233" w14:textId="77777777" w:rsidTr="00491B5A">
        <w:trPr>
          <w:trHeight w:val="20"/>
        </w:trPr>
        <w:tc>
          <w:tcPr>
            <w:tcW w:w="134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209450" w14:textId="77777777" w:rsidR="00000CC4" w:rsidRPr="002E18B1" w:rsidRDefault="00000CC4" w:rsidP="00B27355">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Коммунальные услуги</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70E68086"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5 130,18</w:t>
            </w:r>
          </w:p>
        </w:tc>
        <w:tc>
          <w:tcPr>
            <w:tcW w:w="663" w:type="pct"/>
            <w:tcBorders>
              <w:top w:val="single" w:sz="4" w:space="0" w:color="auto"/>
              <w:left w:val="nil"/>
              <w:bottom w:val="single" w:sz="4" w:space="0" w:color="auto"/>
              <w:right w:val="single" w:sz="4" w:space="0" w:color="auto"/>
            </w:tcBorders>
            <w:shd w:val="clear" w:color="auto" w:fill="auto"/>
            <w:noWrap/>
            <w:vAlign w:val="center"/>
            <w:hideMark/>
          </w:tcPr>
          <w:p w14:paraId="55DD8F1D"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7 865,07</w:t>
            </w:r>
          </w:p>
        </w:tc>
        <w:tc>
          <w:tcPr>
            <w:tcW w:w="730" w:type="pct"/>
            <w:tcBorders>
              <w:top w:val="single" w:sz="4" w:space="0" w:color="auto"/>
              <w:left w:val="nil"/>
              <w:bottom w:val="single" w:sz="4" w:space="0" w:color="auto"/>
              <w:right w:val="single" w:sz="4" w:space="0" w:color="auto"/>
            </w:tcBorders>
            <w:shd w:val="clear" w:color="auto" w:fill="auto"/>
            <w:noWrap/>
            <w:vAlign w:val="center"/>
            <w:hideMark/>
          </w:tcPr>
          <w:p w14:paraId="2FC81DE2"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5 527</w:t>
            </w:r>
          </w:p>
        </w:tc>
        <w:tc>
          <w:tcPr>
            <w:tcW w:w="664" w:type="pct"/>
            <w:tcBorders>
              <w:top w:val="single" w:sz="4" w:space="0" w:color="auto"/>
              <w:left w:val="nil"/>
              <w:bottom w:val="single" w:sz="4" w:space="0" w:color="auto"/>
              <w:right w:val="single" w:sz="4" w:space="0" w:color="auto"/>
            </w:tcBorders>
            <w:shd w:val="clear" w:color="auto" w:fill="auto"/>
            <w:noWrap/>
            <w:vAlign w:val="center"/>
            <w:hideMark/>
          </w:tcPr>
          <w:p w14:paraId="2B2F327B"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5 527,48</w:t>
            </w:r>
          </w:p>
        </w:tc>
        <w:tc>
          <w:tcPr>
            <w:tcW w:w="837" w:type="pct"/>
            <w:tcBorders>
              <w:top w:val="single" w:sz="4" w:space="0" w:color="auto"/>
              <w:left w:val="nil"/>
              <w:bottom w:val="single" w:sz="4" w:space="0" w:color="auto"/>
              <w:right w:val="single" w:sz="4" w:space="0" w:color="auto"/>
            </w:tcBorders>
            <w:shd w:val="clear" w:color="auto" w:fill="auto"/>
            <w:noWrap/>
            <w:vAlign w:val="center"/>
            <w:hideMark/>
          </w:tcPr>
          <w:p w14:paraId="4CB0682F"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5 352,13</w:t>
            </w:r>
          </w:p>
        </w:tc>
      </w:tr>
      <w:tr w:rsidR="00000CC4" w:rsidRPr="002E18B1" w14:paraId="7F67A955" w14:textId="77777777" w:rsidTr="00491B5A">
        <w:trPr>
          <w:trHeight w:val="20"/>
        </w:trPr>
        <w:tc>
          <w:tcPr>
            <w:tcW w:w="1347" w:type="pct"/>
            <w:tcBorders>
              <w:top w:val="nil"/>
              <w:left w:val="single" w:sz="4" w:space="0" w:color="auto"/>
              <w:bottom w:val="single" w:sz="4" w:space="0" w:color="auto"/>
              <w:right w:val="single" w:sz="4" w:space="0" w:color="auto"/>
            </w:tcBorders>
            <w:shd w:val="clear" w:color="auto" w:fill="auto"/>
            <w:vAlign w:val="center"/>
            <w:hideMark/>
          </w:tcPr>
          <w:p w14:paraId="6EF0512C" w14:textId="77777777" w:rsidR="00000CC4" w:rsidRPr="002E18B1" w:rsidRDefault="00000CC4" w:rsidP="00B27355">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расходы на землеустроительные работы (межевание)</w:t>
            </w:r>
          </w:p>
        </w:tc>
        <w:tc>
          <w:tcPr>
            <w:tcW w:w="759" w:type="pct"/>
            <w:tcBorders>
              <w:top w:val="nil"/>
              <w:left w:val="nil"/>
              <w:bottom w:val="single" w:sz="4" w:space="0" w:color="auto"/>
              <w:right w:val="single" w:sz="4" w:space="0" w:color="auto"/>
            </w:tcBorders>
            <w:shd w:val="clear" w:color="auto" w:fill="auto"/>
            <w:noWrap/>
            <w:vAlign w:val="center"/>
            <w:hideMark/>
          </w:tcPr>
          <w:p w14:paraId="1466EC3D"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21 113</w:t>
            </w:r>
          </w:p>
        </w:tc>
        <w:tc>
          <w:tcPr>
            <w:tcW w:w="663" w:type="pct"/>
            <w:tcBorders>
              <w:top w:val="nil"/>
              <w:left w:val="nil"/>
              <w:bottom w:val="single" w:sz="4" w:space="0" w:color="auto"/>
              <w:right w:val="single" w:sz="4" w:space="0" w:color="auto"/>
            </w:tcBorders>
            <w:shd w:val="clear" w:color="auto" w:fill="auto"/>
            <w:noWrap/>
            <w:vAlign w:val="center"/>
            <w:hideMark/>
          </w:tcPr>
          <w:p w14:paraId="4B819F53"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34 513</w:t>
            </w:r>
          </w:p>
        </w:tc>
        <w:tc>
          <w:tcPr>
            <w:tcW w:w="730" w:type="pct"/>
            <w:tcBorders>
              <w:top w:val="nil"/>
              <w:left w:val="nil"/>
              <w:bottom w:val="single" w:sz="4" w:space="0" w:color="auto"/>
              <w:right w:val="single" w:sz="4" w:space="0" w:color="auto"/>
            </w:tcBorders>
            <w:shd w:val="clear" w:color="auto" w:fill="auto"/>
            <w:noWrap/>
            <w:vAlign w:val="center"/>
            <w:hideMark/>
          </w:tcPr>
          <w:p w14:paraId="46CA11B6" w14:textId="77777777" w:rsidR="00000CC4" w:rsidRPr="002E18B1" w:rsidRDefault="00000CC4" w:rsidP="00B27355">
            <w:pPr>
              <w:spacing w:after="0" w:line="240" w:lineRule="auto"/>
              <w:jc w:val="right"/>
              <w:rPr>
                <w:rFonts w:ascii="Myriad Pro" w:eastAsia="Calibri" w:hAnsi="Myriad Pro" w:cs="Times New Roman"/>
                <w:sz w:val="18"/>
                <w:szCs w:val="18"/>
              </w:rPr>
            </w:pPr>
          </w:p>
        </w:tc>
        <w:tc>
          <w:tcPr>
            <w:tcW w:w="664" w:type="pct"/>
            <w:tcBorders>
              <w:top w:val="nil"/>
              <w:left w:val="nil"/>
              <w:bottom w:val="single" w:sz="4" w:space="0" w:color="auto"/>
              <w:right w:val="single" w:sz="4" w:space="0" w:color="auto"/>
            </w:tcBorders>
            <w:shd w:val="clear" w:color="auto" w:fill="auto"/>
            <w:noWrap/>
            <w:vAlign w:val="center"/>
            <w:hideMark/>
          </w:tcPr>
          <w:p w14:paraId="511655CC"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837" w:type="pct"/>
            <w:tcBorders>
              <w:top w:val="nil"/>
              <w:left w:val="nil"/>
              <w:bottom w:val="single" w:sz="4" w:space="0" w:color="auto"/>
              <w:right w:val="single" w:sz="4" w:space="0" w:color="auto"/>
            </w:tcBorders>
            <w:shd w:val="clear" w:color="auto" w:fill="auto"/>
            <w:noWrap/>
            <w:vAlign w:val="center"/>
            <w:hideMark/>
          </w:tcPr>
          <w:p w14:paraId="60E6556A"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0</w:t>
            </w:r>
          </w:p>
        </w:tc>
      </w:tr>
      <w:tr w:rsidR="00000CC4" w:rsidRPr="002E18B1" w14:paraId="35AFC69F" w14:textId="77777777" w:rsidTr="00491B5A">
        <w:trPr>
          <w:trHeight w:val="20"/>
        </w:trPr>
        <w:tc>
          <w:tcPr>
            <w:tcW w:w="1347" w:type="pct"/>
            <w:tcBorders>
              <w:top w:val="nil"/>
              <w:left w:val="single" w:sz="4" w:space="0" w:color="auto"/>
              <w:bottom w:val="single" w:sz="4" w:space="0" w:color="auto"/>
              <w:right w:val="single" w:sz="4" w:space="0" w:color="auto"/>
            </w:tcBorders>
            <w:shd w:val="clear" w:color="auto" w:fill="auto"/>
            <w:vAlign w:val="center"/>
            <w:hideMark/>
          </w:tcPr>
          <w:p w14:paraId="46D81C50" w14:textId="77777777" w:rsidR="00000CC4" w:rsidRPr="002E18B1" w:rsidRDefault="00000CC4" w:rsidP="00B27355">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резервы по сомнительным долгам</w:t>
            </w:r>
          </w:p>
        </w:tc>
        <w:tc>
          <w:tcPr>
            <w:tcW w:w="759" w:type="pct"/>
            <w:tcBorders>
              <w:top w:val="nil"/>
              <w:left w:val="nil"/>
              <w:bottom w:val="single" w:sz="4" w:space="0" w:color="auto"/>
              <w:right w:val="single" w:sz="4" w:space="0" w:color="auto"/>
            </w:tcBorders>
            <w:shd w:val="clear" w:color="auto" w:fill="auto"/>
            <w:noWrap/>
            <w:vAlign w:val="center"/>
            <w:hideMark/>
          </w:tcPr>
          <w:p w14:paraId="6BC2FB68"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0,00</w:t>
            </w:r>
          </w:p>
        </w:tc>
        <w:tc>
          <w:tcPr>
            <w:tcW w:w="663" w:type="pct"/>
            <w:tcBorders>
              <w:top w:val="nil"/>
              <w:left w:val="nil"/>
              <w:bottom w:val="single" w:sz="4" w:space="0" w:color="auto"/>
              <w:right w:val="single" w:sz="4" w:space="0" w:color="auto"/>
            </w:tcBorders>
            <w:shd w:val="clear" w:color="auto" w:fill="auto"/>
            <w:noWrap/>
            <w:vAlign w:val="center"/>
            <w:hideMark/>
          </w:tcPr>
          <w:p w14:paraId="3233B686"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100 719,50</w:t>
            </w:r>
          </w:p>
        </w:tc>
        <w:tc>
          <w:tcPr>
            <w:tcW w:w="730" w:type="pct"/>
            <w:tcBorders>
              <w:top w:val="nil"/>
              <w:left w:val="nil"/>
              <w:bottom w:val="single" w:sz="4" w:space="0" w:color="auto"/>
              <w:right w:val="single" w:sz="4" w:space="0" w:color="auto"/>
            </w:tcBorders>
            <w:shd w:val="clear" w:color="auto" w:fill="auto"/>
            <w:noWrap/>
            <w:vAlign w:val="center"/>
            <w:hideMark/>
          </w:tcPr>
          <w:p w14:paraId="04EE0255"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 120 745,85</w:t>
            </w:r>
          </w:p>
        </w:tc>
        <w:tc>
          <w:tcPr>
            <w:tcW w:w="664" w:type="pct"/>
            <w:tcBorders>
              <w:top w:val="nil"/>
              <w:left w:val="nil"/>
              <w:bottom w:val="single" w:sz="4" w:space="0" w:color="auto"/>
              <w:right w:val="single" w:sz="4" w:space="0" w:color="auto"/>
            </w:tcBorders>
            <w:shd w:val="clear" w:color="auto" w:fill="auto"/>
            <w:noWrap/>
            <w:vAlign w:val="center"/>
            <w:hideMark/>
          </w:tcPr>
          <w:p w14:paraId="39DC2D94"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56 098,00</w:t>
            </w:r>
          </w:p>
        </w:tc>
        <w:tc>
          <w:tcPr>
            <w:tcW w:w="837" w:type="pct"/>
            <w:tcBorders>
              <w:top w:val="nil"/>
              <w:left w:val="nil"/>
              <w:bottom w:val="single" w:sz="4" w:space="0" w:color="auto"/>
              <w:right w:val="single" w:sz="4" w:space="0" w:color="auto"/>
            </w:tcBorders>
            <w:shd w:val="clear" w:color="auto" w:fill="auto"/>
            <w:noWrap/>
            <w:vAlign w:val="center"/>
            <w:hideMark/>
          </w:tcPr>
          <w:p w14:paraId="4ECD512B"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99 078,25</w:t>
            </w:r>
          </w:p>
        </w:tc>
      </w:tr>
      <w:tr w:rsidR="00000CC4" w:rsidRPr="002E18B1" w14:paraId="06D9638E" w14:textId="77777777" w:rsidTr="00491B5A">
        <w:trPr>
          <w:trHeight w:val="20"/>
        </w:trPr>
        <w:tc>
          <w:tcPr>
            <w:tcW w:w="1347" w:type="pct"/>
            <w:tcBorders>
              <w:top w:val="nil"/>
              <w:left w:val="single" w:sz="4" w:space="0" w:color="auto"/>
              <w:bottom w:val="single" w:sz="4" w:space="0" w:color="auto"/>
              <w:right w:val="single" w:sz="4" w:space="0" w:color="auto"/>
            </w:tcBorders>
            <w:shd w:val="clear" w:color="auto" w:fill="auto"/>
            <w:vAlign w:val="center"/>
            <w:hideMark/>
          </w:tcPr>
          <w:p w14:paraId="3363A019" w14:textId="77777777" w:rsidR="00000CC4" w:rsidRPr="002E18B1" w:rsidRDefault="00000CC4" w:rsidP="00B27355">
            <w:pPr>
              <w:spacing w:after="0" w:line="240" w:lineRule="auto"/>
              <w:rPr>
                <w:rFonts w:ascii="Myriad Pro" w:eastAsia="Calibri" w:hAnsi="Myriad Pro" w:cs="Times New Roman"/>
                <w:sz w:val="18"/>
                <w:szCs w:val="18"/>
              </w:rPr>
            </w:pPr>
            <w:r w:rsidRPr="002E18B1">
              <w:rPr>
                <w:rFonts w:ascii="Myriad Pro" w:eastAsia="Calibri" w:hAnsi="Myriad Pro" w:cs="Times New Roman"/>
                <w:sz w:val="18"/>
                <w:szCs w:val="18"/>
              </w:rPr>
              <w:t>Отчисления на энергосбережение</w:t>
            </w:r>
          </w:p>
        </w:tc>
        <w:tc>
          <w:tcPr>
            <w:tcW w:w="759" w:type="pct"/>
            <w:tcBorders>
              <w:top w:val="nil"/>
              <w:left w:val="nil"/>
              <w:bottom w:val="single" w:sz="4" w:space="0" w:color="auto"/>
              <w:right w:val="single" w:sz="4" w:space="0" w:color="auto"/>
            </w:tcBorders>
            <w:shd w:val="clear" w:color="auto" w:fill="auto"/>
            <w:noWrap/>
            <w:vAlign w:val="center"/>
            <w:hideMark/>
          </w:tcPr>
          <w:p w14:paraId="1001ACDC"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40 793</w:t>
            </w:r>
          </w:p>
        </w:tc>
        <w:tc>
          <w:tcPr>
            <w:tcW w:w="663" w:type="pct"/>
            <w:tcBorders>
              <w:top w:val="nil"/>
              <w:left w:val="nil"/>
              <w:bottom w:val="single" w:sz="4" w:space="0" w:color="auto"/>
              <w:right w:val="single" w:sz="4" w:space="0" w:color="auto"/>
            </w:tcBorders>
            <w:shd w:val="clear" w:color="auto" w:fill="auto"/>
            <w:noWrap/>
            <w:vAlign w:val="center"/>
            <w:hideMark/>
          </w:tcPr>
          <w:p w14:paraId="2B513C3B"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63 970,80</w:t>
            </w:r>
          </w:p>
        </w:tc>
        <w:tc>
          <w:tcPr>
            <w:tcW w:w="730" w:type="pct"/>
            <w:tcBorders>
              <w:top w:val="nil"/>
              <w:left w:val="nil"/>
              <w:bottom w:val="single" w:sz="4" w:space="0" w:color="auto"/>
              <w:right w:val="single" w:sz="4" w:space="0" w:color="auto"/>
            </w:tcBorders>
            <w:shd w:val="clear" w:color="auto" w:fill="auto"/>
            <w:noWrap/>
            <w:vAlign w:val="center"/>
            <w:hideMark/>
          </w:tcPr>
          <w:p w14:paraId="668061C6"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664" w:type="pct"/>
            <w:tcBorders>
              <w:top w:val="nil"/>
              <w:left w:val="nil"/>
              <w:bottom w:val="single" w:sz="4" w:space="0" w:color="auto"/>
              <w:right w:val="single" w:sz="4" w:space="0" w:color="auto"/>
            </w:tcBorders>
            <w:shd w:val="clear" w:color="auto" w:fill="auto"/>
            <w:noWrap/>
            <w:vAlign w:val="center"/>
            <w:hideMark/>
          </w:tcPr>
          <w:p w14:paraId="6633C790"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0</w:t>
            </w:r>
          </w:p>
        </w:tc>
        <w:tc>
          <w:tcPr>
            <w:tcW w:w="837" w:type="pct"/>
            <w:tcBorders>
              <w:top w:val="nil"/>
              <w:left w:val="nil"/>
              <w:bottom w:val="single" w:sz="4" w:space="0" w:color="auto"/>
              <w:right w:val="single" w:sz="4" w:space="0" w:color="auto"/>
            </w:tcBorders>
            <w:shd w:val="clear" w:color="auto" w:fill="auto"/>
            <w:noWrap/>
            <w:vAlign w:val="center"/>
            <w:hideMark/>
          </w:tcPr>
          <w:p w14:paraId="6B7BC8F6" w14:textId="77777777" w:rsidR="00000CC4" w:rsidRPr="002E18B1" w:rsidRDefault="00000CC4" w:rsidP="00B27355">
            <w:pPr>
              <w:spacing w:after="0" w:line="240" w:lineRule="auto"/>
              <w:jc w:val="right"/>
              <w:rPr>
                <w:rFonts w:ascii="Myriad Pro" w:eastAsia="Calibri" w:hAnsi="Myriad Pro" w:cs="Times New Roman"/>
                <w:sz w:val="18"/>
                <w:szCs w:val="18"/>
              </w:rPr>
            </w:pPr>
            <w:r w:rsidRPr="002E18B1">
              <w:rPr>
                <w:rFonts w:ascii="Myriad Pro" w:eastAsia="Calibri" w:hAnsi="Myriad Pro" w:cs="Times New Roman"/>
                <w:sz w:val="18"/>
                <w:szCs w:val="18"/>
              </w:rPr>
              <w:t>0</w:t>
            </w:r>
          </w:p>
        </w:tc>
      </w:tr>
      <w:tr w:rsidR="00000CC4" w:rsidRPr="002E18B1" w14:paraId="6ED51960" w14:textId="77777777" w:rsidTr="00491B5A">
        <w:trPr>
          <w:trHeight w:val="20"/>
        </w:trPr>
        <w:tc>
          <w:tcPr>
            <w:tcW w:w="1347" w:type="pct"/>
            <w:tcBorders>
              <w:top w:val="nil"/>
              <w:left w:val="single" w:sz="4" w:space="0" w:color="auto"/>
              <w:bottom w:val="single" w:sz="4" w:space="0" w:color="auto"/>
              <w:right w:val="single" w:sz="4" w:space="0" w:color="auto"/>
            </w:tcBorders>
            <w:shd w:val="clear" w:color="auto" w:fill="auto"/>
            <w:vAlign w:val="center"/>
            <w:hideMark/>
          </w:tcPr>
          <w:p w14:paraId="5CCCFE80" w14:textId="77777777" w:rsidR="00000CC4" w:rsidRPr="002E18B1" w:rsidRDefault="00000CC4" w:rsidP="00B27355">
            <w:pPr>
              <w:spacing w:after="0" w:line="240" w:lineRule="auto"/>
              <w:rPr>
                <w:rFonts w:ascii="Myriad Pro" w:eastAsia="Calibri" w:hAnsi="Myriad Pro" w:cs="Times New Roman"/>
                <w:b/>
                <w:sz w:val="18"/>
                <w:szCs w:val="18"/>
              </w:rPr>
            </w:pPr>
            <w:r w:rsidRPr="002E18B1">
              <w:rPr>
                <w:rFonts w:ascii="Myriad Pro" w:eastAsia="Calibri" w:hAnsi="Myriad Pro" w:cs="Times New Roman"/>
                <w:b/>
                <w:sz w:val="18"/>
                <w:szCs w:val="18"/>
              </w:rPr>
              <w:t>Итого прочие неподконтрольные расходы</w:t>
            </w:r>
          </w:p>
        </w:tc>
        <w:tc>
          <w:tcPr>
            <w:tcW w:w="759" w:type="pct"/>
            <w:tcBorders>
              <w:top w:val="nil"/>
              <w:left w:val="nil"/>
              <w:bottom w:val="single" w:sz="4" w:space="0" w:color="auto"/>
              <w:right w:val="single" w:sz="4" w:space="0" w:color="auto"/>
            </w:tcBorders>
            <w:shd w:val="clear" w:color="auto" w:fill="auto"/>
            <w:noWrap/>
            <w:vAlign w:val="center"/>
            <w:hideMark/>
          </w:tcPr>
          <w:p w14:paraId="3F4C4C04" w14:textId="77777777" w:rsidR="00000CC4" w:rsidRPr="002E18B1" w:rsidRDefault="00000CC4" w:rsidP="00B27355">
            <w:pPr>
              <w:spacing w:after="0" w:line="240" w:lineRule="auto"/>
              <w:jc w:val="right"/>
              <w:rPr>
                <w:rFonts w:ascii="Myriad Pro" w:eastAsia="Calibri" w:hAnsi="Myriad Pro" w:cs="Times New Roman"/>
                <w:b/>
                <w:sz w:val="18"/>
                <w:szCs w:val="18"/>
              </w:rPr>
            </w:pPr>
            <w:r w:rsidRPr="002E18B1">
              <w:rPr>
                <w:rFonts w:ascii="Myriad Pro" w:eastAsia="Calibri" w:hAnsi="Myriad Pro" w:cs="Times New Roman"/>
                <w:b/>
                <w:sz w:val="18"/>
                <w:szCs w:val="18"/>
              </w:rPr>
              <w:t>67 036,18</w:t>
            </w:r>
          </w:p>
        </w:tc>
        <w:tc>
          <w:tcPr>
            <w:tcW w:w="663" w:type="pct"/>
            <w:tcBorders>
              <w:top w:val="nil"/>
              <w:left w:val="nil"/>
              <w:bottom w:val="single" w:sz="4" w:space="0" w:color="auto"/>
              <w:right w:val="single" w:sz="4" w:space="0" w:color="auto"/>
            </w:tcBorders>
            <w:shd w:val="clear" w:color="auto" w:fill="auto"/>
            <w:noWrap/>
            <w:vAlign w:val="center"/>
            <w:hideMark/>
          </w:tcPr>
          <w:p w14:paraId="6D0D1549" w14:textId="77777777" w:rsidR="00000CC4" w:rsidRPr="002E18B1" w:rsidRDefault="00000CC4" w:rsidP="00B27355">
            <w:pPr>
              <w:spacing w:after="0" w:line="240" w:lineRule="auto"/>
              <w:jc w:val="right"/>
              <w:rPr>
                <w:rFonts w:ascii="Myriad Pro" w:eastAsia="Calibri" w:hAnsi="Myriad Pro" w:cs="Times New Roman"/>
                <w:b/>
                <w:sz w:val="18"/>
                <w:szCs w:val="18"/>
              </w:rPr>
            </w:pPr>
            <w:r w:rsidRPr="002E18B1">
              <w:rPr>
                <w:rFonts w:ascii="Myriad Pro" w:eastAsia="Calibri" w:hAnsi="Myriad Pro" w:cs="Times New Roman"/>
                <w:b/>
                <w:sz w:val="18"/>
                <w:szCs w:val="18"/>
              </w:rPr>
              <w:t>207 067,96</w:t>
            </w:r>
          </w:p>
        </w:tc>
        <w:tc>
          <w:tcPr>
            <w:tcW w:w="730" w:type="pct"/>
            <w:tcBorders>
              <w:top w:val="nil"/>
              <w:left w:val="nil"/>
              <w:bottom w:val="single" w:sz="4" w:space="0" w:color="auto"/>
              <w:right w:val="single" w:sz="4" w:space="0" w:color="auto"/>
            </w:tcBorders>
            <w:shd w:val="clear" w:color="auto" w:fill="auto"/>
            <w:noWrap/>
            <w:vAlign w:val="center"/>
            <w:hideMark/>
          </w:tcPr>
          <w:p w14:paraId="29F67793" w14:textId="77777777" w:rsidR="00000CC4" w:rsidRPr="002E18B1" w:rsidRDefault="00000CC4" w:rsidP="00B27355">
            <w:pPr>
              <w:spacing w:after="0" w:line="240" w:lineRule="auto"/>
              <w:jc w:val="right"/>
              <w:rPr>
                <w:rFonts w:ascii="Myriad Pro" w:eastAsia="Calibri" w:hAnsi="Myriad Pro" w:cs="Times New Roman"/>
                <w:b/>
                <w:sz w:val="18"/>
                <w:szCs w:val="18"/>
              </w:rPr>
            </w:pPr>
            <w:r w:rsidRPr="002E18B1">
              <w:rPr>
                <w:rFonts w:ascii="Myriad Pro" w:eastAsia="Calibri" w:hAnsi="Myriad Pro" w:cs="Times New Roman"/>
                <w:b/>
                <w:sz w:val="18"/>
                <w:szCs w:val="18"/>
              </w:rPr>
              <w:t>126 272,85</w:t>
            </w:r>
          </w:p>
        </w:tc>
        <w:tc>
          <w:tcPr>
            <w:tcW w:w="664" w:type="pct"/>
            <w:tcBorders>
              <w:top w:val="nil"/>
              <w:left w:val="nil"/>
              <w:bottom w:val="single" w:sz="4" w:space="0" w:color="auto"/>
              <w:right w:val="single" w:sz="4" w:space="0" w:color="auto"/>
            </w:tcBorders>
            <w:shd w:val="clear" w:color="auto" w:fill="auto"/>
            <w:noWrap/>
            <w:vAlign w:val="center"/>
            <w:hideMark/>
          </w:tcPr>
          <w:p w14:paraId="6F560529" w14:textId="77777777" w:rsidR="00000CC4" w:rsidRPr="002E18B1" w:rsidRDefault="00000CC4" w:rsidP="00B27355">
            <w:pPr>
              <w:spacing w:after="0" w:line="240" w:lineRule="auto"/>
              <w:jc w:val="right"/>
              <w:rPr>
                <w:rFonts w:ascii="Myriad Pro" w:eastAsia="Calibri" w:hAnsi="Myriad Pro" w:cs="Times New Roman"/>
                <w:b/>
                <w:sz w:val="18"/>
                <w:szCs w:val="18"/>
              </w:rPr>
            </w:pPr>
            <w:r w:rsidRPr="002E18B1">
              <w:rPr>
                <w:rFonts w:ascii="Myriad Pro" w:eastAsia="Calibri" w:hAnsi="Myriad Pro" w:cs="Times New Roman"/>
                <w:b/>
                <w:sz w:val="18"/>
                <w:szCs w:val="18"/>
              </w:rPr>
              <w:t>61 625,48</w:t>
            </w:r>
          </w:p>
        </w:tc>
        <w:tc>
          <w:tcPr>
            <w:tcW w:w="837" w:type="pct"/>
            <w:tcBorders>
              <w:top w:val="nil"/>
              <w:left w:val="nil"/>
              <w:bottom w:val="single" w:sz="4" w:space="0" w:color="auto"/>
              <w:right w:val="single" w:sz="4" w:space="0" w:color="auto"/>
            </w:tcBorders>
            <w:shd w:val="clear" w:color="auto" w:fill="auto"/>
            <w:noWrap/>
            <w:vAlign w:val="center"/>
            <w:hideMark/>
          </w:tcPr>
          <w:p w14:paraId="5210F007" w14:textId="77777777" w:rsidR="00000CC4" w:rsidRPr="002E18B1" w:rsidRDefault="00000CC4" w:rsidP="00B27355">
            <w:pPr>
              <w:spacing w:after="0" w:line="240" w:lineRule="auto"/>
              <w:jc w:val="right"/>
              <w:rPr>
                <w:rFonts w:ascii="Myriad Pro" w:eastAsia="Calibri" w:hAnsi="Myriad Pro" w:cs="Times New Roman"/>
                <w:b/>
                <w:sz w:val="18"/>
                <w:szCs w:val="18"/>
              </w:rPr>
            </w:pPr>
            <w:r w:rsidRPr="002E18B1">
              <w:rPr>
                <w:rFonts w:ascii="Myriad Pro" w:eastAsia="Calibri" w:hAnsi="Myriad Pro" w:cs="Times New Roman"/>
                <w:b/>
                <w:sz w:val="18"/>
                <w:szCs w:val="18"/>
              </w:rPr>
              <w:t>104 430,38</w:t>
            </w:r>
          </w:p>
        </w:tc>
      </w:tr>
    </w:tbl>
    <w:p w14:paraId="003B7A1B" w14:textId="77777777" w:rsidR="00000CC4" w:rsidRPr="002E18B1" w:rsidRDefault="00000CC4" w:rsidP="00000CC4">
      <w:pPr>
        <w:spacing w:after="0" w:line="360" w:lineRule="auto"/>
        <w:ind w:firstLine="709"/>
        <w:contextualSpacing/>
        <w:jc w:val="both"/>
        <w:rPr>
          <w:rFonts w:ascii="Myriad Pro" w:eastAsia="Calibri" w:hAnsi="Myriad Pro" w:cs="Calibri"/>
          <w:sz w:val="26"/>
          <w:szCs w:val="26"/>
        </w:rPr>
      </w:pPr>
    </w:p>
    <w:p w14:paraId="04C80599" w14:textId="77777777" w:rsidR="00000CC4" w:rsidRPr="002E18B1" w:rsidRDefault="00000CC4" w:rsidP="00B27355">
      <w:pPr>
        <w:pStyle w:val="30"/>
        <w:rPr>
          <w:rFonts w:eastAsia="Times New Roman"/>
        </w:rPr>
      </w:pPr>
      <w:bookmarkStart w:id="165" w:name="_Toc53314349"/>
      <w:bookmarkStart w:id="166" w:name="_Toc53497081"/>
      <w:r w:rsidRPr="002E18B1">
        <w:rPr>
          <w:rFonts w:eastAsia="Times New Roman"/>
        </w:rPr>
        <w:lastRenderedPageBreak/>
        <w:t>Выпадающие доходы от льготного технологического присоединения</w:t>
      </w:r>
      <w:bookmarkEnd w:id="165"/>
      <w:bookmarkEnd w:id="166"/>
    </w:p>
    <w:p w14:paraId="088B835F" w14:textId="77777777" w:rsidR="00000CC4" w:rsidRPr="002E18B1" w:rsidRDefault="00000CC4" w:rsidP="00B27355">
      <w:pPr>
        <w:pStyle w:val="2f5"/>
      </w:pPr>
      <w:r w:rsidRPr="002E18B1">
        <w:t xml:space="preserve">Согласно п. 87 Основ ценообразования </w:t>
      </w:r>
      <w:r w:rsidR="001F7D3F" w:rsidRPr="002E18B1">
        <w:t>№ </w:t>
      </w:r>
      <w:r w:rsidRPr="002E18B1">
        <w:t>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настоящим документом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B3B8B9E" w14:textId="77777777" w:rsidR="00000CC4" w:rsidRPr="002E18B1" w:rsidRDefault="00000CC4" w:rsidP="00B27355">
      <w:pPr>
        <w:pStyle w:val="2f5"/>
      </w:pPr>
      <w:r w:rsidRPr="002E18B1">
        <w:t xml:space="preserve">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w:t>
      </w:r>
      <w:r w:rsidRPr="002E18B1">
        <w:rPr>
          <w:color w:val="000000" w:themeColor="text1"/>
        </w:rPr>
        <w:t>утвержденных приказом ФСТ от 11.09.2014 №215-э/1</w:t>
      </w:r>
      <w:r w:rsidRPr="002E18B1">
        <w:t>.</w:t>
      </w:r>
    </w:p>
    <w:p w14:paraId="66681795" w14:textId="77777777" w:rsidR="00000CC4" w:rsidRPr="002E18B1" w:rsidRDefault="00000CC4" w:rsidP="00B27355">
      <w:pPr>
        <w:pStyle w:val="2f5"/>
        <w:rPr>
          <w:b/>
          <w:color w:val="000000" w:themeColor="text1"/>
        </w:rPr>
      </w:pPr>
    </w:p>
    <w:p w14:paraId="425D9601" w14:textId="77777777" w:rsidR="00000CC4" w:rsidRPr="002E18B1" w:rsidRDefault="00000CC4" w:rsidP="00B27355">
      <w:pPr>
        <w:pStyle w:val="afffe"/>
        <w:rPr>
          <w:rFonts w:eastAsia="Calibri"/>
        </w:rPr>
      </w:pPr>
      <w:r w:rsidRPr="002E18B1">
        <w:rPr>
          <w:rFonts w:eastAsia="Calibri"/>
        </w:rPr>
        <w:lastRenderedPageBreak/>
        <w:t>ПОЗИЦИЯ ТЕРРИТОРИАЛЬНОЙ СЕТЕВОЙ ОРГАНИЗАЦИИ</w:t>
      </w:r>
    </w:p>
    <w:p w14:paraId="1B508D44"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соответствии с п.4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№215-э/1 (далее МУ 215-э/1), к выпадающим доходам, связанным с осуществлением технологических присоединений, относятся:</w:t>
      </w:r>
    </w:p>
    <w:p w14:paraId="7C482891" w14:textId="77777777" w:rsidR="00000CC4" w:rsidRPr="002E18B1" w:rsidRDefault="00000CC4" w:rsidP="00B27355">
      <w:pPr>
        <w:pStyle w:val="3"/>
      </w:pPr>
      <w:r w:rsidRPr="002E18B1">
        <w:t>расходы на выполнение организационно-технических мероприятий, связанных с осуществлением технологических присоединений энергопринимающих устройств максимальной мощностью, не превышающей 15 кВт включительно;</w:t>
      </w:r>
    </w:p>
    <w:p w14:paraId="77492BB9" w14:textId="77777777" w:rsidR="00000CC4" w:rsidRPr="002E18B1" w:rsidRDefault="00000CC4" w:rsidP="00B27355">
      <w:pPr>
        <w:pStyle w:val="3"/>
      </w:pPr>
      <w:r w:rsidRPr="002E18B1">
        <w:t>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связанные с технологическим присоединением энергопринимающих устройств максимальной мощностью, не превышающей 15 кВт включительно;</w:t>
      </w:r>
    </w:p>
    <w:p w14:paraId="4D1F4B85" w14:textId="77777777" w:rsidR="00000CC4" w:rsidRPr="002E18B1" w:rsidRDefault="00000CC4" w:rsidP="00B27355">
      <w:pPr>
        <w:pStyle w:val="3"/>
      </w:pPr>
      <w:r w:rsidRPr="002E18B1">
        <w:t>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44A11C23" w14:textId="77777777" w:rsidR="00000CC4" w:rsidRPr="002E18B1" w:rsidRDefault="00000CC4" w:rsidP="00B27355">
      <w:pPr>
        <w:pStyle w:val="3"/>
      </w:pPr>
      <w:r w:rsidRPr="002E18B1">
        <w:t>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73C136FD" w14:textId="77777777" w:rsidR="00000CC4" w:rsidRPr="002E18B1"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 соответствии с п.2 МУ 215-э/1 данные расходы, связанные с осуществлением технологического присоединения к электрическим сетям и не включаемые в состав платы за технологическое присоединение) подлежат компенсации за счет тарифов на услуги по передаче электрической энергии.</w:t>
      </w:r>
    </w:p>
    <w:p w14:paraId="566784AA" w14:textId="3F5F88E2" w:rsidR="00000CC4" w:rsidRDefault="00000CC4" w:rsidP="00000CC4">
      <w:pPr>
        <w:spacing w:after="0" w:line="360" w:lineRule="auto"/>
        <w:ind w:firstLine="567"/>
        <w:contextualSpacing/>
        <w:jc w:val="both"/>
        <w:rPr>
          <w:rFonts w:ascii="Myriad Pro" w:eastAsia="Calibri" w:hAnsi="Myriad Pro" w:cs="Times New Roman"/>
          <w:sz w:val="26"/>
          <w:szCs w:val="26"/>
        </w:rPr>
      </w:pPr>
      <w:r w:rsidRPr="002E18B1">
        <w:rPr>
          <w:rFonts w:ascii="Myriad Pro" w:eastAsia="Calibri" w:hAnsi="Myriad Pro" w:cs="Times New Roman"/>
          <w:sz w:val="26"/>
          <w:szCs w:val="26"/>
        </w:rPr>
        <w:t>Выпадающие доходы, связанные с технологическим присоединением: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006"/>
        <w:gridCol w:w="2008"/>
        <w:gridCol w:w="1991"/>
        <w:gridCol w:w="15"/>
        <w:gridCol w:w="1864"/>
      </w:tblGrid>
      <w:tr w:rsidR="00000CC4" w:rsidRPr="002E18B1" w14:paraId="38439EF4" w14:textId="77777777" w:rsidTr="00B27355">
        <w:tc>
          <w:tcPr>
            <w:tcW w:w="8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59583B" w14:textId="77777777" w:rsidR="00000CC4" w:rsidRPr="002E18B1" w:rsidRDefault="00000CC4" w:rsidP="00B27355">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Показатель</w:t>
            </w:r>
          </w:p>
        </w:tc>
        <w:tc>
          <w:tcPr>
            <w:tcW w:w="10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9AAD8B" w14:textId="77777777" w:rsidR="00000CC4" w:rsidRPr="002E18B1" w:rsidRDefault="00000CC4" w:rsidP="00B27355">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Орг.-</w:t>
            </w:r>
            <w:proofErr w:type="spellStart"/>
            <w:r w:rsidRPr="002E18B1">
              <w:rPr>
                <w:rFonts w:ascii="Myriad Pro" w:eastAsia="Calibri" w:hAnsi="Myriad Pro" w:cs="Times New Roman"/>
                <w:color w:val="FFFFFF" w:themeColor="background1"/>
                <w:sz w:val="20"/>
                <w:szCs w:val="20"/>
              </w:rPr>
              <w:t>техн</w:t>
            </w:r>
            <w:proofErr w:type="spellEnd"/>
            <w:r w:rsidRPr="002E18B1">
              <w:rPr>
                <w:rFonts w:ascii="Myriad Pro" w:eastAsia="Calibri" w:hAnsi="Myriad Pro" w:cs="Times New Roman"/>
                <w:color w:val="FFFFFF" w:themeColor="background1"/>
                <w:sz w:val="20"/>
                <w:szCs w:val="20"/>
              </w:rPr>
              <w:t>. мероприятия, тех. присоединение до 15 кВт</w:t>
            </w:r>
          </w:p>
        </w:tc>
        <w:tc>
          <w:tcPr>
            <w:tcW w:w="10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008CBB" w14:textId="77777777" w:rsidR="00000CC4" w:rsidRPr="002E18B1" w:rsidRDefault="00000CC4" w:rsidP="00B27355">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Расходы на строительство, тех. присоединение до 15 кВт</w:t>
            </w:r>
          </w:p>
        </w:tc>
        <w:tc>
          <w:tcPr>
            <w:tcW w:w="10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23B69A" w14:textId="77777777" w:rsidR="00000CC4" w:rsidRPr="002E18B1" w:rsidRDefault="00000CC4" w:rsidP="00B27355">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Выплата процентов по договорам с рассрочкой платежа, тех. присоединение от 15 до 150кВт</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211586" w14:textId="77777777" w:rsidR="00000CC4" w:rsidRPr="002E18B1" w:rsidRDefault="00000CC4" w:rsidP="00B27355">
            <w:pPr>
              <w:spacing w:after="0" w:line="240" w:lineRule="auto"/>
              <w:contextualSpacing/>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Мероприятия «последней мили», тех. присоединение до 150кВ</w:t>
            </w:r>
          </w:p>
        </w:tc>
      </w:tr>
      <w:tr w:rsidR="00000CC4" w:rsidRPr="002E18B1" w14:paraId="4DB9A2C7" w14:textId="77777777" w:rsidTr="00B27355">
        <w:trPr>
          <w:trHeight w:val="421"/>
        </w:trPr>
        <w:tc>
          <w:tcPr>
            <w:tcW w:w="5000" w:type="pct"/>
            <w:gridSpan w:val="6"/>
            <w:tcBorders>
              <w:top w:val="single" w:sz="4" w:space="0" w:color="FFFFFF" w:themeColor="background1"/>
            </w:tcBorders>
            <w:vAlign w:val="center"/>
          </w:tcPr>
          <w:p w14:paraId="1535D85A" w14:textId="77777777" w:rsidR="00000CC4" w:rsidRPr="002E18B1" w:rsidRDefault="00000CC4" w:rsidP="00B27355">
            <w:pPr>
              <w:spacing w:after="0" w:line="240" w:lineRule="auto"/>
              <w:contextualSpacing/>
              <w:rPr>
                <w:rFonts w:ascii="Myriad Pro" w:eastAsia="Calibri" w:hAnsi="Myriad Pro" w:cs="Times New Roman"/>
                <w:sz w:val="20"/>
                <w:szCs w:val="20"/>
              </w:rPr>
            </w:pPr>
            <w:r w:rsidRPr="002E18B1">
              <w:rPr>
                <w:rFonts w:ascii="Myriad Pro" w:eastAsia="Calibri" w:hAnsi="Myriad Pro" w:cs="Times New Roman"/>
                <w:sz w:val="20"/>
                <w:szCs w:val="20"/>
              </w:rPr>
              <w:t xml:space="preserve">Заявление от 28.04.2017 </w:t>
            </w:r>
            <w:r w:rsidR="001F7D3F" w:rsidRPr="002E18B1">
              <w:rPr>
                <w:rFonts w:ascii="Myriad Pro" w:eastAsia="Calibri" w:hAnsi="Myriad Pro" w:cs="Times New Roman"/>
                <w:sz w:val="20"/>
                <w:szCs w:val="20"/>
              </w:rPr>
              <w:t>№ </w:t>
            </w:r>
            <w:r w:rsidRPr="002E18B1">
              <w:rPr>
                <w:rFonts w:ascii="Myriad Pro" w:eastAsia="Calibri" w:hAnsi="Myriad Pro" w:cs="Times New Roman"/>
                <w:sz w:val="20"/>
                <w:szCs w:val="20"/>
              </w:rPr>
              <w:t>МР2/5/015-1-09-1/3669</w:t>
            </w:r>
          </w:p>
        </w:tc>
      </w:tr>
      <w:tr w:rsidR="00000CC4" w:rsidRPr="002E18B1" w14:paraId="6C9E296B" w14:textId="77777777" w:rsidTr="00B27355">
        <w:trPr>
          <w:trHeight w:val="421"/>
        </w:trPr>
        <w:tc>
          <w:tcPr>
            <w:tcW w:w="881" w:type="pct"/>
            <w:tcBorders>
              <w:top w:val="single" w:sz="4" w:space="0" w:color="FFFFFF" w:themeColor="background1"/>
            </w:tcBorders>
            <w:vAlign w:val="center"/>
          </w:tcPr>
          <w:p w14:paraId="65A67AF7" w14:textId="77777777" w:rsidR="00000CC4" w:rsidRPr="002E18B1" w:rsidRDefault="00000CC4" w:rsidP="00B27355">
            <w:pPr>
              <w:spacing w:after="0" w:line="240" w:lineRule="auto"/>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Выпадающие доходы, тыс. руб.</w:t>
            </w:r>
          </w:p>
        </w:tc>
        <w:tc>
          <w:tcPr>
            <w:tcW w:w="1048" w:type="pct"/>
            <w:tcBorders>
              <w:top w:val="single" w:sz="4" w:space="0" w:color="FFFFFF" w:themeColor="background1"/>
            </w:tcBorders>
            <w:vAlign w:val="center"/>
          </w:tcPr>
          <w:p w14:paraId="3EC84B4B"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29 920,2</w:t>
            </w:r>
          </w:p>
        </w:tc>
        <w:tc>
          <w:tcPr>
            <w:tcW w:w="1049" w:type="pct"/>
            <w:tcBorders>
              <w:top w:val="single" w:sz="4" w:space="0" w:color="FFFFFF" w:themeColor="background1"/>
            </w:tcBorders>
            <w:vAlign w:val="center"/>
          </w:tcPr>
          <w:p w14:paraId="24FD55DD"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540 858,1</w:t>
            </w:r>
          </w:p>
        </w:tc>
        <w:tc>
          <w:tcPr>
            <w:tcW w:w="1048" w:type="pct"/>
            <w:gridSpan w:val="2"/>
            <w:tcBorders>
              <w:top w:val="single" w:sz="4" w:space="0" w:color="FFFFFF" w:themeColor="background1"/>
            </w:tcBorders>
            <w:vAlign w:val="center"/>
          </w:tcPr>
          <w:p w14:paraId="25D3BC0E"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94,4</w:t>
            </w:r>
          </w:p>
        </w:tc>
        <w:tc>
          <w:tcPr>
            <w:tcW w:w="974" w:type="pct"/>
            <w:tcBorders>
              <w:top w:val="single" w:sz="4" w:space="0" w:color="FFFFFF" w:themeColor="background1"/>
            </w:tcBorders>
            <w:vAlign w:val="center"/>
          </w:tcPr>
          <w:p w14:paraId="46E2247A"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36 461,1</w:t>
            </w:r>
          </w:p>
        </w:tc>
      </w:tr>
      <w:tr w:rsidR="00000CC4" w:rsidRPr="002E18B1" w14:paraId="6EB20FEE" w14:textId="77777777" w:rsidTr="00B27355">
        <w:trPr>
          <w:trHeight w:val="489"/>
        </w:trPr>
        <w:tc>
          <w:tcPr>
            <w:tcW w:w="881" w:type="pct"/>
            <w:vAlign w:val="center"/>
          </w:tcPr>
          <w:p w14:paraId="0AA7EA8E"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Всего:</w:t>
            </w:r>
          </w:p>
        </w:tc>
        <w:tc>
          <w:tcPr>
            <w:tcW w:w="4119" w:type="pct"/>
            <w:gridSpan w:val="5"/>
            <w:vAlign w:val="center"/>
          </w:tcPr>
          <w:p w14:paraId="66DE06A7"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607 333,8</w:t>
            </w:r>
          </w:p>
        </w:tc>
      </w:tr>
      <w:tr w:rsidR="00000CC4" w:rsidRPr="002E18B1" w14:paraId="408FC6F1" w14:textId="77777777" w:rsidTr="00B27355">
        <w:trPr>
          <w:trHeight w:val="413"/>
        </w:trPr>
        <w:tc>
          <w:tcPr>
            <w:tcW w:w="5000" w:type="pct"/>
            <w:gridSpan w:val="6"/>
          </w:tcPr>
          <w:p w14:paraId="401A0071" w14:textId="77777777" w:rsidR="00000CC4" w:rsidRPr="002E18B1" w:rsidRDefault="00000CC4" w:rsidP="00B27355">
            <w:pPr>
              <w:spacing w:after="0" w:line="240" w:lineRule="auto"/>
              <w:rPr>
                <w:rFonts w:ascii="Myriad Pro" w:hAnsi="Myriad Pro"/>
                <w:sz w:val="20"/>
                <w:szCs w:val="20"/>
              </w:rPr>
            </w:pPr>
            <w:r w:rsidRPr="002E18B1">
              <w:rPr>
                <w:rFonts w:ascii="Myriad Pro" w:eastAsia="Calibri" w:hAnsi="Myriad Pro" w:cs="Times New Roman"/>
                <w:sz w:val="20"/>
                <w:szCs w:val="20"/>
              </w:rPr>
              <w:t>Уточнения от 04.12.2017 №МР2/5/015-1-09-1/10595</w:t>
            </w:r>
          </w:p>
        </w:tc>
      </w:tr>
      <w:tr w:rsidR="00000CC4" w:rsidRPr="002E18B1" w14:paraId="5B6F627E" w14:textId="77777777" w:rsidTr="00B27355">
        <w:trPr>
          <w:trHeight w:val="704"/>
        </w:trPr>
        <w:tc>
          <w:tcPr>
            <w:tcW w:w="881" w:type="pct"/>
            <w:vAlign w:val="center"/>
          </w:tcPr>
          <w:p w14:paraId="66CFE7DC" w14:textId="77777777" w:rsidR="00000CC4" w:rsidRPr="002E18B1" w:rsidRDefault="00000CC4" w:rsidP="00B27355">
            <w:pPr>
              <w:spacing w:after="0" w:line="240" w:lineRule="auto"/>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Выпадающие доходы, тыс. руб.</w:t>
            </w:r>
          </w:p>
        </w:tc>
        <w:tc>
          <w:tcPr>
            <w:tcW w:w="1048" w:type="pct"/>
            <w:vAlign w:val="center"/>
          </w:tcPr>
          <w:p w14:paraId="50FEDABB"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29 863,3</w:t>
            </w:r>
          </w:p>
        </w:tc>
        <w:tc>
          <w:tcPr>
            <w:tcW w:w="1049" w:type="pct"/>
            <w:vAlign w:val="center"/>
          </w:tcPr>
          <w:p w14:paraId="5C1A22C8"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100 039,9</w:t>
            </w:r>
          </w:p>
        </w:tc>
        <w:tc>
          <w:tcPr>
            <w:tcW w:w="1040" w:type="pct"/>
            <w:vAlign w:val="center"/>
          </w:tcPr>
          <w:p w14:paraId="71B52D3E"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6 372</w:t>
            </w:r>
          </w:p>
        </w:tc>
        <w:tc>
          <w:tcPr>
            <w:tcW w:w="982" w:type="pct"/>
            <w:gridSpan w:val="2"/>
            <w:vAlign w:val="center"/>
          </w:tcPr>
          <w:p w14:paraId="4E959484"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23 121</w:t>
            </w:r>
          </w:p>
        </w:tc>
      </w:tr>
      <w:tr w:rsidR="00000CC4" w:rsidRPr="002E18B1" w14:paraId="001407A6" w14:textId="77777777" w:rsidTr="00B27355">
        <w:trPr>
          <w:trHeight w:val="413"/>
        </w:trPr>
        <w:tc>
          <w:tcPr>
            <w:tcW w:w="881" w:type="pct"/>
            <w:vAlign w:val="center"/>
          </w:tcPr>
          <w:p w14:paraId="5B22741B"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Всего:</w:t>
            </w:r>
          </w:p>
        </w:tc>
        <w:tc>
          <w:tcPr>
            <w:tcW w:w="4119" w:type="pct"/>
            <w:gridSpan w:val="5"/>
            <w:vAlign w:val="center"/>
          </w:tcPr>
          <w:p w14:paraId="53CD2512" w14:textId="77777777" w:rsidR="00000CC4" w:rsidRPr="002E18B1" w:rsidRDefault="00000CC4" w:rsidP="00B27355">
            <w:pPr>
              <w:spacing w:after="0" w:line="240" w:lineRule="auto"/>
              <w:ind w:firstLine="567"/>
              <w:contextualSpacing/>
              <w:jc w:val="center"/>
              <w:rPr>
                <w:rFonts w:ascii="Myriad Pro" w:eastAsia="Calibri" w:hAnsi="Myriad Pro" w:cs="Times New Roman"/>
                <w:sz w:val="20"/>
                <w:szCs w:val="20"/>
              </w:rPr>
            </w:pPr>
            <w:r w:rsidRPr="002E18B1">
              <w:rPr>
                <w:rFonts w:ascii="Myriad Pro" w:eastAsia="Calibri" w:hAnsi="Myriad Pro" w:cs="Times New Roman"/>
                <w:sz w:val="20"/>
                <w:szCs w:val="20"/>
              </w:rPr>
              <w:t>159 395,9</w:t>
            </w:r>
          </w:p>
        </w:tc>
      </w:tr>
    </w:tbl>
    <w:p w14:paraId="33889947" w14:textId="77777777" w:rsidR="00B001DF" w:rsidRDefault="00B001DF" w:rsidP="00B27355">
      <w:pPr>
        <w:pStyle w:val="2f5"/>
      </w:pPr>
    </w:p>
    <w:p w14:paraId="1B761232" w14:textId="0C2CF390" w:rsidR="00000CC4" w:rsidRPr="002E18B1" w:rsidRDefault="00000CC4" w:rsidP="00B27355">
      <w:pPr>
        <w:pStyle w:val="2f5"/>
      </w:pPr>
      <w:r w:rsidRPr="002E18B1">
        <w:t xml:space="preserve">В обоснование заявленных выпадающих расходов на льготное технологическое присоединение филиалом </w:t>
      </w:r>
      <w:r w:rsidR="001F7D3F" w:rsidRPr="002E18B1">
        <w:t>ПАО </w:t>
      </w:r>
      <w:r w:rsidRPr="002E18B1">
        <w:t xml:space="preserve">«МРСК Северо-Запада» - «Комиэнерго» были предоставлены следующие документы: </w:t>
      </w:r>
    </w:p>
    <w:p w14:paraId="1BA4C60F" w14:textId="77777777" w:rsidR="00000CC4" w:rsidRPr="002E18B1" w:rsidRDefault="00000CC4" w:rsidP="00B27355">
      <w:pPr>
        <w:pStyle w:val="3"/>
        <w:rPr>
          <w:b/>
        </w:rPr>
      </w:pPr>
      <w:r w:rsidRPr="002E18B1">
        <w:t>Расчет выпадающих расходов по тех. присоединению на 2018год;</w:t>
      </w:r>
    </w:p>
    <w:p w14:paraId="1B4EEFEA" w14:textId="77777777" w:rsidR="00000CC4" w:rsidRPr="002E18B1" w:rsidRDefault="00000CC4" w:rsidP="00B27355">
      <w:pPr>
        <w:pStyle w:val="3"/>
        <w:rPr>
          <w:b/>
        </w:rPr>
      </w:pPr>
      <w:r w:rsidRPr="002E18B1">
        <w:t xml:space="preserve">Пояснения в составе пояснительной записки к расчету необходимой валовой выручки и формированию тарифов на услуги по передаче электрической энергии, оказываемые филиалом </w:t>
      </w:r>
      <w:r w:rsidR="001F7D3F" w:rsidRPr="002E18B1">
        <w:t>ПАО </w:t>
      </w:r>
      <w:r w:rsidRPr="002E18B1">
        <w:t xml:space="preserve">«МРСК Северо-Запада» - «Комиэнерго», с применением метода долгосрочной индексации необходимой валовой выручки на 2018 год (заявление от 28.04.2017 </w:t>
      </w:r>
      <w:r w:rsidR="001F7D3F" w:rsidRPr="002E18B1">
        <w:t>№ </w:t>
      </w:r>
      <w:r w:rsidRPr="002E18B1">
        <w:t>МР2/5/015-1-09-1/3669);</w:t>
      </w:r>
    </w:p>
    <w:p w14:paraId="3E569BE8" w14:textId="77777777" w:rsidR="00000CC4" w:rsidRPr="002E18B1" w:rsidRDefault="00000CC4" w:rsidP="00B27355">
      <w:pPr>
        <w:pStyle w:val="3"/>
        <w:rPr>
          <w:color w:val="000000" w:themeColor="text1"/>
        </w:rPr>
      </w:pPr>
      <w:r w:rsidRPr="002E18B1">
        <w:rPr>
          <w:color w:val="000000" w:themeColor="text1"/>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w:t>
      </w:r>
    </w:p>
    <w:p w14:paraId="1BA7DA17" w14:textId="77777777" w:rsidR="00000CC4" w:rsidRPr="002E18B1" w:rsidRDefault="00000CC4" w:rsidP="00000CC4">
      <w:pPr>
        <w:pStyle w:val="a3"/>
        <w:tabs>
          <w:tab w:val="left" w:pos="1080"/>
        </w:tabs>
        <w:spacing w:after="0" w:line="360" w:lineRule="auto"/>
        <w:rPr>
          <w:rFonts w:ascii="Myriad Pro" w:eastAsia="Calibri" w:hAnsi="Myriad Pro" w:cs="Times New Roman"/>
          <w:color w:val="000000" w:themeColor="text1"/>
          <w:sz w:val="26"/>
          <w:szCs w:val="26"/>
        </w:rPr>
      </w:pPr>
    </w:p>
    <w:p w14:paraId="116670C9" w14:textId="77777777" w:rsidR="00000CC4" w:rsidRPr="002E18B1" w:rsidRDefault="00000CC4" w:rsidP="00B27355">
      <w:pPr>
        <w:pStyle w:val="afffe"/>
        <w:rPr>
          <w:rFonts w:eastAsia="Calibri"/>
        </w:rPr>
      </w:pPr>
      <w:r w:rsidRPr="002E18B1">
        <w:rPr>
          <w:rFonts w:eastAsia="Calibri"/>
        </w:rPr>
        <w:t>ПОЗИЦИЯ ОРГАНА РЕГУЛИРОВАНИЯ</w:t>
      </w:r>
    </w:p>
    <w:p w14:paraId="22018CFD" w14:textId="77777777" w:rsidR="00000CC4" w:rsidRPr="002E18B1" w:rsidRDefault="00000CC4" w:rsidP="00000CC4">
      <w:pPr>
        <w:pStyle w:val="a3"/>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Размер выпадающих </w:t>
      </w:r>
      <w:r w:rsidRPr="002E18B1">
        <w:rPr>
          <w:rFonts w:ascii="Myriad Pro" w:eastAsia="Calibri" w:hAnsi="Myriad Pro" w:cs="Times New Roman"/>
          <w:sz w:val="26"/>
          <w:szCs w:val="26"/>
        </w:rPr>
        <w:t xml:space="preserve">доходов от оказания услуг по технологическому присоединению энергопринимающих устройств заявителей к электрическим сетям филиала </w:t>
      </w:r>
      <w:r w:rsidR="001F7D3F" w:rsidRPr="002E18B1">
        <w:rPr>
          <w:rFonts w:ascii="Myriad Pro" w:eastAsia="Calibri" w:hAnsi="Myriad Pro" w:cs="Times New Roman"/>
          <w:color w:val="000000" w:themeColor="text1"/>
          <w:sz w:val="26"/>
          <w:szCs w:val="26"/>
        </w:rPr>
        <w:t>ПАО </w:t>
      </w:r>
      <w:r w:rsidRPr="002E18B1">
        <w:rPr>
          <w:rFonts w:ascii="Myriad Pro" w:eastAsia="Calibri" w:hAnsi="Myriad Pro" w:cs="Times New Roman"/>
          <w:color w:val="000000" w:themeColor="text1"/>
          <w:sz w:val="26"/>
          <w:szCs w:val="26"/>
        </w:rPr>
        <w:t xml:space="preserve">«МРСК Северо-Запада» - «Комиэнерго» регулирующим </w:t>
      </w:r>
      <w:r w:rsidRPr="002E18B1">
        <w:rPr>
          <w:rFonts w:ascii="Myriad Pro" w:eastAsia="Calibri" w:hAnsi="Myriad Pro" w:cs="Times New Roman"/>
          <w:color w:val="000000" w:themeColor="text1"/>
          <w:sz w:val="26"/>
          <w:szCs w:val="26"/>
        </w:rPr>
        <w:lastRenderedPageBreak/>
        <w:t>органом в составе НВВ предусмотрен в размере 168 295,26 тыс. руб. Расчет произведен при формировании стандартизированных ставок за технологическое присоединение к электрическим сетям на 2018 год в соответствии с методическими указаниями от 11.09.2014 №215-э/1.</w:t>
      </w:r>
    </w:p>
    <w:p w14:paraId="308A81B4" w14:textId="77777777" w:rsidR="00000CC4" w:rsidRPr="002E18B1" w:rsidRDefault="00000CC4" w:rsidP="00000CC4">
      <w:pPr>
        <w:spacing w:after="0" w:line="360" w:lineRule="auto"/>
        <w:contextualSpacing/>
        <w:jc w:val="both"/>
        <w:rPr>
          <w:rFonts w:ascii="Myriad Pro" w:eastAsia="Calibri" w:hAnsi="Myriad Pro" w:cs="Times New Roman"/>
          <w:b/>
          <w:sz w:val="26"/>
          <w:szCs w:val="26"/>
        </w:rPr>
      </w:pPr>
    </w:p>
    <w:p w14:paraId="4C9EAE48" w14:textId="77777777" w:rsidR="00000CC4" w:rsidRPr="002E18B1" w:rsidRDefault="00000CC4" w:rsidP="00B27355">
      <w:pPr>
        <w:pStyle w:val="afffe"/>
        <w:rPr>
          <w:rFonts w:eastAsia="Calibri"/>
        </w:rPr>
      </w:pPr>
      <w:r w:rsidRPr="002E18B1">
        <w:rPr>
          <w:rFonts w:eastAsia="Calibri"/>
        </w:rPr>
        <w:t>ПОЗИЦИЯ ИСПОЛНИТЕЛЯ</w:t>
      </w:r>
    </w:p>
    <w:p w14:paraId="7E90DC77" w14:textId="77777777" w:rsidR="00000CC4" w:rsidRPr="002E18B1" w:rsidRDefault="00000CC4" w:rsidP="00000CC4">
      <w:pPr>
        <w:pStyle w:val="a3"/>
        <w:tabs>
          <w:tab w:val="left" w:pos="1080"/>
        </w:tabs>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№215-э/1 к выпадающим доходам, связанным с осуществлением технологического присоединения к электрическим сетям, относятся:</w:t>
      </w:r>
    </w:p>
    <w:p w14:paraId="1666B90B" w14:textId="77777777" w:rsidR="00000CC4" w:rsidRPr="002E18B1" w:rsidRDefault="00000CC4" w:rsidP="00000CC4">
      <w:pPr>
        <w:pStyle w:val="a3"/>
        <w:tabs>
          <w:tab w:val="left" w:pos="1080"/>
        </w:tabs>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по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w:t>
      </w:r>
      <w:proofErr w:type="spellStart"/>
      <w:r w:rsidRPr="002E18B1">
        <w:rPr>
          <w:rFonts w:ascii="Myriad Pro" w:eastAsia="Calibri" w:hAnsi="Myriad Pro" w:cs="Times New Roman"/>
          <w:color w:val="000000" w:themeColor="text1"/>
          <w:sz w:val="26"/>
          <w:szCs w:val="26"/>
        </w:rPr>
        <w:t>кВ</w:t>
      </w:r>
      <w:proofErr w:type="spellEnd"/>
      <w:r w:rsidRPr="002E18B1">
        <w:rPr>
          <w:rFonts w:ascii="Myriad Pro" w:eastAsia="Calibri" w:hAnsi="Myriad Pro" w:cs="Times New Roman"/>
          <w:color w:val="000000" w:themeColor="text1"/>
          <w:sz w:val="26"/>
          <w:szCs w:val="26"/>
        </w:rPr>
        <w:t xml:space="preserve"> включительно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а также энергопринимающих устройств, плата за которые устанавливается в соответствии с </w:t>
      </w:r>
      <w:hyperlink r:id="rId105" w:anchor="/document/70229430/entry/189" w:history="1">
        <w:r w:rsidRPr="002E18B1">
          <w:rPr>
            <w:rFonts w:ascii="Myriad Pro" w:eastAsia="Calibri" w:hAnsi="Myriad Pro" w:cs="Times New Roman"/>
            <w:color w:val="000000" w:themeColor="text1"/>
            <w:sz w:val="26"/>
            <w:szCs w:val="26"/>
          </w:rPr>
          <w:t>абзацами 9</w:t>
        </w:r>
      </w:hyperlink>
      <w:r w:rsidRPr="002E18B1">
        <w:rPr>
          <w:rFonts w:ascii="Myriad Pro" w:eastAsia="Calibri" w:hAnsi="Myriad Pro" w:cs="Times New Roman"/>
          <w:color w:val="000000" w:themeColor="text1"/>
          <w:sz w:val="26"/>
          <w:szCs w:val="26"/>
        </w:rPr>
        <w:t xml:space="preserve">, </w:t>
      </w:r>
      <w:hyperlink r:id="rId106" w:anchor="/document/70229430/entry/1810" w:history="1">
        <w:r w:rsidRPr="002E18B1">
          <w:rPr>
            <w:rFonts w:ascii="Myriad Pro" w:eastAsia="Calibri" w:hAnsi="Myriad Pro" w:cs="Times New Roman"/>
            <w:color w:val="000000" w:themeColor="text1"/>
            <w:sz w:val="26"/>
            <w:szCs w:val="26"/>
          </w:rPr>
          <w:t>10</w:t>
        </w:r>
      </w:hyperlink>
      <w:r w:rsidRPr="002E18B1">
        <w:rPr>
          <w:rFonts w:ascii="Myriad Pro" w:eastAsia="Calibri" w:hAnsi="Myriad Pro" w:cs="Times New Roman"/>
          <w:color w:val="000000" w:themeColor="text1"/>
          <w:sz w:val="26"/>
          <w:szCs w:val="26"/>
        </w:rPr>
        <w:t xml:space="preserve"> и </w:t>
      </w:r>
      <w:hyperlink r:id="rId107" w:anchor="/document/70229430/entry/1811" w:history="1">
        <w:r w:rsidRPr="002E18B1">
          <w:rPr>
            <w:rFonts w:ascii="Myriad Pro" w:eastAsia="Calibri" w:hAnsi="Myriad Pro" w:cs="Times New Roman"/>
            <w:color w:val="000000" w:themeColor="text1"/>
            <w:sz w:val="26"/>
            <w:szCs w:val="26"/>
          </w:rPr>
          <w:t xml:space="preserve">11 пункта 18 </w:t>
        </w:r>
      </w:hyperlink>
      <w:r w:rsidRPr="002E18B1">
        <w:rPr>
          <w:rFonts w:ascii="Myriad Pro" w:eastAsia="Calibri" w:hAnsi="Myriad Pro" w:cs="Times New Roman"/>
          <w:color w:val="000000" w:themeColor="text1"/>
          <w:sz w:val="26"/>
          <w:szCs w:val="26"/>
        </w:rPr>
        <w:t>Методических указаний по определению размера платы за технологическое присоединение к электрическим сетям в размере не более 550 рублей (далее - расходы на выполнение организационных мероприятий);</w:t>
      </w:r>
    </w:p>
    <w:p w14:paraId="7DD59F8D" w14:textId="77777777" w:rsidR="00000CC4" w:rsidRPr="002E18B1" w:rsidRDefault="00000CC4" w:rsidP="00000CC4">
      <w:pPr>
        <w:pStyle w:val="a3"/>
        <w:tabs>
          <w:tab w:val="left" w:pos="1080"/>
        </w:tabs>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2) расходы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 (далее - расходы по мероприятиям «последней мили») (указанные в </w:t>
      </w:r>
      <w:hyperlink r:id="rId108" w:anchor="/document/70229430/entry/162" w:history="1">
        <w:r w:rsidRPr="002E18B1">
          <w:rPr>
            <w:rFonts w:ascii="Myriad Pro" w:eastAsia="Calibri" w:hAnsi="Myriad Pro" w:cs="Times New Roman"/>
            <w:color w:val="000000" w:themeColor="text1"/>
            <w:sz w:val="26"/>
            <w:szCs w:val="26"/>
          </w:rPr>
          <w:t>подпунктах «б»</w:t>
        </w:r>
      </w:hyperlink>
      <w:r w:rsidRPr="002E18B1">
        <w:rPr>
          <w:rFonts w:ascii="Myriad Pro" w:eastAsia="Calibri" w:hAnsi="Myriad Pro" w:cs="Times New Roman"/>
          <w:color w:val="000000" w:themeColor="text1"/>
          <w:sz w:val="26"/>
          <w:szCs w:val="26"/>
        </w:rPr>
        <w:t xml:space="preserve"> и </w:t>
      </w:r>
      <w:hyperlink r:id="rId109" w:anchor="/document/70229430/entry/163" w:history="1">
        <w:r w:rsidRPr="002E18B1">
          <w:rPr>
            <w:rFonts w:ascii="Myriad Pro" w:eastAsia="Calibri" w:hAnsi="Myriad Pro" w:cs="Times New Roman"/>
            <w:color w:val="000000" w:themeColor="text1"/>
            <w:sz w:val="26"/>
            <w:szCs w:val="26"/>
          </w:rPr>
          <w:t>«в» пункта 16</w:t>
        </w:r>
      </w:hyperlink>
      <w:r w:rsidRPr="002E18B1">
        <w:rPr>
          <w:rFonts w:ascii="Myriad Pro" w:eastAsia="Calibri" w:hAnsi="Myriad Pro" w:cs="Times New Roman"/>
          <w:color w:val="000000" w:themeColor="text1"/>
          <w:sz w:val="26"/>
          <w:szCs w:val="26"/>
        </w:rPr>
        <w:t xml:space="preserve"> Методических указаний по определению размера платы за </w:t>
      </w:r>
      <w:r w:rsidRPr="002E18B1">
        <w:rPr>
          <w:rFonts w:ascii="Myriad Pro" w:eastAsia="Calibri" w:hAnsi="Myriad Pro" w:cs="Times New Roman"/>
          <w:color w:val="000000" w:themeColor="text1"/>
          <w:sz w:val="26"/>
          <w:szCs w:val="26"/>
        </w:rPr>
        <w:lastRenderedPageBreak/>
        <w:t xml:space="preserve">технологическое присоединение к электрическим сетям и определяемые согласно </w:t>
      </w:r>
      <w:hyperlink r:id="rId110" w:anchor="/document/70229430/entry/1100" w:history="1">
        <w:r w:rsidRPr="002E18B1">
          <w:rPr>
            <w:rFonts w:ascii="Myriad Pro" w:eastAsia="Calibri" w:hAnsi="Myriad Pro" w:cs="Times New Roman"/>
            <w:color w:val="000000" w:themeColor="text1"/>
            <w:sz w:val="26"/>
            <w:szCs w:val="26"/>
          </w:rPr>
          <w:t>приложению 1</w:t>
        </w:r>
      </w:hyperlink>
      <w:r w:rsidRPr="002E18B1">
        <w:rPr>
          <w:rFonts w:ascii="Myriad Pro" w:eastAsia="Calibri" w:hAnsi="Myriad Pro" w:cs="Times New Roman"/>
          <w:color w:val="000000" w:themeColor="text1"/>
          <w:sz w:val="26"/>
          <w:szCs w:val="26"/>
        </w:rPr>
        <w:t xml:space="preserve"> указанных Методических указаний),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 (с учетом ранее присоединенных в данной точке присоединения энергопринимающих устройств), по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w:t>
      </w:r>
      <w:proofErr w:type="spellStart"/>
      <w:r w:rsidRPr="002E18B1">
        <w:rPr>
          <w:rFonts w:ascii="Myriad Pro" w:eastAsia="Calibri" w:hAnsi="Myriad Pro" w:cs="Times New Roman"/>
          <w:color w:val="000000" w:themeColor="text1"/>
          <w:sz w:val="26"/>
          <w:szCs w:val="26"/>
        </w:rPr>
        <w:t>кВ</w:t>
      </w:r>
      <w:proofErr w:type="spellEnd"/>
      <w:r w:rsidRPr="002E18B1">
        <w:rPr>
          <w:rFonts w:ascii="Myriad Pro" w:eastAsia="Calibri" w:hAnsi="Myriad Pro" w:cs="Times New Roman"/>
          <w:color w:val="000000" w:themeColor="text1"/>
          <w:sz w:val="26"/>
          <w:szCs w:val="26"/>
        </w:rPr>
        <w:t xml:space="preserve"> включительно необходимого заявителю уровня напряжения сетевой организации, составляет не более 300 метров в городах и поселках городского типа и не более 500 метров в сельской местности, а также энергопринимающих устройств, плата за которые устанавливается в соответствии с </w:t>
      </w:r>
      <w:hyperlink r:id="rId111" w:anchor="/document/70229430/entry/189" w:history="1">
        <w:r w:rsidRPr="002E18B1">
          <w:rPr>
            <w:rFonts w:ascii="Myriad Pro" w:eastAsia="Calibri" w:hAnsi="Myriad Pro" w:cs="Times New Roman"/>
            <w:color w:val="000000" w:themeColor="text1"/>
            <w:sz w:val="26"/>
            <w:szCs w:val="26"/>
          </w:rPr>
          <w:t>абзацами 9</w:t>
        </w:r>
      </w:hyperlink>
      <w:r w:rsidRPr="002E18B1">
        <w:rPr>
          <w:rFonts w:ascii="Myriad Pro" w:eastAsia="Calibri" w:hAnsi="Myriad Pro" w:cs="Times New Roman"/>
          <w:color w:val="000000" w:themeColor="text1"/>
          <w:sz w:val="26"/>
          <w:szCs w:val="26"/>
        </w:rPr>
        <w:t xml:space="preserve">, </w:t>
      </w:r>
      <w:hyperlink r:id="rId112" w:anchor="/document/70229430/entry/1810" w:history="1">
        <w:r w:rsidRPr="002E18B1">
          <w:rPr>
            <w:rFonts w:ascii="Myriad Pro" w:eastAsia="Calibri" w:hAnsi="Myriad Pro" w:cs="Times New Roman"/>
            <w:color w:val="000000" w:themeColor="text1"/>
            <w:sz w:val="26"/>
            <w:szCs w:val="26"/>
          </w:rPr>
          <w:t>10</w:t>
        </w:r>
      </w:hyperlink>
      <w:r w:rsidRPr="002E18B1">
        <w:rPr>
          <w:rFonts w:ascii="Myriad Pro" w:eastAsia="Calibri" w:hAnsi="Myriad Pro" w:cs="Times New Roman"/>
          <w:color w:val="000000" w:themeColor="text1"/>
          <w:sz w:val="26"/>
          <w:szCs w:val="26"/>
        </w:rPr>
        <w:t xml:space="preserve"> и </w:t>
      </w:r>
      <w:hyperlink r:id="rId113" w:anchor="/document/70229430/entry/1811" w:history="1">
        <w:r w:rsidRPr="002E18B1">
          <w:rPr>
            <w:rFonts w:ascii="Myriad Pro" w:eastAsia="Calibri" w:hAnsi="Myriad Pro" w:cs="Times New Roman"/>
            <w:color w:val="000000" w:themeColor="text1"/>
            <w:sz w:val="26"/>
            <w:szCs w:val="26"/>
          </w:rPr>
          <w:t>11 пункта 18</w:t>
        </w:r>
      </w:hyperlink>
      <w:r w:rsidRPr="002E18B1">
        <w:rPr>
          <w:rFonts w:ascii="Myriad Pro" w:eastAsia="Calibri" w:hAnsi="Myriad Pro" w:cs="Times New Roman"/>
          <w:color w:val="000000" w:themeColor="text1"/>
          <w:sz w:val="26"/>
          <w:szCs w:val="26"/>
        </w:rPr>
        <w:t xml:space="preserve"> Методических указаний по определению размера платы за технологическое присоединение к электрическим сетям в размере не более 550 рублей (далее -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w:t>
      </w:r>
    </w:p>
    <w:p w14:paraId="0756EC25" w14:textId="77777777" w:rsidR="00000CC4" w:rsidRPr="002E18B1" w:rsidRDefault="00000CC4" w:rsidP="00000CC4">
      <w:pPr>
        <w:pStyle w:val="a3"/>
        <w:tabs>
          <w:tab w:val="left" w:pos="1080"/>
        </w:tabs>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 (с учетом ранее присоединенных в данной точке присоединения энергопринимающих устройств), не включаемые в состав платы за технологическое присоединение (далее - расходы, связанные с предоставлением беспроцентной рассрочки);</w:t>
      </w:r>
    </w:p>
    <w:p w14:paraId="2CAE0E1A" w14:textId="77777777" w:rsidR="00000CC4" w:rsidRPr="002E18B1" w:rsidRDefault="00000CC4" w:rsidP="00000CC4">
      <w:pPr>
        <w:pStyle w:val="a3"/>
        <w:tabs>
          <w:tab w:val="left" w:pos="1080"/>
        </w:tabs>
        <w:spacing w:after="0" w:line="360" w:lineRule="auto"/>
        <w:ind w:left="0" w:firstLine="567"/>
        <w:jc w:val="both"/>
        <w:rPr>
          <w:rFonts w:ascii="Myriad Pro" w:eastAsia="Calibri" w:hAnsi="Myriad Pro" w:cs="Times New Roman"/>
          <w:color w:val="000000" w:themeColor="text1"/>
          <w:sz w:val="26"/>
          <w:szCs w:val="26"/>
        </w:rPr>
      </w:pPr>
      <w:r w:rsidRPr="002E18B1">
        <w:rPr>
          <w:rFonts w:ascii="Myriad Pro" w:eastAsia="Calibri" w:hAnsi="Myriad Pro" w:cs="Times New Roman"/>
          <w:color w:val="000000" w:themeColor="text1"/>
          <w:sz w:val="26"/>
          <w:szCs w:val="26"/>
        </w:rPr>
        <w:t xml:space="preserve">4) расходы по мероприятиям «последней мили», определяемые согласно </w:t>
      </w:r>
      <w:hyperlink r:id="rId114" w:anchor="/document/70229430/entry/1300" w:history="1">
        <w:r w:rsidRPr="002E18B1">
          <w:rPr>
            <w:rFonts w:ascii="Myriad Pro" w:eastAsia="Calibri" w:hAnsi="Myriad Pro" w:cs="Times New Roman"/>
            <w:color w:val="000000" w:themeColor="text1"/>
            <w:sz w:val="26"/>
            <w:szCs w:val="26"/>
          </w:rPr>
          <w:t>приложению 3</w:t>
        </w:r>
      </w:hyperlink>
      <w:r w:rsidRPr="002E18B1">
        <w:rPr>
          <w:rFonts w:ascii="Myriad Pro" w:eastAsia="Calibri" w:hAnsi="Myriad Pro" w:cs="Times New Roman"/>
          <w:color w:val="000000" w:themeColor="text1"/>
          <w:sz w:val="26"/>
          <w:szCs w:val="26"/>
        </w:rPr>
        <w:t xml:space="preserve"> Методических указаний по определению размера платы за технологическое присоединение к электрическим сетям, связанные с осуществлением технологического присоединения, энергопринимающих устройств максимальной мощностью до 150 кВт включительно, за исключением </w:t>
      </w:r>
      <w:r w:rsidRPr="002E18B1">
        <w:rPr>
          <w:rFonts w:ascii="Myriad Pro" w:eastAsia="Calibri" w:hAnsi="Myriad Pro" w:cs="Times New Roman"/>
          <w:color w:val="000000" w:themeColor="text1"/>
          <w:sz w:val="26"/>
          <w:szCs w:val="26"/>
        </w:rPr>
        <w:lastRenderedPageBreak/>
        <w:t xml:space="preserve">расходов, предусмотренных </w:t>
      </w:r>
      <w:hyperlink r:id="rId115" w:anchor="/document/70765932/entry/13002" w:history="1">
        <w:r w:rsidRPr="002E18B1">
          <w:rPr>
            <w:rFonts w:ascii="Myriad Pro" w:eastAsia="Calibri" w:hAnsi="Myriad Pro" w:cs="Times New Roman"/>
            <w:color w:val="000000" w:themeColor="text1"/>
            <w:sz w:val="26"/>
            <w:szCs w:val="26"/>
          </w:rPr>
          <w:t>подпунктом «2»</w:t>
        </w:r>
      </w:hyperlink>
      <w:r w:rsidRPr="002E18B1">
        <w:rPr>
          <w:rFonts w:ascii="Myriad Pro" w:eastAsia="Calibri" w:hAnsi="Myriad Pro" w:cs="Times New Roman"/>
          <w:color w:val="000000" w:themeColor="text1"/>
          <w:sz w:val="26"/>
          <w:szCs w:val="26"/>
        </w:rPr>
        <w:t xml:space="preserve"> настоящего пункта (с учетом ранее присоединенных в данной точке присоединения энергопринимающих устройств), не включаемые в плату за технологическое присоединение (далее -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2C5FB9F0" w14:textId="77777777" w:rsidR="00000CC4" w:rsidRPr="002E18B1" w:rsidRDefault="00000CC4" w:rsidP="00000CC4">
      <w:pPr>
        <w:pStyle w:val="a3"/>
        <w:tabs>
          <w:tab w:val="left" w:pos="1080"/>
        </w:tabs>
        <w:spacing w:after="0" w:line="360" w:lineRule="auto"/>
        <w:ind w:left="0" w:firstLine="567"/>
        <w:jc w:val="both"/>
        <w:rPr>
          <w:rFonts w:ascii="Myriad Pro" w:eastAsia="Calibri" w:hAnsi="Myriad Pro"/>
          <w:sz w:val="26"/>
          <w:szCs w:val="26"/>
        </w:rPr>
      </w:pPr>
      <w:r w:rsidRPr="002E18B1">
        <w:rPr>
          <w:rFonts w:ascii="Myriad Pro" w:eastAsia="Calibri" w:hAnsi="Myriad Pro" w:cs="Times New Roman"/>
          <w:color w:val="000000" w:themeColor="text1"/>
          <w:sz w:val="26"/>
          <w:szCs w:val="26"/>
        </w:rPr>
        <w:t xml:space="preserve">На основании представленных материалов для исследования Исполнителем произведен расчет суммы выпадающих расходов, </w:t>
      </w:r>
      <w:r w:rsidRPr="002E18B1">
        <w:rPr>
          <w:rFonts w:ascii="Myriad Pro" w:eastAsia="Calibri" w:hAnsi="Myriad Pro"/>
          <w:sz w:val="26"/>
          <w:szCs w:val="26"/>
        </w:rPr>
        <w:t>связанных с осуществлением технологического присоединения к электрическим сетям энергопринимающих устройств, подлежащих включению в НВВ на 2018 год исходя из следующих параметров</w:t>
      </w:r>
      <w:r w:rsidR="00B27355" w:rsidRPr="002E18B1">
        <w:rPr>
          <w:rFonts w:ascii="Myriad Pro" w:eastAsia="Calibri" w:hAnsi="Myriad Pro"/>
          <w:sz w:val="26"/>
          <w:szCs w:val="26"/>
        </w:rPr>
        <w:t>:</w:t>
      </w:r>
      <w:r w:rsidRPr="002E18B1">
        <w:rPr>
          <w:rFonts w:ascii="Myriad Pro" w:eastAsia="Calibri" w:hAnsi="Myriad Pro"/>
          <w:sz w:val="26"/>
          <w:szCs w:val="26"/>
        </w:rPr>
        <w:t xml:space="preserve"> </w:t>
      </w:r>
    </w:p>
    <w:p w14:paraId="6F6CF265" w14:textId="77777777" w:rsidR="00000CC4" w:rsidRPr="002E18B1" w:rsidRDefault="00B27355" w:rsidP="00B001DF">
      <w:pPr>
        <w:pStyle w:val="3"/>
        <w:tabs>
          <w:tab w:val="clear" w:pos="1276"/>
          <w:tab w:val="left" w:pos="993"/>
        </w:tabs>
        <w:ind w:left="993" w:hanging="426"/>
      </w:pPr>
      <w:r w:rsidRPr="002E18B1">
        <w:t xml:space="preserve">для </w:t>
      </w:r>
      <w:r w:rsidR="00000CC4" w:rsidRPr="002E18B1">
        <w:t>расчета плановых показателей на 2018 год применены установленные регулирующим органом на 2018 год значения ставок</w:t>
      </w:r>
      <w:r w:rsidRPr="002E18B1">
        <w:t>;</w:t>
      </w:r>
    </w:p>
    <w:p w14:paraId="419BEE19" w14:textId="77777777" w:rsidR="00000CC4" w:rsidRPr="002E18B1" w:rsidRDefault="00B27355" w:rsidP="00B001DF">
      <w:pPr>
        <w:pStyle w:val="3"/>
        <w:tabs>
          <w:tab w:val="clear" w:pos="1276"/>
          <w:tab w:val="left" w:pos="993"/>
        </w:tabs>
        <w:ind w:left="993" w:hanging="426"/>
      </w:pPr>
      <w:r w:rsidRPr="002E18B1">
        <w:t xml:space="preserve">для </w:t>
      </w:r>
      <w:r w:rsidR="00000CC4" w:rsidRPr="002E18B1">
        <w:t>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количества технологических присоединений, количества пунктов секционирования и длины линий, определенных на основании фактических данных за предыдущий год на основании выполненных договоров на технологическое присоединение в предыдущем периоде регулирования.</w:t>
      </w:r>
    </w:p>
    <w:p w14:paraId="160A1405" w14:textId="77777777" w:rsidR="00000CC4" w:rsidRPr="002E18B1" w:rsidRDefault="00000CC4" w:rsidP="00000CC4">
      <w:pPr>
        <w:spacing w:after="0" w:line="360" w:lineRule="auto"/>
        <w:ind w:firstLine="567"/>
        <w:jc w:val="both"/>
        <w:textAlignment w:val="baseline"/>
        <w:rPr>
          <w:rFonts w:ascii="Myriad Pro" w:eastAsia="Times New Roman" w:hAnsi="Myriad Pro" w:cs="Segoe UI"/>
          <w:color w:val="000000"/>
          <w:sz w:val="26"/>
          <w:szCs w:val="26"/>
        </w:rPr>
      </w:pPr>
      <w:r w:rsidRPr="002E18B1">
        <w:rPr>
          <w:rFonts w:ascii="Myriad Pro" w:eastAsia="Times New Roman" w:hAnsi="Myriad Pro" w:cs="Segoe UI"/>
          <w:color w:val="000000"/>
          <w:sz w:val="26"/>
          <w:szCs w:val="26"/>
        </w:rPr>
        <w:t>По результатам анализа документов по расчету плановых выпадающих доходов на 2018 год, Исполнитель отмечает следующее.</w:t>
      </w:r>
    </w:p>
    <w:p w14:paraId="1BAEBC9D" w14:textId="77777777" w:rsidR="00B27355" w:rsidRPr="002E18B1" w:rsidRDefault="00B27355" w:rsidP="00000CC4">
      <w:pPr>
        <w:spacing w:after="0" w:line="360" w:lineRule="auto"/>
        <w:ind w:firstLine="567"/>
        <w:jc w:val="both"/>
        <w:textAlignment w:val="baseline"/>
        <w:rPr>
          <w:rFonts w:ascii="Myriad Pro" w:eastAsia="Times New Roman" w:hAnsi="Myriad Pro" w:cs="Segoe UI"/>
          <w:sz w:val="26"/>
          <w:szCs w:val="26"/>
        </w:rPr>
      </w:pPr>
    </w:p>
    <w:p w14:paraId="1986A0BD" w14:textId="77777777" w:rsidR="00000CC4" w:rsidRPr="002E18B1" w:rsidRDefault="00000CC4" w:rsidP="00B27355">
      <w:pPr>
        <w:pStyle w:val="a3"/>
        <w:numPr>
          <w:ilvl w:val="0"/>
          <w:numId w:val="47"/>
        </w:numPr>
        <w:tabs>
          <w:tab w:val="left" w:pos="1418"/>
        </w:tabs>
        <w:spacing w:after="0" w:line="360" w:lineRule="auto"/>
        <w:ind w:left="0" w:firstLine="927"/>
        <w:jc w:val="both"/>
        <w:textAlignment w:val="baseline"/>
        <w:rPr>
          <w:rFonts w:ascii="Myriad Pro" w:eastAsia="Times New Roman" w:hAnsi="Myriad Pro" w:cs="Segoe UI"/>
          <w:b/>
          <w:bCs/>
          <w:i/>
          <w:iCs/>
          <w:sz w:val="26"/>
          <w:szCs w:val="26"/>
        </w:rPr>
      </w:pPr>
      <w:r w:rsidRPr="002E18B1">
        <w:rPr>
          <w:rFonts w:ascii="Myriad Pro" w:eastAsia="Times New Roman" w:hAnsi="Myriad Pro" w:cs="Segoe UI"/>
          <w:b/>
          <w:bCs/>
          <w:i/>
          <w:iCs/>
          <w:color w:val="000000"/>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Pr="002E18B1">
        <w:rPr>
          <w:rFonts w:ascii="Myriad Pro" w:eastAsia="Times New Roman" w:hAnsi="Myriad Pro" w:cs="Segoe UI"/>
          <w:b/>
          <w:bCs/>
          <w:i/>
          <w:iCs/>
          <w:sz w:val="26"/>
          <w:szCs w:val="26"/>
        </w:rPr>
        <w:t xml:space="preserve"> </w:t>
      </w:r>
    </w:p>
    <w:p w14:paraId="5CD133FF" w14:textId="77777777" w:rsidR="00000CC4" w:rsidRPr="002E18B1" w:rsidRDefault="00000CC4" w:rsidP="00B27355">
      <w:pPr>
        <w:pStyle w:val="2f5"/>
        <w:rPr>
          <w:sz w:val="18"/>
          <w:szCs w:val="18"/>
        </w:rPr>
      </w:pPr>
      <w:r w:rsidRPr="002E18B1">
        <w:t xml:space="preserve">Инвестиционная программа </w:t>
      </w:r>
      <w:r w:rsidR="001F7D3F" w:rsidRPr="002E18B1">
        <w:t>ПАО </w:t>
      </w:r>
      <w:r w:rsidRPr="002E18B1">
        <w:t xml:space="preserve">«МРСК Северо-Запада», утвержденная приказом Минэнерго России от 16.02.2016 №1333, по Филиалу </w:t>
      </w:r>
      <w:r w:rsidR="001F7D3F" w:rsidRPr="002E18B1">
        <w:t>ПАО </w:t>
      </w:r>
      <w:r w:rsidRPr="002E18B1">
        <w:t xml:space="preserve">«МРСК </w:t>
      </w:r>
      <w:r w:rsidRPr="002E18B1">
        <w:lastRenderedPageBreak/>
        <w:t xml:space="preserve">Северо-Запада» «Комиэнерго»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финансирования на выполнение указанных мероприятий в 2018 году составляет 46,92 млн. руб. (без НДС). </w:t>
      </w:r>
    </w:p>
    <w:p w14:paraId="60C4A676" w14:textId="77777777" w:rsidR="00000CC4" w:rsidRPr="002E18B1" w:rsidRDefault="00000CC4" w:rsidP="00B27355">
      <w:pPr>
        <w:pStyle w:val="2f5"/>
      </w:pPr>
      <w:r w:rsidRPr="002E18B1">
        <w:t xml:space="preserve">В соответствии с пунктом 5 Основ ценообразования </w:t>
      </w:r>
      <w:r w:rsidR="001F7D3F" w:rsidRPr="002E18B1">
        <w:t>№ </w:t>
      </w:r>
      <w:r w:rsidRPr="002E18B1">
        <w:t>1178, в целях исключения двойного учета затрат плановую величину выпадающих доходов по мероприятиям «последней мили» на 2018 год следует скорректировать с учетом мероприятий инвестиционной программы.</w:t>
      </w:r>
    </w:p>
    <w:p w14:paraId="7332DB20" w14:textId="77777777" w:rsidR="00000CC4" w:rsidRPr="002E18B1" w:rsidRDefault="00000CC4" w:rsidP="00B27355">
      <w:pPr>
        <w:pStyle w:val="2f5"/>
      </w:pPr>
      <w:r w:rsidRPr="002E18B1">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Pr="002E18B1">
        <w:br/>
      </w:r>
      <w:r w:rsidR="001F7D3F" w:rsidRPr="002E18B1">
        <w:t>ПАО </w:t>
      </w:r>
      <w:r w:rsidRPr="002E18B1">
        <w:t xml:space="preserve">«МРСК Северо-Запада» «Комиэнерго», на 2018 год, Исполнителем приняты плановые объемы максимальной мощности и длины линий на 2018 год по предложению (уточнение от 04.12.2017 </w:t>
      </w:r>
      <w:r w:rsidR="001F7D3F" w:rsidRPr="002E18B1">
        <w:t>№ </w:t>
      </w:r>
      <w:r w:rsidRPr="002E18B1">
        <w:t xml:space="preserve">МР2/5/015-1-09-1/10595) филиала </w:t>
      </w:r>
      <w:r w:rsidRPr="002E18B1">
        <w:br/>
      </w:r>
      <w:r w:rsidR="001F7D3F" w:rsidRPr="002E18B1">
        <w:t>ПАО </w:t>
      </w:r>
      <w:r w:rsidRPr="002E18B1">
        <w:t xml:space="preserve">«МРСК Северо-Запада» «Комиэнерго». 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1F7D3F" w:rsidRPr="002E18B1">
        <w:t>№ </w:t>
      </w:r>
      <w:r w:rsidRPr="002E18B1">
        <w:t xml:space="preserve">215-э/1, плановые значения объема максимальной мощности и длины линий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Фактическое количество договоров и фактическое количество присоединенной мощности определяется на основании подписанных актов о технологическом присоединении. </w:t>
      </w:r>
    </w:p>
    <w:p w14:paraId="010D47CD" w14:textId="0C3E40C6" w:rsidR="00000CC4" w:rsidRPr="002E18B1" w:rsidRDefault="00000CC4" w:rsidP="00B27355">
      <w:pPr>
        <w:pStyle w:val="2f5"/>
      </w:pPr>
      <w:r w:rsidRPr="002E18B1">
        <w:t>При расчете плановых показателей на 2018 год Исполнителем принято количество договоров на</w:t>
      </w:r>
      <w:r w:rsidR="00B001DF">
        <w:t xml:space="preserve"> </w:t>
      </w:r>
      <w:r w:rsidRPr="002E18B1">
        <w:t>основании</w:t>
      </w:r>
      <w:r w:rsidR="00B001DF">
        <w:t xml:space="preserve"> </w:t>
      </w:r>
      <w:r w:rsidRPr="002E18B1">
        <w:t xml:space="preserve">данных представленных Филиалом. </w:t>
      </w:r>
      <w:r w:rsidRPr="002E18B1">
        <w:br/>
        <w:t xml:space="preserve">Данные по объемам длины воздушных и кабельных линий, а также объемам </w:t>
      </w:r>
      <w:r w:rsidRPr="002E18B1">
        <w:lastRenderedPageBreak/>
        <w:t xml:space="preserve">мощности строительства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t>кВ</w:t>
      </w:r>
      <w:proofErr w:type="spellEnd"/>
      <w:r w:rsidRPr="002E18B1">
        <w:t>, приняты по данным Филиала.</w:t>
      </w:r>
    </w:p>
    <w:p w14:paraId="7588299C" w14:textId="77777777" w:rsidR="00000CC4" w:rsidRPr="002E18B1" w:rsidRDefault="00000CC4" w:rsidP="00B27355">
      <w:pPr>
        <w:pStyle w:val="2f5"/>
        <w:rPr>
          <w:rStyle w:val="eop"/>
          <w:color w:val="000000"/>
          <w:shd w:val="clear" w:color="auto" w:fill="FFFFFF"/>
        </w:rPr>
      </w:pPr>
      <w:r w:rsidRPr="002E18B1">
        <w:rPr>
          <w:rStyle w:val="normaltextrun"/>
          <w:color w:val="000000"/>
          <w:shd w:val="clear" w:color="auto" w:fill="FFFFFF"/>
        </w:rPr>
        <w:t xml:space="preserve">Для расчета плановых показателей на 2018 год использованы значения стандартизированных тарифных ставок, утвержденных Приказом Министерства энергетики, жилищно-коммунального хозяйства и тарифов Республики Коми от 28.12.2017 </w:t>
      </w:r>
      <w:r w:rsidR="001F7D3F" w:rsidRPr="002E18B1">
        <w:rPr>
          <w:rStyle w:val="normaltextrun"/>
          <w:color w:val="000000"/>
          <w:shd w:val="clear" w:color="auto" w:fill="FFFFFF"/>
        </w:rPr>
        <w:t>№ </w:t>
      </w:r>
      <w:r w:rsidRPr="002E18B1">
        <w:rPr>
          <w:rStyle w:val="normaltextrun"/>
          <w:color w:val="000000"/>
          <w:shd w:val="clear" w:color="auto" w:fill="FFFFFF"/>
        </w:rPr>
        <w:t xml:space="preserve">75/1-Т. Расчет выпадающих доходов на 2018 год, связанных с осуществлением технологического присоединения к электрическим сетям филиала </w:t>
      </w:r>
      <w:r w:rsidR="001F7D3F" w:rsidRPr="002E18B1">
        <w:rPr>
          <w:rStyle w:val="normaltextrun"/>
          <w:color w:val="000000"/>
          <w:shd w:val="clear" w:color="auto" w:fill="FFFFFF"/>
        </w:rPr>
        <w:t>ПАО </w:t>
      </w:r>
      <w:r w:rsidRPr="002E18B1">
        <w:rPr>
          <w:rStyle w:val="normaltextrun"/>
          <w:color w:val="000000"/>
          <w:shd w:val="clear" w:color="auto" w:fill="FFFFFF"/>
        </w:rPr>
        <w:t>«МРСК Северо-Запада» «Комиэнерго», выполнен в соответствии с дифференциацией утвержденных стандартизированных ставок.</w:t>
      </w:r>
      <w:r w:rsidRPr="002E18B1">
        <w:rPr>
          <w:rStyle w:val="eop"/>
          <w:color w:val="000000"/>
          <w:shd w:val="clear" w:color="auto" w:fill="FFFFFF"/>
        </w:rPr>
        <w:t xml:space="preserve"> </w:t>
      </w:r>
    </w:p>
    <w:tbl>
      <w:tblPr>
        <w:tblW w:w="5000" w:type="pct"/>
        <w:tblLook w:val="04A0" w:firstRow="1" w:lastRow="0" w:firstColumn="1" w:lastColumn="0" w:noHBand="0" w:noVBand="1"/>
      </w:tblPr>
      <w:tblGrid>
        <w:gridCol w:w="776"/>
        <w:gridCol w:w="4136"/>
        <w:gridCol w:w="1784"/>
        <w:gridCol w:w="1324"/>
        <w:gridCol w:w="1550"/>
      </w:tblGrid>
      <w:tr w:rsidR="00000CC4" w:rsidRPr="002E18B1" w14:paraId="3D0AE391" w14:textId="77777777" w:rsidTr="006866D2">
        <w:trPr>
          <w:trHeight w:val="20"/>
          <w:tblHeader/>
        </w:trPr>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130F9" w14:textId="77777777" w:rsidR="00000CC4" w:rsidRPr="002E18B1" w:rsidRDefault="001F7D3F" w:rsidP="00B27355">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N </w:t>
            </w:r>
            <w:r w:rsidR="00000CC4" w:rsidRPr="002E18B1">
              <w:rPr>
                <w:rFonts w:ascii="Myriad Pro" w:eastAsia="Times New Roman" w:hAnsi="Myriad Pro" w:cs="Arial"/>
                <w:b/>
                <w:bCs/>
                <w:color w:val="FFFFFF" w:themeColor="background1"/>
                <w:sz w:val="18"/>
                <w:szCs w:val="18"/>
              </w:rPr>
              <w:t>п/п</w:t>
            </w:r>
          </w:p>
        </w:tc>
        <w:tc>
          <w:tcPr>
            <w:tcW w:w="21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B083AB"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Показатели</w:t>
            </w:r>
          </w:p>
        </w:tc>
        <w:tc>
          <w:tcPr>
            <w:tcW w:w="243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80E56"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Плановые показатели на следующий период регулирования (2018 год)</w:t>
            </w:r>
          </w:p>
        </w:tc>
      </w:tr>
      <w:tr w:rsidR="00000CC4" w:rsidRPr="002E18B1" w14:paraId="4FCD8413" w14:textId="77777777" w:rsidTr="006866D2">
        <w:trPr>
          <w:trHeight w:val="20"/>
          <w:tblHeader/>
        </w:trPr>
        <w:tc>
          <w:tcPr>
            <w:tcW w:w="40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5C901EC"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p>
        </w:tc>
        <w:tc>
          <w:tcPr>
            <w:tcW w:w="216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B5BA92D"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p>
        </w:tc>
        <w:tc>
          <w:tcPr>
            <w:tcW w:w="93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6761983"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стандарт, тариф, ставка (руб./кВт, руб./км) Утвержденная на 2017 год</w:t>
            </w:r>
          </w:p>
        </w:tc>
        <w:tc>
          <w:tcPr>
            <w:tcW w:w="69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BBD7B4C"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мощность, длина линий (кВт, км)</w:t>
            </w:r>
          </w:p>
        </w:tc>
        <w:tc>
          <w:tcPr>
            <w:tcW w:w="81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F30021A" w14:textId="77777777" w:rsidR="00000CC4" w:rsidRPr="002E18B1" w:rsidRDefault="00000CC4" w:rsidP="00B27355">
            <w:pPr>
              <w:spacing w:after="0" w:line="240" w:lineRule="auto"/>
              <w:jc w:val="center"/>
              <w:rPr>
                <w:rFonts w:ascii="Myriad Pro" w:eastAsia="Times New Roman" w:hAnsi="Myriad Pro" w:cs="Arial"/>
                <w:b/>
                <w:bCs/>
                <w:color w:val="FFFFFF" w:themeColor="background1"/>
                <w:sz w:val="18"/>
                <w:szCs w:val="18"/>
              </w:rPr>
            </w:pPr>
            <w:r w:rsidRPr="002E18B1">
              <w:rPr>
                <w:rFonts w:ascii="Myriad Pro" w:eastAsia="Times New Roman" w:hAnsi="Myriad Pro" w:cs="Arial"/>
                <w:b/>
                <w:bCs/>
                <w:color w:val="FFFFFF" w:themeColor="background1"/>
                <w:sz w:val="18"/>
                <w:szCs w:val="18"/>
              </w:rPr>
              <w:t>сумма (тыс. руб.)</w:t>
            </w:r>
          </w:p>
        </w:tc>
      </w:tr>
      <w:tr w:rsidR="00000CC4" w:rsidRPr="002E18B1" w14:paraId="5408469E"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1A50A492"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22C63C73" w14:textId="77777777" w:rsidR="00000CC4" w:rsidRPr="002E18B1" w:rsidRDefault="00000CC4" w:rsidP="00CF5D56">
            <w:pPr>
              <w:spacing w:after="0" w:line="240" w:lineRule="auto"/>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Расходы на выполнение организационно-технических мероприятий, связанные с осуществлением технологического присоединения [п. 1.1</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1.2</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1.3</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1.4</w:t>
            </w:r>
            <w:r w:rsidRPr="002E18B1">
              <w:rPr>
                <w:rStyle w:val="normaltextrun"/>
                <w:rFonts w:ascii="Myriad Pro" w:hAnsi="Myriad Pro"/>
                <w:bCs/>
                <w:sz w:val="18"/>
                <w:szCs w:val="18"/>
                <w:shd w:val="clear" w:color="auto" w:fill="FFFFFF"/>
              </w:rPr>
              <w:t>] *:</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9BF3A"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13 800,58</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F9D76E"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3 170,33</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A7C1D"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43 752,44</w:t>
            </w:r>
          </w:p>
        </w:tc>
      </w:tr>
      <w:tr w:rsidR="00000CC4" w:rsidRPr="002E18B1" w14:paraId="5E19B09C"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5C89EC52"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1.1.</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323BE639"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подготовка и выдача сетевой организацией технических условий (ТУ) Заявителю,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FBE9C8"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12 996,56</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4465A9"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3 170,33</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FCF397"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41 203,43</w:t>
            </w:r>
          </w:p>
        </w:tc>
      </w:tr>
      <w:tr w:rsidR="00000CC4" w:rsidRPr="002E18B1" w14:paraId="2828E7B6"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1A9938D3"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1.2.</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0325BC91"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проверка сетевой организацией выполнения Заявителем ТУ,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BFA5D8"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804,02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4A3EE4"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3 170,33</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B7F21"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2 549,01</w:t>
            </w:r>
          </w:p>
        </w:tc>
      </w:tr>
      <w:tr w:rsidR="00000CC4" w:rsidRPr="002E18B1" w14:paraId="1F95B62B"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444DF8F9"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1.3.</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7E5549B6"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F9C27B"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A6A9CD"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3 170,33</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CCCB07"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0,00</w:t>
            </w:r>
          </w:p>
        </w:tc>
      </w:tr>
      <w:tr w:rsidR="00000CC4" w:rsidRPr="002E18B1" w14:paraId="0DE1F191"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4D7A554E"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1.4.</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69276853"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DA33F0"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07345C"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3 170,33</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7093C7"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0,00</w:t>
            </w:r>
          </w:p>
        </w:tc>
      </w:tr>
      <w:tr w:rsidR="00000CC4" w:rsidRPr="002E18B1" w14:paraId="5ACC4185"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2FFD0AF6"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2.</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199A5D8E" w14:textId="77777777" w:rsidR="00000CC4" w:rsidRPr="002E18B1" w:rsidRDefault="00000CC4" w:rsidP="00CF5D56">
            <w:pPr>
              <w:spacing w:after="0" w:line="240" w:lineRule="auto"/>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Расходы по мероприятиям "последней мили", связанные с осуществлением технологического присоединения [п. 2.1</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2.2</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2.3</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2.4</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2.5</w:t>
            </w:r>
            <w:r w:rsidRPr="002E18B1">
              <w:rPr>
                <w:rStyle w:val="normaltextrun"/>
                <w:rFonts w:ascii="Myriad Pro" w:hAnsi="Myriad Pro"/>
                <w:bCs/>
                <w:sz w:val="18"/>
                <w:szCs w:val="18"/>
                <w:shd w:val="clear" w:color="auto" w:fill="FFFFFF"/>
              </w:rPr>
              <w:t>]:</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3D06D"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5FB624"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B8D66"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144 014,74</w:t>
            </w:r>
          </w:p>
        </w:tc>
      </w:tr>
      <w:tr w:rsidR="00000CC4" w:rsidRPr="002E18B1" w14:paraId="11E2DB3E"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68FA5F62"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2.1.</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682A2B29"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строительство воздушных линий,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6A7B3"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1C55C5"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1334F2"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120 527,57</w:t>
            </w:r>
          </w:p>
        </w:tc>
      </w:tr>
      <w:tr w:rsidR="00000CC4" w:rsidRPr="002E18B1" w14:paraId="720634B3"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47019D42"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23FACE9C"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воздушных линий 0,4 </w:t>
            </w:r>
            <w:proofErr w:type="spellStart"/>
            <w:r w:rsidRPr="002E18B1">
              <w:rPr>
                <w:rStyle w:val="normaltextrun"/>
                <w:rFonts w:ascii="Myriad Pro" w:hAnsi="Myriad Pro"/>
                <w:bCs/>
                <w:sz w:val="18"/>
                <w:szCs w:val="18"/>
                <w:shd w:val="clear" w:color="auto" w:fill="FFFFFF"/>
              </w:rPr>
              <w:t>кВ</w:t>
            </w:r>
            <w:proofErr w:type="spellEnd"/>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D50425"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1 952 456,13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0CF899"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54,36</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A9FAC4"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106 127,49</w:t>
            </w:r>
          </w:p>
        </w:tc>
      </w:tr>
      <w:tr w:rsidR="00000CC4" w:rsidRPr="002E18B1" w14:paraId="5B848C7E"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7320AED6"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47E032AA"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воздушных линий 6(10) </w:t>
            </w:r>
            <w:proofErr w:type="spellStart"/>
            <w:r w:rsidRPr="002E18B1">
              <w:rPr>
                <w:rStyle w:val="normaltextrun"/>
                <w:rFonts w:ascii="Myriad Pro" w:hAnsi="Myriad Pro"/>
                <w:bCs/>
                <w:sz w:val="18"/>
                <w:szCs w:val="18"/>
                <w:shd w:val="clear" w:color="auto" w:fill="FFFFFF"/>
              </w:rPr>
              <w:t>кВ</w:t>
            </w:r>
            <w:proofErr w:type="spellEnd"/>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48563"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1 643 844,82</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7E1ACD"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8,76</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D723C8"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14 400,08</w:t>
            </w:r>
          </w:p>
        </w:tc>
      </w:tr>
      <w:tr w:rsidR="00000CC4" w:rsidRPr="002E18B1" w14:paraId="29B78BB3"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070E99A4"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2.2.</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5628D037"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строительство кабельных линий,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8AB30"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5C4F25"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4F7E9"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7 283,53</w:t>
            </w:r>
          </w:p>
        </w:tc>
      </w:tr>
      <w:tr w:rsidR="00000CC4" w:rsidRPr="002E18B1" w14:paraId="38D7639E"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017714CB"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50655D27"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кабельных линий 0,4 </w:t>
            </w:r>
            <w:proofErr w:type="spellStart"/>
            <w:r w:rsidRPr="002E18B1">
              <w:rPr>
                <w:rStyle w:val="normaltextrun"/>
                <w:rFonts w:ascii="Myriad Pro" w:hAnsi="Myriad Pro"/>
                <w:bCs/>
                <w:sz w:val="18"/>
                <w:szCs w:val="18"/>
                <w:shd w:val="clear" w:color="auto" w:fill="FFFFFF"/>
              </w:rPr>
              <w:t>кВ</w:t>
            </w:r>
            <w:proofErr w:type="spellEnd"/>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37DDB"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2 327 889,35</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F013F4"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2,80</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3A1F82"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6 518,09</w:t>
            </w:r>
          </w:p>
        </w:tc>
      </w:tr>
      <w:tr w:rsidR="00000CC4" w:rsidRPr="002E18B1" w14:paraId="648925A8"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3A157060"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6384F3C1"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кабельных линий 6(10) </w:t>
            </w:r>
            <w:proofErr w:type="spellStart"/>
            <w:r w:rsidRPr="002E18B1">
              <w:rPr>
                <w:rStyle w:val="normaltextrun"/>
                <w:rFonts w:ascii="Myriad Pro" w:hAnsi="Myriad Pro"/>
                <w:bCs/>
                <w:sz w:val="18"/>
                <w:szCs w:val="18"/>
                <w:shd w:val="clear" w:color="auto" w:fill="FFFFFF"/>
              </w:rPr>
              <w:t>кВ</w:t>
            </w:r>
            <w:proofErr w:type="spellEnd"/>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882DFE"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2 014 306,60</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96548"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0,38</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8F4650"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765,44</w:t>
            </w:r>
          </w:p>
        </w:tc>
      </w:tr>
      <w:tr w:rsidR="00000CC4" w:rsidRPr="002E18B1" w14:paraId="686C7265"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7C767984"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2.3.</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6820B4D6"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строительством пунктов секционирования, на уровне напряжения i и (или) диапазоне </w:t>
            </w:r>
            <w:r w:rsidRPr="002E18B1">
              <w:rPr>
                <w:rStyle w:val="normaltextrun"/>
                <w:rFonts w:ascii="Myriad Pro" w:hAnsi="Myriad Pro"/>
                <w:bCs/>
                <w:sz w:val="18"/>
                <w:szCs w:val="18"/>
                <w:shd w:val="clear" w:color="auto" w:fill="FFFFFF"/>
              </w:rPr>
              <w:lastRenderedPageBreak/>
              <w:t>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6678F"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lastRenderedPageBreak/>
              <w:t> </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7FAF6A"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7966E0"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r>
      <w:tr w:rsidR="00000CC4" w:rsidRPr="002E18B1" w14:paraId="0E1A4090"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236D706C"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2.4.</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387EB002"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rPr>
                <w:rStyle w:val="normaltextrun"/>
                <w:rFonts w:ascii="Myriad Pro" w:hAnsi="Myriad Pro"/>
                <w:bCs/>
                <w:sz w:val="18"/>
                <w:szCs w:val="18"/>
                <w:shd w:val="clear" w:color="auto" w:fill="FFFFFF"/>
              </w:rPr>
              <w:t>кВ</w:t>
            </w:r>
            <w:proofErr w:type="spellEnd"/>
            <w:r w:rsidRPr="002E18B1">
              <w:rPr>
                <w:rStyle w:val="normaltextrun"/>
                <w:rFonts w:ascii="Myriad Pro" w:hAnsi="Myriad Pro"/>
                <w:bCs/>
                <w:sz w:val="18"/>
                <w:szCs w:val="18"/>
                <w:shd w:val="clear" w:color="auto" w:fill="FFFFFF"/>
              </w:rPr>
              <w:t>,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330F38"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4 797,03</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DBD706"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3 377,85</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D4C870"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16 203,64</w:t>
            </w:r>
          </w:p>
        </w:tc>
      </w:tr>
      <w:tr w:rsidR="00000CC4" w:rsidRPr="002E18B1" w14:paraId="434D2AE4"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202B9FEB"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2.5.</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44A2B869"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xml:space="preserve">строительство центров питания, подстанций уровнем напряжения 35 </w:t>
            </w:r>
            <w:proofErr w:type="spellStart"/>
            <w:r w:rsidRPr="002E18B1">
              <w:rPr>
                <w:rStyle w:val="normaltextrun"/>
                <w:rFonts w:ascii="Myriad Pro" w:hAnsi="Myriad Pro"/>
                <w:bCs/>
                <w:sz w:val="18"/>
                <w:szCs w:val="18"/>
                <w:shd w:val="clear" w:color="auto" w:fill="FFFFFF"/>
              </w:rPr>
              <w:t>кВ</w:t>
            </w:r>
            <w:proofErr w:type="spellEnd"/>
            <w:r w:rsidRPr="002E18B1">
              <w:rPr>
                <w:rStyle w:val="normaltextrun"/>
                <w:rFonts w:ascii="Myriad Pro" w:hAnsi="Myriad Pro"/>
                <w:bCs/>
                <w:sz w:val="18"/>
                <w:szCs w:val="18"/>
                <w:shd w:val="clear" w:color="auto" w:fill="FFFFFF"/>
              </w:rPr>
              <w:t xml:space="preserve"> и выше (ПС), на уровне напряжения i и (или) диапазоне мощности j</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897D45"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9793D7"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 </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0F556F"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 </w:t>
            </w:r>
          </w:p>
        </w:tc>
      </w:tr>
      <w:tr w:rsidR="00000CC4" w:rsidRPr="002E18B1" w14:paraId="230BB95E"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027333B4"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3.</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18934481" w14:textId="77777777" w:rsidR="00000CC4" w:rsidRPr="002E18B1" w:rsidRDefault="00000CC4" w:rsidP="00CF5D56">
            <w:pPr>
              <w:spacing w:after="0" w:line="240" w:lineRule="auto"/>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Суммарный размер платы за технологическое присоединение [п. 3.1</w:t>
            </w:r>
            <w:r w:rsidRPr="002E18B1">
              <w:rPr>
                <w:rStyle w:val="normaltextrun"/>
                <w:rFonts w:ascii="Myriad Pro" w:hAnsi="Myriad Pro"/>
                <w:bCs/>
                <w:sz w:val="18"/>
                <w:szCs w:val="18"/>
                <w:shd w:val="clear" w:color="auto" w:fill="FFFFFF"/>
              </w:rPr>
              <w:t xml:space="preserve"> * </w:t>
            </w:r>
            <w:r w:rsidRPr="002E18B1">
              <w:rPr>
                <w:rStyle w:val="normaltextrun"/>
                <w:rFonts w:ascii="Myriad Pro" w:hAnsi="Myriad Pro"/>
                <w:bCs/>
                <w:color w:val="000000"/>
                <w:sz w:val="18"/>
                <w:szCs w:val="18"/>
                <w:shd w:val="clear" w:color="auto" w:fill="FFFFFF"/>
              </w:rPr>
              <w:t>п. 3.2</w:t>
            </w:r>
            <w:r w:rsidRPr="002E18B1">
              <w:rPr>
                <w:rStyle w:val="normaltextrun"/>
                <w:rFonts w:ascii="Myriad Pro" w:hAnsi="Myriad Pro"/>
                <w:bCs/>
                <w:sz w:val="18"/>
                <w:szCs w:val="18"/>
                <w:shd w:val="clear" w:color="auto" w:fill="FFFFFF"/>
              </w:rPr>
              <w:t xml:space="preserve"> / 1000]:</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B7C09C"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6516E8"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x</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2CB43F"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1 420,83</w:t>
            </w:r>
          </w:p>
        </w:tc>
      </w:tr>
      <w:tr w:rsidR="00000CC4" w:rsidRPr="002E18B1" w14:paraId="5A12CE57"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13D314E2"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3.1.</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23D4CB64" w14:textId="77777777" w:rsidR="00000CC4" w:rsidRPr="002E18B1" w:rsidRDefault="00000CC4" w:rsidP="00CF5D56">
            <w:pPr>
              <w:spacing w:after="0" w:line="240" w:lineRule="auto"/>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Размер платы за технологическое присоединение (руб. без НДС)</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8B7207"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A240F2"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A26BEB"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466,10</w:t>
            </w:r>
          </w:p>
        </w:tc>
      </w:tr>
      <w:tr w:rsidR="00000CC4" w:rsidRPr="002E18B1" w14:paraId="5E4317B4"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1E82D3BF"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3.2.</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1C020EB2" w14:textId="77777777" w:rsidR="00000CC4" w:rsidRPr="002E18B1" w:rsidRDefault="002E18B1" w:rsidP="00CF5D56">
            <w:pPr>
              <w:spacing w:after="0" w:line="240" w:lineRule="auto"/>
              <w:rPr>
                <w:rStyle w:val="normaltextrun"/>
                <w:rFonts w:ascii="Myriad Pro" w:hAnsi="Myriad Pro"/>
                <w:bCs/>
                <w:sz w:val="18"/>
                <w:szCs w:val="18"/>
                <w:shd w:val="clear" w:color="auto" w:fill="FFFFFF"/>
              </w:rPr>
            </w:pPr>
            <w:hyperlink r:id="rId116" w:history="1">
              <w:r w:rsidR="00000CC4" w:rsidRPr="002E18B1">
                <w:rPr>
                  <w:rStyle w:val="normaltextrun"/>
                  <w:rFonts w:ascii="Myriad Pro" w:hAnsi="Myriad Pro"/>
                  <w:bCs/>
                  <w:sz w:val="18"/>
                  <w:szCs w:val="18"/>
                  <w:shd w:val="clear" w:color="auto" w:fill="FFFFFF"/>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w:t>
              </w:r>
              <w:r w:rsidR="001F7D3F" w:rsidRPr="002E18B1">
                <w:rPr>
                  <w:rStyle w:val="normaltextrun"/>
                  <w:rFonts w:ascii="Myriad Pro" w:hAnsi="Myriad Pro"/>
                  <w:bCs/>
                  <w:sz w:val="18"/>
                  <w:szCs w:val="18"/>
                  <w:shd w:val="clear" w:color="auto" w:fill="FFFFFF"/>
                </w:rPr>
                <w:t>N </w:t>
              </w:r>
              <w:r w:rsidR="00000CC4" w:rsidRPr="002E18B1">
                <w:rPr>
                  <w:rStyle w:val="normaltextrun"/>
                  <w:rFonts w:ascii="Myriad Pro" w:hAnsi="Myriad Pro"/>
                  <w:bCs/>
                  <w:sz w:val="18"/>
                  <w:szCs w:val="18"/>
                  <w:shd w:val="clear" w:color="auto" w:fill="FFFFFF"/>
                </w:rPr>
                <w:t>209-э/1) (шт.)</w:t>
              </w:r>
            </w:hyperlink>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A8102"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3E1FF"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x</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71DD49" w14:textId="77777777" w:rsidR="00000CC4" w:rsidRPr="002E18B1" w:rsidRDefault="00000CC4" w:rsidP="00CF5D56">
            <w:pPr>
              <w:spacing w:after="0" w:line="240" w:lineRule="auto"/>
              <w:jc w:val="center"/>
              <w:rPr>
                <w:rStyle w:val="normaltextrun"/>
                <w:rFonts w:ascii="Myriad Pro" w:hAnsi="Myriad Pro"/>
                <w:bCs/>
                <w:sz w:val="18"/>
                <w:szCs w:val="18"/>
                <w:shd w:val="clear" w:color="auto" w:fill="FFFFFF"/>
              </w:rPr>
            </w:pPr>
            <w:r w:rsidRPr="002E18B1">
              <w:rPr>
                <w:rStyle w:val="normaltextrun"/>
                <w:rFonts w:ascii="Myriad Pro" w:hAnsi="Myriad Pro"/>
                <w:bCs/>
                <w:sz w:val="18"/>
                <w:szCs w:val="18"/>
                <w:shd w:val="clear" w:color="auto" w:fill="FFFFFF"/>
              </w:rPr>
              <w:t>3 048,33</w:t>
            </w:r>
          </w:p>
        </w:tc>
      </w:tr>
      <w:tr w:rsidR="00000CC4" w:rsidRPr="002E18B1" w14:paraId="219A3531" w14:textId="77777777" w:rsidTr="006866D2">
        <w:trPr>
          <w:trHeight w:val="20"/>
        </w:trPr>
        <w:tc>
          <w:tcPr>
            <w:tcW w:w="405" w:type="pct"/>
            <w:tcBorders>
              <w:top w:val="single" w:sz="4" w:space="0" w:color="auto"/>
              <w:left w:val="single" w:sz="4" w:space="0" w:color="auto"/>
              <w:bottom w:val="single" w:sz="4" w:space="0" w:color="auto"/>
              <w:right w:val="single" w:sz="4" w:space="0" w:color="auto"/>
            </w:tcBorders>
            <w:shd w:val="clear" w:color="auto" w:fill="auto"/>
            <w:hideMark/>
          </w:tcPr>
          <w:p w14:paraId="4EF13A98" w14:textId="77777777" w:rsidR="00000CC4" w:rsidRPr="002E18B1" w:rsidRDefault="00000CC4" w:rsidP="00CF5D56">
            <w:pPr>
              <w:spacing w:after="0" w:line="240" w:lineRule="auto"/>
              <w:jc w:val="center"/>
              <w:rPr>
                <w:rStyle w:val="normaltextrun"/>
                <w:rFonts w:ascii="Myriad Pro" w:hAnsi="Myriad Pro"/>
                <w:bCs/>
                <w:color w:val="000000"/>
                <w:sz w:val="18"/>
                <w:szCs w:val="18"/>
                <w:shd w:val="clear" w:color="auto" w:fill="FFFFFF"/>
              </w:rPr>
            </w:pPr>
            <w:r w:rsidRPr="002E18B1">
              <w:rPr>
                <w:rStyle w:val="normaltextrun"/>
                <w:rFonts w:ascii="Myriad Pro" w:hAnsi="Myriad Pro"/>
                <w:bCs/>
                <w:color w:val="000000"/>
                <w:sz w:val="18"/>
                <w:szCs w:val="18"/>
                <w:shd w:val="clear" w:color="auto" w:fill="FFFFFF"/>
              </w:rPr>
              <w:t>4.</w:t>
            </w:r>
          </w:p>
        </w:tc>
        <w:tc>
          <w:tcPr>
            <w:tcW w:w="2161" w:type="pct"/>
            <w:tcBorders>
              <w:top w:val="single" w:sz="4" w:space="0" w:color="auto"/>
              <w:left w:val="single" w:sz="4" w:space="0" w:color="auto"/>
              <w:bottom w:val="single" w:sz="4" w:space="0" w:color="auto"/>
              <w:right w:val="single" w:sz="4" w:space="0" w:color="auto"/>
            </w:tcBorders>
            <w:shd w:val="clear" w:color="auto" w:fill="auto"/>
            <w:hideMark/>
          </w:tcPr>
          <w:p w14:paraId="1761A9C5" w14:textId="77777777" w:rsidR="00000CC4" w:rsidRPr="002E18B1" w:rsidRDefault="00000CC4" w:rsidP="00CF5D56">
            <w:pPr>
              <w:spacing w:after="0" w:line="240" w:lineRule="auto"/>
              <w:rPr>
                <w:rStyle w:val="normaltextrun"/>
                <w:rFonts w:ascii="Myriad Pro" w:hAnsi="Myriad Pro"/>
                <w:b/>
                <w:bCs/>
                <w:color w:val="000000"/>
                <w:sz w:val="18"/>
                <w:szCs w:val="18"/>
                <w:shd w:val="clear" w:color="auto" w:fill="FFFFFF"/>
              </w:rPr>
            </w:pPr>
            <w:r w:rsidRPr="002E18B1">
              <w:rPr>
                <w:rStyle w:val="normaltextrun"/>
                <w:rFonts w:ascii="Myriad Pro" w:hAnsi="Myriad Pro"/>
                <w:b/>
                <w:bCs/>
                <w:color w:val="000000"/>
                <w:sz w:val="18"/>
                <w:szCs w:val="18"/>
                <w:shd w:val="clear" w:color="auto" w:fill="FFFFFF"/>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w:t>
            </w:r>
            <w:r w:rsidRPr="002E18B1">
              <w:rPr>
                <w:rStyle w:val="normaltextrun"/>
                <w:rFonts w:ascii="Myriad Pro" w:hAnsi="Myriad Pro"/>
                <w:b/>
                <w:bCs/>
                <w:sz w:val="18"/>
                <w:szCs w:val="18"/>
                <w:shd w:val="clear" w:color="auto" w:fill="FFFFFF"/>
              </w:rPr>
              <w:t xml:space="preserve"> + </w:t>
            </w:r>
            <w:r w:rsidRPr="002E18B1">
              <w:rPr>
                <w:rStyle w:val="normaltextrun"/>
                <w:rFonts w:ascii="Myriad Pro" w:hAnsi="Myriad Pro"/>
                <w:b/>
                <w:bCs/>
                <w:color w:val="000000"/>
                <w:sz w:val="18"/>
                <w:szCs w:val="18"/>
                <w:shd w:val="clear" w:color="auto" w:fill="FFFFFF"/>
              </w:rPr>
              <w:t>п. 2</w:t>
            </w:r>
            <w:r w:rsidRPr="002E18B1">
              <w:rPr>
                <w:rStyle w:val="normaltextrun"/>
                <w:rFonts w:ascii="Myriad Pro" w:hAnsi="Myriad Pro"/>
                <w:b/>
                <w:bCs/>
                <w:sz w:val="18"/>
                <w:szCs w:val="18"/>
                <w:shd w:val="clear" w:color="auto" w:fill="FFFFFF"/>
              </w:rPr>
              <w:t xml:space="preserve"> - </w:t>
            </w:r>
            <w:r w:rsidRPr="002E18B1">
              <w:rPr>
                <w:rStyle w:val="normaltextrun"/>
                <w:rFonts w:ascii="Myriad Pro" w:hAnsi="Myriad Pro"/>
                <w:b/>
                <w:bCs/>
                <w:color w:val="000000"/>
                <w:sz w:val="18"/>
                <w:szCs w:val="18"/>
                <w:shd w:val="clear" w:color="auto" w:fill="FFFFFF"/>
              </w:rPr>
              <w:t>п. 3</w:t>
            </w:r>
            <w:r w:rsidRPr="002E18B1">
              <w:rPr>
                <w:rStyle w:val="normaltextrun"/>
                <w:rFonts w:ascii="Myriad Pro" w:hAnsi="Myriad Pro"/>
                <w:b/>
                <w:bCs/>
                <w:sz w:val="18"/>
                <w:szCs w:val="18"/>
                <w:shd w:val="clear" w:color="auto" w:fill="FFFFFF"/>
              </w:rPr>
              <w:t>)</w:t>
            </w:r>
          </w:p>
        </w:tc>
        <w:tc>
          <w:tcPr>
            <w:tcW w:w="9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BAA829" w14:textId="77777777" w:rsidR="00000CC4" w:rsidRPr="002E18B1" w:rsidRDefault="00000CC4" w:rsidP="00CF5D56">
            <w:pPr>
              <w:spacing w:after="0" w:line="240" w:lineRule="auto"/>
              <w:jc w:val="center"/>
              <w:rPr>
                <w:rStyle w:val="normaltextrun"/>
                <w:rFonts w:ascii="Myriad Pro" w:hAnsi="Myriad Pro"/>
                <w:b/>
                <w:bCs/>
                <w:color w:val="000000"/>
                <w:sz w:val="18"/>
                <w:szCs w:val="18"/>
                <w:shd w:val="clear" w:color="auto" w:fill="FFFFFF"/>
              </w:rPr>
            </w:pPr>
            <w:r w:rsidRPr="002E18B1">
              <w:rPr>
                <w:rStyle w:val="normaltextrun"/>
                <w:rFonts w:ascii="Myriad Pro" w:hAnsi="Myriad Pro"/>
                <w:b/>
                <w:bCs/>
                <w:color w:val="000000"/>
                <w:sz w:val="18"/>
                <w:szCs w:val="18"/>
                <w:shd w:val="clear" w:color="auto" w:fill="FFFFFF"/>
              </w:rPr>
              <w:t>x</w:t>
            </w:r>
          </w:p>
        </w:tc>
        <w:tc>
          <w:tcPr>
            <w:tcW w:w="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D1EC35" w14:textId="77777777" w:rsidR="00000CC4" w:rsidRPr="002E18B1" w:rsidRDefault="00000CC4" w:rsidP="00CF5D56">
            <w:pPr>
              <w:spacing w:after="0" w:line="240" w:lineRule="auto"/>
              <w:jc w:val="center"/>
              <w:rPr>
                <w:rStyle w:val="normaltextrun"/>
                <w:rFonts w:ascii="Myriad Pro" w:hAnsi="Myriad Pro"/>
                <w:b/>
                <w:bCs/>
                <w:color w:val="000000"/>
                <w:sz w:val="18"/>
                <w:szCs w:val="18"/>
                <w:shd w:val="clear" w:color="auto" w:fill="FFFFFF"/>
              </w:rPr>
            </w:pPr>
            <w:r w:rsidRPr="002E18B1">
              <w:rPr>
                <w:rStyle w:val="normaltextrun"/>
                <w:rFonts w:ascii="Myriad Pro" w:hAnsi="Myriad Pro"/>
                <w:b/>
                <w:bCs/>
                <w:color w:val="000000"/>
                <w:sz w:val="18"/>
                <w:szCs w:val="18"/>
                <w:shd w:val="clear" w:color="auto" w:fill="FFFFFF"/>
              </w:rPr>
              <w:t>x</w:t>
            </w:r>
          </w:p>
        </w:tc>
        <w:tc>
          <w:tcPr>
            <w:tcW w:w="8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F99C0" w14:textId="77777777" w:rsidR="00000CC4" w:rsidRPr="002E18B1" w:rsidRDefault="00000CC4" w:rsidP="00CF5D56">
            <w:pPr>
              <w:spacing w:after="0" w:line="240" w:lineRule="auto"/>
              <w:jc w:val="center"/>
              <w:rPr>
                <w:rStyle w:val="normaltextrun"/>
                <w:rFonts w:ascii="Myriad Pro" w:hAnsi="Myriad Pro"/>
                <w:b/>
                <w:bCs/>
                <w:color w:val="000000"/>
                <w:sz w:val="18"/>
                <w:szCs w:val="18"/>
                <w:shd w:val="clear" w:color="auto" w:fill="FFFFFF"/>
              </w:rPr>
            </w:pPr>
            <w:r w:rsidRPr="002E18B1">
              <w:rPr>
                <w:rStyle w:val="normaltextrun"/>
                <w:rFonts w:ascii="Myriad Pro" w:hAnsi="Myriad Pro"/>
                <w:b/>
                <w:bCs/>
                <w:color w:val="000000"/>
                <w:sz w:val="18"/>
                <w:szCs w:val="18"/>
                <w:shd w:val="clear" w:color="auto" w:fill="FFFFFF"/>
              </w:rPr>
              <w:t>186 346,35</w:t>
            </w:r>
          </w:p>
        </w:tc>
      </w:tr>
    </w:tbl>
    <w:p w14:paraId="33F7557E" w14:textId="4B4799C9" w:rsidR="00000CC4" w:rsidRDefault="00000CC4" w:rsidP="00000CC4">
      <w:pPr>
        <w:spacing w:after="0" w:line="360" w:lineRule="auto"/>
        <w:ind w:firstLine="567"/>
        <w:jc w:val="both"/>
        <w:rPr>
          <w:rStyle w:val="eop"/>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Информация о величине плановых выпадающих доходов филиала </w:t>
      </w:r>
      <w:r w:rsidRPr="002E18B1">
        <w:rPr>
          <w:rStyle w:val="normaltextrun"/>
          <w:rFonts w:ascii="Myriad Pro" w:hAnsi="Myriad Pro"/>
          <w:color w:val="000000"/>
          <w:sz w:val="26"/>
          <w:szCs w:val="26"/>
          <w:shd w:val="clear" w:color="auto" w:fill="FFFFFF"/>
        </w:rPr>
        <w:br/>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 от присоединения энергопринимающих устройств заявителей с максимальной мощностью до 15 кВт включительно.</w:t>
      </w:r>
      <w:r w:rsidRPr="002E18B1">
        <w:rPr>
          <w:rStyle w:val="eop"/>
          <w:rFonts w:ascii="Myriad Pro" w:hAnsi="Myriad Pro"/>
          <w:color w:val="000000"/>
          <w:sz w:val="26"/>
          <w:szCs w:val="26"/>
          <w:shd w:val="clear" w:color="auto" w:fill="FFFFFF"/>
        </w:rPr>
        <w:t xml:space="preserve"> </w:t>
      </w:r>
    </w:p>
    <w:p w14:paraId="14E39428" w14:textId="79B777BA" w:rsidR="00B001DF" w:rsidRDefault="00B001DF" w:rsidP="00000CC4">
      <w:pPr>
        <w:spacing w:after="0" w:line="360" w:lineRule="auto"/>
        <w:ind w:firstLine="567"/>
        <w:jc w:val="both"/>
        <w:rPr>
          <w:rStyle w:val="eop"/>
          <w:rFonts w:ascii="Myriad Pro" w:hAnsi="Myriad Pro"/>
          <w:color w:val="000000"/>
          <w:sz w:val="26"/>
          <w:szCs w:val="26"/>
          <w:shd w:val="clear" w:color="auto" w:fill="FFFFFF"/>
        </w:rPr>
      </w:pPr>
    </w:p>
    <w:p w14:paraId="0E79196D" w14:textId="77777777" w:rsidR="00B001DF" w:rsidRPr="002E18B1" w:rsidRDefault="00B001DF" w:rsidP="00000CC4">
      <w:pPr>
        <w:spacing w:after="0" w:line="360" w:lineRule="auto"/>
        <w:ind w:firstLine="567"/>
        <w:jc w:val="both"/>
        <w:rPr>
          <w:rFonts w:ascii="Myriad Pro" w:hAnsi="Myriad Pro"/>
        </w:rPr>
      </w:pPr>
    </w:p>
    <w:tbl>
      <w:tblPr>
        <w:tblStyle w:val="afff7"/>
        <w:tblW w:w="5000" w:type="pct"/>
        <w:tblLook w:val="04A0" w:firstRow="1" w:lastRow="0" w:firstColumn="1" w:lastColumn="0" w:noHBand="0" w:noVBand="1"/>
      </w:tblPr>
      <w:tblGrid>
        <w:gridCol w:w="468"/>
        <w:gridCol w:w="4647"/>
        <w:gridCol w:w="2415"/>
        <w:gridCol w:w="2040"/>
      </w:tblGrid>
      <w:tr w:rsidR="00000CC4" w:rsidRPr="002E18B1" w14:paraId="3DB8BC19" w14:textId="77777777" w:rsidTr="00491B5A">
        <w:trPr>
          <w:cantSplit/>
          <w:trHeight w:val="2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97A18F" w14:textId="77777777" w:rsidR="00000CC4" w:rsidRPr="002E18B1" w:rsidRDefault="00000CC4" w:rsidP="00CF5D56">
            <w:pPr>
              <w:rPr>
                <w:b/>
                <w:bCs/>
                <w:color w:val="FFFFFF" w:themeColor="background1"/>
                <w:szCs w:val="18"/>
              </w:rPr>
            </w:pPr>
            <w:r w:rsidRPr="002E18B1">
              <w:rPr>
                <w:b/>
                <w:bCs/>
                <w:color w:val="FFFFFF" w:themeColor="background1"/>
                <w:szCs w:val="18"/>
              </w:rPr>
              <w:t>№</w:t>
            </w:r>
          </w:p>
        </w:tc>
        <w:tc>
          <w:tcPr>
            <w:tcW w:w="2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E1DBC2B" w14:textId="77777777" w:rsidR="00000CC4" w:rsidRPr="002E18B1" w:rsidRDefault="00000CC4" w:rsidP="00CF5D56">
            <w:pPr>
              <w:rPr>
                <w:b/>
                <w:bCs/>
                <w:color w:val="FFFFFF" w:themeColor="background1"/>
                <w:szCs w:val="18"/>
              </w:rPr>
            </w:pPr>
            <w:r w:rsidRPr="002E18B1">
              <w:rPr>
                <w:b/>
                <w:bCs/>
                <w:color w:val="FFFFFF" w:themeColor="background1"/>
                <w:szCs w:val="18"/>
              </w:rPr>
              <w:t>Наименование</w:t>
            </w:r>
          </w:p>
        </w:tc>
        <w:tc>
          <w:tcPr>
            <w:tcW w:w="12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C8B9ED" w14:textId="77777777" w:rsidR="00000CC4" w:rsidRPr="002E18B1" w:rsidRDefault="00000CC4" w:rsidP="00CF5D56">
            <w:pPr>
              <w:rPr>
                <w:b/>
                <w:bCs/>
                <w:color w:val="FFFFFF" w:themeColor="background1"/>
                <w:szCs w:val="18"/>
              </w:rPr>
            </w:pPr>
            <w:r w:rsidRPr="002E18B1">
              <w:rPr>
                <w:b/>
                <w:bCs/>
                <w:color w:val="FFFFFF" w:themeColor="background1"/>
                <w:szCs w:val="18"/>
              </w:rPr>
              <w:t xml:space="preserve">Предложение </w:t>
            </w:r>
            <w:r w:rsidR="001F7D3F" w:rsidRPr="002E18B1">
              <w:rPr>
                <w:b/>
                <w:bCs/>
                <w:color w:val="FFFFFF" w:themeColor="background1"/>
                <w:szCs w:val="18"/>
              </w:rPr>
              <w:t>ПАО </w:t>
            </w:r>
            <w:r w:rsidRPr="002E18B1">
              <w:rPr>
                <w:b/>
                <w:bCs/>
                <w:color w:val="FFFFFF" w:themeColor="background1"/>
                <w:szCs w:val="18"/>
              </w:rPr>
              <w:t>«МРСК Северо-Запада» «Комиэнерго»</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91A021" w14:textId="77777777" w:rsidR="00000CC4" w:rsidRPr="002E18B1" w:rsidRDefault="00000CC4" w:rsidP="00CF5D56">
            <w:pPr>
              <w:rPr>
                <w:b/>
                <w:bCs/>
                <w:color w:val="FFFFFF" w:themeColor="background1"/>
                <w:szCs w:val="18"/>
              </w:rPr>
            </w:pPr>
            <w:r w:rsidRPr="002E18B1">
              <w:rPr>
                <w:b/>
                <w:bCs/>
                <w:color w:val="FFFFFF" w:themeColor="background1"/>
                <w:szCs w:val="18"/>
              </w:rPr>
              <w:t>Предложение Исполнителя</w:t>
            </w:r>
          </w:p>
        </w:tc>
      </w:tr>
      <w:tr w:rsidR="00000CC4" w:rsidRPr="002E18B1" w14:paraId="46617CDE" w14:textId="77777777" w:rsidTr="00491B5A">
        <w:trPr>
          <w:cantSplit/>
          <w:trHeight w:val="20"/>
        </w:trPr>
        <w:tc>
          <w:tcPr>
            <w:tcW w:w="244" w:type="pct"/>
            <w:tcBorders>
              <w:top w:val="single" w:sz="4" w:space="0" w:color="FFFFFF" w:themeColor="background1"/>
            </w:tcBorders>
            <w:hideMark/>
          </w:tcPr>
          <w:p w14:paraId="7314E811" w14:textId="77777777" w:rsidR="00000CC4" w:rsidRPr="002E18B1" w:rsidRDefault="00000CC4" w:rsidP="00CF5D56">
            <w:pPr>
              <w:rPr>
                <w:szCs w:val="18"/>
              </w:rPr>
            </w:pPr>
            <w:r w:rsidRPr="002E18B1">
              <w:rPr>
                <w:szCs w:val="18"/>
              </w:rPr>
              <w:t>1</w:t>
            </w:r>
          </w:p>
        </w:tc>
        <w:tc>
          <w:tcPr>
            <w:tcW w:w="2428" w:type="pct"/>
            <w:tcBorders>
              <w:top w:val="single" w:sz="4" w:space="0" w:color="FFFFFF" w:themeColor="background1"/>
            </w:tcBorders>
            <w:hideMark/>
          </w:tcPr>
          <w:p w14:paraId="0417BDFA" w14:textId="77777777" w:rsidR="00000CC4" w:rsidRPr="002E18B1" w:rsidRDefault="00000CC4" w:rsidP="00CF5D56">
            <w:pPr>
              <w:jc w:val="left"/>
              <w:rPr>
                <w:szCs w:val="18"/>
              </w:rPr>
            </w:pPr>
            <w:r w:rsidRPr="002E18B1">
              <w:rPr>
                <w:szCs w:val="18"/>
              </w:rPr>
              <w:t>Расходы на выполнение организационно-технических мероприятий</w:t>
            </w:r>
          </w:p>
        </w:tc>
        <w:tc>
          <w:tcPr>
            <w:tcW w:w="1262" w:type="pct"/>
            <w:tcBorders>
              <w:top w:val="single" w:sz="4" w:space="0" w:color="FFFFFF" w:themeColor="background1"/>
            </w:tcBorders>
            <w:hideMark/>
          </w:tcPr>
          <w:p w14:paraId="1DDFE595" w14:textId="77777777" w:rsidR="00000CC4" w:rsidRPr="002E18B1" w:rsidRDefault="00000CC4" w:rsidP="00CF5D56">
            <w:pPr>
              <w:rPr>
                <w:szCs w:val="18"/>
              </w:rPr>
            </w:pPr>
            <w:r w:rsidRPr="002E18B1">
              <w:rPr>
                <w:szCs w:val="18"/>
              </w:rPr>
              <w:t>29 863,32</w:t>
            </w:r>
          </w:p>
        </w:tc>
        <w:tc>
          <w:tcPr>
            <w:tcW w:w="1067" w:type="pct"/>
            <w:tcBorders>
              <w:top w:val="single" w:sz="4" w:space="0" w:color="FFFFFF" w:themeColor="background1"/>
            </w:tcBorders>
            <w:hideMark/>
          </w:tcPr>
          <w:p w14:paraId="31773CBA" w14:textId="77777777" w:rsidR="00000CC4" w:rsidRPr="002E18B1" w:rsidRDefault="00000CC4" w:rsidP="00CF5D56">
            <w:pPr>
              <w:rPr>
                <w:szCs w:val="18"/>
              </w:rPr>
            </w:pPr>
            <w:r w:rsidRPr="002E18B1">
              <w:rPr>
                <w:szCs w:val="18"/>
              </w:rPr>
              <w:t>42 331,61</w:t>
            </w:r>
          </w:p>
        </w:tc>
      </w:tr>
      <w:tr w:rsidR="00000CC4" w:rsidRPr="002E18B1" w14:paraId="740DCDE3" w14:textId="77777777" w:rsidTr="00791437">
        <w:trPr>
          <w:cantSplit/>
          <w:trHeight w:val="149"/>
        </w:trPr>
        <w:tc>
          <w:tcPr>
            <w:tcW w:w="244" w:type="pct"/>
            <w:hideMark/>
          </w:tcPr>
          <w:p w14:paraId="25002D90" w14:textId="77777777" w:rsidR="00000CC4" w:rsidRPr="002E18B1" w:rsidRDefault="00000CC4" w:rsidP="00CF5D56">
            <w:pPr>
              <w:rPr>
                <w:szCs w:val="18"/>
              </w:rPr>
            </w:pPr>
            <w:r w:rsidRPr="002E18B1">
              <w:rPr>
                <w:szCs w:val="18"/>
              </w:rPr>
              <w:t>2</w:t>
            </w:r>
          </w:p>
        </w:tc>
        <w:tc>
          <w:tcPr>
            <w:tcW w:w="2428" w:type="pct"/>
            <w:hideMark/>
          </w:tcPr>
          <w:p w14:paraId="12E0A9C8" w14:textId="77777777" w:rsidR="00000CC4" w:rsidRPr="002E18B1" w:rsidRDefault="00000CC4" w:rsidP="00CF5D56">
            <w:pPr>
              <w:jc w:val="left"/>
              <w:rPr>
                <w:szCs w:val="18"/>
              </w:rPr>
            </w:pPr>
            <w:r w:rsidRPr="002E18B1">
              <w:rPr>
                <w:szCs w:val="18"/>
              </w:rPr>
              <w:t>Расходы по мероприятиям «последней мили»</w:t>
            </w:r>
          </w:p>
        </w:tc>
        <w:tc>
          <w:tcPr>
            <w:tcW w:w="1262" w:type="pct"/>
            <w:hideMark/>
          </w:tcPr>
          <w:p w14:paraId="4FDE2789" w14:textId="77777777" w:rsidR="00000CC4" w:rsidRPr="002E18B1" w:rsidRDefault="00000CC4" w:rsidP="00CF5D56">
            <w:pPr>
              <w:rPr>
                <w:szCs w:val="18"/>
              </w:rPr>
            </w:pPr>
            <w:r w:rsidRPr="002E18B1">
              <w:rPr>
                <w:szCs w:val="18"/>
              </w:rPr>
              <w:t>101 517,63</w:t>
            </w:r>
          </w:p>
        </w:tc>
        <w:tc>
          <w:tcPr>
            <w:tcW w:w="1067" w:type="pct"/>
            <w:hideMark/>
          </w:tcPr>
          <w:p w14:paraId="189F905C" w14:textId="77777777" w:rsidR="00000CC4" w:rsidRPr="002E18B1" w:rsidRDefault="00000CC4" w:rsidP="00CF5D56">
            <w:pPr>
              <w:rPr>
                <w:szCs w:val="18"/>
              </w:rPr>
            </w:pPr>
            <w:r w:rsidRPr="002E18B1">
              <w:rPr>
                <w:szCs w:val="18"/>
              </w:rPr>
              <w:t>145 435,58</w:t>
            </w:r>
          </w:p>
          <w:p w14:paraId="3C71C7E1" w14:textId="77777777" w:rsidR="00000CC4" w:rsidRPr="002E18B1" w:rsidRDefault="00000CC4" w:rsidP="00CF5D56">
            <w:pPr>
              <w:rPr>
                <w:szCs w:val="18"/>
              </w:rPr>
            </w:pPr>
          </w:p>
        </w:tc>
      </w:tr>
      <w:tr w:rsidR="00000CC4" w:rsidRPr="002E18B1" w14:paraId="151340C4" w14:textId="77777777" w:rsidTr="006866D2">
        <w:trPr>
          <w:cantSplit/>
          <w:trHeight w:val="454"/>
        </w:trPr>
        <w:tc>
          <w:tcPr>
            <w:tcW w:w="244" w:type="pct"/>
            <w:hideMark/>
          </w:tcPr>
          <w:p w14:paraId="50A084C9" w14:textId="77777777" w:rsidR="00000CC4" w:rsidRPr="002E18B1" w:rsidRDefault="00000CC4" w:rsidP="00CF5D56">
            <w:pPr>
              <w:rPr>
                <w:szCs w:val="18"/>
              </w:rPr>
            </w:pPr>
            <w:r w:rsidRPr="002E18B1">
              <w:rPr>
                <w:szCs w:val="18"/>
              </w:rPr>
              <w:t>3</w:t>
            </w:r>
          </w:p>
        </w:tc>
        <w:tc>
          <w:tcPr>
            <w:tcW w:w="2428" w:type="pct"/>
            <w:hideMark/>
          </w:tcPr>
          <w:p w14:paraId="3912EEA8" w14:textId="77777777" w:rsidR="00000CC4" w:rsidRPr="002E18B1" w:rsidRDefault="00000CC4" w:rsidP="00CF5D56">
            <w:pPr>
              <w:jc w:val="left"/>
              <w:rPr>
                <w:szCs w:val="18"/>
              </w:rPr>
            </w:pPr>
            <w:r w:rsidRPr="002E18B1">
              <w:rPr>
                <w:szCs w:val="18"/>
              </w:rPr>
              <w:t>Учтено в составе утвержденной инвестиционной программы</w:t>
            </w:r>
          </w:p>
        </w:tc>
        <w:tc>
          <w:tcPr>
            <w:tcW w:w="1262" w:type="pct"/>
            <w:hideMark/>
          </w:tcPr>
          <w:p w14:paraId="265A827E" w14:textId="77777777" w:rsidR="00000CC4" w:rsidRPr="002E18B1" w:rsidRDefault="00000CC4" w:rsidP="00CF5D56">
            <w:pPr>
              <w:rPr>
                <w:szCs w:val="18"/>
              </w:rPr>
            </w:pPr>
            <w:r w:rsidRPr="002E18B1">
              <w:rPr>
                <w:szCs w:val="18"/>
              </w:rPr>
              <w:t>-</w:t>
            </w:r>
          </w:p>
        </w:tc>
        <w:tc>
          <w:tcPr>
            <w:tcW w:w="1067" w:type="pct"/>
            <w:hideMark/>
          </w:tcPr>
          <w:p w14:paraId="794CDEFB" w14:textId="77777777" w:rsidR="00000CC4" w:rsidRPr="002E18B1" w:rsidRDefault="00000CC4" w:rsidP="00CF5D56">
            <w:pPr>
              <w:rPr>
                <w:szCs w:val="18"/>
              </w:rPr>
            </w:pPr>
            <w:r w:rsidRPr="002E18B1">
              <w:rPr>
                <w:szCs w:val="18"/>
              </w:rPr>
              <w:t>46 923,73</w:t>
            </w:r>
          </w:p>
        </w:tc>
      </w:tr>
      <w:tr w:rsidR="00000CC4" w:rsidRPr="002E18B1" w14:paraId="0FFCE5EF" w14:textId="77777777" w:rsidTr="00491B5A">
        <w:trPr>
          <w:cantSplit/>
          <w:trHeight w:val="20"/>
        </w:trPr>
        <w:tc>
          <w:tcPr>
            <w:tcW w:w="244" w:type="pct"/>
            <w:hideMark/>
          </w:tcPr>
          <w:p w14:paraId="1EA8632A" w14:textId="77777777" w:rsidR="00000CC4" w:rsidRPr="002E18B1" w:rsidRDefault="00000CC4" w:rsidP="00CF5D56">
            <w:pPr>
              <w:rPr>
                <w:szCs w:val="18"/>
              </w:rPr>
            </w:pPr>
            <w:r w:rsidRPr="002E18B1">
              <w:rPr>
                <w:szCs w:val="18"/>
              </w:rPr>
              <w:t>4</w:t>
            </w:r>
          </w:p>
        </w:tc>
        <w:tc>
          <w:tcPr>
            <w:tcW w:w="2428" w:type="pct"/>
            <w:hideMark/>
          </w:tcPr>
          <w:p w14:paraId="3CF1126E" w14:textId="77777777" w:rsidR="00000CC4" w:rsidRPr="002E18B1" w:rsidRDefault="00000CC4" w:rsidP="00CF5D56">
            <w:pPr>
              <w:jc w:val="left"/>
              <w:rPr>
                <w:szCs w:val="18"/>
              </w:rPr>
            </w:pPr>
            <w:r w:rsidRPr="002E18B1">
              <w:rPr>
                <w:szCs w:val="18"/>
              </w:rPr>
              <w:t>Суммарный размер платы за технологическое присоединение</w:t>
            </w:r>
          </w:p>
        </w:tc>
        <w:tc>
          <w:tcPr>
            <w:tcW w:w="1262" w:type="pct"/>
            <w:hideMark/>
          </w:tcPr>
          <w:p w14:paraId="075CED71" w14:textId="77777777" w:rsidR="00000CC4" w:rsidRPr="002E18B1" w:rsidRDefault="00000CC4" w:rsidP="00CF5D56">
            <w:pPr>
              <w:rPr>
                <w:szCs w:val="18"/>
              </w:rPr>
            </w:pPr>
            <w:r w:rsidRPr="002E18B1">
              <w:rPr>
                <w:szCs w:val="18"/>
              </w:rPr>
              <w:t>1 477,70</w:t>
            </w:r>
          </w:p>
        </w:tc>
        <w:tc>
          <w:tcPr>
            <w:tcW w:w="1067" w:type="pct"/>
            <w:hideMark/>
          </w:tcPr>
          <w:p w14:paraId="130DB59C" w14:textId="77777777" w:rsidR="00000CC4" w:rsidRPr="002E18B1" w:rsidRDefault="00000CC4" w:rsidP="00CF5D56">
            <w:pPr>
              <w:rPr>
                <w:szCs w:val="18"/>
              </w:rPr>
            </w:pPr>
            <w:r w:rsidRPr="002E18B1">
              <w:rPr>
                <w:szCs w:val="18"/>
              </w:rPr>
              <w:t>1 420,83</w:t>
            </w:r>
          </w:p>
        </w:tc>
      </w:tr>
      <w:tr w:rsidR="00000CC4" w:rsidRPr="002E18B1" w14:paraId="248A261F" w14:textId="77777777" w:rsidTr="00491B5A">
        <w:trPr>
          <w:cantSplit/>
          <w:trHeight w:val="20"/>
        </w:trPr>
        <w:tc>
          <w:tcPr>
            <w:tcW w:w="244" w:type="pct"/>
            <w:hideMark/>
          </w:tcPr>
          <w:p w14:paraId="740DC781" w14:textId="77777777" w:rsidR="00000CC4" w:rsidRPr="002E18B1" w:rsidRDefault="00000CC4" w:rsidP="00CF5D56">
            <w:pPr>
              <w:rPr>
                <w:szCs w:val="18"/>
              </w:rPr>
            </w:pPr>
            <w:r w:rsidRPr="002E18B1">
              <w:rPr>
                <w:szCs w:val="18"/>
              </w:rPr>
              <w:t>5</w:t>
            </w:r>
          </w:p>
        </w:tc>
        <w:tc>
          <w:tcPr>
            <w:tcW w:w="2428" w:type="pct"/>
            <w:hideMark/>
          </w:tcPr>
          <w:p w14:paraId="4FAB9D38" w14:textId="77777777" w:rsidR="00000CC4" w:rsidRPr="002E18B1" w:rsidRDefault="00000CC4" w:rsidP="00CF5D56">
            <w:pPr>
              <w:jc w:val="left"/>
              <w:rPr>
                <w:b/>
                <w:szCs w:val="18"/>
              </w:rPr>
            </w:pPr>
            <w:r w:rsidRPr="002E18B1">
              <w:rPr>
                <w:b/>
                <w:szCs w:val="18"/>
              </w:rPr>
              <w:t>Размер расходов, связанных с осуществлением технологического присоединения, не включаемых в состав платы за технологическое присоединение</w:t>
            </w:r>
          </w:p>
        </w:tc>
        <w:tc>
          <w:tcPr>
            <w:tcW w:w="1262" w:type="pct"/>
            <w:hideMark/>
          </w:tcPr>
          <w:p w14:paraId="05BB42D7" w14:textId="77777777" w:rsidR="00000CC4" w:rsidRPr="002E18B1" w:rsidRDefault="00000CC4" w:rsidP="00CF5D56">
            <w:pPr>
              <w:rPr>
                <w:b/>
                <w:szCs w:val="18"/>
              </w:rPr>
            </w:pPr>
            <w:r w:rsidRPr="002E18B1">
              <w:rPr>
                <w:b/>
                <w:szCs w:val="18"/>
              </w:rPr>
              <w:t>129 903,25</w:t>
            </w:r>
          </w:p>
        </w:tc>
        <w:tc>
          <w:tcPr>
            <w:tcW w:w="1067" w:type="pct"/>
            <w:hideMark/>
          </w:tcPr>
          <w:p w14:paraId="7BFFEF3E" w14:textId="77777777" w:rsidR="00000CC4" w:rsidRPr="002E18B1" w:rsidRDefault="00000CC4" w:rsidP="00CF5D56">
            <w:pPr>
              <w:rPr>
                <w:b/>
              </w:rPr>
            </w:pPr>
            <w:r w:rsidRPr="002E18B1">
              <w:rPr>
                <w:b/>
              </w:rPr>
              <w:t>139 422,62</w:t>
            </w:r>
          </w:p>
        </w:tc>
      </w:tr>
    </w:tbl>
    <w:p w14:paraId="62E52BD5" w14:textId="77777777" w:rsidR="00000CC4" w:rsidRPr="002E18B1" w:rsidRDefault="00000CC4" w:rsidP="00000CC4">
      <w:pPr>
        <w:pStyle w:val="a3"/>
        <w:tabs>
          <w:tab w:val="left" w:pos="1134"/>
        </w:tabs>
        <w:spacing w:after="0" w:line="360" w:lineRule="auto"/>
        <w:ind w:left="567"/>
        <w:contextualSpacing w:val="0"/>
        <w:jc w:val="both"/>
        <w:textAlignment w:val="baseline"/>
        <w:rPr>
          <w:rFonts w:ascii="Myriad Pro" w:eastAsia="Times New Roman" w:hAnsi="Myriad Pro" w:cs="Segoe UI"/>
          <w:sz w:val="26"/>
          <w:szCs w:val="26"/>
        </w:rPr>
      </w:pPr>
    </w:p>
    <w:p w14:paraId="0CCF698B" w14:textId="77777777" w:rsidR="00000CC4" w:rsidRPr="002E18B1" w:rsidRDefault="00000CC4" w:rsidP="00B27355">
      <w:pPr>
        <w:pStyle w:val="a3"/>
        <w:numPr>
          <w:ilvl w:val="0"/>
          <w:numId w:val="47"/>
        </w:numPr>
        <w:tabs>
          <w:tab w:val="left" w:pos="1134"/>
        </w:tabs>
        <w:spacing w:after="0" w:line="360" w:lineRule="auto"/>
        <w:ind w:left="0" w:firstLine="567"/>
        <w:contextualSpacing w:val="0"/>
        <w:jc w:val="both"/>
        <w:textAlignment w:val="baseline"/>
        <w:rPr>
          <w:rFonts w:ascii="Myriad Pro" w:eastAsia="Times New Roman" w:hAnsi="Myriad Pro" w:cs="Segoe UI"/>
          <w:b/>
          <w:bCs/>
          <w:i/>
          <w:iCs/>
          <w:sz w:val="26"/>
          <w:szCs w:val="26"/>
        </w:rPr>
      </w:pPr>
      <w:r w:rsidRPr="002E18B1">
        <w:rPr>
          <w:rFonts w:ascii="Myriad Pro" w:eastAsia="Times New Roman" w:hAnsi="Myriad Pro" w:cs="Segoe UI"/>
          <w:b/>
          <w:bCs/>
          <w:i/>
          <w:iCs/>
          <w:sz w:val="26"/>
          <w:szCs w:val="26"/>
        </w:rPr>
        <w:lastRenderedPageBreak/>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0C10A0D6" w14:textId="77777777" w:rsidR="00000CC4" w:rsidRPr="002E18B1" w:rsidRDefault="00000CC4" w:rsidP="00000CC4">
      <w:pPr>
        <w:spacing w:after="0" w:line="360" w:lineRule="auto"/>
        <w:ind w:firstLine="567"/>
        <w:jc w:val="both"/>
        <w:rPr>
          <w:rStyle w:val="normaltextrun"/>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Инвестиционная программа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 xml:space="preserve">«МРСК Северо-Запада», утвержденная приказом Минэнерго России от </w:t>
      </w:r>
      <w:r w:rsidRPr="002E18B1">
        <w:rPr>
          <w:rFonts w:ascii="Myriad Pro" w:eastAsia="Times New Roman" w:hAnsi="Myriad Pro" w:cs="Segoe UI"/>
          <w:color w:val="000000"/>
          <w:sz w:val="26"/>
          <w:szCs w:val="26"/>
        </w:rPr>
        <w:t>16.02.2016 №1333</w:t>
      </w:r>
      <w:r w:rsidRPr="002E18B1">
        <w:rPr>
          <w:rStyle w:val="normaltextrun"/>
          <w:rFonts w:ascii="Myriad Pro" w:hAnsi="Myriad Pro"/>
          <w:color w:val="000000"/>
          <w:sz w:val="26"/>
          <w:szCs w:val="26"/>
          <w:shd w:val="clear" w:color="auto" w:fill="FFFFFF"/>
        </w:rPr>
        <w:t>, по Филиалу «Комиэнерго»</w:t>
      </w:r>
      <w:r w:rsidR="001F7D3F" w:rsidRPr="002E18B1">
        <w:rPr>
          <w:rStyle w:val="normaltextrun"/>
          <w:rFonts w:ascii="Myriad Pro" w:hAnsi="Myriad Pro"/>
          <w:color w:val="000000"/>
          <w:sz w:val="26"/>
          <w:szCs w:val="26"/>
          <w:shd w:val="clear" w:color="auto" w:fill="FFFFFF"/>
        </w:rPr>
        <w:t xml:space="preserve"> </w:t>
      </w:r>
      <w:r w:rsidRPr="002E18B1">
        <w:rPr>
          <w:rStyle w:val="normaltextrun"/>
          <w:rFonts w:ascii="Myriad Pro" w:hAnsi="Myriad Pro"/>
          <w:color w:val="000000"/>
          <w:sz w:val="26"/>
          <w:szCs w:val="26"/>
          <w:shd w:val="clear" w:color="auto" w:fill="FFFFFF"/>
        </w:rPr>
        <w:t xml:space="preserve">не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в 2018 году. </w:t>
      </w:r>
    </w:p>
    <w:p w14:paraId="74F6F314" w14:textId="77777777" w:rsidR="00000CC4" w:rsidRPr="002E18B1" w:rsidRDefault="00000CC4" w:rsidP="00000CC4">
      <w:pPr>
        <w:spacing w:after="0" w:line="360" w:lineRule="auto"/>
        <w:ind w:firstLine="567"/>
        <w:jc w:val="both"/>
        <w:rPr>
          <w:rStyle w:val="normaltextrun"/>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При определении выпадающих доходов, связанных с осуществлением технологического присоединения до150 кВт включительно к электрическим сетям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 xml:space="preserve">«МРСК Северо-Запада» «Комиэнерго», на 2018 год, Исполнителем приняты плановые объемы максимальной мощности и длины линий на 2018 год по предложению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w:t>
      </w:r>
      <w:r w:rsidRPr="002E18B1">
        <w:rPr>
          <w:rFonts w:ascii="Myriad Pro" w:eastAsia="Times New Roman" w:hAnsi="Myriad Pro" w:cs="Segoe UI"/>
          <w:color w:val="000000"/>
          <w:sz w:val="26"/>
          <w:szCs w:val="26"/>
        </w:rPr>
        <w:t xml:space="preserve"> (уточнение от 04.12.2017 </w:t>
      </w:r>
      <w:r w:rsidR="001F7D3F" w:rsidRPr="002E18B1">
        <w:rPr>
          <w:rFonts w:ascii="Myriad Pro" w:eastAsia="Times New Roman" w:hAnsi="Myriad Pro" w:cs="Segoe UI"/>
          <w:color w:val="000000"/>
          <w:sz w:val="26"/>
          <w:szCs w:val="26"/>
        </w:rPr>
        <w:t>№ </w:t>
      </w:r>
      <w:r w:rsidRPr="002E18B1">
        <w:rPr>
          <w:rFonts w:ascii="Myriad Pro" w:eastAsia="Times New Roman" w:hAnsi="Myriad Pro" w:cs="Segoe UI"/>
          <w:color w:val="000000"/>
          <w:sz w:val="26"/>
          <w:szCs w:val="26"/>
        </w:rPr>
        <w:t>МР2/5/015-1-09-1/10595)</w:t>
      </w:r>
      <w:r w:rsidRPr="002E18B1">
        <w:rPr>
          <w:rStyle w:val="normaltextrun"/>
          <w:rFonts w:ascii="Myriad Pro" w:hAnsi="Myriad Pro"/>
          <w:color w:val="000000"/>
          <w:sz w:val="26"/>
          <w:szCs w:val="26"/>
          <w:shd w:val="clear" w:color="auto" w:fill="FFFFFF"/>
        </w:rPr>
        <w:t xml:space="preserve">. </w:t>
      </w:r>
    </w:p>
    <w:p w14:paraId="40D82F17" w14:textId="77777777" w:rsidR="00000CC4" w:rsidRPr="002E18B1" w:rsidRDefault="00000CC4" w:rsidP="00000CC4">
      <w:pPr>
        <w:spacing w:after="0" w:line="360" w:lineRule="auto"/>
        <w:ind w:firstLine="709"/>
        <w:jc w:val="both"/>
        <w:rPr>
          <w:rFonts w:ascii="Myriad Pro" w:hAnsi="Myriad Pro"/>
        </w:rPr>
      </w:pPr>
      <w:r w:rsidRPr="002E18B1">
        <w:rPr>
          <w:rStyle w:val="normaltextrun"/>
          <w:rFonts w:ascii="Myriad Pro" w:hAnsi="Myriad Pro"/>
          <w:color w:val="000000"/>
          <w:sz w:val="26"/>
          <w:szCs w:val="26"/>
          <w:shd w:val="clear" w:color="auto" w:fill="FFFFFF"/>
        </w:rPr>
        <w:t xml:space="preserve">Для расчета плановых показателей на 2018 год использованы значения стандартизированных тарифных ставок, утвержденных Приказом Министерства энергетики, жилищно-коммунального хозяйства и тарифов Республики Коми от 28.12.2017 </w:t>
      </w:r>
      <w:r w:rsidR="001F7D3F" w:rsidRPr="002E18B1">
        <w:rPr>
          <w:rStyle w:val="normaltextrun"/>
          <w:rFonts w:ascii="Myriad Pro" w:hAnsi="Myriad Pro"/>
          <w:color w:val="000000"/>
          <w:sz w:val="26"/>
          <w:szCs w:val="26"/>
          <w:shd w:val="clear" w:color="auto" w:fill="FFFFFF"/>
        </w:rPr>
        <w:t>№ </w:t>
      </w:r>
      <w:r w:rsidRPr="002E18B1">
        <w:rPr>
          <w:rStyle w:val="normaltextrun"/>
          <w:rFonts w:ascii="Myriad Pro" w:hAnsi="Myriad Pro"/>
          <w:color w:val="000000"/>
          <w:sz w:val="26"/>
          <w:szCs w:val="26"/>
          <w:shd w:val="clear" w:color="auto" w:fill="FFFFFF"/>
        </w:rPr>
        <w:t xml:space="preserve">75/1-Т. Расчет выпадающих доходов на 2018 год, связанных с осуществлением технологического присоединения к электрическим сетям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 выполнен в соответствии с дифференциацией утвержденных стандартизированных ставок.</w:t>
      </w:r>
      <w:r w:rsidRPr="002E18B1">
        <w:rPr>
          <w:rStyle w:val="eop"/>
          <w:rFonts w:ascii="Myriad Pro" w:hAnsi="Myriad Pro"/>
          <w:color w:val="000000"/>
          <w:sz w:val="26"/>
          <w:szCs w:val="26"/>
          <w:shd w:val="clear" w:color="auto" w:fill="FFFFFF"/>
        </w:rPr>
        <w:t xml:space="preserve"> </w:t>
      </w:r>
    </w:p>
    <w:p w14:paraId="409363B1" w14:textId="77777777" w:rsidR="00000CC4" w:rsidRPr="002E18B1" w:rsidRDefault="00000CC4" w:rsidP="00000CC4">
      <w:pPr>
        <w:spacing w:after="0" w:line="360" w:lineRule="auto"/>
        <w:ind w:firstLine="709"/>
        <w:jc w:val="both"/>
        <w:rPr>
          <w:rStyle w:val="eop"/>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Расчет плановых выпадающих доходов на 2018 год, связанных с осуществлением технологического присоединения до 150 кВт к электрическим сетям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w:t>
      </w:r>
      <w:r w:rsidRPr="002E18B1">
        <w:rPr>
          <w:rStyle w:val="eop"/>
          <w:rFonts w:ascii="Myriad Pro" w:hAnsi="Myriad Pro"/>
          <w:color w:val="000000"/>
          <w:sz w:val="26"/>
          <w:szCs w:val="26"/>
          <w:shd w:val="clear" w:color="auto" w:fill="FFFFFF"/>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4280"/>
        <w:gridCol w:w="1504"/>
        <w:gridCol w:w="1504"/>
        <w:gridCol w:w="1510"/>
      </w:tblGrid>
      <w:tr w:rsidR="00000CC4" w:rsidRPr="002E18B1" w14:paraId="60E77E87" w14:textId="77777777" w:rsidTr="006866D2">
        <w:trPr>
          <w:trHeight w:val="20"/>
          <w:tblHeader/>
        </w:trPr>
        <w:tc>
          <w:tcPr>
            <w:tcW w:w="4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44B13" w14:textId="77777777" w:rsidR="00000CC4" w:rsidRPr="002E18B1" w:rsidRDefault="001F7D3F" w:rsidP="00CF5D56">
            <w:pPr>
              <w:spacing w:after="0" w:line="240" w:lineRule="auto"/>
              <w:jc w:val="center"/>
              <w:rPr>
                <w:rFonts w:ascii="Myriad Pro" w:hAnsi="Myriad Pro"/>
                <w:bCs/>
                <w:color w:val="FFFFFF" w:themeColor="background1"/>
                <w:sz w:val="18"/>
                <w:szCs w:val="18"/>
              </w:rPr>
            </w:pPr>
            <w:r w:rsidRPr="002E18B1">
              <w:rPr>
                <w:rFonts w:ascii="Myriad Pro" w:hAnsi="Myriad Pro"/>
                <w:bCs/>
                <w:color w:val="FFFFFF" w:themeColor="background1"/>
                <w:sz w:val="18"/>
                <w:szCs w:val="18"/>
              </w:rPr>
              <w:t>N </w:t>
            </w:r>
            <w:r w:rsidR="00000CC4" w:rsidRPr="002E18B1">
              <w:rPr>
                <w:rFonts w:ascii="Myriad Pro" w:hAnsi="Myriad Pro"/>
                <w:bCs/>
                <w:color w:val="FFFFFF" w:themeColor="background1"/>
                <w:sz w:val="18"/>
                <w:szCs w:val="18"/>
              </w:rPr>
              <w:t>п/п</w:t>
            </w:r>
          </w:p>
        </w:tc>
        <w:tc>
          <w:tcPr>
            <w:tcW w:w="22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10693" w14:textId="77777777" w:rsidR="00000CC4" w:rsidRPr="002E18B1" w:rsidRDefault="00000CC4" w:rsidP="00CF5D56">
            <w:pPr>
              <w:spacing w:after="0" w:line="240" w:lineRule="auto"/>
              <w:jc w:val="center"/>
              <w:rPr>
                <w:rFonts w:ascii="Myriad Pro" w:hAnsi="Myriad Pro"/>
                <w:bCs/>
                <w:color w:val="FFFFFF" w:themeColor="background1"/>
                <w:sz w:val="18"/>
                <w:szCs w:val="18"/>
              </w:rPr>
            </w:pPr>
            <w:r w:rsidRPr="002E18B1">
              <w:rPr>
                <w:rFonts w:ascii="Myriad Pro" w:hAnsi="Myriad Pro"/>
                <w:bCs/>
                <w:color w:val="FFFFFF" w:themeColor="background1"/>
                <w:sz w:val="18"/>
                <w:szCs w:val="18"/>
              </w:rPr>
              <w:t>Показатели</w:t>
            </w:r>
          </w:p>
        </w:tc>
        <w:tc>
          <w:tcPr>
            <w:tcW w:w="23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85F3D1" w14:textId="77777777" w:rsidR="00000CC4" w:rsidRPr="002E18B1" w:rsidRDefault="00000CC4" w:rsidP="00CF5D56">
            <w:pPr>
              <w:spacing w:after="0" w:line="240" w:lineRule="auto"/>
              <w:jc w:val="center"/>
              <w:rPr>
                <w:rFonts w:ascii="Myriad Pro" w:hAnsi="Myriad Pro"/>
                <w:bCs/>
                <w:color w:val="FFFFFF" w:themeColor="background1"/>
                <w:sz w:val="18"/>
                <w:szCs w:val="18"/>
              </w:rPr>
            </w:pPr>
            <w:r w:rsidRPr="002E18B1">
              <w:rPr>
                <w:rFonts w:ascii="Myriad Pro" w:hAnsi="Myriad Pro"/>
                <w:bCs/>
                <w:color w:val="FFFFFF" w:themeColor="background1"/>
                <w:sz w:val="18"/>
                <w:szCs w:val="18"/>
              </w:rPr>
              <w:t>Плановые показатели на следующий период регулирования (2018 год)</w:t>
            </w:r>
          </w:p>
        </w:tc>
      </w:tr>
      <w:tr w:rsidR="00000CC4" w:rsidRPr="002E18B1" w14:paraId="7B3A55A2" w14:textId="77777777" w:rsidTr="006866D2">
        <w:trPr>
          <w:trHeight w:val="20"/>
          <w:tblHeader/>
        </w:trPr>
        <w:tc>
          <w:tcPr>
            <w:tcW w:w="4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EDE693" w14:textId="77777777" w:rsidR="00000CC4" w:rsidRPr="002E18B1" w:rsidRDefault="00000CC4" w:rsidP="00CF5D56">
            <w:pPr>
              <w:spacing w:after="0" w:line="240" w:lineRule="auto"/>
              <w:jc w:val="center"/>
              <w:rPr>
                <w:rFonts w:ascii="Myriad Pro" w:hAnsi="Myriad Pro"/>
                <w:bCs/>
                <w:color w:val="FFFFFF" w:themeColor="background1"/>
                <w:sz w:val="18"/>
                <w:szCs w:val="18"/>
              </w:rPr>
            </w:pPr>
          </w:p>
        </w:tc>
        <w:tc>
          <w:tcPr>
            <w:tcW w:w="22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34D99" w14:textId="77777777" w:rsidR="00000CC4" w:rsidRPr="002E18B1" w:rsidRDefault="00000CC4" w:rsidP="00CF5D56">
            <w:pPr>
              <w:spacing w:after="0" w:line="240" w:lineRule="auto"/>
              <w:jc w:val="center"/>
              <w:rPr>
                <w:rFonts w:ascii="Myriad Pro" w:hAnsi="Myriad Pro"/>
                <w:bCs/>
                <w:color w:val="FFFFFF" w:themeColor="background1"/>
                <w:sz w:val="18"/>
                <w:szCs w:val="18"/>
              </w:rPr>
            </w:pP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B4C943" w14:textId="77777777" w:rsidR="00000CC4" w:rsidRPr="002E18B1" w:rsidRDefault="00000CC4" w:rsidP="00CF5D56">
            <w:pPr>
              <w:spacing w:after="0" w:line="240" w:lineRule="auto"/>
              <w:jc w:val="center"/>
              <w:rPr>
                <w:rFonts w:ascii="Myriad Pro" w:hAnsi="Myriad Pro"/>
                <w:bCs/>
                <w:color w:val="FFFFFF" w:themeColor="background1"/>
                <w:sz w:val="18"/>
                <w:szCs w:val="18"/>
              </w:rPr>
            </w:pPr>
            <w:r w:rsidRPr="002E18B1">
              <w:rPr>
                <w:rFonts w:ascii="Myriad Pro" w:hAnsi="Myriad Pro"/>
                <w:bCs/>
                <w:color w:val="FFFFFF" w:themeColor="background1"/>
                <w:sz w:val="18"/>
                <w:szCs w:val="18"/>
              </w:rPr>
              <w:t>стандарт, тариф, ставка (руб./кВт, руб./км) Утвержденная на 2017 год</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99F1A6" w14:textId="77777777" w:rsidR="00000CC4" w:rsidRPr="002E18B1" w:rsidRDefault="00000CC4" w:rsidP="00CF5D56">
            <w:pPr>
              <w:spacing w:after="0" w:line="240" w:lineRule="auto"/>
              <w:jc w:val="center"/>
              <w:rPr>
                <w:rFonts w:ascii="Myriad Pro" w:hAnsi="Myriad Pro"/>
                <w:bCs/>
                <w:color w:val="FFFFFF" w:themeColor="background1"/>
                <w:sz w:val="18"/>
                <w:szCs w:val="18"/>
              </w:rPr>
            </w:pPr>
            <w:r w:rsidRPr="002E18B1">
              <w:rPr>
                <w:rFonts w:ascii="Myriad Pro" w:hAnsi="Myriad Pro"/>
                <w:bCs/>
                <w:color w:val="FFFFFF" w:themeColor="background1"/>
                <w:sz w:val="18"/>
                <w:szCs w:val="18"/>
              </w:rPr>
              <w:t>мощность, длина линий (кВт, км)</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82CC5" w14:textId="77777777" w:rsidR="00000CC4" w:rsidRPr="002E18B1" w:rsidRDefault="00000CC4" w:rsidP="00CF5D56">
            <w:pPr>
              <w:spacing w:after="0" w:line="240" w:lineRule="auto"/>
              <w:jc w:val="center"/>
              <w:rPr>
                <w:rFonts w:ascii="Myriad Pro" w:hAnsi="Myriad Pro"/>
                <w:bCs/>
                <w:color w:val="FFFFFF" w:themeColor="background1"/>
                <w:sz w:val="18"/>
                <w:szCs w:val="18"/>
              </w:rPr>
            </w:pPr>
            <w:r w:rsidRPr="002E18B1">
              <w:rPr>
                <w:rFonts w:ascii="Myriad Pro" w:hAnsi="Myriad Pro"/>
                <w:bCs/>
                <w:color w:val="FFFFFF" w:themeColor="background1"/>
                <w:sz w:val="18"/>
                <w:szCs w:val="18"/>
              </w:rPr>
              <w:t>сумма (тыс. руб.)</w:t>
            </w:r>
          </w:p>
        </w:tc>
      </w:tr>
      <w:tr w:rsidR="00000CC4" w:rsidRPr="002E18B1" w14:paraId="7D3580E0" w14:textId="77777777" w:rsidTr="006866D2">
        <w:trPr>
          <w:trHeight w:val="20"/>
        </w:trPr>
        <w:tc>
          <w:tcPr>
            <w:tcW w:w="403" w:type="pct"/>
            <w:tcBorders>
              <w:top w:val="single" w:sz="4" w:space="0" w:color="FFFFFF" w:themeColor="background1"/>
            </w:tcBorders>
            <w:shd w:val="clear" w:color="auto" w:fill="FFFFFF" w:themeFill="background1"/>
            <w:hideMark/>
          </w:tcPr>
          <w:p w14:paraId="07F4206A"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w:t>
            </w:r>
          </w:p>
        </w:tc>
        <w:tc>
          <w:tcPr>
            <w:tcW w:w="2236" w:type="pct"/>
            <w:tcBorders>
              <w:top w:val="single" w:sz="4" w:space="0" w:color="FFFFFF" w:themeColor="background1"/>
            </w:tcBorders>
            <w:shd w:val="clear" w:color="auto" w:fill="FFFFFF" w:themeFill="background1"/>
            <w:hideMark/>
          </w:tcPr>
          <w:p w14:paraId="3B8C4006"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Расходы по мероприятиям "последней мили", связанные с осуществлением технологического присоединения к электрическим сетям [п. 1.1 + п. 1.2 + п. 1.3 + п. 1.4+1.5]:</w:t>
            </w:r>
          </w:p>
        </w:tc>
        <w:tc>
          <w:tcPr>
            <w:tcW w:w="786" w:type="pct"/>
            <w:tcBorders>
              <w:top w:val="single" w:sz="4" w:space="0" w:color="FFFFFF" w:themeColor="background1"/>
            </w:tcBorders>
            <w:shd w:val="clear" w:color="auto" w:fill="FFFFFF" w:themeFill="background1"/>
            <w:hideMark/>
          </w:tcPr>
          <w:p w14:paraId="0E8104E4"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w:t>
            </w:r>
          </w:p>
        </w:tc>
        <w:tc>
          <w:tcPr>
            <w:tcW w:w="786" w:type="pct"/>
            <w:tcBorders>
              <w:top w:val="single" w:sz="4" w:space="0" w:color="FFFFFF" w:themeColor="background1"/>
            </w:tcBorders>
            <w:shd w:val="clear" w:color="auto" w:fill="FFFFFF" w:themeFill="background1"/>
            <w:vAlign w:val="center"/>
            <w:hideMark/>
          </w:tcPr>
          <w:p w14:paraId="06A56916"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940,51</w:t>
            </w:r>
          </w:p>
        </w:tc>
        <w:tc>
          <w:tcPr>
            <w:tcW w:w="790" w:type="pct"/>
            <w:tcBorders>
              <w:top w:val="single" w:sz="4" w:space="0" w:color="FFFFFF" w:themeColor="background1"/>
            </w:tcBorders>
            <w:shd w:val="clear" w:color="auto" w:fill="FFFFFF" w:themeFill="background1"/>
            <w:vAlign w:val="center"/>
            <w:hideMark/>
          </w:tcPr>
          <w:p w14:paraId="12BD24B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27 749,96</w:t>
            </w:r>
          </w:p>
        </w:tc>
      </w:tr>
      <w:tr w:rsidR="00000CC4" w:rsidRPr="002E18B1" w14:paraId="16E43A06" w14:textId="77777777" w:rsidTr="006866D2">
        <w:trPr>
          <w:trHeight w:val="20"/>
        </w:trPr>
        <w:tc>
          <w:tcPr>
            <w:tcW w:w="403" w:type="pct"/>
            <w:shd w:val="clear" w:color="auto" w:fill="FFFFFF" w:themeFill="background1"/>
            <w:hideMark/>
          </w:tcPr>
          <w:p w14:paraId="089E04C5"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1.1.</w:t>
            </w:r>
          </w:p>
        </w:tc>
        <w:tc>
          <w:tcPr>
            <w:tcW w:w="2236" w:type="pct"/>
            <w:shd w:val="clear" w:color="auto" w:fill="FFFFFF" w:themeFill="background1"/>
            <w:hideMark/>
          </w:tcPr>
          <w:p w14:paraId="3129A28E"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строительство воздушных линий, на уровне напряжения i и (или) диапазоне мощности j</w:t>
            </w:r>
          </w:p>
        </w:tc>
        <w:tc>
          <w:tcPr>
            <w:tcW w:w="786" w:type="pct"/>
            <w:shd w:val="clear" w:color="auto" w:fill="FFFFFF" w:themeFill="background1"/>
            <w:vAlign w:val="center"/>
            <w:hideMark/>
          </w:tcPr>
          <w:p w14:paraId="254DE2C7"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86" w:type="pct"/>
            <w:shd w:val="clear" w:color="auto" w:fill="FFFFFF" w:themeFill="background1"/>
            <w:vAlign w:val="center"/>
            <w:hideMark/>
          </w:tcPr>
          <w:p w14:paraId="3801A0D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8,86</w:t>
            </w:r>
          </w:p>
        </w:tc>
        <w:tc>
          <w:tcPr>
            <w:tcW w:w="790" w:type="pct"/>
            <w:shd w:val="clear" w:color="auto" w:fill="FFFFFF" w:themeFill="background1"/>
            <w:vAlign w:val="center"/>
            <w:hideMark/>
          </w:tcPr>
          <w:p w14:paraId="3183586E"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16 681,02</w:t>
            </w:r>
          </w:p>
        </w:tc>
      </w:tr>
      <w:tr w:rsidR="00000CC4" w:rsidRPr="002E18B1" w14:paraId="4172E85C" w14:textId="77777777" w:rsidTr="006866D2">
        <w:trPr>
          <w:trHeight w:val="20"/>
        </w:trPr>
        <w:tc>
          <w:tcPr>
            <w:tcW w:w="403" w:type="pct"/>
            <w:shd w:val="clear" w:color="auto" w:fill="FFFFFF" w:themeFill="background1"/>
            <w:hideMark/>
          </w:tcPr>
          <w:p w14:paraId="4C92A549"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2236" w:type="pct"/>
            <w:shd w:val="clear" w:color="auto" w:fill="FFFFFF" w:themeFill="background1"/>
            <w:hideMark/>
          </w:tcPr>
          <w:p w14:paraId="30DBC8B2"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воздушных линий 0,4 </w:t>
            </w:r>
            <w:proofErr w:type="spellStart"/>
            <w:r w:rsidRPr="002E18B1">
              <w:rPr>
                <w:rFonts w:ascii="Myriad Pro" w:hAnsi="Myriad Pro"/>
                <w:bCs/>
                <w:sz w:val="18"/>
                <w:szCs w:val="18"/>
              </w:rPr>
              <w:t>кВ</w:t>
            </w:r>
            <w:proofErr w:type="spellEnd"/>
          </w:p>
        </w:tc>
        <w:tc>
          <w:tcPr>
            <w:tcW w:w="786" w:type="pct"/>
            <w:shd w:val="clear" w:color="auto" w:fill="FFFFFF" w:themeFill="background1"/>
            <w:vAlign w:val="center"/>
            <w:hideMark/>
          </w:tcPr>
          <w:p w14:paraId="7AAF331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1 952 456,13</w:t>
            </w:r>
          </w:p>
        </w:tc>
        <w:tc>
          <w:tcPr>
            <w:tcW w:w="786" w:type="pct"/>
            <w:shd w:val="clear" w:color="auto" w:fill="FFFFFF" w:themeFill="background1"/>
            <w:vAlign w:val="center"/>
            <w:hideMark/>
          </w:tcPr>
          <w:p w14:paraId="2E4734A6"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6,86</w:t>
            </w:r>
          </w:p>
        </w:tc>
        <w:tc>
          <w:tcPr>
            <w:tcW w:w="790" w:type="pct"/>
            <w:shd w:val="clear" w:color="auto" w:fill="FFFFFF" w:themeFill="background1"/>
            <w:vAlign w:val="center"/>
            <w:hideMark/>
          </w:tcPr>
          <w:p w14:paraId="7CBB889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13 388,41</w:t>
            </w:r>
          </w:p>
        </w:tc>
      </w:tr>
      <w:tr w:rsidR="00000CC4" w:rsidRPr="002E18B1" w14:paraId="20642DCF" w14:textId="77777777" w:rsidTr="006866D2">
        <w:trPr>
          <w:trHeight w:val="20"/>
        </w:trPr>
        <w:tc>
          <w:tcPr>
            <w:tcW w:w="403" w:type="pct"/>
            <w:shd w:val="clear" w:color="auto" w:fill="FFFFFF" w:themeFill="background1"/>
            <w:hideMark/>
          </w:tcPr>
          <w:p w14:paraId="7048E89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lastRenderedPageBreak/>
              <w:t> </w:t>
            </w:r>
          </w:p>
        </w:tc>
        <w:tc>
          <w:tcPr>
            <w:tcW w:w="2236" w:type="pct"/>
            <w:shd w:val="clear" w:color="auto" w:fill="FFFFFF" w:themeFill="background1"/>
            <w:hideMark/>
          </w:tcPr>
          <w:p w14:paraId="380EBFAB"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воздушных линий 6(10) </w:t>
            </w:r>
            <w:proofErr w:type="spellStart"/>
            <w:r w:rsidRPr="002E18B1">
              <w:rPr>
                <w:rFonts w:ascii="Myriad Pro" w:hAnsi="Myriad Pro"/>
                <w:bCs/>
                <w:sz w:val="18"/>
                <w:szCs w:val="18"/>
              </w:rPr>
              <w:t>кВ</w:t>
            </w:r>
            <w:proofErr w:type="spellEnd"/>
          </w:p>
        </w:tc>
        <w:tc>
          <w:tcPr>
            <w:tcW w:w="786" w:type="pct"/>
            <w:shd w:val="clear" w:color="auto" w:fill="FFFFFF" w:themeFill="background1"/>
            <w:vAlign w:val="center"/>
            <w:hideMark/>
          </w:tcPr>
          <w:p w14:paraId="28DBD79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1 643 844,82</w:t>
            </w:r>
          </w:p>
        </w:tc>
        <w:tc>
          <w:tcPr>
            <w:tcW w:w="786" w:type="pct"/>
            <w:shd w:val="clear" w:color="auto" w:fill="FFFFFF" w:themeFill="background1"/>
            <w:vAlign w:val="center"/>
            <w:hideMark/>
          </w:tcPr>
          <w:p w14:paraId="14E9A45A"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2,00</w:t>
            </w:r>
          </w:p>
        </w:tc>
        <w:tc>
          <w:tcPr>
            <w:tcW w:w="790" w:type="pct"/>
            <w:shd w:val="clear" w:color="auto" w:fill="FFFFFF" w:themeFill="background1"/>
            <w:vAlign w:val="center"/>
            <w:hideMark/>
          </w:tcPr>
          <w:p w14:paraId="6252DFE5"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3 292,61</w:t>
            </w:r>
          </w:p>
        </w:tc>
      </w:tr>
      <w:tr w:rsidR="00000CC4" w:rsidRPr="002E18B1" w14:paraId="02324776" w14:textId="77777777" w:rsidTr="006866D2">
        <w:trPr>
          <w:trHeight w:val="20"/>
        </w:trPr>
        <w:tc>
          <w:tcPr>
            <w:tcW w:w="403" w:type="pct"/>
            <w:shd w:val="clear" w:color="auto" w:fill="FFFFFF" w:themeFill="background1"/>
            <w:hideMark/>
          </w:tcPr>
          <w:p w14:paraId="3E3E1AF7"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1.2.</w:t>
            </w:r>
          </w:p>
        </w:tc>
        <w:tc>
          <w:tcPr>
            <w:tcW w:w="2236" w:type="pct"/>
            <w:shd w:val="clear" w:color="auto" w:fill="FFFFFF" w:themeFill="background1"/>
            <w:hideMark/>
          </w:tcPr>
          <w:p w14:paraId="6F9D5B7B"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строительство кабельных линий, на уровне напряжения i и (или) диапазоне мощности j</w:t>
            </w:r>
          </w:p>
        </w:tc>
        <w:tc>
          <w:tcPr>
            <w:tcW w:w="786" w:type="pct"/>
            <w:shd w:val="clear" w:color="auto" w:fill="FFFFFF" w:themeFill="background1"/>
            <w:vAlign w:val="center"/>
            <w:hideMark/>
          </w:tcPr>
          <w:p w14:paraId="02CB7127"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w:t>
            </w:r>
          </w:p>
        </w:tc>
        <w:tc>
          <w:tcPr>
            <w:tcW w:w="786" w:type="pct"/>
            <w:shd w:val="clear" w:color="auto" w:fill="FFFFFF" w:themeFill="background1"/>
            <w:vAlign w:val="center"/>
            <w:hideMark/>
          </w:tcPr>
          <w:p w14:paraId="51C0953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2,84</w:t>
            </w:r>
          </w:p>
        </w:tc>
        <w:tc>
          <w:tcPr>
            <w:tcW w:w="790" w:type="pct"/>
            <w:shd w:val="clear" w:color="auto" w:fill="FFFFFF" w:themeFill="background1"/>
            <w:vAlign w:val="center"/>
            <w:hideMark/>
          </w:tcPr>
          <w:p w14:paraId="6428899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6 613,43</w:t>
            </w:r>
          </w:p>
        </w:tc>
      </w:tr>
      <w:tr w:rsidR="00000CC4" w:rsidRPr="002E18B1" w14:paraId="13084F2A" w14:textId="77777777" w:rsidTr="006866D2">
        <w:trPr>
          <w:trHeight w:val="20"/>
        </w:trPr>
        <w:tc>
          <w:tcPr>
            <w:tcW w:w="403" w:type="pct"/>
            <w:shd w:val="clear" w:color="auto" w:fill="FFFFFF" w:themeFill="background1"/>
            <w:hideMark/>
          </w:tcPr>
          <w:p w14:paraId="5DEC2DCA"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2236" w:type="pct"/>
            <w:shd w:val="clear" w:color="auto" w:fill="FFFFFF" w:themeFill="background1"/>
            <w:hideMark/>
          </w:tcPr>
          <w:p w14:paraId="48A599DE"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кабельных линий 0,4 </w:t>
            </w:r>
            <w:proofErr w:type="spellStart"/>
            <w:r w:rsidRPr="002E18B1">
              <w:rPr>
                <w:rFonts w:ascii="Myriad Pro" w:hAnsi="Myriad Pro"/>
                <w:bCs/>
                <w:sz w:val="18"/>
                <w:szCs w:val="18"/>
              </w:rPr>
              <w:t>кВ</w:t>
            </w:r>
            <w:proofErr w:type="spellEnd"/>
          </w:p>
        </w:tc>
        <w:tc>
          <w:tcPr>
            <w:tcW w:w="786" w:type="pct"/>
            <w:shd w:val="clear" w:color="auto" w:fill="FFFFFF" w:themeFill="background1"/>
            <w:vAlign w:val="center"/>
            <w:hideMark/>
          </w:tcPr>
          <w:p w14:paraId="140CB15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2 327 889,35</w:t>
            </w:r>
          </w:p>
        </w:tc>
        <w:tc>
          <w:tcPr>
            <w:tcW w:w="786" w:type="pct"/>
            <w:shd w:val="clear" w:color="auto" w:fill="FFFFFF" w:themeFill="background1"/>
            <w:vAlign w:val="center"/>
            <w:hideMark/>
          </w:tcPr>
          <w:p w14:paraId="45FB37D5"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2,83</w:t>
            </w:r>
          </w:p>
        </w:tc>
        <w:tc>
          <w:tcPr>
            <w:tcW w:w="790" w:type="pct"/>
            <w:shd w:val="clear" w:color="auto" w:fill="FFFFFF" w:themeFill="background1"/>
            <w:vAlign w:val="center"/>
            <w:hideMark/>
          </w:tcPr>
          <w:p w14:paraId="5199C43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6 583,96</w:t>
            </w:r>
          </w:p>
        </w:tc>
      </w:tr>
      <w:tr w:rsidR="00000CC4" w:rsidRPr="002E18B1" w14:paraId="1C1D06ED" w14:textId="77777777" w:rsidTr="006866D2">
        <w:trPr>
          <w:trHeight w:val="20"/>
        </w:trPr>
        <w:tc>
          <w:tcPr>
            <w:tcW w:w="403" w:type="pct"/>
            <w:shd w:val="clear" w:color="auto" w:fill="FFFFFF" w:themeFill="background1"/>
            <w:hideMark/>
          </w:tcPr>
          <w:p w14:paraId="40D1BD0C"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2236" w:type="pct"/>
            <w:shd w:val="clear" w:color="auto" w:fill="FFFFFF" w:themeFill="background1"/>
            <w:hideMark/>
          </w:tcPr>
          <w:p w14:paraId="494E5771"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кабельных линий 6(10) </w:t>
            </w:r>
            <w:proofErr w:type="spellStart"/>
            <w:r w:rsidRPr="002E18B1">
              <w:rPr>
                <w:rFonts w:ascii="Myriad Pro" w:hAnsi="Myriad Pro"/>
                <w:bCs/>
                <w:sz w:val="18"/>
                <w:szCs w:val="18"/>
              </w:rPr>
              <w:t>кВ</w:t>
            </w:r>
            <w:proofErr w:type="spellEnd"/>
          </w:p>
        </w:tc>
        <w:tc>
          <w:tcPr>
            <w:tcW w:w="786" w:type="pct"/>
            <w:shd w:val="clear" w:color="auto" w:fill="FFFFFF" w:themeFill="background1"/>
            <w:vAlign w:val="center"/>
            <w:hideMark/>
          </w:tcPr>
          <w:p w14:paraId="5D7D5AF9"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2 014 306,60</w:t>
            </w:r>
          </w:p>
        </w:tc>
        <w:tc>
          <w:tcPr>
            <w:tcW w:w="786" w:type="pct"/>
            <w:shd w:val="clear" w:color="auto" w:fill="FFFFFF" w:themeFill="background1"/>
            <w:vAlign w:val="center"/>
            <w:hideMark/>
          </w:tcPr>
          <w:p w14:paraId="2D17E2E4"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0,01</w:t>
            </w:r>
          </w:p>
        </w:tc>
        <w:tc>
          <w:tcPr>
            <w:tcW w:w="790" w:type="pct"/>
            <w:shd w:val="clear" w:color="auto" w:fill="FFFFFF" w:themeFill="background1"/>
            <w:vAlign w:val="center"/>
            <w:hideMark/>
          </w:tcPr>
          <w:p w14:paraId="086815E7"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29,46</w:t>
            </w:r>
          </w:p>
        </w:tc>
      </w:tr>
      <w:tr w:rsidR="00000CC4" w:rsidRPr="002E18B1" w14:paraId="16476E6F" w14:textId="77777777" w:rsidTr="006866D2">
        <w:trPr>
          <w:trHeight w:val="20"/>
        </w:trPr>
        <w:tc>
          <w:tcPr>
            <w:tcW w:w="403" w:type="pct"/>
            <w:shd w:val="clear" w:color="auto" w:fill="FFFFFF" w:themeFill="background1"/>
            <w:hideMark/>
          </w:tcPr>
          <w:p w14:paraId="209F7AEE"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1.3.</w:t>
            </w:r>
          </w:p>
        </w:tc>
        <w:tc>
          <w:tcPr>
            <w:tcW w:w="2236" w:type="pct"/>
            <w:shd w:val="clear" w:color="auto" w:fill="FFFFFF" w:themeFill="background1"/>
            <w:hideMark/>
          </w:tcPr>
          <w:p w14:paraId="213BC538"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строительством пунктов секционирования, на уровне напряжения i и (или) диапазоне мощности j</w:t>
            </w:r>
          </w:p>
        </w:tc>
        <w:tc>
          <w:tcPr>
            <w:tcW w:w="786" w:type="pct"/>
            <w:shd w:val="clear" w:color="auto" w:fill="FFFFFF" w:themeFill="background1"/>
            <w:vAlign w:val="center"/>
            <w:hideMark/>
          </w:tcPr>
          <w:p w14:paraId="0D09B72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86" w:type="pct"/>
            <w:shd w:val="clear" w:color="auto" w:fill="FFFFFF" w:themeFill="background1"/>
            <w:vAlign w:val="center"/>
            <w:hideMark/>
          </w:tcPr>
          <w:p w14:paraId="48C3594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c>
          <w:tcPr>
            <w:tcW w:w="790" w:type="pct"/>
            <w:shd w:val="clear" w:color="auto" w:fill="FFFFFF" w:themeFill="background1"/>
            <w:vAlign w:val="center"/>
            <w:hideMark/>
          </w:tcPr>
          <w:p w14:paraId="094424E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2996022B" w14:textId="77777777" w:rsidTr="006866D2">
        <w:trPr>
          <w:trHeight w:val="20"/>
        </w:trPr>
        <w:tc>
          <w:tcPr>
            <w:tcW w:w="403" w:type="pct"/>
            <w:shd w:val="clear" w:color="auto" w:fill="FFFFFF" w:themeFill="background1"/>
            <w:hideMark/>
          </w:tcPr>
          <w:p w14:paraId="4D644F9F"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1.4.</w:t>
            </w:r>
          </w:p>
        </w:tc>
        <w:tc>
          <w:tcPr>
            <w:tcW w:w="2236" w:type="pct"/>
            <w:shd w:val="clear" w:color="auto" w:fill="FFFFFF" w:themeFill="background1"/>
            <w:hideMark/>
          </w:tcPr>
          <w:p w14:paraId="1C4F628D"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rPr>
                <w:rFonts w:ascii="Myriad Pro" w:hAnsi="Myriad Pro"/>
                <w:bCs/>
                <w:sz w:val="18"/>
                <w:szCs w:val="18"/>
              </w:rPr>
              <w:t>кВ</w:t>
            </w:r>
            <w:proofErr w:type="spellEnd"/>
            <w:r w:rsidRPr="002E18B1">
              <w:rPr>
                <w:rFonts w:ascii="Myriad Pro" w:hAnsi="Myriad Pro"/>
                <w:bCs/>
                <w:sz w:val="18"/>
                <w:szCs w:val="18"/>
              </w:rPr>
              <w:t>, на уровне напряжения i и (или) диапазоне мощности j</w:t>
            </w:r>
          </w:p>
        </w:tc>
        <w:tc>
          <w:tcPr>
            <w:tcW w:w="786" w:type="pct"/>
            <w:shd w:val="clear" w:color="auto" w:fill="FFFFFF" w:themeFill="background1"/>
            <w:vAlign w:val="center"/>
            <w:hideMark/>
          </w:tcPr>
          <w:p w14:paraId="2C84824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4 797,03</w:t>
            </w:r>
          </w:p>
        </w:tc>
        <w:tc>
          <w:tcPr>
            <w:tcW w:w="786" w:type="pct"/>
            <w:shd w:val="clear" w:color="auto" w:fill="FFFFFF" w:themeFill="background1"/>
            <w:vAlign w:val="center"/>
            <w:hideMark/>
          </w:tcPr>
          <w:p w14:paraId="7285D8F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928,81</w:t>
            </w:r>
          </w:p>
        </w:tc>
        <w:tc>
          <w:tcPr>
            <w:tcW w:w="790" w:type="pct"/>
            <w:shd w:val="clear" w:color="auto" w:fill="FFFFFF" w:themeFill="background1"/>
            <w:vAlign w:val="center"/>
            <w:hideMark/>
          </w:tcPr>
          <w:p w14:paraId="13E093E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4 455,51</w:t>
            </w:r>
          </w:p>
        </w:tc>
      </w:tr>
      <w:tr w:rsidR="00000CC4" w:rsidRPr="002E18B1" w14:paraId="3800F2BF" w14:textId="77777777" w:rsidTr="006866D2">
        <w:trPr>
          <w:trHeight w:val="20"/>
        </w:trPr>
        <w:tc>
          <w:tcPr>
            <w:tcW w:w="403" w:type="pct"/>
            <w:shd w:val="clear" w:color="auto" w:fill="FFFFFF" w:themeFill="background1"/>
            <w:hideMark/>
          </w:tcPr>
          <w:p w14:paraId="7ADE06E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1.5.</w:t>
            </w:r>
          </w:p>
        </w:tc>
        <w:tc>
          <w:tcPr>
            <w:tcW w:w="2236" w:type="pct"/>
            <w:shd w:val="clear" w:color="auto" w:fill="FFFFFF" w:themeFill="background1"/>
            <w:hideMark/>
          </w:tcPr>
          <w:p w14:paraId="32BAEF15"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центров питания, подстанций уровнем напряжения 35 </w:t>
            </w:r>
            <w:proofErr w:type="spellStart"/>
            <w:r w:rsidRPr="002E18B1">
              <w:rPr>
                <w:rFonts w:ascii="Myriad Pro" w:hAnsi="Myriad Pro"/>
                <w:bCs/>
                <w:sz w:val="18"/>
                <w:szCs w:val="18"/>
              </w:rPr>
              <w:t>кВ</w:t>
            </w:r>
            <w:proofErr w:type="spellEnd"/>
            <w:r w:rsidRPr="002E18B1">
              <w:rPr>
                <w:rFonts w:ascii="Myriad Pro" w:hAnsi="Myriad Pro"/>
                <w:bCs/>
                <w:sz w:val="18"/>
                <w:szCs w:val="18"/>
              </w:rPr>
              <w:t xml:space="preserve"> и выше (ПС), на уровне напряжения i и (или) диапазоне мощности j</w:t>
            </w:r>
          </w:p>
        </w:tc>
        <w:tc>
          <w:tcPr>
            <w:tcW w:w="786" w:type="pct"/>
            <w:shd w:val="clear" w:color="auto" w:fill="FFFFFF" w:themeFill="background1"/>
            <w:vAlign w:val="center"/>
            <w:hideMark/>
          </w:tcPr>
          <w:p w14:paraId="4872D085"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86" w:type="pct"/>
            <w:shd w:val="clear" w:color="auto" w:fill="FFFFFF" w:themeFill="background1"/>
            <w:vAlign w:val="center"/>
            <w:hideMark/>
          </w:tcPr>
          <w:p w14:paraId="77B65AA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c>
          <w:tcPr>
            <w:tcW w:w="790" w:type="pct"/>
            <w:shd w:val="clear" w:color="auto" w:fill="FFFFFF" w:themeFill="background1"/>
            <w:vAlign w:val="center"/>
            <w:hideMark/>
          </w:tcPr>
          <w:p w14:paraId="29BFA3F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2F105511" w14:textId="77777777" w:rsidTr="006866D2">
        <w:trPr>
          <w:trHeight w:val="20"/>
        </w:trPr>
        <w:tc>
          <w:tcPr>
            <w:tcW w:w="403" w:type="pct"/>
            <w:shd w:val="clear" w:color="auto" w:fill="FFFFFF" w:themeFill="background1"/>
            <w:hideMark/>
          </w:tcPr>
          <w:p w14:paraId="176D6AF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w:t>
            </w:r>
          </w:p>
        </w:tc>
        <w:tc>
          <w:tcPr>
            <w:tcW w:w="2236" w:type="pct"/>
            <w:shd w:val="clear" w:color="auto" w:fill="FFFFFF" w:themeFill="background1"/>
            <w:hideMark/>
          </w:tcPr>
          <w:p w14:paraId="5BAC8C6C"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Суммарный размер платы за технологическое присоединение в части мероприятий "последней мили" [п. 2.1 + п. 2.2 + п. 2.3 + п. 2.4 + п. 2.5]:</w:t>
            </w:r>
          </w:p>
        </w:tc>
        <w:tc>
          <w:tcPr>
            <w:tcW w:w="786" w:type="pct"/>
            <w:shd w:val="clear" w:color="auto" w:fill="FFFFFF" w:themeFill="background1"/>
            <w:vAlign w:val="center"/>
            <w:hideMark/>
          </w:tcPr>
          <w:p w14:paraId="0593E228"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x</w:t>
            </w:r>
          </w:p>
        </w:tc>
        <w:tc>
          <w:tcPr>
            <w:tcW w:w="786" w:type="pct"/>
            <w:shd w:val="clear" w:color="auto" w:fill="FFFFFF" w:themeFill="background1"/>
            <w:vAlign w:val="center"/>
            <w:hideMark/>
          </w:tcPr>
          <w:p w14:paraId="1557C09F"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x</w:t>
            </w:r>
          </w:p>
        </w:tc>
        <w:tc>
          <w:tcPr>
            <w:tcW w:w="790" w:type="pct"/>
            <w:shd w:val="clear" w:color="auto" w:fill="FFFFFF" w:themeFill="background1"/>
            <w:vAlign w:val="center"/>
            <w:hideMark/>
          </w:tcPr>
          <w:p w14:paraId="62854E0E"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21ED506A" w14:textId="77777777" w:rsidTr="006866D2">
        <w:trPr>
          <w:trHeight w:val="20"/>
        </w:trPr>
        <w:tc>
          <w:tcPr>
            <w:tcW w:w="403" w:type="pct"/>
            <w:shd w:val="clear" w:color="auto" w:fill="FFFFFF" w:themeFill="background1"/>
            <w:hideMark/>
          </w:tcPr>
          <w:p w14:paraId="209C28D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2.1.</w:t>
            </w:r>
          </w:p>
        </w:tc>
        <w:tc>
          <w:tcPr>
            <w:tcW w:w="2236" w:type="pct"/>
            <w:shd w:val="clear" w:color="auto" w:fill="FFFFFF" w:themeFill="background1"/>
            <w:hideMark/>
          </w:tcPr>
          <w:p w14:paraId="21D6CA3F"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строительство воздушных линий, на уровне напряжения i и (или) диапазоне мощности j</w:t>
            </w:r>
          </w:p>
        </w:tc>
        <w:tc>
          <w:tcPr>
            <w:tcW w:w="786" w:type="pct"/>
            <w:shd w:val="clear" w:color="auto" w:fill="FFFFFF" w:themeFill="background1"/>
            <w:vAlign w:val="center"/>
            <w:hideMark/>
          </w:tcPr>
          <w:p w14:paraId="48199114"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c>
          <w:tcPr>
            <w:tcW w:w="786" w:type="pct"/>
            <w:shd w:val="clear" w:color="auto" w:fill="FFFFFF" w:themeFill="background1"/>
            <w:vAlign w:val="center"/>
            <w:hideMark/>
          </w:tcPr>
          <w:p w14:paraId="17DF7CF7"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8,86</w:t>
            </w:r>
          </w:p>
        </w:tc>
        <w:tc>
          <w:tcPr>
            <w:tcW w:w="790" w:type="pct"/>
            <w:shd w:val="clear" w:color="auto" w:fill="FFFFFF" w:themeFill="background1"/>
            <w:vAlign w:val="center"/>
            <w:hideMark/>
          </w:tcPr>
          <w:p w14:paraId="73C9DB4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1B48A2FB" w14:textId="77777777" w:rsidTr="006866D2">
        <w:trPr>
          <w:trHeight w:val="20"/>
        </w:trPr>
        <w:tc>
          <w:tcPr>
            <w:tcW w:w="403" w:type="pct"/>
            <w:shd w:val="clear" w:color="auto" w:fill="FFFFFF" w:themeFill="background1"/>
            <w:hideMark/>
          </w:tcPr>
          <w:p w14:paraId="2832B977"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2.2.</w:t>
            </w:r>
          </w:p>
        </w:tc>
        <w:tc>
          <w:tcPr>
            <w:tcW w:w="2236" w:type="pct"/>
            <w:shd w:val="clear" w:color="auto" w:fill="FFFFFF" w:themeFill="background1"/>
            <w:hideMark/>
          </w:tcPr>
          <w:p w14:paraId="3D01E498"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строительство кабельных линий, на уровне напряжения i и (или) диапазоне мощности j</w:t>
            </w:r>
          </w:p>
        </w:tc>
        <w:tc>
          <w:tcPr>
            <w:tcW w:w="786" w:type="pct"/>
            <w:shd w:val="clear" w:color="auto" w:fill="FFFFFF" w:themeFill="background1"/>
            <w:vAlign w:val="center"/>
            <w:hideMark/>
          </w:tcPr>
          <w:p w14:paraId="0CAB774F"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c>
          <w:tcPr>
            <w:tcW w:w="786" w:type="pct"/>
            <w:shd w:val="clear" w:color="auto" w:fill="FFFFFF" w:themeFill="background1"/>
            <w:vAlign w:val="center"/>
            <w:hideMark/>
          </w:tcPr>
          <w:p w14:paraId="290CCE3E"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2,84</w:t>
            </w:r>
          </w:p>
        </w:tc>
        <w:tc>
          <w:tcPr>
            <w:tcW w:w="790" w:type="pct"/>
            <w:shd w:val="clear" w:color="auto" w:fill="FFFFFF" w:themeFill="background1"/>
            <w:vAlign w:val="center"/>
            <w:hideMark/>
          </w:tcPr>
          <w:p w14:paraId="6B50F15E"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19CAE114" w14:textId="77777777" w:rsidTr="006866D2">
        <w:trPr>
          <w:trHeight w:val="20"/>
        </w:trPr>
        <w:tc>
          <w:tcPr>
            <w:tcW w:w="403" w:type="pct"/>
            <w:shd w:val="clear" w:color="auto" w:fill="FFFFFF" w:themeFill="background1"/>
            <w:hideMark/>
          </w:tcPr>
          <w:p w14:paraId="4CA1262A"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2.3.</w:t>
            </w:r>
          </w:p>
        </w:tc>
        <w:tc>
          <w:tcPr>
            <w:tcW w:w="2236" w:type="pct"/>
            <w:shd w:val="clear" w:color="auto" w:fill="FFFFFF" w:themeFill="background1"/>
            <w:hideMark/>
          </w:tcPr>
          <w:p w14:paraId="5D41EED3"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строительством пунктов секционирования, на уровне напряжения i и (или) диапазоне мощности j</w:t>
            </w:r>
          </w:p>
        </w:tc>
        <w:tc>
          <w:tcPr>
            <w:tcW w:w="786" w:type="pct"/>
            <w:shd w:val="clear" w:color="auto" w:fill="FFFFFF" w:themeFill="background1"/>
            <w:vAlign w:val="center"/>
            <w:hideMark/>
          </w:tcPr>
          <w:p w14:paraId="4573FF2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86" w:type="pct"/>
            <w:shd w:val="clear" w:color="auto" w:fill="FFFFFF" w:themeFill="background1"/>
            <w:vAlign w:val="center"/>
            <w:hideMark/>
          </w:tcPr>
          <w:p w14:paraId="0E0F4CBD"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90" w:type="pct"/>
            <w:shd w:val="clear" w:color="auto" w:fill="FFFFFF" w:themeFill="background1"/>
            <w:vAlign w:val="center"/>
            <w:hideMark/>
          </w:tcPr>
          <w:p w14:paraId="7BFFA787"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42A66F8E" w14:textId="77777777" w:rsidTr="006866D2">
        <w:trPr>
          <w:trHeight w:val="20"/>
        </w:trPr>
        <w:tc>
          <w:tcPr>
            <w:tcW w:w="403" w:type="pct"/>
            <w:shd w:val="clear" w:color="auto" w:fill="FFFFFF" w:themeFill="background1"/>
            <w:hideMark/>
          </w:tcPr>
          <w:p w14:paraId="172979A2"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2.4.</w:t>
            </w:r>
          </w:p>
        </w:tc>
        <w:tc>
          <w:tcPr>
            <w:tcW w:w="2236" w:type="pct"/>
            <w:shd w:val="clear" w:color="auto" w:fill="FFFFFF" w:themeFill="background1"/>
            <w:hideMark/>
          </w:tcPr>
          <w:p w14:paraId="2D2C0CA0"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w:t>
            </w:r>
            <w:proofErr w:type="spellStart"/>
            <w:r w:rsidRPr="002E18B1">
              <w:rPr>
                <w:rFonts w:ascii="Myriad Pro" w:hAnsi="Myriad Pro"/>
                <w:bCs/>
                <w:sz w:val="18"/>
                <w:szCs w:val="18"/>
              </w:rPr>
              <w:t>кВ</w:t>
            </w:r>
            <w:proofErr w:type="spellEnd"/>
            <w:r w:rsidRPr="002E18B1">
              <w:rPr>
                <w:rFonts w:ascii="Myriad Pro" w:hAnsi="Myriad Pro"/>
                <w:bCs/>
                <w:sz w:val="18"/>
                <w:szCs w:val="18"/>
              </w:rPr>
              <w:t>, на уровне напряжения i и (или) диапазоне мощности j</w:t>
            </w:r>
          </w:p>
        </w:tc>
        <w:tc>
          <w:tcPr>
            <w:tcW w:w="786" w:type="pct"/>
            <w:shd w:val="clear" w:color="auto" w:fill="FFFFFF" w:themeFill="background1"/>
            <w:vAlign w:val="center"/>
            <w:hideMark/>
          </w:tcPr>
          <w:p w14:paraId="0DED28A0"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c>
          <w:tcPr>
            <w:tcW w:w="786" w:type="pct"/>
            <w:shd w:val="clear" w:color="auto" w:fill="FFFFFF" w:themeFill="background1"/>
            <w:vAlign w:val="center"/>
            <w:hideMark/>
          </w:tcPr>
          <w:p w14:paraId="5E3C3513"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928,81</w:t>
            </w:r>
          </w:p>
        </w:tc>
        <w:tc>
          <w:tcPr>
            <w:tcW w:w="790" w:type="pct"/>
            <w:shd w:val="clear" w:color="auto" w:fill="FFFFFF" w:themeFill="background1"/>
            <w:vAlign w:val="center"/>
            <w:hideMark/>
          </w:tcPr>
          <w:p w14:paraId="46CD0786"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1D2221C5" w14:textId="77777777" w:rsidTr="006866D2">
        <w:trPr>
          <w:trHeight w:val="20"/>
        </w:trPr>
        <w:tc>
          <w:tcPr>
            <w:tcW w:w="403" w:type="pct"/>
            <w:shd w:val="clear" w:color="auto" w:fill="FFFFFF" w:themeFill="background1"/>
            <w:hideMark/>
          </w:tcPr>
          <w:p w14:paraId="06126631"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2.5.</w:t>
            </w:r>
          </w:p>
        </w:tc>
        <w:tc>
          <w:tcPr>
            <w:tcW w:w="2236" w:type="pct"/>
            <w:shd w:val="clear" w:color="auto" w:fill="FFFFFF" w:themeFill="background1"/>
            <w:hideMark/>
          </w:tcPr>
          <w:p w14:paraId="0AE723D8" w14:textId="77777777" w:rsidR="00000CC4" w:rsidRPr="002E18B1" w:rsidRDefault="00000CC4" w:rsidP="00CF5D56">
            <w:pPr>
              <w:spacing w:after="0" w:line="240" w:lineRule="auto"/>
              <w:rPr>
                <w:rFonts w:ascii="Myriad Pro" w:hAnsi="Myriad Pro"/>
                <w:bCs/>
                <w:sz w:val="18"/>
                <w:szCs w:val="18"/>
              </w:rPr>
            </w:pPr>
            <w:r w:rsidRPr="002E18B1">
              <w:rPr>
                <w:rFonts w:ascii="Myriad Pro" w:hAnsi="Myriad Pro"/>
                <w:bCs/>
                <w:sz w:val="18"/>
                <w:szCs w:val="18"/>
              </w:rPr>
              <w:t xml:space="preserve">строительство центров питания, подстанций уровнем напряжения 35 </w:t>
            </w:r>
            <w:proofErr w:type="spellStart"/>
            <w:r w:rsidRPr="002E18B1">
              <w:rPr>
                <w:rFonts w:ascii="Myriad Pro" w:hAnsi="Myriad Pro"/>
                <w:bCs/>
                <w:sz w:val="18"/>
                <w:szCs w:val="18"/>
              </w:rPr>
              <w:t>кВ</w:t>
            </w:r>
            <w:proofErr w:type="spellEnd"/>
            <w:r w:rsidRPr="002E18B1">
              <w:rPr>
                <w:rFonts w:ascii="Myriad Pro" w:hAnsi="Myriad Pro"/>
                <w:bCs/>
                <w:sz w:val="18"/>
                <w:szCs w:val="18"/>
              </w:rPr>
              <w:t xml:space="preserve"> и выше (ПС), на уровне напряжения i и (или) диапазоне мощности j</w:t>
            </w:r>
          </w:p>
        </w:tc>
        <w:tc>
          <w:tcPr>
            <w:tcW w:w="786" w:type="pct"/>
            <w:shd w:val="clear" w:color="auto" w:fill="FFFFFF" w:themeFill="background1"/>
            <w:vAlign w:val="center"/>
            <w:hideMark/>
          </w:tcPr>
          <w:p w14:paraId="6056D83A"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86" w:type="pct"/>
            <w:shd w:val="clear" w:color="auto" w:fill="FFFFFF" w:themeFill="background1"/>
            <w:vAlign w:val="center"/>
            <w:hideMark/>
          </w:tcPr>
          <w:p w14:paraId="7EB22333"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 </w:t>
            </w:r>
          </w:p>
        </w:tc>
        <w:tc>
          <w:tcPr>
            <w:tcW w:w="790" w:type="pct"/>
            <w:shd w:val="clear" w:color="auto" w:fill="FFFFFF" w:themeFill="background1"/>
            <w:vAlign w:val="center"/>
            <w:hideMark/>
          </w:tcPr>
          <w:p w14:paraId="12FD5E94" w14:textId="77777777" w:rsidR="00000CC4" w:rsidRPr="002E18B1" w:rsidRDefault="00000CC4" w:rsidP="00CF5D56">
            <w:pPr>
              <w:spacing w:after="0" w:line="240" w:lineRule="auto"/>
              <w:jc w:val="center"/>
              <w:rPr>
                <w:rFonts w:ascii="Myriad Pro" w:hAnsi="Myriad Pro"/>
                <w:bCs/>
                <w:sz w:val="18"/>
                <w:szCs w:val="18"/>
              </w:rPr>
            </w:pPr>
            <w:r w:rsidRPr="002E18B1">
              <w:rPr>
                <w:rFonts w:ascii="Myriad Pro" w:hAnsi="Myriad Pro"/>
                <w:bCs/>
                <w:sz w:val="18"/>
                <w:szCs w:val="18"/>
              </w:rPr>
              <w:t>0,00</w:t>
            </w:r>
          </w:p>
        </w:tc>
      </w:tr>
      <w:tr w:rsidR="00000CC4" w:rsidRPr="002E18B1" w14:paraId="647F87A1" w14:textId="77777777" w:rsidTr="006866D2">
        <w:trPr>
          <w:trHeight w:val="20"/>
        </w:trPr>
        <w:tc>
          <w:tcPr>
            <w:tcW w:w="403" w:type="pct"/>
            <w:shd w:val="clear" w:color="auto" w:fill="FFFFFF" w:themeFill="background1"/>
            <w:hideMark/>
          </w:tcPr>
          <w:p w14:paraId="4176396A" w14:textId="77777777" w:rsidR="00000CC4" w:rsidRPr="002E18B1" w:rsidRDefault="00000CC4" w:rsidP="00CF5D56">
            <w:pPr>
              <w:spacing w:after="0" w:line="240" w:lineRule="auto"/>
              <w:jc w:val="center"/>
              <w:rPr>
                <w:rFonts w:ascii="Myriad Pro" w:hAnsi="Myriad Pro"/>
                <w:b/>
                <w:bCs/>
                <w:sz w:val="18"/>
                <w:szCs w:val="18"/>
              </w:rPr>
            </w:pPr>
            <w:r w:rsidRPr="002E18B1">
              <w:rPr>
                <w:rFonts w:ascii="Myriad Pro" w:hAnsi="Myriad Pro"/>
                <w:b/>
                <w:bCs/>
                <w:sz w:val="18"/>
                <w:szCs w:val="18"/>
              </w:rPr>
              <w:t>3.</w:t>
            </w:r>
          </w:p>
        </w:tc>
        <w:tc>
          <w:tcPr>
            <w:tcW w:w="2236" w:type="pct"/>
            <w:shd w:val="clear" w:color="auto" w:fill="FFFFFF" w:themeFill="background1"/>
            <w:hideMark/>
          </w:tcPr>
          <w:p w14:paraId="6F856FD8" w14:textId="77777777" w:rsidR="00000CC4" w:rsidRPr="002E18B1" w:rsidRDefault="00000CC4" w:rsidP="00CF5D56">
            <w:pPr>
              <w:spacing w:after="0" w:line="240" w:lineRule="auto"/>
              <w:rPr>
                <w:rFonts w:ascii="Myriad Pro" w:hAnsi="Myriad Pro"/>
                <w:b/>
                <w:bCs/>
                <w:sz w:val="18"/>
                <w:szCs w:val="18"/>
              </w:rPr>
            </w:pPr>
            <w:r w:rsidRPr="002E18B1">
              <w:rPr>
                <w:rFonts w:ascii="Myriad Pro" w:hAnsi="Myriad Pro"/>
                <w:b/>
                <w:bCs/>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w:t>
            </w:r>
          </w:p>
        </w:tc>
        <w:tc>
          <w:tcPr>
            <w:tcW w:w="786" w:type="pct"/>
            <w:shd w:val="clear" w:color="auto" w:fill="FFFFFF" w:themeFill="background1"/>
            <w:vAlign w:val="center"/>
            <w:hideMark/>
          </w:tcPr>
          <w:p w14:paraId="6D20B797" w14:textId="77777777" w:rsidR="00000CC4" w:rsidRPr="002E18B1" w:rsidRDefault="00000CC4" w:rsidP="00CF5D56">
            <w:pPr>
              <w:spacing w:after="0" w:line="240" w:lineRule="auto"/>
              <w:jc w:val="center"/>
              <w:rPr>
                <w:rFonts w:ascii="Myriad Pro" w:hAnsi="Myriad Pro"/>
                <w:b/>
                <w:bCs/>
                <w:sz w:val="18"/>
                <w:szCs w:val="18"/>
              </w:rPr>
            </w:pPr>
            <w:r w:rsidRPr="002E18B1">
              <w:rPr>
                <w:rFonts w:ascii="Myriad Pro" w:hAnsi="Myriad Pro"/>
                <w:b/>
                <w:bCs/>
                <w:sz w:val="18"/>
                <w:szCs w:val="18"/>
              </w:rPr>
              <w:t>x</w:t>
            </w:r>
          </w:p>
        </w:tc>
        <w:tc>
          <w:tcPr>
            <w:tcW w:w="786" w:type="pct"/>
            <w:shd w:val="clear" w:color="auto" w:fill="FFFFFF" w:themeFill="background1"/>
            <w:vAlign w:val="center"/>
            <w:hideMark/>
          </w:tcPr>
          <w:p w14:paraId="1B2FFB18" w14:textId="77777777" w:rsidR="00000CC4" w:rsidRPr="002E18B1" w:rsidRDefault="00000CC4" w:rsidP="00CF5D56">
            <w:pPr>
              <w:spacing w:after="0" w:line="240" w:lineRule="auto"/>
              <w:jc w:val="center"/>
              <w:rPr>
                <w:rFonts w:ascii="Myriad Pro" w:hAnsi="Myriad Pro"/>
                <w:b/>
                <w:bCs/>
                <w:sz w:val="18"/>
                <w:szCs w:val="18"/>
              </w:rPr>
            </w:pPr>
            <w:r w:rsidRPr="002E18B1">
              <w:rPr>
                <w:rFonts w:ascii="Myriad Pro" w:hAnsi="Myriad Pro"/>
                <w:b/>
                <w:bCs/>
                <w:sz w:val="18"/>
                <w:szCs w:val="18"/>
              </w:rPr>
              <w:t>x</w:t>
            </w:r>
          </w:p>
        </w:tc>
        <w:tc>
          <w:tcPr>
            <w:tcW w:w="790" w:type="pct"/>
            <w:shd w:val="clear" w:color="auto" w:fill="FFFFFF" w:themeFill="background1"/>
            <w:vAlign w:val="center"/>
            <w:hideMark/>
          </w:tcPr>
          <w:p w14:paraId="1AC0761A" w14:textId="77777777" w:rsidR="00000CC4" w:rsidRPr="002E18B1" w:rsidRDefault="00000CC4" w:rsidP="00CF5D56">
            <w:pPr>
              <w:spacing w:after="0" w:line="240" w:lineRule="auto"/>
              <w:jc w:val="center"/>
              <w:rPr>
                <w:rFonts w:ascii="Myriad Pro" w:hAnsi="Myriad Pro"/>
                <w:b/>
                <w:bCs/>
                <w:sz w:val="18"/>
                <w:szCs w:val="18"/>
              </w:rPr>
            </w:pPr>
            <w:r w:rsidRPr="002E18B1">
              <w:rPr>
                <w:rFonts w:ascii="Myriad Pro" w:hAnsi="Myriad Pro"/>
                <w:b/>
                <w:bCs/>
                <w:sz w:val="18"/>
                <w:szCs w:val="18"/>
              </w:rPr>
              <w:t>27 749,96</w:t>
            </w:r>
          </w:p>
        </w:tc>
      </w:tr>
    </w:tbl>
    <w:p w14:paraId="0B831092" w14:textId="77777777" w:rsidR="00000CC4" w:rsidRPr="002E18B1" w:rsidRDefault="00000CC4" w:rsidP="00000CC4">
      <w:pPr>
        <w:spacing w:after="0" w:line="360" w:lineRule="auto"/>
        <w:ind w:firstLine="709"/>
        <w:jc w:val="both"/>
        <w:rPr>
          <w:rStyle w:val="normaltextrun"/>
          <w:rFonts w:ascii="Myriad Pro" w:hAnsi="Myriad Pro"/>
          <w:color w:val="000000"/>
          <w:sz w:val="26"/>
          <w:szCs w:val="26"/>
          <w:shd w:val="clear" w:color="auto" w:fill="FFFFFF"/>
        </w:rPr>
      </w:pPr>
      <w:r w:rsidRPr="002E18B1">
        <w:rPr>
          <w:rStyle w:val="normaltextrun"/>
          <w:rFonts w:ascii="Myriad Pro" w:hAnsi="Myriad Pro"/>
          <w:color w:val="000000"/>
          <w:sz w:val="26"/>
          <w:szCs w:val="26"/>
          <w:shd w:val="clear" w:color="auto" w:fill="FFFFFF"/>
        </w:rPr>
        <w:t xml:space="preserve">Информация о величине выпадающих доходов филиала </w:t>
      </w:r>
      <w:r w:rsidR="001F7D3F" w:rsidRPr="002E18B1">
        <w:rPr>
          <w:rStyle w:val="normaltextrun"/>
          <w:rFonts w:ascii="Myriad Pro" w:hAnsi="Myriad Pro"/>
          <w:color w:val="000000"/>
          <w:sz w:val="26"/>
          <w:szCs w:val="26"/>
          <w:shd w:val="clear" w:color="auto" w:fill="FFFFFF"/>
        </w:rPr>
        <w:t>ПАО </w:t>
      </w:r>
      <w:r w:rsidRPr="002E18B1">
        <w:rPr>
          <w:rStyle w:val="normaltextrun"/>
          <w:rFonts w:ascii="Myriad Pro" w:hAnsi="Myriad Pro"/>
          <w:color w:val="000000"/>
          <w:sz w:val="26"/>
          <w:szCs w:val="26"/>
          <w:shd w:val="clear" w:color="auto" w:fill="FFFFFF"/>
        </w:rPr>
        <w:t>«МРСК Северо-Запада» «Комиэнерго» от присоединения энергопринимающих устройств заявителей с максимальной мощностью до 150 кВт включительно</w:t>
      </w:r>
    </w:p>
    <w:tbl>
      <w:tblPr>
        <w:tblStyle w:val="afff7"/>
        <w:tblW w:w="5000" w:type="pct"/>
        <w:tblLook w:val="04A0" w:firstRow="1" w:lastRow="0" w:firstColumn="1" w:lastColumn="0" w:noHBand="0" w:noVBand="1"/>
      </w:tblPr>
      <w:tblGrid>
        <w:gridCol w:w="470"/>
        <w:gridCol w:w="4171"/>
        <w:gridCol w:w="2318"/>
        <w:gridCol w:w="2611"/>
      </w:tblGrid>
      <w:tr w:rsidR="00000CC4" w:rsidRPr="002E18B1" w14:paraId="12BF649F" w14:textId="77777777" w:rsidTr="00B27355">
        <w:trPr>
          <w:cantSplit/>
        </w:trPr>
        <w:tc>
          <w:tcPr>
            <w:tcW w:w="2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E1F65CA" w14:textId="77777777" w:rsidR="00000CC4" w:rsidRPr="002E18B1" w:rsidRDefault="001F7D3F" w:rsidP="00CF5D56">
            <w:pPr>
              <w:rPr>
                <w:b/>
                <w:bCs/>
                <w:color w:val="FFFFFF" w:themeColor="background1"/>
                <w:szCs w:val="18"/>
              </w:rPr>
            </w:pPr>
            <w:r w:rsidRPr="002E18B1">
              <w:rPr>
                <w:b/>
                <w:bCs/>
                <w:color w:val="FFFFFF" w:themeColor="background1"/>
                <w:szCs w:val="18"/>
              </w:rPr>
              <w:t>№ </w:t>
            </w:r>
          </w:p>
        </w:tc>
        <w:tc>
          <w:tcPr>
            <w:tcW w:w="2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590CB6D" w14:textId="77777777" w:rsidR="00000CC4" w:rsidRPr="002E18B1" w:rsidRDefault="00000CC4" w:rsidP="00CF5D56">
            <w:pPr>
              <w:rPr>
                <w:b/>
                <w:bCs/>
                <w:color w:val="FFFFFF" w:themeColor="background1"/>
                <w:szCs w:val="18"/>
              </w:rPr>
            </w:pPr>
            <w:r w:rsidRPr="002E18B1">
              <w:rPr>
                <w:b/>
                <w:bCs/>
                <w:color w:val="FFFFFF" w:themeColor="background1"/>
                <w:szCs w:val="18"/>
              </w:rPr>
              <w:t xml:space="preserve">Наименование </w:t>
            </w:r>
          </w:p>
        </w:tc>
        <w:tc>
          <w:tcPr>
            <w:tcW w:w="12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D8F4A8" w14:textId="77777777" w:rsidR="00000CC4" w:rsidRPr="002E18B1" w:rsidRDefault="00000CC4" w:rsidP="00CF5D56">
            <w:pPr>
              <w:rPr>
                <w:b/>
                <w:bCs/>
                <w:color w:val="FFFFFF" w:themeColor="background1"/>
                <w:szCs w:val="18"/>
              </w:rPr>
            </w:pPr>
            <w:r w:rsidRPr="002E18B1">
              <w:rPr>
                <w:b/>
                <w:bCs/>
                <w:color w:val="FFFFFF" w:themeColor="background1"/>
                <w:szCs w:val="18"/>
              </w:rPr>
              <w:t xml:space="preserve">Предложение </w:t>
            </w:r>
            <w:r w:rsidR="001F7D3F" w:rsidRPr="002E18B1">
              <w:rPr>
                <w:b/>
                <w:bCs/>
                <w:color w:val="FFFFFF" w:themeColor="background1"/>
                <w:szCs w:val="18"/>
              </w:rPr>
              <w:t>ПАО </w:t>
            </w:r>
            <w:r w:rsidRPr="002E18B1">
              <w:rPr>
                <w:b/>
                <w:bCs/>
                <w:color w:val="FFFFFF" w:themeColor="background1"/>
                <w:szCs w:val="18"/>
              </w:rPr>
              <w:t>«МРСК Северо-Запада» «Комиэнерго»</w:t>
            </w:r>
          </w:p>
        </w:tc>
        <w:tc>
          <w:tcPr>
            <w:tcW w:w="1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2EA5A0" w14:textId="77777777" w:rsidR="00000CC4" w:rsidRPr="002E18B1" w:rsidRDefault="00000CC4" w:rsidP="00CF5D56">
            <w:pPr>
              <w:rPr>
                <w:b/>
                <w:bCs/>
                <w:color w:val="FFFFFF" w:themeColor="background1"/>
                <w:szCs w:val="18"/>
              </w:rPr>
            </w:pPr>
            <w:r w:rsidRPr="002E18B1">
              <w:rPr>
                <w:b/>
                <w:bCs/>
                <w:color w:val="FFFFFF" w:themeColor="background1"/>
                <w:szCs w:val="18"/>
              </w:rPr>
              <w:t xml:space="preserve">Расчет Исполнителя, </w:t>
            </w:r>
          </w:p>
          <w:p w14:paraId="1C94C7BD" w14:textId="77777777" w:rsidR="00000CC4" w:rsidRPr="002E18B1" w:rsidRDefault="00000CC4" w:rsidP="00CF5D56">
            <w:pPr>
              <w:rPr>
                <w:b/>
                <w:bCs/>
                <w:color w:val="FFFFFF" w:themeColor="background1"/>
                <w:szCs w:val="18"/>
              </w:rPr>
            </w:pPr>
            <w:r w:rsidRPr="002E18B1">
              <w:rPr>
                <w:b/>
                <w:bCs/>
                <w:color w:val="FFFFFF" w:themeColor="background1"/>
                <w:szCs w:val="18"/>
              </w:rPr>
              <w:t xml:space="preserve">тыс. руб. </w:t>
            </w:r>
          </w:p>
        </w:tc>
      </w:tr>
      <w:tr w:rsidR="00000CC4" w:rsidRPr="002E18B1" w14:paraId="48B5BA15" w14:textId="77777777" w:rsidTr="00B27355">
        <w:trPr>
          <w:cantSplit/>
        </w:trPr>
        <w:tc>
          <w:tcPr>
            <w:tcW w:w="246" w:type="pct"/>
            <w:tcBorders>
              <w:top w:val="single" w:sz="4" w:space="0" w:color="FFFFFF" w:themeColor="background1"/>
            </w:tcBorders>
            <w:hideMark/>
          </w:tcPr>
          <w:p w14:paraId="5383DBC3" w14:textId="77777777" w:rsidR="00000CC4" w:rsidRPr="002E18B1" w:rsidRDefault="00000CC4" w:rsidP="00CF5D56">
            <w:pPr>
              <w:rPr>
                <w:szCs w:val="18"/>
              </w:rPr>
            </w:pPr>
            <w:r w:rsidRPr="002E18B1">
              <w:rPr>
                <w:szCs w:val="18"/>
              </w:rPr>
              <w:t xml:space="preserve">1 </w:t>
            </w:r>
          </w:p>
        </w:tc>
        <w:tc>
          <w:tcPr>
            <w:tcW w:w="2179" w:type="pct"/>
            <w:tcBorders>
              <w:top w:val="single" w:sz="4" w:space="0" w:color="FFFFFF" w:themeColor="background1"/>
            </w:tcBorders>
            <w:hideMark/>
          </w:tcPr>
          <w:p w14:paraId="0492A3EE" w14:textId="77777777" w:rsidR="00000CC4" w:rsidRPr="002E18B1" w:rsidRDefault="00000CC4" w:rsidP="00CF5D56">
            <w:pPr>
              <w:jc w:val="left"/>
              <w:rPr>
                <w:szCs w:val="18"/>
              </w:rPr>
            </w:pPr>
            <w:r w:rsidRPr="002E18B1">
              <w:rPr>
                <w:szCs w:val="18"/>
              </w:rPr>
              <w:t>Расходы по мероприятиям «последней мили», связанные с осуществлением технологического присоединения к электрическим сетям</w:t>
            </w:r>
          </w:p>
        </w:tc>
        <w:tc>
          <w:tcPr>
            <w:tcW w:w="1211" w:type="pct"/>
            <w:tcBorders>
              <w:top w:val="single" w:sz="4" w:space="0" w:color="FFFFFF" w:themeColor="background1"/>
            </w:tcBorders>
            <w:hideMark/>
          </w:tcPr>
          <w:p w14:paraId="08A79E02" w14:textId="77777777" w:rsidR="00000CC4" w:rsidRPr="002E18B1" w:rsidRDefault="00000CC4" w:rsidP="00CF5D56">
            <w:pPr>
              <w:rPr>
                <w:szCs w:val="18"/>
              </w:rPr>
            </w:pPr>
            <w:r w:rsidRPr="002E18B1">
              <w:rPr>
                <w:szCs w:val="18"/>
              </w:rPr>
              <w:t>23 120,84</w:t>
            </w:r>
          </w:p>
        </w:tc>
        <w:tc>
          <w:tcPr>
            <w:tcW w:w="1364" w:type="pct"/>
            <w:tcBorders>
              <w:top w:val="single" w:sz="4" w:space="0" w:color="FFFFFF" w:themeColor="background1"/>
            </w:tcBorders>
            <w:hideMark/>
          </w:tcPr>
          <w:p w14:paraId="21655D37" w14:textId="77777777" w:rsidR="00000CC4" w:rsidRPr="002E18B1" w:rsidRDefault="00000CC4" w:rsidP="00CF5D56">
            <w:pPr>
              <w:rPr>
                <w:szCs w:val="18"/>
              </w:rPr>
            </w:pPr>
            <w:r w:rsidRPr="002E18B1">
              <w:rPr>
                <w:szCs w:val="18"/>
              </w:rPr>
              <w:t>27 749,96</w:t>
            </w:r>
          </w:p>
        </w:tc>
      </w:tr>
      <w:tr w:rsidR="00000CC4" w:rsidRPr="002E18B1" w14:paraId="290E30CA" w14:textId="77777777" w:rsidTr="00B27355">
        <w:trPr>
          <w:cantSplit/>
        </w:trPr>
        <w:tc>
          <w:tcPr>
            <w:tcW w:w="246" w:type="pct"/>
            <w:hideMark/>
          </w:tcPr>
          <w:p w14:paraId="7EB08CD2" w14:textId="77777777" w:rsidR="00000CC4" w:rsidRPr="002E18B1" w:rsidRDefault="00000CC4" w:rsidP="00CF5D56">
            <w:pPr>
              <w:rPr>
                <w:szCs w:val="18"/>
              </w:rPr>
            </w:pPr>
            <w:r w:rsidRPr="002E18B1">
              <w:rPr>
                <w:szCs w:val="18"/>
              </w:rPr>
              <w:t>2</w:t>
            </w:r>
          </w:p>
        </w:tc>
        <w:tc>
          <w:tcPr>
            <w:tcW w:w="2179" w:type="pct"/>
            <w:hideMark/>
          </w:tcPr>
          <w:p w14:paraId="56174248" w14:textId="77777777" w:rsidR="00000CC4" w:rsidRPr="002E18B1" w:rsidRDefault="00000CC4" w:rsidP="00CF5D56">
            <w:pPr>
              <w:jc w:val="left"/>
              <w:rPr>
                <w:szCs w:val="18"/>
              </w:rPr>
            </w:pPr>
            <w:r w:rsidRPr="002E18B1">
              <w:rPr>
                <w:szCs w:val="18"/>
              </w:rPr>
              <w:t xml:space="preserve">Учтено в составе утвержденной инвестиционной программы </w:t>
            </w:r>
          </w:p>
        </w:tc>
        <w:tc>
          <w:tcPr>
            <w:tcW w:w="1211" w:type="pct"/>
            <w:hideMark/>
          </w:tcPr>
          <w:p w14:paraId="5556B6DF" w14:textId="77777777" w:rsidR="00000CC4" w:rsidRPr="002E18B1" w:rsidRDefault="00000CC4" w:rsidP="00CF5D56">
            <w:pPr>
              <w:rPr>
                <w:szCs w:val="18"/>
              </w:rPr>
            </w:pPr>
            <w:r w:rsidRPr="002E18B1">
              <w:rPr>
                <w:szCs w:val="18"/>
              </w:rPr>
              <w:t>0</w:t>
            </w:r>
          </w:p>
        </w:tc>
        <w:tc>
          <w:tcPr>
            <w:tcW w:w="1364" w:type="pct"/>
            <w:hideMark/>
          </w:tcPr>
          <w:p w14:paraId="7AB2665E" w14:textId="77777777" w:rsidR="00000CC4" w:rsidRPr="002E18B1" w:rsidRDefault="00000CC4" w:rsidP="00CF5D56">
            <w:pPr>
              <w:rPr>
                <w:szCs w:val="18"/>
              </w:rPr>
            </w:pPr>
            <w:r w:rsidRPr="002E18B1">
              <w:rPr>
                <w:szCs w:val="18"/>
              </w:rPr>
              <w:t>0,00</w:t>
            </w:r>
          </w:p>
        </w:tc>
      </w:tr>
      <w:tr w:rsidR="00000CC4" w:rsidRPr="002E18B1" w14:paraId="4A41EE50" w14:textId="77777777" w:rsidTr="00B27355">
        <w:trPr>
          <w:cantSplit/>
        </w:trPr>
        <w:tc>
          <w:tcPr>
            <w:tcW w:w="246" w:type="pct"/>
            <w:hideMark/>
          </w:tcPr>
          <w:p w14:paraId="20728CFA" w14:textId="77777777" w:rsidR="00000CC4" w:rsidRPr="002E18B1" w:rsidRDefault="00000CC4" w:rsidP="00CF5D56">
            <w:pPr>
              <w:rPr>
                <w:szCs w:val="18"/>
              </w:rPr>
            </w:pPr>
            <w:r w:rsidRPr="002E18B1">
              <w:rPr>
                <w:szCs w:val="18"/>
              </w:rPr>
              <w:t>3</w:t>
            </w:r>
          </w:p>
        </w:tc>
        <w:tc>
          <w:tcPr>
            <w:tcW w:w="2179" w:type="pct"/>
            <w:hideMark/>
          </w:tcPr>
          <w:p w14:paraId="65971342" w14:textId="77777777" w:rsidR="00000CC4" w:rsidRPr="002E18B1" w:rsidRDefault="00000CC4" w:rsidP="00CF5D56">
            <w:pPr>
              <w:jc w:val="left"/>
              <w:rPr>
                <w:szCs w:val="18"/>
              </w:rPr>
            </w:pPr>
            <w:r w:rsidRPr="002E18B1">
              <w:rPr>
                <w:szCs w:val="18"/>
              </w:rPr>
              <w:t xml:space="preserve">Размер расходов, связанных с осуществлением технологического присоединения, не включаемых в состав платы за технологическое присоединение </w:t>
            </w:r>
          </w:p>
        </w:tc>
        <w:tc>
          <w:tcPr>
            <w:tcW w:w="1211" w:type="pct"/>
            <w:hideMark/>
          </w:tcPr>
          <w:p w14:paraId="6FCAACE8" w14:textId="77777777" w:rsidR="00000CC4" w:rsidRPr="002E18B1" w:rsidRDefault="00000CC4" w:rsidP="00CF5D56">
            <w:pPr>
              <w:rPr>
                <w:szCs w:val="18"/>
              </w:rPr>
            </w:pPr>
            <w:r w:rsidRPr="002E18B1">
              <w:rPr>
                <w:szCs w:val="18"/>
              </w:rPr>
              <w:t>23 120,84</w:t>
            </w:r>
          </w:p>
        </w:tc>
        <w:tc>
          <w:tcPr>
            <w:tcW w:w="1364" w:type="pct"/>
            <w:hideMark/>
          </w:tcPr>
          <w:p w14:paraId="4D5829A1" w14:textId="77777777" w:rsidR="00000CC4" w:rsidRPr="002E18B1" w:rsidRDefault="00000CC4" w:rsidP="00CF5D56">
            <w:pPr>
              <w:rPr>
                <w:szCs w:val="18"/>
              </w:rPr>
            </w:pPr>
            <w:r w:rsidRPr="002E18B1">
              <w:rPr>
                <w:szCs w:val="18"/>
              </w:rPr>
              <w:t>27 749,96</w:t>
            </w:r>
          </w:p>
        </w:tc>
      </w:tr>
    </w:tbl>
    <w:p w14:paraId="301CA3F6" w14:textId="77777777" w:rsidR="00000CC4" w:rsidRPr="002E18B1" w:rsidRDefault="00000CC4" w:rsidP="00B27355">
      <w:pPr>
        <w:pStyle w:val="a3"/>
        <w:numPr>
          <w:ilvl w:val="0"/>
          <w:numId w:val="47"/>
        </w:numPr>
        <w:tabs>
          <w:tab w:val="left" w:pos="1134"/>
        </w:tabs>
        <w:spacing w:after="0" w:line="360" w:lineRule="auto"/>
        <w:ind w:left="0" w:firstLine="567"/>
        <w:contextualSpacing w:val="0"/>
        <w:jc w:val="both"/>
        <w:textAlignment w:val="baseline"/>
        <w:rPr>
          <w:rFonts w:ascii="Myriad Pro" w:eastAsia="Times New Roman" w:hAnsi="Myriad Pro" w:cs="Segoe UI"/>
          <w:b/>
          <w:bCs/>
          <w:i/>
          <w:iCs/>
          <w:sz w:val="26"/>
          <w:szCs w:val="26"/>
        </w:rPr>
      </w:pPr>
      <w:r w:rsidRPr="002E18B1">
        <w:rPr>
          <w:rFonts w:ascii="Myriad Pro" w:eastAsia="Times New Roman" w:hAnsi="Myriad Pro" w:cs="Segoe UI"/>
          <w:b/>
          <w:bCs/>
          <w:i/>
          <w:iCs/>
          <w:sz w:val="26"/>
          <w:szCs w:val="26"/>
        </w:rPr>
        <w:lastRenderedPageBreak/>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p w14:paraId="55CAE0CB" w14:textId="77777777" w:rsidR="00000CC4" w:rsidRPr="002E18B1" w:rsidRDefault="00000CC4" w:rsidP="00000CC4">
      <w:pPr>
        <w:spacing w:after="0" w:line="360" w:lineRule="auto"/>
        <w:ind w:firstLine="567"/>
        <w:jc w:val="both"/>
        <w:textAlignment w:val="baseline"/>
        <w:rPr>
          <w:rFonts w:ascii="Myriad Pro" w:eastAsia="Times New Roman" w:hAnsi="Myriad Pro" w:cs="Segoe UI"/>
          <w:color w:val="000000"/>
          <w:sz w:val="26"/>
          <w:szCs w:val="26"/>
        </w:rPr>
      </w:pPr>
      <w:r w:rsidRPr="002E18B1">
        <w:rPr>
          <w:rFonts w:ascii="Myriad Pro" w:eastAsia="Times New Roman" w:hAnsi="Myriad Pro" w:cs="Segoe UI"/>
          <w:color w:val="000000"/>
          <w:sz w:val="26"/>
          <w:szCs w:val="26"/>
        </w:rPr>
        <w:t xml:space="preserve">Филиалом </w:t>
      </w:r>
      <w:r w:rsidR="001F7D3F" w:rsidRPr="002E18B1">
        <w:rPr>
          <w:rFonts w:ascii="Myriad Pro" w:eastAsia="Times New Roman" w:hAnsi="Myriad Pro" w:cs="Segoe UI"/>
          <w:color w:val="000000"/>
          <w:sz w:val="26"/>
          <w:szCs w:val="26"/>
        </w:rPr>
        <w:t>ПАО </w:t>
      </w:r>
      <w:r w:rsidRPr="002E18B1">
        <w:rPr>
          <w:rFonts w:ascii="Myriad Pro" w:eastAsia="Times New Roman" w:hAnsi="Myriad Pro" w:cs="Segoe UI"/>
          <w:color w:val="000000"/>
          <w:sz w:val="26"/>
          <w:szCs w:val="26"/>
        </w:rPr>
        <w:t xml:space="preserve">«МРСК Северо-Запада» «Комиэнерго» выполнен расчет расходов, связанных с предоставлением беспроцентной рассрочки на 2018 год по заявке от 28.04.2017 </w:t>
      </w:r>
      <w:r w:rsidR="001F7D3F" w:rsidRPr="002E18B1">
        <w:rPr>
          <w:rFonts w:ascii="Myriad Pro" w:eastAsia="Times New Roman" w:hAnsi="Myriad Pro" w:cs="Segoe UI"/>
          <w:color w:val="000000"/>
          <w:sz w:val="26"/>
          <w:szCs w:val="26"/>
        </w:rPr>
        <w:t>№ </w:t>
      </w:r>
      <w:r w:rsidRPr="002E18B1">
        <w:rPr>
          <w:rFonts w:ascii="Myriad Pro" w:eastAsia="Times New Roman" w:hAnsi="Myriad Pro" w:cs="Segoe UI"/>
          <w:color w:val="000000"/>
          <w:sz w:val="26"/>
          <w:szCs w:val="26"/>
        </w:rPr>
        <w:t xml:space="preserve">МР2/5/015-1-09-1/3669 на сумму 94,40 тыс. руб. по уточнению от 04.12.2017 </w:t>
      </w:r>
      <w:r w:rsidR="001F7D3F" w:rsidRPr="002E18B1">
        <w:rPr>
          <w:rFonts w:ascii="Myriad Pro" w:eastAsia="Times New Roman" w:hAnsi="Myriad Pro" w:cs="Segoe UI"/>
          <w:color w:val="000000"/>
          <w:sz w:val="26"/>
          <w:szCs w:val="26"/>
        </w:rPr>
        <w:t>№ </w:t>
      </w:r>
      <w:r w:rsidRPr="002E18B1">
        <w:rPr>
          <w:rFonts w:ascii="Myriad Pro" w:eastAsia="Times New Roman" w:hAnsi="Myriad Pro" w:cs="Segoe UI"/>
          <w:color w:val="000000"/>
          <w:sz w:val="26"/>
          <w:szCs w:val="26"/>
        </w:rPr>
        <w:t>МР2/5/015-1-09-1/10595</w:t>
      </w:r>
      <w:r w:rsidR="001F7D3F" w:rsidRPr="002E18B1">
        <w:rPr>
          <w:rFonts w:ascii="Myriad Pro" w:eastAsia="Times New Roman" w:hAnsi="Myriad Pro" w:cs="Segoe UI"/>
          <w:color w:val="000000"/>
          <w:sz w:val="26"/>
          <w:szCs w:val="26"/>
        </w:rPr>
        <w:t xml:space="preserve"> </w:t>
      </w:r>
      <w:r w:rsidRPr="002E18B1">
        <w:rPr>
          <w:rFonts w:ascii="Myriad Pro" w:eastAsia="Times New Roman" w:hAnsi="Myriad Pro" w:cs="Segoe UI"/>
          <w:color w:val="000000"/>
          <w:sz w:val="26"/>
          <w:szCs w:val="26"/>
        </w:rPr>
        <w:t>на сумму</w:t>
      </w:r>
      <w:r w:rsidR="001F7D3F" w:rsidRPr="002E18B1">
        <w:rPr>
          <w:rFonts w:ascii="Myriad Pro" w:eastAsia="Times New Roman" w:hAnsi="Myriad Pro" w:cs="Segoe UI"/>
          <w:color w:val="000000"/>
          <w:sz w:val="26"/>
          <w:szCs w:val="26"/>
        </w:rPr>
        <w:t xml:space="preserve"> </w:t>
      </w:r>
      <w:r w:rsidRPr="002E18B1">
        <w:rPr>
          <w:rFonts w:ascii="Myriad Pro" w:eastAsia="Times New Roman" w:hAnsi="Myriad Pro" w:cs="Segoe UI"/>
          <w:color w:val="000000"/>
          <w:sz w:val="26"/>
          <w:szCs w:val="26"/>
        </w:rPr>
        <w:t>6 372 тыс. руб.</w:t>
      </w:r>
    </w:p>
    <w:p w14:paraId="631EB013" w14:textId="77777777" w:rsidR="00000CC4" w:rsidRPr="002E18B1" w:rsidRDefault="00000CC4" w:rsidP="00000CC4">
      <w:pPr>
        <w:spacing w:after="0" w:line="360" w:lineRule="auto"/>
        <w:ind w:firstLine="567"/>
        <w:jc w:val="both"/>
        <w:textAlignment w:val="baseline"/>
        <w:rPr>
          <w:rFonts w:ascii="Myriad Pro" w:eastAsia="Times New Roman" w:hAnsi="Myriad Pro" w:cs="Segoe UI"/>
          <w:color w:val="000000"/>
          <w:sz w:val="26"/>
          <w:szCs w:val="26"/>
        </w:rPr>
      </w:pPr>
      <w:r w:rsidRPr="002E18B1">
        <w:rPr>
          <w:rFonts w:ascii="Myriad Pro" w:eastAsia="Times New Roman" w:hAnsi="Myriad Pro" w:cs="Segoe UI"/>
          <w:color w:val="000000"/>
          <w:sz w:val="26"/>
          <w:szCs w:val="26"/>
        </w:rPr>
        <w:t xml:space="preserve">В соответствии с требованиями Методических указаний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1F7D3F" w:rsidRPr="002E18B1">
        <w:rPr>
          <w:rFonts w:ascii="Myriad Pro" w:eastAsia="Times New Roman" w:hAnsi="Myriad Pro" w:cs="Segoe UI"/>
          <w:color w:val="000000"/>
          <w:sz w:val="26"/>
          <w:szCs w:val="26"/>
        </w:rPr>
        <w:t>№ </w:t>
      </w:r>
      <w:r w:rsidRPr="002E18B1">
        <w:rPr>
          <w:rFonts w:ascii="Myriad Pro" w:eastAsia="Times New Roman" w:hAnsi="Myriad Pro" w:cs="Segoe UI"/>
          <w:color w:val="000000"/>
          <w:sz w:val="26"/>
          <w:szCs w:val="26"/>
        </w:rPr>
        <w:t xml:space="preserve">215-э/1,в случае отклонения фактического значения процентной ставки по кредитам, связанным с рассрочкой по оплате технологического присоединения, от </w:t>
      </w:r>
      <w:hyperlink r:id="rId117" w:anchor="/document/10180094/entry/200" w:history="1">
        <w:r w:rsidRPr="002E18B1">
          <w:rPr>
            <w:rFonts w:ascii="Myriad Pro" w:eastAsia="Times New Roman" w:hAnsi="Myriad Pro" w:cs="Segoe UI"/>
            <w:color w:val="000000"/>
            <w:sz w:val="26"/>
            <w:szCs w:val="26"/>
          </w:rPr>
          <w:t>ставки рефинансирования</w:t>
        </w:r>
      </w:hyperlink>
      <w:r w:rsidRPr="002E18B1">
        <w:rPr>
          <w:rFonts w:ascii="Myriad Pro" w:eastAsia="Times New Roman" w:hAnsi="Myriad Pro" w:cs="Segoe UI"/>
          <w:color w:val="000000"/>
          <w:sz w:val="26"/>
          <w:szCs w:val="26"/>
        </w:rPr>
        <w:t xml:space="preserve"> Центрального банка Российской Федерации, при расчете фактического размера расходов, связанных с предоставлением беспроцентной рассрочки, применяется величина процентной ставки в соответствии с </w:t>
      </w:r>
      <w:hyperlink r:id="rId118" w:anchor="/document/70119304/entry/200250" w:history="1">
        <w:r w:rsidRPr="002E18B1">
          <w:rPr>
            <w:rFonts w:ascii="Myriad Pro" w:eastAsia="Times New Roman" w:hAnsi="Myriad Pro" w:cs="Segoe UI"/>
            <w:color w:val="000000"/>
            <w:sz w:val="26"/>
            <w:szCs w:val="26"/>
          </w:rPr>
          <w:t>пунктом 87</w:t>
        </w:r>
      </w:hyperlink>
      <w:r w:rsidRPr="002E18B1">
        <w:rPr>
          <w:rFonts w:ascii="Myriad Pro" w:eastAsia="Times New Roman" w:hAnsi="Myriad Pro" w:cs="Segoe UI"/>
          <w:color w:val="000000"/>
          <w:sz w:val="26"/>
          <w:szCs w:val="26"/>
        </w:rPr>
        <w:t xml:space="preserve"> Основ ценообразования.</w:t>
      </w:r>
    </w:p>
    <w:p w14:paraId="2B55AB0F" w14:textId="77777777" w:rsidR="00000CC4" w:rsidRPr="002E18B1" w:rsidRDefault="00000CC4" w:rsidP="00000CC4">
      <w:pPr>
        <w:spacing w:after="0" w:line="360" w:lineRule="auto"/>
        <w:ind w:firstLine="567"/>
        <w:jc w:val="both"/>
        <w:textAlignment w:val="baseline"/>
        <w:rPr>
          <w:rFonts w:ascii="Myriad Pro" w:eastAsia="Times New Roman" w:hAnsi="Myriad Pro" w:cs="Segoe UI"/>
          <w:sz w:val="26"/>
          <w:szCs w:val="26"/>
        </w:rPr>
      </w:pPr>
      <w:r w:rsidRPr="002E18B1">
        <w:rPr>
          <w:rFonts w:ascii="Myriad Pro" w:eastAsia="Times New Roman" w:hAnsi="Myriad Pro" w:cs="Segoe UI"/>
          <w:sz w:val="26"/>
          <w:szCs w:val="26"/>
        </w:rPr>
        <w:t xml:space="preserve">Филиалом при расчете учтена процентная ставка в размере 11%, при этом </w:t>
      </w:r>
      <w:r w:rsidRPr="002E18B1">
        <w:rPr>
          <w:rFonts w:ascii="Myriad Pro" w:eastAsia="Times New Roman" w:hAnsi="Myriad Pro" w:cs="Segoe UI"/>
          <w:color w:val="000000"/>
          <w:sz w:val="26"/>
          <w:szCs w:val="26"/>
        </w:rPr>
        <w:t>информация о кредитных договорах не представлена.</w:t>
      </w:r>
      <w:r w:rsidRPr="002E18B1">
        <w:rPr>
          <w:rFonts w:ascii="Myriad Pro" w:eastAsia="Times New Roman" w:hAnsi="Myriad Pro" w:cs="Segoe UI"/>
          <w:sz w:val="26"/>
          <w:szCs w:val="26"/>
        </w:rPr>
        <w:t xml:space="preserve"> Следовательно, расчет размера расходов, связанных с предоставлением беспроцентной рассрочки производится по </w:t>
      </w:r>
      <w:hyperlink r:id="rId119" w:anchor="/document/10180094/entry/200" w:history="1">
        <w:r w:rsidRPr="002E18B1">
          <w:rPr>
            <w:rFonts w:ascii="Myriad Pro" w:eastAsia="Times New Roman" w:hAnsi="Myriad Pro" w:cs="Segoe UI"/>
            <w:sz w:val="26"/>
            <w:szCs w:val="26"/>
          </w:rPr>
          <w:t>ставке рефинансирования</w:t>
        </w:r>
      </w:hyperlink>
      <w:r w:rsidRPr="002E18B1">
        <w:rPr>
          <w:rFonts w:ascii="Myriad Pro" w:eastAsia="Times New Roman" w:hAnsi="Myriad Pro" w:cs="Segoe UI"/>
          <w:sz w:val="26"/>
          <w:szCs w:val="26"/>
        </w:rPr>
        <w:t xml:space="preserve"> Центрального банка Российской Федерации на дату представления сетевой организацией </w:t>
      </w:r>
      <w:r w:rsidR="001F7D3F" w:rsidRPr="002E18B1">
        <w:rPr>
          <w:rFonts w:ascii="Myriad Pro" w:eastAsia="Times New Roman" w:hAnsi="Myriad Pro" w:cs="Segoe UI"/>
          <w:sz w:val="26"/>
          <w:szCs w:val="26"/>
        </w:rPr>
        <w:t>предложения</w:t>
      </w:r>
      <w:r w:rsidRPr="002E18B1">
        <w:rPr>
          <w:rFonts w:ascii="Myriad Pro" w:eastAsia="Times New Roman" w:hAnsi="Myriad Pro" w:cs="Segoe UI"/>
          <w:sz w:val="26"/>
          <w:szCs w:val="26"/>
        </w:rPr>
        <w:t xml:space="preserve"> на установление размера платы за технологическое присоединение.</w:t>
      </w:r>
    </w:p>
    <w:p w14:paraId="10903658" w14:textId="77777777" w:rsidR="00000CC4" w:rsidRPr="002E18B1" w:rsidRDefault="00000CC4" w:rsidP="00000CC4">
      <w:pPr>
        <w:spacing w:after="0" w:line="360" w:lineRule="auto"/>
        <w:ind w:firstLine="567"/>
        <w:jc w:val="both"/>
        <w:textAlignment w:val="baseline"/>
        <w:rPr>
          <w:rFonts w:ascii="Myriad Pro" w:eastAsia="Times New Roman" w:hAnsi="Myriad Pro" w:cs="Segoe UI"/>
          <w:sz w:val="26"/>
          <w:szCs w:val="26"/>
        </w:rPr>
      </w:pPr>
      <w:r w:rsidRPr="002E18B1">
        <w:rPr>
          <w:rFonts w:ascii="Myriad Pro" w:eastAsia="Times New Roman" w:hAnsi="Myriad Pro" w:cs="Segoe UI"/>
          <w:sz w:val="26"/>
          <w:szCs w:val="26"/>
        </w:rPr>
        <w:t>На утверждения тарифов на передачу электрической энергии ключевая ставка Банка России (установлена 15.12.2017) составляла 7,75%.</w:t>
      </w:r>
    </w:p>
    <w:p w14:paraId="078183EC" w14:textId="77777777" w:rsidR="00000CC4" w:rsidRPr="002E18B1" w:rsidRDefault="00000CC4" w:rsidP="00000CC4">
      <w:pPr>
        <w:spacing w:after="0" w:line="360" w:lineRule="auto"/>
        <w:ind w:firstLine="567"/>
        <w:jc w:val="both"/>
        <w:textAlignment w:val="baseline"/>
        <w:rPr>
          <w:rFonts w:ascii="Myriad Pro" w:eastAsia="Times New Roman" w:hAnsi="Myriad Pro" w:cs="Segoe UI"/>
          <w:color w:val="000000"/>
          <w:sz w:val="26"/>
          <w:szCs w:val="26"/>
        </w:rPr>
      </w:pPr>
      <w:r w:rsidRPr="002E18B1">
        <w:rPr>
          <w:rFonts w:ascii="Myriad Pro" w:eastAsia="Times New Roman" w:hAnsi="Myriad Pro" w:cs="Segoe UI"/>
          <w:sz w:val="26"/>
          <w:szCs w:val="26"/>
        </w:rPr>
        <w:t xml:space="preserve">Исходя из представленного (от </w:t>
      </w:r>
      <w:r w:rsidRPr="002E18B1">
        <w:rPr>
          <w:rFonts w:ascii="Myriad Pro" w:eastAsia="Times New Roman" w:hAnsi="Myriad Pro" w:cs="Segoe UI"/>
          <w:color w:val="000000"/>
          <w:sz w:val="26"/>
          <w:szCs w:val="26"/>
        </w:rPr>
        <w:t xml:space="preserve">04.12.2017 </w:t>
      </w:r>
      <w:r w:rsidR="001F7D3F" w:rsidRPr="002E18B1">
        <w:rPr>
          <w:rFonts w:ascii="Myriad Pro" w:eastAsia="Times New Roman" w:hAnsi="Myriad Pro" w:cs="Segoe UI"/>
          <w:color w:val="000000"/>
          <w:sz w:val="26"/>
          <w:szCs w:val="26"/>
        </w:rPr>
        <w:t>№ </w:t>
      </w:r>
      <w:r w:rsidRPr="002E18B1">
        <w:rPr>
          <w:rFonts w:ascii="Myriad Pro" w:eastAsia="Times New Roman" w:hAnsi="Myriad Pro" w:cs="Segoe UI"/>
          <w:color w:val="000000"/>
          <w:sz w:val="26"/>
          <w:szCs w:val="26"/>
        </w:rPr>
        <w:t>МР2/5/015-1-09-1/10595) реестра договоров, связанных с предоставлением рассрочки по оплате технологического присоединения энергопринимающих устройств максимальной мощностью свыше 15 кВт и до 150 кВт включительно Исполнителем произведен расчет</w:t>
      </w:r>
      <w:r w:rsidR="001F7D3F" w:rsidRPr="002E18B1">
        <w:rPr>
          <w:rFonts w:ascii="Myriad Pro" w:eastAsia="Times New Roman" w:hAnsi="Myriad Pro" w:cs="Segoe UI"/>
          <w:color w:val="000000"/>
          <w:sz w:val="26"/>
          <w:szCs w:val="26"/>
        </w:rPr>
        <w:t xml:space="preserve"> </w:t>
      </w:r>
      <w:r w:rsidRPr="002E18B1">
        <w:rPr>
          <w:rFonts w:ascii="Myriad Pro" w:eastAsia="Times New Roman" w:hAnsi="Myriad Pro" w:cs="Segoe UI"/>
          <w:color w:val="000000"/>
          <w:sz w:val="26"/>
          <w:szCs w:val="26"/>
        </w:rPr>
        <w:t>выпадающих доходов на 2018 год.</w:t>
      </w:r>
    </w:p>
    <w:p w14:paraId="0EAE9FD2" w14:textId="77777777" w:rsidR="00000CC4" w:rsidRPr="002E18B1" w:rsidRDefault="00000CC4" w:rsidP="00000CC4">
      <w:pPr>
        <w:spacing w:after="0" w:line="360" w:lineRule="auto"/>
        <w:ind w:firstLine="567"/>
        <w:jc w:val="both"/>
        <w:textAlignment w:val="baseline"/>
        <w:rPr>
          <w:rFonts w:ascii="Myriad Pro" w:eastAsia="Times New Roman" w:hAnsi="Myriad Pro" w:cs="Segoe UI"/>
          <w:sz w:val="26"/>
          <w:szCs w:val="26"/>
        </w:rPr>
        <w:sectPr w:rsidR="00000CC4" w:rsidRPr="002E18B1" w:rsidSect="00CF5D56">
          <w:pgSz w:w="11906" w:h="16838"/>
          <w:pgMar w:top="1134" w:right="851" w:bottom="1134" w:left="1701" w:header="709" w:footer="709" w:gutter="0"/>
          <w:cols w:space="708"/>
          <w:docGrid w:linePitch="360"/>
        </w:sectPr>
      </w:pPr>
    </w:p>
    <w:tbl>
      <w:tblPr>
        <w:tblW w:w="5054" w:type="pct"/>
        <w:jc w:val="center"/>
        <w:tblLook w:val="04A0" w:firstRow="1" w:lastRow="0" w:firstColumn="1" w:lastColumn="0" w:noHBand="0" w:noVBand="1"/>
      </w:tblPr>
      <w:tblGrid>
        <w:gridCol w:w="541"/>
        <w:gridCol w:w="2009"/>
        <w:gridCol w:w="1159"/>
        <w:gridCol w:w="872"/>
        <w:gridCol w:w="841"/>
        <w:gridCol w:w="1186"/>
        <w:gridCol w:w="556"/>
        <w:gridCol w:w="540"/>
        <w:gridCol w:w="680"/>
        <w:gridCol w:w="571"/>
        <w:gridCol w:w="568"/>
        <w:gridCol w:w="568"/>
        <w:gridCol w:w="484"/>
        <w:gridCol w:w="509"/>
        <w:gridCol w:w="540"/>
        <w:gridCol w:w="633"/>
        <w:gridCol w:w="583"/>
        <w:gridCol w:w="543"/>
        <w:gridCol w:w="540"/>
        <w:gridCol w:w="540"/>
        <w:gridCol w:w="540"/>
        <w:gridCol w:w="515"/>
      </w:tblGrid>
      <w:tr w:rsidR="006866D2" w:rsidRPr="002E18B1" w14:paraId="034E31A0" w14:textId="77777777" w:rsidTr="006866D2">
        <w:trPr>
          <w:trHeight w:val="375"/>
          <w:tblHeader/>
          <w:jc w:val="center"/>
        </w:trPr>
        <w:tc>
          <w:tcPr>
            <w:tcW w:w="1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5FFC6" w14:textId="77777777" w:rsidR="00000CC4" w:rsidRPr="002E18B1" w:rsidRDefault="001F7D3F"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lastRenderedPageBreak/>
              <w:t>№ </w:t>
            </w:r>
            <w:r w:rsidR="00000CC4" w:rsidRPr="002E18B1">
              <w:rPr>
                <w:rFonts w:ascii="Myriad Pro" w:eastAsia="Times New Roman" w:hAnsi="Myriad Pro" w:cs="Segoe UI"/>
                <w:color w:val="FFFFFF" w:themeColor="background1"/>
                <w:sz w:val="16"/>
                <w:szCs w:val="16"/>
              </w:rPr>
              <w:t>п/п</w:t>
            </w:r>
          </w:p>
        </w:tc>
        <w:tc>
          <w:tcPr>
            <w:tcW w:w="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22985"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Наименование контрагента</w:t>
            </w:r>
          </w:p>
        </w:tc>
        <w:tc>
          <w:tcPr>
            <w:tcW w:w="3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F9DF2"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Номер договора</w:t>
            </w:r>
          </w:p>
        </w:tc>
        <w:tc>
          <w:tcPr>
            <w:tcW w:w="2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B2375"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Дата договора</w:t>
            </w:r>
          </w:p>
        </w:tc>
        <w:tc>
          <w:tcPr>
            <w:tcW w:w="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C117A"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Сумма Договора, тыс. руб. без НДС</w:t>
            </w:r>
          </w:p>
        </w:tc>
        <w:tc>
          <w:tcPr>
            <w:tcW w:w="3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74439"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Ключевая ставка, установленная Банком России от 15.12.2017, % годовых</w:t>
            </w:r>
          </w:p>
        </w:tc>
        <w:tc>
          <w:tcPr>
            <w:tcW w:w="75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0FC72"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2016</w:t>
            </w:r>
          </w:p>
        </w:tc>
        <w:tc>
          <w:tcPr>
            <w:tcW w:w="68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19507"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2017</w:t>
            </w:r>
          </w:p>
        </w:tc>
        <w:tc>
          <w:tcPr>
            <w:tcW w:w="74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EF11CC"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план</w:t>
            </w:r>
            <w:r w:rsidR="001F7D3F" w:rsidRPr="002E18B1">
              <w:rPr>
                <w:rFonts w:ascii="Myriad Pro" w:eastAsia="Times New Roman" w:hAnsi="Myriad Pro" w:cs="Segoe UI"/>
                <w:color w:val="FFFFFF" w:themeColor="background1"/>
                <w:sz w:val="16"/>
                <w:szCs w:val="16"/>
              </w:rPr>
              <w:t xml:space="preserve"> </w:t>
            </w:r>
            <w:r w:rsidRPr="002E18B1">
              <w:rPr>
                <w:rFonts w:ascii="Myriad Pro" w:eastAsia="Times New Roman" w:hAnsi="Myriad Pro" w:cs="Segoe UI"/>
                <w:color w:val="FFFFFF" w:themeColor="background1"/>
                <w:sz w:val="16"/>
                <w:szCs w:val="16"/>
              </w:rPr>
              <w:t>на 2018</w:t>
            </w:r>
          </w:p>
        </w:tc>
        <w:tc>
          <w:tcPr>
            <w:tcW w:w="68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8A9A4B"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FFFFFF" w:themeColor="background1"/>
                <w:sz w:val="16"/>
                <w:szCs w:val="16"/>
              </w:rPr>
            </w:pPr>
            <w:r w:rsidRPr="002E18B1">
              <w:rPr>
                <w:rFonts w:ascii="Myriad Pro" w:eastAsia="Times New Roman" w:hAnsi="Myriad Pro" w:cs="Times New Roman"/>
                <w:b/>
                <w:bCs/>
                <w:color w:val="FFFFFF" w:themeColor="background1"/>
                <w:sz w:val="16"/>
                <w:szCs w:val="16"/>
              </w:rPr>
              <w:t>2019</w:t>
            </w:r>
          </w:p>
        </w:tc>
      </w:tr>
      <w:tr w:rsidR="006866D2" w:rsidRPr="002E18B1" w14:paraId="57EFBBF1" w14:textId="77777777" w:rsidTr="006866D2">
        <w:trPr>
          <w:trHeight w:val="375"/>
          <w:tblHeader/>
          <w:jc w:val="center"/>
        </w:trPr>
        <w:tc>
          <w:tcPr>
            <w:tcW w:w="1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27CB2"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6B3FF"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42DBA"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B2E94"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6E731"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3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00D5B"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2871" w:type="pct"/>
            <w:gridSpan w:val="1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2D2BA2"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Расчет рассрочки </w:t>
            </w:r>
          </w:p>
        </w:tc>
      </w:tr>
      <w:tr w:rsidR="006866D2" w:rsidRPr="002E18B1" w14:paraId="05279838" w14:textId="77777777" w:rsidTr="006866D2">
        <w:trPr>
          <w:trHeight w:val="508"/>
          <w:tblHeader/>
          <w:jc w:val="center"/>
        </w:trPr>
        <w:tc>
          <w:tcPr>
            <w:tcW w:w="1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A0171"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60D50"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997EC"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2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5F4C0"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B568B"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3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41459" w14:textId="77777777" w:rsidR="00000CC4" w:rsidRPr="002E18B1" w:rsidRDefault="00000CC4" w:rsidP="006866D2">
            <w:pPr>
              <w:spacing w:after="0" w:line="240" w:lineRule="auto"/>
              <w:ind w:left="-57" w:right="-57"/>
              <w:rPr>
                <w:rFonts w:ascii="Myriad Pro" w:eastAsia="Times New Roman" w:hAnsi="Myriad Pro" w:cs="Segoe UI"/>
                <w:color w:val="FFFFFF" w:themeColor="background1"/>
                <w:sz w:val="16"/>
                <w:szCs w:val="16"/>
              </w:rPr>
            </w:pPr>
          </w:p>
        </w:tc>
        <w:tc>
          <w:tcPr>
            <w:tcW w:w="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D6BEF"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1 кв. </w:t>
            </w:r>
          </w:p>
        </w:tc>
        <w:tc>
          <w:tcPr>
            <w:tcW w:w="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25BE2"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2 кв. </w:t>
            </w:r>
          </w:p>
        </w:tc>
        <w:tc>
          <w:tcPr>
            <w:tcW w:w="2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BBF73"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3 кв. </w:t>
            </w:r>
          </w:p>
        </w:tc>
        <w:tc>
          <w:tcPr>
            <w:tcW w:w="1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0C6A28"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4 кв. </w:t>
            </w:r>
          </w:p>
        </w:tc>
        <w:tc>
          <w:tcPr>
            <w:tcW w:w="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15008"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1 кв. </w:t>
            </w:r>
          </w:p>
        </w:tc>
        <w:tc>
          <w:tcPr>
            <w:tcW w:w="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81207"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2 кв. </w:t>
            </w:r>
          </w:p>
        </w:tc>
        <w:tc>
          <w:tcPr>
            <w:tcW w:w="1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88F8D"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3 кв. </w:t>
            </w:r>
          </w:p>
        </w:tc>
        <w:tc>
          <w:tcPr>
            <w:tcW w:w="1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7FB8C"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4 кв. </w:t>
            </w:r>
          </w:p>
        </w:tc>
        <w:tc>
          <w:tcPr>
            <w:tcW w:w="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A1634"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1 кв. </w:t>
            </w:r>
          </w:p>
        </w:tc>
        <w:tc>
          <w:tcPr>
            <w:tcW w:w="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2BBC1"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2 кв. </w:t>
            </w:r>
          </w:p>
        </w:tc>
        <w:tc>
          <w:tcPr>
            <w:tcW w:w="1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9C67C"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3 кв. </w:t>
            </w:r>
          </w:p>
        </w:tc>
        <w:tc>
          <w:tcPr>
            <w:tcW w:w="1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0680E" w14:textId="77777777" w:rsidR="00000CC4" w:rsidRPr="002E18B1" w:rsidRDefault="00000CC4" w:rsidP="006866D2">
            <w:pPr>
              <w:spacing w:after="0" w:line="240" w:lineRule="auto"/>
              <w:ind w:left="-57" w:right="-57"/>
              <w:jc w:val="center"/>
              <w:rPr>
                <w:rFonts w:ascii="Myriad Pro" w:eastAsia="Times New Roman" w:hAnsi="Myriad Pro" w:cs="Segoe UI"/>
                <w:color w:val="FFFFFF" w:themeColor="background1"/>
                <w:sz w:val="16"/>
                <w:szCs w:val="16"/>
              </w:rPr>
            </w:pPr>
            <w:r w:rsidRPr="002E18B1">
              <w:rPr>
                <w:rFonts w:ascii="Myriad Pro" w:eastAsia="Times New Roman" w:hAnsi="Myriad Pro" w:cs="Segoe UI"/>
                <w:color w:val="FFFFFF" w:themeColor="background1"/>
                <w:sz w:val="16"/>
                <w:szCs w:val="16"/>
              </w:rPr>
              <w:t xml:space="preserve">4 кв. </w:t>
            </w:r>
          </w:p>
        </w:tc>
        <w:tc>
          <w:tcPr>
            <w:tcW w:w="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48EDF"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FFFFFF" w:themeColor="background1"/>
                <w:sz w:val="16"/>
                <w:szCs w:val="16"/>
              </w:rPr>
            </w:pPr>
            <w:r w:rsidRPr="002E18B1">
              <w:rPr>
                <w:rFonts w:ascii="Myriad Pro" w:eastAsia="Times New Roman" w:hAnsi="Myriad Pro" w:cs="Times New Roman"/>
                <w:b/>
                <w:bCs/>
                <w:color w:val="FFFFFF" w:themeColor="background1"/>
                <w:sz w:val="16"/>
                <w:szCs w:val="16"/>
              </w:rPr>
              <w:t xml:space="preserve">1 кв. </w:t>
            </w:r>
          </w:p>
        </w:tc>
        <w:tc>
          <w:tcPr>
            <w:tcW w:w="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9B3D0"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FFFFFF" w:themeColor="background1"/>
                <w:sz w:val="16"/>
                <w:szCs w:val="16"/>
              </w:rPr>
            </w:pPr>
            <w:r w:rsidRPr="002E18B1">
              <w:rPr>
                <w:rFonts w:ascii="Myriad Pro" w:eastAsia="Times New Roman" w:hAnsi="Myriad Pro" w:cs="Times New Roman"/>
                <w:b/>
                <w:bCs/>
                <w:color w:val="FFFFFF" w:themeColor="background1"/>
                <w:sz w:val="16"/>
                <w:szCs w:val="16"/>
              </w:rPr>
              <w:t xml:space="preserve">2 кв. </w:t>
            </w:r>
          </w:p>
        </w:tc>
        <w:tc>
          <w:tcPr>
            <w:tcW w:w="1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4123F"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FFFFFF" w:themeColor="background1"/>
                <w:sz w:val="16"/>
                <w:szCs w:val="16"/>
              </w:rPr>
            </w:pPr>
            <w:r w:rsidRPr="002E18B1">
              <w:rPr>
                <w:rFonts w:ascii="Myriad Pro" w:eastAsia="Times New Roman" w:hAnsi="Myriad Pro" w:cs="Times New Roman"/>
                <w:b/>
                <w:bCs/>
                <w:color w:val="FFFFFF" w:themeColor="background1"/>
                <w:sz w:val="16"/>
                <w:szCs w:val="16"/>
              </w:rPr>
              <w:t xml:space="preserve">3 кв. </w:t>
            </w:r>
          </w:p>
        </w:tc>
        <w:tc>
          <w:tcPr>
            <w:tcW w:w="1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CD300"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FFFFFF" w:themeColor="background1"/>
                <w:sz w:val="16"/>
                <w:szCs w:val="16"/>
              </w:rPr>
            </w:pPr>
            <w:r w:rsidRPr="002E18B1">
              <w:rPr>
                <w:rFonts w:ascii="Myriad Pro" w:eastAsia="Times New Roman" w:hAnsi="Myriad Pro" w:cs="Times New Roman"/>
                <w:b/>
                <w:bCs/>
                <w:color w:val="FFFFFF" w:themeColor="background1"/>
                <w:sz w:val="16"/>
                <w:szCs w:val="16"/>
              </w:rPr>
              <w:t xml:space="preserve">4 кв. </w:t>
            </w:r>
          </w:p>
        </w:tc>
      </w:tr>
      <w:tr w:rsidR="006866D2" w:rsidRPr="002E18B1" w14:paraId="65D0CE74" w14:textId="77777777" w:rsidTr="006866D2">
        <w:trPr>
          <w:trHeight w:val="300"/>
          <w:jc w:val="center"/>
        </w:trPr>
        <w:tc>
          <w:tcPr>
            <w:tcW w:w="17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07616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w:t>
            </w:r>
          </w:p>
        </w:tc>
        <w:tc>
          <w:tcPr>
            <w:tcW w:w="6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317E9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ИП Магомедов Магомед </w:t>
            </w:r>
            <w:proofErr w:type="spellStart"/>
            <w:r w:rsidRPr="002E18B1">
              <w:rPr>
                <w:rFonts w:ascii="Myriad Pro" w:eastAsia="Times New Roman" w:hAnsi="Myriad Pro" w:cs="Segoe UI"/>
                <w:color w:val="000000"/>
                <w:sz w:val="16"/>
                <w:szCs w:val="16"/>
              </w:rPr>
              <w:t>Абдулхаликович</w:t>
            </w:r>
            <w:proofErr w:type="spellEnd"/>
          </w:p>
        </w:tc>
        <w:tc>
          <w:tcPr>
            <w:tcW w:w="3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D1771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56-04132П/16</w:t>
            </w:r>
          </w:p>
        </w:tc>
        <w:tc>
          <w:tcPr>
            <w:tcW w:w="2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D17A5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23.12.2016</w:t>
            </w:r>
          </w:p>
        </w:tc>
        <w:tc>
          <w:tcPr>
            <w:tcW w:w="27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B4FAAD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46,55</w:t>
            </w:r>
          </w:p>
        </w:tc>
        <w:tc>
          <w:tcPr>
            <w:tcW w:w="38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5A7D9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9097C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21C185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DEBA6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A160A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06984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0,86</w:t>
            </w:r>
          </w:p>
        </w:tc>
        <w:tc>
          <w:tcPr>
            <w:tcW w:w="1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0D98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0,79</w:t>
            </w:r>
          </w:p>
        </w:tc>
        <w:tc>
          <w:tcPr>
            <w:tcW w:w="1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7A0D1E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1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A2400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0,57</w:t>
            </w:r>
          </w:p>
        </w:tc>
        <w:tc>
          <w:tcPr>
            <w:tcW w:w="1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7DFDB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0,57</w:t>
            </w:r>
          </w:p>
        </w:tc>
        <w:tc>
          <w:tcPr>
            <w:tcW w:w="2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7C2F4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0,50</w:t>
            </w:r>
          </w:p>
        </w:tc>
        <w:tc>
          <w:tcPr>
            <w:tcW w:w="1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2E74A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0,43</w:t>
            </w:r>
          </w:p>
        </w:tc>
        <w:tc>
          <w:tcPr>
            <w:tcW w:w="17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3F38C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716CD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0,29</w:t>
            </w:r>
          </w:p>
        </w:tc>
        <w:tc>
          <w:tcPr>
            <w:tcW w:w="1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69C32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0,21</w:t>
            </w:r>
          </w:p>
        </w:tc>
        <w:tc>
          <w:tcPr>
            <w:tcW w:w="1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6FC45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0,14</w:t>
            </w:r>
          </w:p>
        </w:tc>
        <w:tc>
          <w:tcPr>
            <w:tcW w:w="16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CB56E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0,07</w:t>
            </w:r>
          </w:p>
        </w:tc>
      </w:tr>
      <w:tr w:rsidR="006866D2" w:rsidRPr="002E18B1" w14:paraId="6637467A"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168D146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w:t>
            </w:r>
          </w:p>
        </w:tc>
        <w:tc>
          <w:tcPr>
            <w:tcW w:w="647" w:type="pct"/>
            <w:tcBorders>
              <w:top w:val="nil"/>
              <w:left w:val="nil"/>
              <w:bottom w:val="single" w:sz="4" w:space="0" w:color="auto"/>
              <w:right w:val="single" w:sz="4" w:space="0" w:color="auto"/>
            </w:tcBorders>
            <w:shd w:val="clear" w:color="auto" w:fill="auto"/>
            <w:vAlign w:val="center"/>
            <w:hideMark/>
          </w:tcPr>
          <w:p w14:paraId="3D5397B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ИП Геворкян </w:t>
            </w:r>
            <w:proofErr w:type="spellStart"/>
            <w:r w:rsidRPr="002E18B1">
              <w:rPr>
                <w:rFonts w:ascii="Myriad Pro" w:eastAsia="Times New Roman" w:hAnsi="Myriad Pro" w:cs="Segoe UI"/>
                <w:color w:val="000000"/>
                <w:sz w:val="16"/>
                <w:szCs w:val="16"/>
              </w:rPr>
              <w:t>Гегам</w:t>
            </w:r>
            <w:proofErr w:type="spellEnd"/>
            <w:r w:rsidRPr="002E18B1">
              <w:rPr>
                <w:rFonts w:ascii="Myriad Pro" w:eastAsia="Times New Roman" w:hAnsi="Myriad Pro" w:cs="Segoe UI"/>
                <w:color w:val="000000"/>
                <w:sz w:val="16"/>
                <w:szCs w:val="16"/>
              </w:rPr>
              <w:t xml:space="preserve"> </w:t>
            </w:r>
            <w:proofErr w:type="spellStart"/>
            <w:r w:rsidRPr="002E18B1">
              <w:rPr>
                <w:rFonts w:ascii="Myriad Pro" w:eastAsia="Times New Roman" w:hAnsi="Myriad Pro" w:cs="Segoe UI"/>
                <w:color w:val="000000"/>
                <w:sz w:val="16"/>
                <w:szCs w:val="16"/>
              </w:rPr>
              <w:t>Мушегович</w:t>
            </w:r>
            <w:proofErr w:type="spellEnd"/>
          </w:p>
        </w:tc>
        <w:tc>
          <w:tcPr>
            <w:tcW w:w="373" w:type="pct"/>
            <w:tcBorders>
              <w:top w:val="nil"/>
              <w:left w:val="nil"/>
              <w:bottom w:val="single" w:sz="4" w:space="0" w:color="auto"/>
              <w:right w:val="single" w:sz="4" w:space="0" w:color="auto"/>
            </w:tcBorders>
            <w:shd w:val="clear" w:color="auto" w:fill="auto"/>
            <w:vAlign w:val="center"/>
            <w:hideMark/>
          </w:tcPr>
          <w:p w14:paraId="4AF0367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56-01935Ц/16</w:t>
            </w:r>
          </w:p>
        </w:tc>
        <w:tc>
          <w:tcPr>
            <w:tcW w:w="281" w:type="pct"/>
            <w:tcBorders>
              <w:top w:val="nil"/>
              <w:left w:val="nil"/>
              <w:bottom w:val="single" w:sz="4" w:space="0" w:color="auto"/>
              <w:right w:val="single" w:sz="4" w:space="0" w:color="auto"/>
            </w:tcBorders>
            <w:shd w:val="clear" w:color="auto" w:fill="auto"/>
            <w:vAlign w:val="center"/>
            <w:hideMark/>
          </w:tcPr>
          <w:p w14:paraId="7C65B3F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27.06.2016</w:t>
            </w:r>
          </w:p>
        </w:tc>
        <w:tc>
          <w:tcPr>
            <w:tcW w:w="271" w:type="pct"/>
            <w:tcBorders>
              <w:top w:val="nil"/>
              <w:left w:val="nil"/>
              <w:bottom w:val="single" w:sz="4" w:space="0" w:color="auto"/>
              <w:right w:val="single" w:sz="4" w:space="0" w:color="auto"/>
            </w:tcBorders>
            <w:shd w:val="clear" w:color="auto" w:fill="auto"/>
            <w:vAlign w:val="center"/>
            <w:hideMark/>
          </w:tcPr>
          <w:p w14:paraId="64B6E56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38,79</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578C4B7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C379E9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CCB236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219" w:type="pct"/>
            <w:tcBorders>
              <w:top w:val="nil"/>
              <w:left w:val="nil"/>
              <w:bottom w:val="single" w:sz="4" w:space="0" w:color="auto"/>
              <w:right w:val="single" w:sz="4" w:space="0" w:color="auto"/>
            </w:tcBorders>
            <w:shd w:val="clear" w:color="auto" w:fill="auto"/>
            <w:vAlign w:val="center"/>
            <w:hideMark/>
          </w:tcPr>
          <w:p w14:paraId="581AE50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184" w:type="pct"/>
            <w:tcBorders>
              <w:top w:val="nil"/>
              <w:left w:val="nil"/>
              <w:bottom w:val="single" w:sz="4" w:space="0" w:color="auto"/>
              <w:right w:val="single" w:sz="4" w:space="0" w:color="auto"/>
            </w:tcBorders>
            <w:shd w:val="clear" w:color="auto" w:fill="auto"/>
            <w:vAlign w:val="center"/>
            <w:hideMark/>
          </w:tcPr>
          <w:p w14:paraId="1AD08AD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0,60</w:t>
            </w:r>
          </w:p>
        </w:tc>
        <w:tc>
          <w:tcPr>
            <w:tcW w:w="183" w:type="pct"/>
            <w:tcBorders>
              <w:top w:val="nil"/>
              <w:left w:val="nil"/>
              <w:bottom w:val="single" w:sz="4" w:space="0" w:color="auto"/>
              <w:right w:val="single" w:sz="4" w:space="0" w:color="auto"/>
            </w:tcBorders>
            <w:shd w:val="clear" w:color="auto" w:fill="auto"/>
            <w:vAlign w:val="center"/>
            <w:hideMark/>
          </w:tcPr>
          <w:p w14:paraId="4D6A4EE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83" w:type="pct"/>
            <w:tcBorders>
              <w:top w:val="nil"/>
              <w:left w:val="nil"/>
              <w:bottom w:val="single" w:sz="4" w:space="0" w:color="auto"/>
              <w:right w:val="single" w:sz="4" w:space="0" w:color="auto"/>
            </w:tcBorders>
            <w:shd w:val="clear" w:color="auto" w:fill="auto"/>
            <w:vAlign w:val="center"/>
            <w:hideMark/>
          </w:tcPr>
          <w:p w14:paraId="026147F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56" w:type="pct"/>
            <w:tcBorders>
              <w:top w:val="nil"/>
              <w:left w:val="nil"/>
              <w:bottom w:val="single" w:sz="4" w:space="0" w:color="auto"/>
              <w:right w:val="single" w:sz="4" w:space="0" w:color="auto"/>
            </w:tcBorders>
            <w:shd w:val="clear" w:color="auto" w:fill="auto"/>
            <w:vAlign w:val="center"/>
            <w:hideMark/>
          </w:tcPr>
          <w:p w14:paraId="6911841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0,42</w:t>
            </w:r>
          </w:p>
        </w:tc>
        <w:tc>
          <w:tcPr>
            <w:tcW w:w="164" w:type="pct"/>
            <w:tcBorders>
              <w:top w:val="nil"/>
              <w:left w:val="nil"/>
              <w:bottom w:val="single" w:sz="4" w:space="0" w:color="auto"/>
              <w:right w:val="single" w:sz="4" w:space="0" w:color="auto"/>
            </w:tcBorders>
            <w:shd w:val="clear" w:color="auto" w:fill="auto"/>
            <w:vAlign w:val="center"/>
            <w:hideMark/>
          </w:tcPr>
          <w:p w14:paraId="600693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74" w:type="pct"/>
            <w:tcBorders>
              <w:top w:val="nil"/>
              <w:left w:val="nil"/>
              <w:bottom w:val="single" w:sz="4" w:space="0" w:color="auto"/>
              <w:right w:val="single" w:sz="4" w:space="0" w:color="auto"/>
            </w:tcBorders>
            <w:shd w:val="clear" w:color="auto" w:fill="auto"/>
            <w:vAlign w:val="center"/>
            <w:hideMark/>
          </w:tcPr>
          <w:p w14:paraId="77545D4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204" w:type="pct"/>
            <w:tcBorders>
              <w:top w:val="nil"/>
              <w:left w:val="nil"/>
              <w:bottom w:val="single" w:sz="4" w:space="0" w:color="auto"/>
              <w:right w:val="single" w:sz="4" w:space="0" w:color="auto"/>
            </w:tcBorders>
            <w:shd w:val="clear" w:color="auto" w:fill="auto"/>
            <w:vAlign w:val="center"/>
            <w:hideMark/>
          </w:tcPr>
          <w:p w14:paraId="7A8A475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88" w:type="pct"/>
            <w:tcBorders>
              <w:top w:val="nil"/>
              <w:left w:val="nil"/>
              <w:bottom w:val="single" w:sz="4" w:space="0" w:color="auto"/>
              <w:right w:val="single" w:sz="4" w:space="0" w:color="auto"/>
            </w:tcBorders>
            <w:shd w:val="clear" w:color="auto" w:fill="auto"/>
            <w:vAlign w:val="center"/>
            <w:hideMark/>
          </w:tcPr>
          <w:p w14:paraId="25E01F2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75" w:type="pct"/>
            <w:tcBorders>
              <w:top w:val="nil"/>
              <w:left w:val="nil"/>
              <w:bottom w:val="single" w:sz="4" w:space="0" w:color="auto"/>
              <w:right w:val="single" w:sz="4" w:space="0" w:color="auto"/>
            </w:tcBorders>
            <w:shd w:val="clear" w:color="auto" w:fill="auto"/>
            <w:vAlign w:val="center"/>
            <w:hideMark/>
          </w:tcPr>
          <w:p w14:paraId="22175A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74" w:type="pct"/>
            <w:tcBorders>
              <w:top w:val="nil"/>
              <w:left w:val="nil"/>
              <w:bottom w:val="single" w:sz="4" w:space="0" w:color="auto"/>
              <w:right w:val="single" w:sz="4" w:space="0" w:color="auto"/>
            </w:tcBorders>
            <w:shd w:val="clear" w:color="auto" w:fill="auto"/>
            <w:vAlign w:val="center"/>
            <w:hideMark/>
          </w:tcPr>
          <w:p w14:paraId="74FDA9C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0,06</w:t>
            </w:r>
          </w:p>
        </w:tc>
        <w:tc>
          <w:tcPr>
            <w:tcW w:w="174" w:type="pct"/>
            <w:tcBorders>
              <w:top w:val="nil"/>
              <w:left w:val="nil"/>
              <w:bottom w:val="single" w:sz="4" w:space="0" w:color="auto"/>
              <w:right w:val="single" w:sz="4" w:space="0" w:color="auto"/>
            </w:tcBorders>
            <w:shd w:val="clear" w:color="auto" w:fill="auto"/>
            <w:vAlign w:val="center"/>
            <w:hideMark/>
          </w:tcPr>
          <w:p w14:paraId="42684EA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69F330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1474F71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12B55781"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7197A77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w:t>
            </w:r>
          </w:p>
        </w:tc>
        <w:tc>
          <w:tcPr>
            <w:tcW w:w="647" w:type="pct"/>
            <w:tcBorders>
              <w:top w:val="nil"/>
              <w:left w:val="nil"/>
              <w:bottom w:val="single" w:sz="4" w:space="0" w:color="auto"/>
              <w:right w:val="single" w:sz="4" w:space="0" w:color="auto"/>
            </w:tcBorders>
            <w:shd w:val="clear" w:color="auto" w:fill="auto"/>
            <w:vAlign w:val="center"/>
            <w:hideMark/>
          </w:tcPr>
          <w:p w14:paraId="62003E58"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"Фасад Плюс"</w:t>
            </w:r>
          </w:p>
        </w:tc>
        <w:tc>
          <w:tcPr>
            <w:tcW w:w="373" w:type="pct"/>
            <w:tcBorders>
              <w:top w:val="nil"/>
              <w:left w:val="nil"/>
              <w:bottom w:val="single" w:sz="4" w:space="0" w:color="auto"/>
              <w:right w:val="single" w:sz="4" w:space="0" w:color="auto"/>
            </w:tcBorders>
            <w:shd w:val="clear" w:color="auto" w:fill="auto"/>
            <w:vAlign w:val="center"/>
            <w:hideMark/>
          </w:tcPr>
          <w:p w14:paraId="3E64A62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56-03238С/16</w:t>
            </w:r>
          </w:p>
        </w:tc>
        <w:tc>
          <w:tcPr>
            <w:tcW w:w="281" w:type="pct"/>
            <w:tcBorders>
              <w:top w:val="nil"/>
              <w:left w:val="nil"/>
              <w:bottom w:val="single" w:sz="4" w:space="0" w:color="auto"/>
              <w:right w:val="single" w:sz="4" w:space="0" w:color="auto"/>
            </w:tcBorders>
            <w:shd w:val="clear" w:color="auto" w:fill="auto"/>
            <w:vAlign w:val="center"/>
            <w:hideMark/>
          </w:tcPr>
          <w:p w14:paraId="3646635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03.10.2016</w:t>
            </w:r>
          </w:p>
        </w:tc>
        <w:tc>
          <w:tcPr>
            <w:tcW w:w="271" w:type="pct"/>
            <w:tcBorders>
              <w:top w:val="nil"/>
              <w:left w:val="nil"/>
              <w:bottom w:val="single" w:sz="4" w:space="0" w:color="auto"/>
              <w:right w:val="single" w:sz="4" w:space="0" w:color="auto"/>
            </w:tcBorders>
            <w:shd w:val="clear" w:color="auto" w:fill="auto"/>
            <w:vAlign w:val="center"/>
            <w:hideMark/>
          </w:tcPr>
          <w:p w14:paraId="455D8CD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228,10</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0F01F1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6E4B3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ECCFDC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692FF17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nil"/>
              <w:left w:val="nil"/>
              <w:bottom w:val="single" w:sz="4" w:space="0" w:color="auto"/>
              <w:right w:val="single" w:sz="4" w:space="0" w:color="auto"/>
            </w:tcBorders>
            <w:shd w:val="clear" w:color="auto" w:fill="auto"/>
            <w:vAlign w:val="center"/>
            <w:hideMark/>
          </w:tcPr>
          <w:p w14:paraId="6F5025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4,20</w:t>
            </w:r>
          </w:p>
        </w:tc>
        <w:tc>
          <w:tcPr>
            <w:tcW w:w="183" w:type="pct"/>
            <w:tcBorders>
              <w:top w:val="nil"/>
              <w:left w:val="nil"/>
              <w:bottom w:val="single" w:sz="4" w:space="0" w:color="auto"/>
              <w:right w:val="single" w:sz="4" w:space="0" w:color="auto"/>
            </w:tcBorders>
            <w:shd w:val="clear" w:color="auto" w:fill="auto"/>
            <w:vAlign w:val="center"/>
            <w:hideMark/>
          </w:tcPr>
          <w:p w14:paraId="70BA5D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3,85</w:t>
            </w:r>
          </w:p>
        </w:tc>
        <w:tc>
          <w:tcPr>
            <w:tcW w:w="183" w:type="pct"/>
            <w:tcBorders>
              <w:top w:val="nil"/>
              <w:left w:val="nil"/>
              <w:bottom w:val="single" w:sz="4" w:space="0" w:color="auto"/>
              <w:right w:val="single" w:sz="4" w:space="0" w:color="auto"/>
            </w:tcBorders>
            <w:shd w:val="clear" w:color="auto" w:fill="auto"/>
            <w:vAlign w:val="center"/>
            <w:hideMark/>
          </w:tcPr>
          <w:p w14:paraId="389C7A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3,50</w:t>
            </w:r>
          </w:p>
        </w:tc>
        <w:tc>
          <w:tcPr>
            <w:tcW w:w="156" w:type="pct"/>
            <w:tcBorders>
              <w:top w:val="nil"/>
              <w:left w:val="nil"/>
              <w:bottom w:val="single" w:sz="4" w:space="0" w:color="auto"/>
              <w:right w:val="single" w:sz="4" w:space="0" w:color="auto"/>
            </w:tcBorders>
            <w:shd w:val="clear" w:color="auto" w:fill="auto"/>
            <w:vAlign w:val="center"/>
            <w:hideMark/>
          </w:tcPr>
          <w:p w14:paraId="66143F8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2,80</w:t>
            </w:r>
          </w:p>
        </w:tc>
        <w:tc>
          <w:tcPr>
            <w:tcW w:w="164" w:type="pct"/>
            <w:tcBorders>
              <w:top w:val="nil"/>
              <w:left w:val="nil"/>
              <w:bottom w:val="single" w:sz="4" w:space="0" w:color="auto"/>
              <w:right w:val="single" w:sz="4" w:space="0" w:color="auto"/>
            </w:tcBorders>
            <w:shd w:val="clear" w:color="auto" w:fill="auto"/>
            <w:vAlign w:val="center"/>
            <w:hideMark/>
          </w:tcPr>
          <w:p w14:paraId="31D57B9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2,80</w:t>
            </w:r>
          </w:p>
        </w:tc>
        <w:tc>
          <w:tcPr>
            <w:tcW w:w="174" w:type="pct"/>
            <w:tcBorders>
              <w:top w:val="nil"/>
              <w:left w:val="nil"/>
              <w:bottom w:val="single" w:sz="4" w:space="0" w:color="auto"/>
              <w:right w:val="single" w:sz="4" w:space="0" w:color="auto"/>
            </w:tcBorders>
            <w:shd w:val="clear" w:color="auto" w:fill="auto"/>
            <w:vAlign w:val="center"/>
            <w:hideMark/>
          </w:tcPr>
          <w:p w14:paraId="65F2A15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2,45</w:t>
            </w:r>
          </w:p>
        </w:tc>
        <w:tc>
          <w:tcPr>
            <w:tcW w:w="204" w:type="pct"/>
            <w:tcBorders>
              <w:top w:val="nil"/>
              <w:left w:val="nil"/>
              <w:bottom w:val="single" w:sz="4" w:space="0" w:color="auto"/>
              <w:right w:val="single" w:sz="4" w:space="0" w:color="auto"/>
            </w:tcBorders>
            <w:shd w:val="clear" w:color="auto" w:fill="auto"/>
            <w:vAlign w:val="center"/>
            <w:hideMark/>
          </w:tcPr>
          <w:p w14:paraId="2823CEB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2,10</w:t>
            </w:r>
          </w:p>
        </w:tc>
        <w:tc>
          <w:tcPr>
            <w:tcW w:w="188" w:type="pct"/>
            <w:tcBorders>
              <w:top w:val="nil"/>
              <w:left w:val="nil"/>
              <w:bottom w:val="single" w:sz="4" w:space="0" w:color="auto"/>
              <w:right w:val="single" w:sz="4" w:space="0" w:color="auto"/>
            </w:tcBorders>
            <w:shd w:val="clear" w:color="auto" w:fill="auto"/>
            <w:vAlign w:val="center"/>
            <w:hideMark/>
          </w:tcPr>
          <w:p w14:paraId="00BDE2A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1,75</w:t>
            </w:r>
          </w:p>
        </w:tc>
        <w:tc>
          <w:tcPr>
            <w:tcW w:w="175" w:type="pct"/>
            <w:tcBorders>
              <w:top w:val="nil"/>
              <w:left w:val="nil"/>
              <w:bottom w:val="single" w:sz="4" w:space="0" w:color="auto"/>
              <w:right w:val="single" w:sz="4" w:space="0" w:color="auto"/>
            </w:tcBorders>
            <w:shd w:val="clear" w:color="auto" w:fill="auto"/>
            <w:vAlign w:val="center"/>
            <w:hideMark/>
          </w:tcPr>
          <w:p w14:paraId="0FABEB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1,40</w:t>
            </w:r>
          </w:p>
        </w:tc>
        <w:tc>
          <w:tcPr>
            <w:tcW w:w="174" w:type="pct"/>
            <w:tcBorders>
              <w:top w:val="nil"/>
              <w:left w:val="nil"/>
              <w:bottom w:val="single" w:sz="4" w:space="0" w:color="auto"/>
              <w:right w:val="single" w:sz="4" w:space="0" w:color="auto"/>
            </w:tcBorders>
            <w:shd w:val="clear" w:color="auto" w:fill="auto"/>
            <w:vAlign w:val="center"/>
            <w:hideMark/>
          </w:tcPr>
          <w:p w14:paraId="5164D37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1,05</w:t>
            </w:r>
          </w:p>
        </w:tc>
        <w:tc>
          <w:tcPr>
            <w:tcW w:w="174" w:type="pct"/>
            <w:tcBorders>
              <w:top w:val="nil"/>
              <w:left w:val="nil"/>
              <w:bottom w:val="single" w:sz="4" w:space="0" w:color="auto"/>
              <w:right w:val="single" w:sz="4" w:space="0" w:color="auto"/>
            </w:tcBorders>
            <w:shd w:val="clear" w:color="auto" w:fill="auto"/>
            <w:vAlign w:val="center"/>
            <w:hideMark/>
          </w:tcPr>
          <w:p w14:paraId="2410A89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0,70</w:t>
            </w:r>
          </w:p>
        </w:tc>
        <w:tc>
          <w:tcPr>
            <w:tcW w:w="174" w:type="pct"/>
            <w:tcBorders>
              <w:top w:val="nil"/>
              <w:left w:val="nil"/>
              <w:bottom w:val="single" w:sz="4" w:space="0" w:color="auto"/>
              <w:right w:val="single" w:sz="4" w:space="0" w:color="auto"/>
            </w:tcBorders>
            <w:shd w:val="clear" w:color="auto" w:fill="auto"/>
            <w:vAlign w:val="center"/>
            <w:hideMark/>
          </w:tcPr>
          <w:p w14:paraId="2E1FDDA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0,35</w:t>
            </w:r>
          </w:p>
        </w:tc>
        <w:tc>
          <w:tcPr>
            <w:tcW w:w="166" w:type="pct"/>
            <w:tcBorders>
              <w:top w:val="nil"/>
              <w:left w:val="nil"/>
              <w:bottom w:val="single" w:sz="4" w:space="0" w:color="auto"/>
              <w:right w:val="single" w:sz="4" w:space="0" w:color="auto"/>
            </w:tcBorders>
            <w:shd w:val="clear" w:color="auto" w:fill="auto"/>
            <w:vAlign w:val="center"/>
            <w:hideMark/>
          </w:tcPr>
          <w:p w14:paraId="1786353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8D06A30"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51EAAA6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w:t>
            </w:r>
          </w:p>
        </w:tc>
        <w:tc>
          <w:tcPr>
            <w:tcW w:w="647" w:type="pct"/>
            <w:tcBorders>
              <w:top w:val="nil"/>
              <w:left w:val="nil"/>
              <w:bottom w:val="single" w:sz="4" w:space="0" w:color="auto"/>
              <w:right w:val="single" w:sz="4" w:space="0" w:color="auto"/>
            </w:tcBorders>
            <w:shd w:val="clear" w:color="auto" w:fill="auto"/>
            <w:vAlign w:val="center"/>
            <w:hideMark/>
          </w:tcPr>
          <w:p w14:paraId="3297461F"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"Лингвистический центр ФАН"</w:t>
            </w:r>
          </w:p>
        </w:tc>
        <w:tc>
          <w:tcPr>
            <w:tcW w:w="373" w:type="pct"/>
            <w:tcBorders>
              <w:top w:val="nil"/>
              <w:left w:val="nil"/>
              <w:bottom w:val="single" w:sz="4" w:space="0" w:color="auto"/>
              <w:right w:val="single" w:sz="4" w:space="0" w:color="auto"/>
            </w:tcBorders>
            <w:shd w:val="clear" w:color="auto" w:fill="auto"/>
            <w:vAlign w:val="center"/>
            <w:hideMark/>
          </w:tcPr>
          <w:p w14:paraId="7069E8E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56-01531П/16</w:t>
            </w:r>
          </w:p>
        </w:tc>
        <w:tc>
          <w:tcPr>
            <w:tcW w:w="281" w:type="pct"/>
            <w:tcBorders>
              <w:top w:val="nil"/>
              <w:left w:val="nil"/>
              <w:bottom w:val="single" w:sz="4" w:space="0" w:color="auto"/>
              <w:right w:val="single" w:sz="4" w:space="0" w:color="auto"/>
            </w:tcBorders>
            <w:shd w:val="clear" w:color="auto" w:fill="auto"/>
            <w:vAlign w:val="center"/>
            <w:hideMark/>
          </w:tcPr>
          <w:p w14:paraId="2A18D7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23.06.2016</w:t>
            </w:r>
          </w:p>
        </w:tc>
        <w:tc>
          <w:tcPr>
            <w:tcW w:w="271" w:type="pct"/>
            <w:tcBorders>
              <w:top w:val="nil"/>
              <w:left w:val="nil"/>
              <w:bottom w:val="single" w:sz="4" w:space="0" w:color="auto"/>
              <w:right w:val="single" w:sz="4" w:space="0" w:color="auto"/>
            </w:tcBorders>
            <w:shd w:val="clear" w:color="auto" w:fill="auto"/>
            <w:vAlign w:val="center"/>
            <w:hideMark/>
          </w:tcPr>
          <w:p w14:paraId="160ABE9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83,03</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53D617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ED20E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B718BB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1,53</w:t>
            </w:r>
          </w:p>
        </w:tc>
        <w:tc>
          <w:tcPr>
            <w:tcW w:w="219" w:type="pct"/>
            <w:tcBorders>
              <w:top w:val="nil"/>
              <w:left w:val="nil"/>
              <w:bottom w:val="single" w:sz="4" w:space="0" w:color="auto"/>
              <w:right w:val="single" w:sz="4" w:space="0" w:color="auto"/>
            </w:tcBorders>
            <w:shd w:val="clear" w:color="auto" w:fill="auto"/>
            <w:vAlign w:val="center"/>
            <w:hideMark/>
          </w:tcPr>
          <w:p w14:paraId="3E09F5E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1,40</w:t>
            </w:r>
          </w:p>
        </w:tc>
        <w:tc>
          <w:tcPr>
            <w:tcW w:w="184" w:type="pct"/>
            <w:tcBorders>
              <w:top w:val="nil"/>
              <w:left w:val="nil"/>
              <w:bottom w:val="single" w:sz="4" w:space="0" w:color="auto"/>
              <w:right w:val="single" w:sz="4" w:space="0" w:color="auto"/>
            </w:tcBorders>
            <w:shd w:val="clear" w:color="auto" w:fill="auto"/>
            <w:vAlign w:val="center"/>
            <w:hideMark/>
          </w:tcPr>
          <w:p w14:paraId="1F2A58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1,27</w:t>
            </w:r>
          </w:p>
        </w:tc>
        <w:tc>
          <w:tcPr>
            <w:tcW w:w="183" w:type="pct"/>
            <w:tcBorders>
              <w:top w:val="nil"/>
              <w:left w:val="nil"/>
              <w:bottom w:val="single" w:sz="4" w:space="0" w:color="auto"/>
              <w:right w:val="single" w:sz="4" w:space="0" w:color="auto"/>
            </w:tcBorders>
            <w:shd w:val="clear" w:color="auto" w:fill="auto"/>
            <w:vAlign w:val="center"/>
            <w:hideMark/>
          </w:tcPr>
          <w:p w14:paraId="36980D6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1,02</w:t>
            </w:r>
          </w:p>
        </w:tc>
        <w:tc>
          <w:tcPr>
            <w:tcW w:w="183" w:type="pct"/>
            <w:tcBorders>
              <w:top w:val="nil"/>
              <w:left w:val="nil"/>
              <w:bottom w:val="single" w:sz="4" w:space="0" w:color="auto"/>
              <w:right w:val="single" w:sz="4" w:space="0" w:color="auto"/>
            </w:tcBorders>
            <w:shd w:val="clear" w:color="auto" w:fill="auto"/>
            <w:vAlign w:val="center"/>
            <w:hideMark/>
          </w:tcPr>
          <w:p w14:paraId="0247299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1,02</w:t>
            </w:r>
          </w:p>
        </w:tc>
        <w:tc>
          <w:tcPr>
            <w:tcW w:w="156" w:type="pct"/>
            <w:tcBorders>
              <w:top w:val="nil"/>
              <w:left w:val="nil"/>
              <w:bottom w:val="single" w:sz="4" w:space="0" w:color="auto"/>
              <w:right w:val="single" w:sz="4" w:space="0" w:color="auto"/>
            </w:tcBorders>
            <w:shd w:val="clear" w:color="auto" w:fill="auto"/>
            <w:vAlign w:val="center"/>
            <w:hideMark/>
          </w:tcPr>
          <w:p w14:paraId="7F138BC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0,89</w:t>
            </w:r>
          </w:p>
        </w:tc>
        <w:tc>
          <w:tcPr>
            <w:tcW w:w="164" w:type="pct"/>
            <w:tcBorders>
              <w:top w:val="nil"/>
              <w:left w:val="nil"/>
              <w:bottom w:val="single" w:sz="4" w:space="0" w:color="auto"/>
              <w:right w:val="single" w:sz="4" w:space="0" w:color="auto"/>
            </w:tcBorders>
            <w:shd w:val="clear" w:color="auto" w:fill="auto"/>
            <w:vAlign w:val="center"/>
            <w:hideMark/>
          </w:tcPr>
          <w:p w14:paraId="2BE535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0,76</w:t>
            </w:r>
          </w:p>
        </w:tc>
        <w:tc>
          <w:tcPr>
            <w:tcW w:w="174" w:type="pct"/>
            <w:tcBorders>
              <w:top w:val="nil"/>
              <w:left w:val="nil"/>
              <w:bottom w:val="single" w:sz="4" w:space="0" w:color="auto"/>
              <w:right w:val="single" w:sz="4" w:space="0" w:color="auto"/>
            </w:tcBorders>
            <w:shd w:val="clear" w:color="auto" w:fill="auto"/>
            <w:vAlign w:val="center"/>
            <w:hideMark/>
          </w:tcPr>
          <w:p w14:paraId="133A686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0,64</w:t>
            </w:r>
          </w:p>
        </w:tc>
        <w:tc>
          <w:tcPr>
            <w:tcW w:w="204" w:type="pct"/>
            <w:tcBorders>
              <w:top w:val="nil"/>
              <w:left w:val="nil"/>
              <w:bottom w:val="single" w:sz="4" w:space="0" w:color="auto"/>
              <w:right w:val="single" w:sz="4" w:space="0" w:color="auto"/>
            </w:tcBorders>
            <w:shd w:val="clear" w:color="auto" w:fill="auto"/>
            <w:vAlign w:val="center"/>
            <w:hideMark/>
          </w:tcPr>
          <w:p w14:paraId="42C4B97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0,51</w:t>
            </w:r>
          </w:p>
        </w:tc>
        <w:tc>
          <w:tcPr>
            <w:tcW w:w="188" w:type="pct"/>
            <w:tcBorders>
              <w:top w:val="nil"/>
              <w:left w:val="nil"/>
              <w:bottom w:val="single" w:sz="4" w:space="0" w:color="auto"/>
              <w:right w:val="single" w:sz="4" w:space="0" w:color="auto"/>
            </w:tcBorders>
            <w:shd w:val="clear" w:color="auto" w:fill="auto"/>
            <w:vAlign w:val="center"/>
            <w:hideMark/>
          </w:tcPr>
          <w:p w14:paraId="100C205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0,38</w:t>
            </w:r>
          </w:p>
        </w:tc>
        <w:tc>
          <w:tcPr>
            <w:tcW w:w="175" w:type="pct"/>
            <w:tcBorders>
              <w:top w:val="nil"/>
              <w:left w:val="nil"/>
              <w:bottom w:val="single" w:sz="4" w:space="0" w:color="auto"/>
              <w:right w:val="single" w:sz="4" w:space="0" w:color="auto"/>
            </w:tcBorders>
            <w:shd w:val="clear" w:color="auto" w:fill="auto"/>
            <w:vAlign w:val="center"/>
            <w:hideMark/>
          </w:tcPr>
          <w:p w14:paraId="3C40703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0,25</w:t>
            </w:r>
          </w:p>
        </w:tc>
        <w:tc>
          <w:tcPr>
            <w:tcW w:w="174" w:type="pct"/>
            <w:tcBorders>
              <w:top w:val="nil"/>
              <w:left w:val="nil"/>
              <w:bottom w:val="single" w:sz="4" w:space="0" w:color="auto"/>
              <w:right w:val="single" w:sz="4" w:space="0" w:color="auto"/>
            </w:tcBorders>
            <w:shd w:val="clear" w:color="auto" w:fill="auto"/>
            <w:vAlign w:val="center"/>
            <w:hideMark/>
          </w:tcPr>
          <w:p w14:paraId="0F1E791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0,13</w:t>
            </w:r>
          </w:p>
        </w:tc>
        <w:tc>
          <w:tcPr>
            <w:tcW w:w="174" w:type="pct"/>
            <w:tcBorders>
              <w:top w:val="nil"/>
              <w:left w:val="nil"/>
              <w:bottom w:val="single" w:sz="4" w:space="0" w:color="auto"/>
              <w:right w:val="single" w:sz="4" w:space="0" w:color="auto"/>
            </w:tcBorders>
            <w:shd w:val="clear" w:color="auto" w:fill="auto"/>
            <w:vAlign w:val="center"/>
            <w:hideMark/>
          </w:tcPr>
          <w:p w14:paraId="1F18A2F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F31241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6B41727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F6D0F59"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7E86872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w:t>
            </w:r>
          </w:p>
        </w:tc>
        <w:tc>
          <w:tcPr>
            <w:tcW w:w="647" w:type="pct"/>
            <w:tcBorders>
              <w:top w:val="nil"/>
              <w:left w:val="nil"/>
              <w:bottom w:val="single" w:sz="4" w:space="0" w:color="auto"/>
              <w:right w:val="single" w:sz="4" w:space="0" w:color="auto"/>
            </w:tcBorders>
            <w:shd w:val="clear" w:color="auto" w:fill="auto"/>
            <w:vAlign w:val="center"/>
            <w:hideMark/>
          </w:tcPr>
          <w:p w14:paraId="09FAF91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ИП Адамов Адам </w:t>
            </w:r>
            <w:proofErr w:type="spellStart"/>
            <w:r w:rsidRPr="002E18B1">
              <w:rPr>
                <w:rFonts w:ascii="Myriad Pro" w:eastAsia="Times New Roman" w:hAnsi="Myriad Pro" w:cs="Segoe UI"/>
                <w:color w:val="000000"/>
                <w:sz w:val="16"/>
                <w:szCs w:val="16"/>
              </w:rPr>
              <w:t>Абдулкеримович</w:t>
            </w:r>
            <w:proofErr w:type="spellEnd"/>
          </w:p>
        </w:tc>
        <w:tc>
          <w:tcPr>
            <w:tcW w:w="373" w:type="pct"/>
            <w:tcBorders>
              <w:top w:val="nil"/>
              <w:left w:val="nil"/>
              <w:bottom w:val="single" w:sz="4" w:space="0" w:color="auto"/>
              <w:right w:val="single" w:sz="4" w:space="0" w:color="auto"/>
            </w:tcBorders>
            <w:shd w:val="clear" w:color="auto" w:fill="auto"/>
            <w:vAlign w:val="center"/>
            <w:hideMark/>
          </w:tcPr>
          <w:p w14:paraId="7C31F99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56-00182Ю/16</w:t>
            </w:r>
          </w:p>
        </w:tc>
        <w:tc>
          <w:tcPr>
            <w:tcW w:w="281" w:type="pct"/>
            <w:tcBorders>
              <w:top w:val="nil"/>
              <w:left w:val="nil"/>
              <w:bottom w:val="single" w:sz="4" w:space="0" w:color="auto"/>
              <w:right w:val="single" w:sz="4" w:space="0" w:color="auto"/>
            </w:tcBorders>
            <w:shd w:val="clear" w:color="auto" w:fill="auto"/>
            <w:vAlign w:val="center"/>
            <w:hideMark/>
          </w:tcPr>
          <w:p w14:paraId="2440C55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05.02.2016</w:t>
            </w:r>
          </w:p>
        </w:tc>
        <w:tc>
          <w:tcPr>
            <w:tcW w:w="271" w:type="pct"/>
            <w:tcBorders>
              <w:top w:val="nil"/>
              <w:left w:val="nil"/>
              <w:bottom w:val="single" w:sz="4" w:space="0" w:color="auto"/>
              <w:right w:val="single" w:sz="4" w:space="0" w:color="auto"/>
            </w:tcBorders>
            <w:shd w:val="clear" w:color="auto" w:fill="auto"/>
            <w:vAlign w:val="center"/>
            <w:hideMark/>
          </w:tcPr>
          <w:p w14:paraId="63E03A8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155,17</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2C33352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438ACB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2,86</w:t>
            </w:r>
          </w:p>
        </w:tc>
        <w:tc>
          <w:tcPr>
            <w:tcW w:w="174" w:type="pct"/>
            <w:tcBorders>
              <w:top w:val="nil"/>
              <w:left w:val="nil"/>
              <w:bottom w:val="single" w:sz="4" w:space="0" w:color="auto"/>
              <w:right w:val="single" w:sz="4" w:space="0" w:color="auto"/>
            </w:tcBorders>
            <w:shd w:val="clear" w:color="auto" w:fill="auto"/>
            <w:vAlign w:val="center"/>
            <w:hideMark/>
          </w:tcPr>
          <w:p w14:paraId="3EA5E9F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2,62</w:t>
            </w:r>
          </w:p>
        </w:tc>
        <w:tc>
          <w:tcPr>
            <w:tcW w:w="219" w:type="pct"/>
            <w:tcBorders>
              <w:top w:val="nil"/>
              <w:left w:val="nil"/>
              <w:bottom w:val="single" w:sz="4" w:space="0" w:color="auto"/>
              <w:right w:val="single" w:sz="4" w:space="0" w:color="auto"/>
            </w:tcBorders>
            <w:shd w:val="clear" w:color="auto" w:fill="auto"/>
            <w:vAlign w:val="center"/>
            <w:hideMark/>
          </w:tcPr>
          <w:p w14:paraId="7E0C996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2,38</w:t>
            </w:r>
          </w:p>
        </w:tc>
        <w:tc>
          <w:tcPr>
            <w:tcW w:w="184" w:type="pct"/>
            <w:tcBorders>
              <w:top w:val="nil"/>
              <w:left w:val="nil"/>
              <w:bottom w:val="single" w:sz="4" w:space="0" w:color="auto"/>
              <w:right w:val="single" w:sz="4" w:space="0" w:color="auto"/>
            </w:tcBorders>
            <w:shd w:val="clear" w:color="auto" w:fill="auto"/>
            <w:vAlign w:val="center"/>
            <w:hideMark/>
          </w:tcPr>
          <w:p w14:paraId="44657F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1,90</w:t>
            </w:r>
          </w:p>
        </w:tc>
        <w:tc>
          <w:tcPr>
            <w:tcW w:w="183" w:type="pct"/>
            <w:tcBorders>
              <w:top w:val="nil"/>
              <w:left w:val="nil"/>
              <w:bottom w:val="single" w:sz="4" w:space="0" w:color="auto"/>
              <w:right w:val="single" w:sz="4" w:space="0" w:color="auto"/>
            </w:tcBorders>
            <w:shd w:val="clear" w:color="auto" w:fill="auto"/>
            <w:vAlign w:val="center"/>
            <w:hideMark/>
          </w:tcPr>
          <w:p w14:paraId="04CC9FE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1,90</w:t>
            </w:r>
          </w:p>
        </w:tc>
        <w:tc>
          <w:tcPr>
            <w:tcW w:w="183" w:type="pct"/>
            <w:tcBorders>
              <w:top w:val="nil"/>
              <w:left w:val="nil"/>
              <w:bottom w:val="single" w:sz="4" w:space="0" w:color="auto"/>
              <w:right w:val="single" w:sz="4" w:space="0" w:color="auto"/>
            </w:tcBorders>
            <w:shd w:val="clear" w:color="auto" w:fill="auto"/>
            <w:vAlign w:val="center"/>
            <w:hideMark/>
          </w:tcPr>
          <w:p w14:paraId="391FA12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1,67</w:t>
            </w:r>
          </w:p>
        </w:tc>
        <w:tc>
          <w:tcPr>
            <w:tcW w:w="156" w:type="pct"/>
            <w:tcBorders>
              <w:top w:val="nil"/>
              <w:left w:val="nil"/>
              <w:bottom w:val="single" w:sz="4" w:space="0" w:color="auto"/>
              <w:right w:val="single" w:sz="4" w:space="0" w:color="auto"/>
            </w:tcBorders>
            <w:shd w:val="clear" w:color="auto" w:fill="auto"/>
            <w:vAlign w:val="center"/>
            <w:hideMark/>
          </w:tcPr>
          <w:p w14:paraId="0D77655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164" w:type="pct"/>
            <w:tcBorders>
              <w:top w:val="nil"/>
              <w:left w:val="nil"/>
              <w:bottom w:val="single" w:sz="4" w:space="0" w:color="auto"/>
              <w:right w:val="single" w:sz="4" w:space="0" w:color="auto"/>
            </w:tcBorders>
            <w:shd w:val="clear" w:color="auto" w:fill="auto"/>
            <w:vAlign w:val="center"/>
            <w:hideMark/>
          </w:tcPr>
          <w:p w14:paraId="387859B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1,19</w:t>
            </w:r>
          </w:p>
        </w:tc>
        <w:tc>
          <w:tcPr>
            <w:tcW w:w="174" w:type="pct"/>
            <w:tcBorders>
              <w:top w:val="nil"/>
              <w:left w:val="nil"/>
              <w:bottom w:val="single" w:sz="4" w:space="0" w:color="auto"/>
              <w:right w:val="single" w:sz="4" w:space="0" w:color="auto"/>
            </w:tcBorders>
            <w:shd w:val="clear" w:color="auto" w:fill="auto"/>
            <w:vAlign w:val="center"/>
            <w:hideMark/>
          </w:tcPr>
          <w:p w14:paraId="7C17369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0,95</w:t>
            </w:r>
          </w:p>
        </w:tc>
        <w:tc>
          <w:tcPr>
            <w:tcW w:w="204" w:type="pct"/>
            <w:tcBorders>
              <w:top w:val="nil"/>
              <w:left w:val="nil"/>
              <w:bottom w:val="single" w:sz="4" w:space="0" w:color="auto"/>
              <w:right w:val="single" w:sz="4" w:space="0" w:color="auto"/>
            </w:tcBorders>
            <w:shd w:val="clear" w:color="auto" w:fill="auto"/>
            <w:vAlign w:val="center"/>
            <w:hideMark/>
          </w:tcPr>
          <w:p w14:paraId="21955E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188" w:type="pct"/>
            <w:tcBorders>
              <w:top w:val="nil"/>
              <w:left w:val="nil"/>
              <w:bottom w:val="single" w:sz="4" w:space="0" w:color="auto"/>
              <w:right w:val="single" w:sz="4" w:space="0" w:color="auto"/>
            </w:tcBorders>
            <w:shd w:val="clear" w:color="auto" w:fill="auto"/>
            <w:vAlign w:val="center"/>
            <w:hideMark/>
          </w:tcPr>
          <w:p w14:paraId="7A5717D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75" w:type="pct"/>
            <w:tcBorders>
              <w:top w:val="nil"/>
              <w:left w:val="nil"/>
              <w:bottom w:val="single" w:sz="4" w:space="0" w:color="auto"/>
              <w:right w:val="single" w:sz="4" w:space="0" w:color="auto"/>
            </w:tcBorders>
            <w:shd w:val="clear" w:color="auto" w:fill="auto"/>
            <w:vAlign w:val="center"/>
            <w:hideMark/>
          </w:tcPr>
          <w:p w14:paraId="7A3B381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74" w:type="pct"/>
            <w:tcBorders>
              <w:top w:val="nil"/>
              <w:left w:val="nil"/>
              <w:bottom w:val="single" w:sz="4" w:space="0" w:color="auto"/>
              <w:right w:val="single" w:sz="4" w:space="0" w:color="auto"/>
            </w:tcBorders>
            <w:shd w:val="clear" w:color="auto" w:fill="auto"/>
            <w:vAlign w:val="center"/>
            <w:hideMark/>
          </w:tcPr>
          <w:p w14:paraId="4CE3132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E61DE4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4B9975A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594461E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52516C3E"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5F28BC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w:t>
            </w:r>
          </w:p>
        </w:tc>
        <w:tc>
          <w:tcPr>
            <w:tcW w:w="647" w:type="pct"/>
            <w:tcBorders>
              <w:top w:val="nil"/>
              <w:left w:val="nil"/>
              <w:bottom w:val="single" w:sz="4" w:space="0" w:color="auto"/>
              <w:right w:val="single" w:sz="4" w:space="0" w:color="auto"/>
            </w:tcBorders>
            <w:shd w:val="clear" w:color="auto" w:fill="auto"/>
            <w:vAlign w:val="center"/>
            <w:hideMark/>
          </w:tcPr>
          <w:p w14:paraId="44E9C90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ИП </w:t>
            </w:r>
            <w:proofErr w:type="spellStart"/>
            <w:r w:rsidRPr="002E18B1">
              <w:rPr>
                <w:rFonts w:ascii="Myriad Pro" w:eastAsia="Times New Roman" w:hAnsi="Myriad Pro" w:cs="Segoe UI"/>
                <w:color w:val="000000"/>
                <w:sz w:val="16"/>
                <w:szCs w:val="16"/>
              </w:rPr>
              <w:t>Крючин</w:t>
            </w:r>
            <w:proofErr w:type="spellEnd"/>
            <w:r w:rsidRPr="002E18B1">
              <w:rPr>
                <w:rFonts w:ascii="Myriad Pro" w:eastAsia="Times New Roman" w:hAnsi="Myriad Pro" w:cs="Segoe UI"/>
                <w:color w:val="000000"/>
                <w:sz w:val="16"/>
                <w:szCs w:val="16"/>
              </w:rPr>
              <w:t xml:space="preserve"> Михаил Евгеньевич</w:t>
            </w:r>
          </w:p>
        </w:tc>
        <w:tc>
          <w:tcPr>
            <w:tcW w:w="373" w:type="pct"/>
            <w:tcBorders>
              <w:top w:val="nil"/>
              <w:left w:val="nil"/>
              <w:bottom w:val="single" w:sz="4" w:space="0" w:color="auto"/>
              <w:right w:val="single" w:sz="4" w:space="0" w:color="auto"/>
            </w:tcBorders>
            <w:shd w:val="clear" w:color="auto" w:fill="auto"/>
            <w:vAlign w:val="center"/>
            <w:hideMark/>
          </w:tcPr>
          <w:p w14:paraId="57D1188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56-00990В/16</w:t>
            </w:r>
          </w:p>
        </w:tc>
        <w:tc>
          <w:tcPr>
            <w:tcW w:w="281" w:type="pct"/>
            <w:tcBorders>
              <w:top w:val="nil"/>
              <w:left w:val="nil"/>
              <w:bottom w:val="single" w:sz="4" w:space="0" w:color="auto"/>
              <w:right w:val="single" w:sz="4" w:space="0" w:color="auto"/>
            </w:tcBorders>
            <w:shd w:val="clear" w:color="auto" w:fill="auto"/>
            <w:vAlign w:val="center"/>
            <w:hideMark/>
          </w:tcPr>
          <w:p w14:paraId="0BA70C3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21.04.2016</w:t>
            </w:r>
          </w:p>
        </w:tc>
        <w:tc>
          <w:tcPr>
            <w:tcW w:w="271" w:type="pct"/>
            <w:tcBorders>
              <w:top w:val="nil"/>
              <w:left w:val="nil"/>
              <w:bottom w:val="single" w:sz="4" w:space="0" w:color="auto"/>
              <w:right w:val="single" w:sz="4" w:space="0" w:color="auto"/>
            </w:tcBorders>
            <w:shd w:val="clear" w:color="auto" w:fill="auto"/>
            <w:vAlign w:val="center"/>
            <w:hideMark/>
          </w:tcPr>
          <w:p w14:paraId="228BBE7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41,90</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6617C9E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9AA875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E17640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0,77</w:t>
            </w:r>
          </w:p>
        </w:tc>
        <w:tc>
          <w:tcPr>
            <w:tcW w:w="219" w:type="pct"/>
            <w:tcBorders>
              <w:top w:val="nil"/>
              <w:left w:val="nil"/>
              <w:bottom w:val="single" w:sz="4" w:space="0" w:color="auto"/>
              <w:right w:val="single" w:sz="4" w:space="0" w:color="auto"/>
            </w:tcBorders>
            <w:shd w:val="clear" w:color="auto" w:fill="auto"/>
            <w:vAlign w:val="center"/>
            <w:hideMark/>
          </w:tcPr>
          <w:p w14:paraId="426472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184" w:type="pct"/>
            <w:tcBorders>
              <w:top w:val="nil"/>
              <w:left w:val="nil"/>
              <w:bottom w:val="single" w:sz="4" w:space="0" w:color="auto"/>
              <w:right w:val="single" w:sz="4" w:space="0" w:color="auto"/>
            </w:tcBorders>
            <w:shd w:val="clear" w:color="auto" w:fill="auto"/>
            <w:vAlign w:val="center"/>
            <w:hideMark/>
          </w:tcPr>
          <w:p w14:paraId="227CECD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0,64</w:t>
            </w:r>
          </w:p>
        </w:tc>
        <w:tc>
          <w:tcPr>
            <w:tcW w:w="183" w:type="pct"/>
            <w:tcBorders>
              <w:top w:val="nil"/>
              <w:left w:val="nil"/>
              <w:bottom w:val="single" w:sz="4" w:space="0" w:color="auto"/>
              <w:right w:val="single" w:sz="4" w:space="0" w:color="auto"/>
            </w:tcBorders>
            <w:shd w:val="clear" w:color="auto" w:fill="auto"/>
            <w:vAlign w:val="center"/>
            <w:hideMark/>
          </w:tcPr>
          <w:p w14:paraId="2D9681F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0,51</w:t>
            </w:r>
          </w:p>
        </w:tc>
        <w:tc>
          <w:tcPr>
            <w:tcW w:w="183" w:type="pct"/>
            <w:tcBorders>
              <w:top w:val="nil"/>
              <w:left w:val="nil"/>
              <w:bottom w:val="single" w:sz="4" w:space="0" w:color="auto"/>
              <w:right w:val="single" w:sz="4" w:space="0" w:color="auto"/>
            </w:tcBorders>
            <w:shd w:val="clear" w:color="auto" w:fill="auto"/>
            <w:vAlign w:val="center"/>
            <w:hideMark/>
          </w:tcPr>
          <w:p w14:paraId="0204D1B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0,51</w:t>
            </w:r>
          </w:p>
        </w:tc>
        <w:tc>
          <w:tcPr>
            <w:tcW w:w="156" w:type="pct"/>
            <w:tcBorders>
              <w:top w:val="nil"/>
              <w:left w:val="nil"/>
              <w:bottom w:val="single" w:sz="4" w:space="0" w:color="auto"/>
              <w:right w:val="single" w:sz="4" w:space="0" w:color="auto"/>
            </w:tcBorders>
            <w:shd w:val="clear" w:color="auto" w:fill="auto"/>
            <w:vAlign w:val="center"/>
            <w:hideMark/>
          </w:tcPr>
          <w:p w14:paraId="0DEE7CC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0,45</w:t>
            </w:r>
          </w:p>
        </w:tc>
        <w:tc>
          <w:tcPr>
            <w:tcW w:w="164" w:type="pct"/>
            <w:tcBorders>
              <w:top w:val="nil"/>
              <w:left w:val="nil"/>
              <w:bottom w:val="single" w:sz="4" w:space="0" w:color="auto"/>
              <w:right w:val="single" w:sz="4" w:space="0" w:color="auto"/>
            </w:tcBorders>
            <w:shd w:val="clear" w:color="auto" w:fill="auto"/>
            <w:vAlign w:val="center"/>
            <w:hideMark/>
          </w:tcPr>
          <w:p w14:paraId="1134A3B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0,39</w:t>
            </w:r>
          </w:p>
        </w:tc>
        <w:tc>
          <w:tcPr>
            <w:tcW w:w="174" w:type="pct"/>
            <w:tcBorders>
              <w:top w:val="nil"/>
              <w:left w:val="nil"/>
              <w:bottom w:val="single" w:sz="4" w:space="0" w:color="auto"/>
              <w:right w:val="single" w:sz="4" w:space="0" w:color="auto"/>
            </w:tcBorders>
            <w:shd w:val="clear" w:color="auto" w:fill="auto"/>
            <w:vAlign w:val="center"/>
            <w:hideMark/>
          </w:tcPr>
          <w:p w14:paraId="2B79D61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0,32</w:t>
            </w:r>
          </w:p>
        </w:tc>
        <w:tc>
          <w:tcPr>
            <w:tcW w:w="204" w:type="pct"/>
            <w:tcBorders>
              <w:top w:val="nil"/>
              <w:left w:val="nil"/>
              <w:bottom w:val="single" w:sz="4" w:space="0" w:color="auto"/>
              <w:right w:val="single" w:sz="4" w:space="0" w:color="auto"/>
            </w:tcBorders>
            <w:shd w:val="clear" w:color="auto" w:fill="auto"/>
            <w:vAlign w:val="center"/>
            <w:hideMark/>
          </w:tcPr>
          <w:p w14:paraId="7C17CB3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0,26</w:t>
            </w:r>
          </w:p>
        </w:tc>
        <w:tc>
          <w:tcPr>
            <w:tcW w:w="188" w:type="pct"/>
            <w:tcBorders>
              <w:top w:val="nil"/>
              <w:left w:val="nil"/>
              <w:bottom w:val="single" w:sz="4" w:space="0" w:color="auto"/>
              <w:right w:val="single" w:sz="4" w:space="0" w:color="auto"/>
            </w:tcBorders>
            <w:shd w:val="clear" w:color="auto" w:fill="auto"/>
            <w:vAlign w:val="center"/>
            <w:hideMark/>
          </w:tcPr>
          <w:p w14:paraId="37DBA4B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0,19</w:t>
            </w:r>
          </w:p>
        </w:tc>
        <w:tc>
          <w:tcPr>
            <w:tcW w:w="175" w:type="pct"/>
            <w:tcBorders>
              <w:top w:val="nil"/>
              <w:left w:val="nil"/>
              <w:bottom w:val="single" w:sz="4" w:space="0" w:color="auto"/>
              <w:right w:val="single" w:sz="4" w:space="0" w:color="auto"/>
            </w:tcBorders>
            <w:shd w:val="clear" w:color="auto" w:fill="auto"/>
            <w:vAlign w:val="center"/>
            <w:hideMark/>
          </w:tcPr>
          <w:p w14:paraId="0049FEA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0,13</w:t>
            </w:r>
          </w:p>
        </w:tc>
        <w:tc>
          <w:tcPr>
            <w:tcW w:w="174" w:type="pct"/>
            <w:tcBorders>
              <w:top w:val="nil"/>
              <w:left w:val="nil"/>
              <w:bottom w:val="single" w:sz="4" w:space="0" w:color="auto"/>
              <w:right w:val="single" w:sz="4" w:space="0" w:color="auto"/>
            </w:tcBorders>
            <w:shd w:val="clear" w:color="auto" w:fill="auto"/>
            <w:vAlign w:val="center"/>
            <w:hideMark/>
          </w:tcPr>
          <w:p w14:paraId="31BA48A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0,06</w:t>
            </w:r>
          </w:p>
        </w:tc>
        <w:tc>
          <w:tcPr>
            <w:tcW w:w="174" w:type="pct"/>
            <w:tcBorders>
              <w:top w:val="nil"/>
              <w:left w:val="nil"/>
              <w:bottom w:val="single" w:sz="4" w:space="0" w:color="auto"/>
              <w:right w:val="single" w:sz="4" w:space="0" w:color="auto"/>
            </w:tcBorders>
            <w:shd w:val="clear" w:color="auto" w:fill="auto"/>
            <w:vAlign w:val="center"/>
            <w:hideMark/>
          </w:tcPr>
          <w:p w14:paraId="5281B9D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5C30B1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368CCAE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B6DFEAD"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18B25C5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w:t>
            </w:r>
          </w:p>
        </w:tc>
        <w:tc>
          <w:tcPr>
            <w:tcW w:w="647" w:type="pct"/>
            <w:tcBorders>
              <w:top w:val="nil"/>
              <w:left w:val="nil"/>
              <w:bottom w:val="single" w:sz="4" w:space="0" w:color="auto"/>
              <w:right w:val="single" w:sz="4" w:space="0" w:color="auto"/>
            </w:tcBorders>
            <w:shd w:val="clear" w:color="auto" w:fill="auto"/>
            <w:vAlign w:val="center"/>
            <w:hideMark/>
          </w:tcPr>
          <w:p w14:paraId="0D8C687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Администрация поселения "</w:t>
            </w:r>
            <w:proofErr w:type="spellStart"/>
            <w:r w:rsidRPr="002E18B1">
              <w:rPr>
                <w:rFonts w:ascii="Myriad Pro" w:eastAsia="Times New Roman" w:hAnsi="Myriad Pro" w:cs="Segoe UI"/>
                <w:color w:val="000000"/>
                <w:sz w:val="16"/>
                <w:szCs w:val="16"/>
              </w:rPr>
              <w:t>Кельчиюр</w:t>
            </w:r>
            <w:proofErr w:type="spellEnd"/>
            <w:r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5E8F88C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56-01559Ц/16</w:t>
            </w:r>
          </w:p>
        </w:tc>
        <w:tc>
          <w:tcPr>
            <w:tcW w:w="281" w:type="pct"/>
            <w:tcBorders>
              <w:top w:val="nil"/>
              <w:left w:val="nil"/>
              <w:bottom w:val="single" w:sz="4" w:space="0" w:color="auto"/>
              <w:right w:val="single" w:sz="4" w:space="0" w:color="auto"/>
            </w:tcBorders>
            <w:shd w:val="clear" w:color="auto" w:fill="auto"/>
            <w:vAlign w:val="center"/>
            <w:hideMark/>
          </w:tcPr>
          <w:p w14:paraId="437FDA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31.05.2016</w:t>
            </w:r>
          </w:p>
        </w:tc>
        <w:tc>
          <w:tcPr>
            <w:tcW w:w="271" w:type="pct"/>
            <w:tcBorders>
              <w:top w:val="nil"/>
              <w:left w:val="nil"/>
              <w:bottom w:val="single" w:sz="4" w:space="0" w:color="auto"/>
              <w:right w:val="single" w:sz="4" w:space="0" w:color="auto"/>
            </w:tcBorders>
            <w:shd w:val="clear" w:color="auto" w:fill="auto"/>
            <w:vAlign w:val="center"/>
            <w:hideMark/>
          </w:tcPr>
          <w:p w14:paraId="1AECF7B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60,15</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0FE75A2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97A78F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A804E3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1,11</w:t>
            </w:r>
          </w:p>
        </w:tc>
        <w:tc>
          <w:tcPr>
            <w:tcW w:w="219" w:type="pct"/>
            <w:tcBorders>
              <w:top w:val="nil"/>
              <w:left w:val="nil"/>
              <w:bottom w:val="single" w:sz="4" w:space="0" w:color="auto"/>
              <w:right w:val="single" w:sz="4" w:space="0" w:color="auto"/>
            </w:tcBorders>
            <w:shd w:val="clear" w:color="auto" w:fill="auto"/>
            <w:vAlign w:val="center"/>
            <w:hideMark/>
          </w:tcPr>
          <w:p w14:paraId="17445DD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1,01</w:t>
            </w:r>
          </w:p>
        </w:tc>
        <w:tc>
          <w:tcPr>
            <w:tcW w:w="184" w:type="pct"/>
            <w:tcBorders>
              <w:top w:val="nil"/>
              <w:left w:val="nil"/>
              <w:bottom w:val="single" w:sz="4" w:space="0" w:color="auto"/>
              <w:right w:val="single" w:sz="4" w:space="0" w:color="auto"/>
            </w:tcBorders>
            <w:shd w:val="clear" w:color="auto" w:fill="auto"/>
            <w:vAlign w:val="center"/>
            <w:hideMark/>
          </w:tcPr>
          <w:p w14:paraId="34D0786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0,92</w:t>
            </w:r>
          </w:p>
        </w:tc>
        <w:tc>
          <w:tcPr>
            <w:tcW w:w="183" w:type="pct"/>
            <w:tcBorders>
              <w:top w:val="nil"/>
              <w:left w:val="nil"/>
              <w:bottom w:val="single" w:sz="4" w:space="0" w:color="auto"/>
              <w:right w:val="single" w:sz="4" w:space="0" w:color="auto"/>
            </w:tcBorders>
            <w:shd w:val="clear" w:color="auto" w:fill="auto"/>
            <w:vAlign w:val="center"/>
            <w:hideMark/>
          </w:tcPr>
          <w:p w14:paraId="3CA851A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0,74</w:t>
            </w:r>
          </w:p>
        </w:tc>
        <w:tc>
          <w:tcPr>
            <w:tcW w:w="183" w:type="pct"/>
            <w:tcBorders>
              <w:top w:val="nil"/>
              <w:left w:val="nil"/>
              <w:bottom w:val="single" w:sz="4" w:space="0" w:color="auto"/>
              <w:right w:val="single" w:sz="4" w:space="0" w:color="auto"/>
            </w:tcBorders>
            <w:shd w:val="clear" w:color="auto" w:fill="auto"/>
            <w:vAlign w:val="center"/>
            <w:hideMark/>
          </w:tcPr>
          <w:p w14:paraId="205130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0,74</w:t>
            </w:r>
          </w:p>
        </w:tc>
        <w:tc>
          <w:tcPr>
            <w:tcW w:w="156" w:type="pct"/>
            <w:tcBorders>
              <w:top w:val="nil"/>
              <w:left w:val="nil"/>
              <w:bottom w:val="single" w:sz="4" w:space="0" w:color="auto"/>
              <w:right w:val="single" w:sz="4" w:space="0" w:color="auto"/>
            </w:tcBorders>
            <w:shd w:val="clear" w:color="auto" w:fill="auto"/>
            <w:vAlign w:val="center"/>
            <w:hideMark/>
          </w:tcPr>
          <w:p w14:paraId="65C497B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164" w:type="pct"/>
            <w:tcBorders>
              <w:top w:val="nil"/>
              <w:left w:val="nil"/>
              <w:bottom w:val="single" w:sz="4" w:space="0" w:color="auto"/>
              <w:right w:val="single" w:sz="4" w:space="0" w:color="auto"/>
            </w:tcBorders>
            <w:shd w:val="clear" w:color="auto" w:fill="auto"/>
            <w:vAlign w:val="center"/>
            <w:hideMark/>
          </w:tcPr>
          <w:p w14:paraId="41FC220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0,55</w:t>
            </w:r>
          </w:p>
        </w:tc>
        <w:tc>
          <w:tcPr>
            <w:tcW w:w="174" w:type="pct"/>
            <w:tcBorders>
              <w:top w:val="nil"/>
              <w:left w:val="nil"/>
              <w:bottom w:val="single" w:sz="4" w:space="0" w:color="auto"/>
              <w:right w:val="single" w:sz="4" w:space="0" w:color="auto"/>
            </w:tcBorders>
            <w:shd w:val="clear" w:color="auto" w:fill="auto"/>
            <w:vAlign w:val="center"/>
            <w:hideMark/>
          </w:tcPr>
          <w:p w14:paraId="00B2B11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0,46</w:t>
            </w:r>
          </w:p>
        </w:tc>
        <w:tc>
          <w:tcPr>
            <w:tcW w:w="204" w:type="pct"/>
            <w:tcBorders>
              <w:top w:val="nil"/>
              <w:left w:val="nil"/>
              <w:bottom w:val="single" w:sz="4" w:space="0" w:color="auto"/>
              <w:right w:val="single" w:sz="4" w:space="0" w:color="auto"/>
            </w:tcBorders>
            <w:shd w:val="clear" w:color="auto" w:fill="auto"/>
            <w:vAlign w:val="center"/>
            <w:hideMark/>
          </w:tcPr>
          <w:p w14:paraId="623FFEC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0,37</w:t>
            </w:r>
          </w:p>
        </w:tc>
        <w:tc>
          <w:tcPr>
            <w:tcW w:w="188" w:type="pct"/>
            <w:tcBorders>
              <w:top w:val="nil"/>
              <w:left w:val="nil"/>
              <w:bottom w:val="single" w:sz="4" w:space="0" w:color="auto"/>
              <w:right w:val="single" w:sz="4" w:space="0" w:color="auto"/>
            </w:tcBorders>
            <w:shd w:val="clear" w:color="auto" w:fill="auto"/>
            <w:vAlign w:val="center"/>
            <w:hideMark/>
          </w:tcPr>
          <w:p w14:paraId="4C1D8F6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0,28</w:t>
            </w:r>
          </w:p>
        </w:tc>
        <w:tc>
          <w:tcPr>
            <w:tcW w:w="175" w:type="pct"/>
            <w:tcBorders>
              <w:top w:val="nil"/>
              <w:left w:val="nil"/>
              <w:bottom w:val="single" w:sz="4" w:space="0" w:color="auto"/>
              <w:right w:val="single" w:sz="4" w:space="0" w:color="auto"/>
            </w:tcBorders>
            <w:shd w:val="clear" w:color="auto" w:fill="auto"/>
            <w:vAlign w:val="center"/>
            <w:hideMark/>
          </w:tcPr>
          <w:p w14:paraId="251249F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74" w:type="pct"/>
            <w:tcBorders>
              <w:top w:val="nil"/>
              <w:left w:val="nil"/>
              <w:bottom w:val="single" w:sz="4" w:space="0" w:color="auto"/>
              <w:right w:val="single" w:sz="4" w:space="0" w:color="auto"/>
            </w:tcBorders>
            <w:shd w:val="clear" w:color="auto" w:fill="auto"/>
            <w:vAlign w:val="center"/>
            <w:hideMark/>
          </w:tcPr>
          <w:p w14:paraId="49AB63E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0,09</w:t>
            </w:r>
          </w:p>
        </w:tc>
        <w:tc>
          <w:tcPr>
            <w:tcW w:w="174" w:type="pct"/>
            <w:tcBorders>
              <w:top w:val="nil"/>
              <w:left w:val="nil"/>
              <w:bottom w:val="single" w:sz="4" w:space="0" w:color="auto"/>
              <w:right w:val="single" w:sz="4" w:space="0" w:color="auto"/>
            </w:tcBorders>
            <w:shd w:val="clear" w:color="auto" w:fill="auto"/>
            <w:vAlign w:val="center"/>
            <w:hideMark/>
          </w:tcPr>
          <w:p w14:paraId="4F23E44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EF9C92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3FA6574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4477091"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75D017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w:t>
            </w:r>
          </w:p>
        </w:tc>
        <w:tc>
          <w:tcPr>
            <w:tcW w:w="647" w:type="pct"/>
            <w:tcBorders>
              <w:top w:val="nil"/>
              <w:left w:val="nil"/>
              <w:bottom w:val="single" w:sz="4" w:space="0" w:color="auto"/>
              <w:right w:val="single" w:sz="4" w:space="0" w:color="auto"/>
            </w:tcBorders>
            <w:shd w:val="clear" w:color="auto" w:fill="auto"/>
            <w:vAlign w:val="center"/>
            <w:hideMark/>
          </w:tcPr>
          <w:p w14:paraId="4B15FB9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МДОУ "МБДОУ "Детский сад" с. </w:t>
            </w:r>
            <w:proofErr w:type="spellStart"/>
            <w:r w:rsidRPr="002E18B1">
              <w:rPr>
                <w:rFonts w:ascii="Myriad Pro" w:eastAsia="Times New Roman" w:hAnsi="Myriad Pro" w:cs="Segoe UI"/>
                <w:color w:val="000000"/>
                <w:sz w:val="16"/>
                <w:szCs w:val="16"/>
              </w:rPr>
              <w:t>Черемуховка</w:t>
            </w:r>
            <w:proofErr w:type="spellEnd"/>
            <w:r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25613BB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56-01562Ю/16</w:t>
            </w:r>
          </w:p>
        </w:tc>
        <w:tc>
          <w:tcPr>
            <w:tcW w:w="281" w:type="pct"/>
            <w:tcBorders>
              <w:top w:val="nil"/>
              <w:left w:val="nil"/>
              <w:bottom w:val="single" w:sz="4" w:space="0" w:color="auto"/>
              <w:right w:val="single" w:sz="4" w:space="0" w:color="auto"/>
            </w:tcBorders>
            <w:shd w:val="clear" w:color="auto" w:fill="auto"/>
            <w:vAlign w:val="center"/>
            <w:hideMark/>
          </w:tcPr>
          <w:p w14:paraId="1E3C213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20.06.2016</w:t>
            </w:r>
          </w:p>
        </w:tc>
        <w:tc>
          <w:tcPr>
            <w:tcW w:w="271" w:type="pct"/>
            <w:tcBorders>
              <w:top w:val="nil"/>
              <w:left w:val="nil"/>
              <w:bottom w:val="single" w:sz="4" w:space="0" w:color="auto"/>
              <w:right w:val="single" w:sz="4" w:space="0" w:color="auto"/>
            </w:tcBorders>
            <w:shd w:val="clear" w:color="auto" w:fill="auto"/>
            <w:vAlign w:val="center"/>
            <w:hideMark/>
          </w:tcPr>
          <w:p w14:paraId="03D1FC2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82,24</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29C2B26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2D43755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FF91C2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1,51</w:t>
            </w:r>
          </w:p>
        </w:tc>
        <w:tc>
          <w:tcPr>
            <w:tcW w:w="219" w:type="pct"/>
            <w:tcBorders>
              <w:top w:val="nil"/>
              <w:left w:val="nil"/>
              <w:bottom w:val="single" w:sz="4" w:space="0" w:color="auto"/>
              <w:right w:val="single" w:sz="4" w:space="0" w:color="auto"/>
            </w:tcBorders>
            <w:shd w:val="clear" w:color="auto" w:fill="auto"/>
            <w:vAlign w:val="center"/>
            <w:hideMark/>
          </w:tcPr>
          <w:p w14:paraId="62B957E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1,39</w:t>
            </w:r>
          </w:p>
        </w:tc>
        <w:tc>
          <w:tcPr>
            <w:tcW w:w="184" w:type="pct"/>
            <w:tcBorders>
              <w:top w:val="nil"/>
              <w:left w:val="nil"/>
              <w:bottom w:val="single" w:sz="4" w:space="0" w:color="auto"/>
              <w:right w:val="single" w:sz="4" w:space="0" w:color="auto"/>
            </w:tcBorders>
            <w:shd w:val="clear" w:color="auto" w:fill="auto"/>
            <w:vAlign w:val="center"/>
            <w:hideMark/>
          </w:tcPr>
          <w:p w14:paraId="7B6D6BE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1,26</w:t>
            </w:r>
          </w:p>
        </w:tc>
        <w:tc>
          <w:tcPr>
            <w:tcW w:w="183" w:type="pct"/>
            <w:tcBorders>
              <w:top w:val="nil"/>
              <w:left w:val="nil"/>
              <w:bottom w:val="single" w:sz="4" w:space="0" w:color="auto"/>
              <w:right w:val="single" w:sz="4" w:space="0" w:color="auto"/>
            </w:tcBorders>
            <w:shd w:val="clear" w:color="auto" w:fill="auto"/>
            <w:vAlign w:val="center"/>
            <w:hideMark/>
          </w:tcPr>
          <w:p w14:paraId="2FD0EE2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1,01</w:t>
            </w:r>
          </w:p>
        </w:tc>
        <w:tc>
          <w:tcPr>
            <w:tcW w:w="183" w:type="pct"/>
            <w:tcBorders>
              <w:top w:val="nil"/>
              <w:left w:val="nil"/>
              <w:bottom w:val="single" w:sz="4" w:space="0" w:color="auto"/>
              <w:right w:val="single" w:sz="4" w:space="0" w:color="auto"/>
            </w:tcBorders>
            <w:shd w:val="clear" w:color="auto" w:fill="auto"/>
            <w:vAlign w:val="center"/>
            <w:hideMark/>
          </w:tcPr>
          <w:p w14:paraId="7D4D56C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1,01</w:t>
            </w:r>
          </w:p>
        </w:tc>
        <w:tc>
          <w:tcPr>
            <w:tcW w:w="156" w:type="pct"/>
            <w:tcBorders>
              <w:top w:val="nil"/>
              <w:left w:val="nil"/>
              <w:bottom w:val="single" w:sz="4" w:space="0" w:color="auto"/>
              <w:right w:val="single" w:sz="4" w:space="0" w:color="auto"/>
            </w:tcBorders>
            <w:shd w:val="clear" w:color="auto" w:fill="auto"/>
            <w:vAlign w:val="center"/>
            <w:hideMark/>
          </w:tcPr>
          <w:p w14:paraId="1B0655B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0,88</w:t>
            </w:r>
          </w:p>
        </w:tc>
        <w:tc>
          <w:tcPr>
            <w:tcW w:w="164" w:type="pct"/>
            <w:tcBorders>
              <w:top w:val="nil"/>
              <w:left w:val="nil"/>
              <w:bottom w:val="single" w:sz="4" w:space="0" w:color="auto"/>
              <w:right w:val="single" w:sz="4" w:space="0" w:color="auto"/>
            </w:tcBorders>
            <w:shd w:val="clear" w:color="auto" w:fill="auto"/>
            <w:vAlign w:val="center"/>
            <w:hideMark/>
          </w:tcPr>
          <w:p w14:paraId="5D128C5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0,76</w:t>
            </w:r>
          </w:p>
        </w:tc>
        <w:tc>
          <w:tcPr>
            <w:tcW w:w="174" w:type="pct"/>
            <w:tcBorders>
              <w:top w:val="nil"/>
              <w:left w:val="nil"/>
              <w:bottom w:val="single" w:sz="4" w:space="0" w:color="auto"/>
              <w:right w:val="single" w:sz="4" w:space="0" w:color="auto"/>
            </w:tcBorders>
            <w:shd w:val="clear" w:color="auto" w:fill="auto"/>
            <w:vAlign w:val="center"/>
            <w:hideMark/>
          </w:tcPr>
          <w:p w14:paraId="2B9FD1E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0,63</w:t>
            </w:r>
          </w:p>
        </w:tc>
        <w:tc>
          <w:tcPr>
            <w:tcW w:w="204" w:type="pct"/>
            <w:tcBorders>
              <w:top w:val="nil"/>
              <w:left w:val="nil"/>
              <w:bottom w:val="single" w:sz="4" w:space="0" w:color="auto"/>
              <w:right w:val="single" w:sz="4" w:space="0" w:color="auto"/>
            </w:tcBorders>
            <w:shd w:val="clear" w:color="auto" w:fill="auto"/>
            <w:vAlign w:val="center"/>
            <w:hideMark/>
          </w:tcPr>
          <w:p w14:paraId="2D44905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0,50</w:t>
            </w:r>
          </w:p>
        </w:tc>
        <w:tc>
          <w:tcPr>
            <w:tcW w:w="188" w:type="pct"/>
            <w:tcBorders>
              <w:top w:val="nil"/>
              <w:left w:val="nil"/>
              <w:bottom w:val="single" w:sz="4" w:space="0" w:color="auto"/>
              <w:right w:val="single" w:sz="4" w:space="0" w:color="auto"/>
            </w:tcBorders>
            <w:shd w:val="clear" w:color="auto" w:fill="auto"/>
            <w:vAlign w:val="center"/>
            <w:hideMark/>
          </w:tcPr>
          <w:p w14:paraId="3A632CE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0,38</w:t>
            </w:r>
          </w:p>
        </w:tc>
        <w:tc>
          <w:tcPr>
            <w:tcW w:w="175" w:type="pct"/>
            <w:tcBorders>
              <w:top w:val="nil"/>
              <w:left w:val="nil"/>
              <w:bottom w:val="single" w:sz="4" w:space="0" w:color="auto"/>
              <w:right w:val="single" w:sz="4" w:space="0" w:color="auto"/>
            </w:tcBorders>
            <w:shd w:val="clear" w:color="auto" w:fill="auto"/>
            <w:vAlign w:val="center"/>
            <w:hideMark/>
          </w:tcPr>
          <w:p w14:paraId="09BD9F9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0,25</w:t>
            </w:r>
          </w:p>
        </w:tc>
        <w:tc>
          <w:tcPr>
            <w:tcW w:w="174" w:type="pct"/>
            <w:tcBorders>
              <w:top w:val="nil"/>
              <w:left w:val="nil"/>
              <w:bottom w:val="single" w:sz="4" w:space="0" w:color="auto"/>
              <w:right w:val="single" w:sz="4" w:space="0" w:color="auto"/>
            </w:tcBorders>
            <w:shd w:val="clear" w:color="auto" w:fill="auto"/>
            <w:vAlign w:val="center"/>
            <w:hideMark/>
          </w:tcPr>
          <w:p w14:paraId="4A9F196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0,13</w:t>
            </w:r>
          </w:p>
        </w:tc>
        <w:tc>
          <w:tcPr>
            <w:tcW w:w="174" w:type="pct"/>
            <w:tcBorders>
              <w:top w:val="nil"/>
              <w:left w:val="nil"/>
              <w:bottom w:val="single" w:sz="4" w:space="0" w:color="auto"/>
              <w:right w:val="single" w:sz="4" w:space="0" w:color="auto"/>
            </w:tcBorders>
            <w:shd w:val="clear" w:color="auto" w:fill="auto"/>
            <w:vAlign w:val="center"/>
            <w:hideMark/>
          </w:tcPr>
          <w:p w14:paraId="549E3FD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603D027"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6B55591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37D2F82"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3B640E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9</w:t>
            </w:r>
          </w:p>
        </w:tc>
        <w:tc>
          <w:tcPr>
            <w:tcW w:w="647" w:type="pct"/>
            <w:tcBorders>
              <w:top w:val="nil"/>
              <w:left w:val="nil"/>
              <w:bottom w:val="single" w:sz="4" w:space="0" w:color="auto"/>
              <w:right w:val="single" w:sz="4" w:space="0" w:color="auto"/>
            </w:tcBorders>
            <w:shd w:val="clear" w:color="auto" w:fill="auto"/>
            <w:vAlign w:val="center"/>
            <w:hideMark/>
          </w:tcPr>
          <w:p w14:paraId="01E553D6"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w:t>
            </w:r>
            <w:proofErr w:type="spellStart"/>
            <w:r w:rsidR="00000CC4" w:rsidRPr="002E18B1">
              <w:rPr>
                <w:rFonts w:ascii="Myriad Pro" w:eastAsia="Times New Roman" w:hAnsi="Myriad Pro" w:cs="Segoe UI"/>
                <w:color w:val="000000"/>
                <w:sz w:val="16"/>
                <w:szCs w:val="16"/>
              </w:rPr>
              <w:t>Мидиал</w:t>
            </w:r>
            <w:proofErr w:type="spellEnd"/>
            <w:r w:rsidR="00000CC4" w:rsidRPr="002E18B1">
              <w:rPr>
                <w:rFonts w:ascii="Myriad Pro" w:eastAsia="Times New Roman" w:hAnsi="Myriad Pro" w:cs="Segoe UI"/>
                <w:color w:val="000000"/>
                <w:sz w:val="16"/>
                <w:szCs w:val="16"/>
              </w:rPr>
              <w:t>-Полимер"</w:t>
            </w:r>
          </w:p>
        </w:tc>
        <w:tc>
          <w:tcPr>
            <w:tcW w:w="373" w:type="pct"/>
            <w:tcBorders>
              <w:top w:val="nil"/>
              <w:left w:val="nil"/>
              <w:bottom w:val="single" w:sz="4" w:space="0" w:color="auto"/>
              <w:right w:val="single" w:sz="4" w:space="0" w:color="auto"/>
            </w:tcBorders>
            <w:shd w:val="clear" w:color="auto" w:fill="auto"/>
            <w:vAlign w:val="center"/>
            <w:hideMark/>
          </w:tcPr>
          <w:p w14:paraId="55CDF1C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56-01861Ю/16</w:t>
            </w:r>
          </w:p>
        </w:tc>
        <w:tc>
          <w:tcPr>
            <w:tcW w:w="281" w:type="pct"/>
            <w:tcBorders>
              <w:top w:val="nil"/>
              <w:left w:val="nil"/>
              <w:bottom w:val="single" w:sz="4" w:space="0" w:color="auto"/>
              <w:right w:val="single" w:sz="4" w:space="0" w:color="auto"/>
            </w:tcBorders>
            <w:shd w:val="clear" w:color="auto" w:fill="auto"/>
            <w:vAlign w:val="center"/>
            <w:hideMark/>
          </w:tcPr>
          <w:p w14:paraId="58C0A87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28.06.2016</w:t>
            </w:r>
          </w:p>
        </w:tc>
        <w:tc>
          <w:tcPr>
            <w:tcW w:w="271" w:type="pct"/>
            <w:tcBorders>
              <w:top w:val="nil"/>
              <w:left w:val="nil"/>
              <w:bottom w:val="single" w:sz="4" w:space="0" w:color="auto"/>
              <w:right w:val="single" w:sz="4" w:space="0" w:color="auto"/>
            </w:tcBorders>
            <w:shd w:val="clear" w:color="auto" w:fill="auto"/>
            <w:vAlign w:val="center"/>
            <w:hideMark/>
          </w:tcPr>
          <w:p w14:paraId="720B0FC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38,79</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2D683FF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136BEE3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E9F2A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219" w:type="pct"/>
            <w:tcBorders>
              <w:top w:val="nil"/>
              <w:left w:val="nil"/>
              <w:bottom w:val="single" w:sz="4" w:space="0" w:color="auto"/>
              <w:right w:val="single" w:sz="4" w:space="0" w:color="auto"/>
            </w:tcBorders>
            <w:shd w:val="clear" w:color="auto" w:fill="auto"/>
            <w:vAlign w:val="center"/>
            <w:hideMark/>
          </w:tcPr>
          <w:p w14:paraId="2B1CD55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184" w:type="pct"/>
            <w:tcBorders>
              <w:top w:val="nil"/>
              <w:left w:val="nil"/>
              <w:bottom w:val="single" w:sz="4" w:space="0" w:color="auto"/>
              <w:right w:val="single" w:sz="4" w:space="0" w:color="auto"/>
            </w:tcBorders>
            <w:shd w:val="clear" w:color="auto" w:fill="auto"/>
            <w:vAlign w:val="center"/>
            <w:hideMark/>
          </w:tcPr>
          <w:p w14:paraId="0C305EC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0,60</w:t>
            </w:r>
          </w:p>
        </w:tc>
        <w:tc>
          <w:tcPr>
            <w:tcW w:w="183" w:type="pct"/>
            <w:tcBorders>
              <w:top w:val="nil"/>
              <w:left w:val="nil"/>
              <w:bottom w:val="single" w:sz="4" w:space="0" w:color="auto"/>
              <w:right w:val="single" w:sz="4" w:space="0" w:color="auto"/>
            </w:tcBorders>
            <w:shd w:val="clear" w:color="auto" w:fill="auto"/>
            <w:vAlign w:val="center"/>
            <w:hideMark/>
          </w:tcPr>
          <w:p w14:paraId="36B147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83" w:type="pct"/>
            <w:tcBorders>
              <w:top w:val="nil"/>
              <w:left w:val="nil"/>
              <w:bottom w:val="single" w:sz="4" w:space="0" w:color="auto"/>
              <w:right w:val="single" w:sz="4" w:space="0" w:color="auto"/>
            </w:tcBorders>
            <w:shd w:val="clear" w:color="auto" w:fill="auto"/>
            <w:vAlign w:val="center"/>
            <w:hideMark/>
          </w:tcPr>
          <w:p w14:paraId="4A0FA9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56" w:type="pct"/>
            <w:tcBorders>
              <w:top w:val="nil"/>
              <w:left w:val="nil"/>
              <w:bottom w:val="single" w:sz="4" w:space="0" w:color="auto"/>
              <w:right w:val="single" w:sz="4" w:space="0" w:color="auto"/>
            </w:tcBorders>
            <w:shd w:val="clear" w:color="auto" w:fill="auto"/>
            <w:vAlign w:val="center"/>
            <w:hideMark/>
          </w:tcPr>
          <w:p w14:paraId="55E6645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0,42</w:t>
            </w:r>
          </w:p>
        </w:tc>
        <w:tc>
          <w:tcPr>
            <w:tcW w:w="164" w:type="pct"/>
            <w:tcBorders>
              <w:top w:val="nil"/>
              <w:left w:val="nil"/>
              <w:bottom w:val="single" w:sz="4" w:space="0" w:color="auto"/>
              <w:right w:val="single" w:sz="4" w:space="0" w:color="auto"/>
            </w:tcBorders>
            <w:shd w:val="clear" w:color="auto" w:fill="auto"/>
            <w:vAlign w:val="center"/>
            <w:hideMark/>
          </w:tcPr>
          <w:p w14:paraId="02A483C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74" w:type="pct"/>
            <w:tcBorders>
              <w:top w:val="nil"/>
              <w:left w:val="nil"/>
              <w:bottom w:val="single" w:sz="4" w:space="0" w:color="auto"/>
              <w:right w:val="single" w:sz="4" w:space="0" w:color="auto"/>
            </w:tcBorders>
            <w:shd w:val="clear" w:color="auto" w:fill="auto"/>
            <w:vAlign w:val="center"/>
            <w:hideMark/>
          </w:tcPr>
          <w:p w14:paraId="7C60FE4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204" w:type="pct"/>
            <w:tcBorders>
              <w:top w:val="nil"/>
              <w:left w:val="nil"/>
              <w:bottom w:val="single" w:sz="4" w:space="0" w:color="auto"/>
              <w:right w:val="single" w:sz="4" w:space="0" w:color="auto"/>
            </w:tcBorders>
            <w:shd w:val="clear" w:color="auto" w:fill="auto"/>
            <w:vAlign w:val="center"/>
            <w:hideMark/>
          </w:tcPr>
          <w:p w14:paraId="3008BDF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88" w:type="pct"/>
            <w:tcBorders>
              <w:top w:val="nil"/>
              <w:left w:val="nil"/>
              <w:bottom w:val="single" w:sz="4" w:space="0" w:color="auto"/>
              <w:right w:val="single" w:sz="4" w:space="0" w:color="auto"/>
            </w:tcBorders>
            <w:shd w:val="clear" w:color="auto" w:fill="auto"/>
            <w:vAlign w:val="center"/>
            <w:hideMark/>
          </w:tcPr>
          <w:p w14:paraId="5A6CB68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75" w:type="pct"/>
            <w:tcBorders>
              <w:top w:val="nil"/>
              <w:left w:val="nil"/>
              <w:bottom w:val="single" w:sz="4" w:space="0" w:color="auto"/>
              <w:right w:val="single" w:sz="4" w:space="0" w:color="auto"/>
            </w:tcBorders>
            <w:shd w:val="clear" w:color="auto" w:fill="auto"/>
            <w:vAlign w:val="center"/>
            <w:hideMark/>
          </w:tcPr>
          <w:p w14:paraId="17A30DF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74" w:type="pct"/>
            <w:tcBorders>
              <w:top w:val="nil"/>
              <w:left w:val="nil"/>
              <w:bottom w:val="single" w:sz="4" w:space="0" w:color="auto"/>
              <w:right w:val="single" w:sz="4" w:space="0" w:color="auto"/>
            </w:tcBorders>
            <w:shd w:val="clear" w:color="auto" w:fill="auto"/>
            <w:vAlign w:val="center"/>
            <w:hideMark/>
          </w:tcPr>
          <w:p w14:paraId="655AB987"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0,06</w:t>
            </w:r>
          </w:p>
        </w:tc>
        <w:tc>
          <w:tcPr>
            <w:tcW w:w="174" w:type="pct"/>
            <w:tcBorders>
              <w:top w:val="nil"/>
              <w:left w:val="nil"/>
              <w:bottom w:val="single" w:sz="4" w:space="0" w:color="auto"/>
              <w:right w:val="single" w:sz="4" w:space="0" w:color="auto"/>
            </w:tcBorders>
            <w:shd w:val="clear" w:color="auto" w:fill="auto"/>
            <w:vAlign w:val="center"/>
            <w:hideMark/>
          </w:tcPr>
          <w:p w14:paraId="648C6E3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A6D560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4F8B064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3C3135A"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149453E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w:t>
            </w:r>
          </w:p>
        </w:tc>
        <w:tc>
          <w:tcPr>
            <w:tcW w:w="647" w:type="pct"/>
            <w:tcBorders>
              <w:top w:val="nil"/>
              <w:left w:val="nil"/>
              <w:bottom w:val="single" w:sz="4" w:space="0" w:color="auto"/>
              <w:right w:val="single" w:sz="4" w:space="0" w:color="auto"/>
            </w:tcBorders>
            <w:shd w:val="clear" w:color="auto" w:fill="auto"/>
            <w:vAlign w:val="center"/>
            <w:hideMark/>
          </w:tcPr>
          <w:p w14:paraId="1963E8A4"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w:t>
            </w:r>
            <w:proofErr w:type="spellStart"/>
            <w:r w:rsidR="00000CC4" w:rsidRPr="002E18B1">
              <w:rPr>
                <w:rFonts w:ascii="Myriad Pro" w:eastAsia="Times New Roman" w:hAnsi="Myriad Pro" w:cs="Segoe UI"/>
                <w:color w:val="000000"/>
                <w:sz w:val="16"/>
                <w:szCs w:val="16"/>
              </w:rPr>
              <w:t>Нордлогистик</w:t>
            </w:r>
            <w:proofErr w:type="spellEnd"/>
            <w:r w:rsidR="00000CC4"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28E08AA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56-02338П/16</w:t>
            </w:r>
          </w:p>
        </w:tc>
        <w:tc>
          <w:tcPr>
            <w:tcW w:w="281" w:type="pct"/>
            <w:tcBorders>
              <w:top w:val="nil"/>
              <w:left w:val="nil"/>
              <w:bottom w:val="single" w:sz="4" w:space="0" w:color="auto"/>
              <w:right w:val="single" w:sz="4" w:space="0" w:color="auto"/>
            </w:tcBorders>
            <w:shd w:val="clear" w:color="auto" w:fill="auto"/>
            <w:vAlign w:val="center"/>
            <w:hideMark/>
          </w:tcPr>
          <w:p w14:paraId="4933456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05.09.2016</w:t>
            </w:r>
          </w:p>
        </w:tc>
        <w:tc>
          <w:tcPr>
            <w:tcW w:w="271" w:type="pct"/>
            <w:tcBorders>
              <w:top w:val="nil"/>
              <w:left w:val="nil"/>
              <w:bottom w:val="single" w:sz="4" w:space="0" w:color="auto"/>
              <w:right w:val="single" w:sz="4" w:space="0" w:color="auto"/>
            </w:tcBorders>
            <w:shd w:val="clear" w:color="auto" w:fill="auto"/>
            <w:vAlign w:val="center"/>
            <w:hideMark/>
          </w:tcPr>
          <w:p w14:paraId="4EF9CD5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232,75</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60467AE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AE618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841417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3A7A17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4,28</w:t>
            </w:r>
          </w:p>
        </w:tc>
        <w:tc>
          <w:tcPr>
            <w:tcW w:w="184" w:type="pct"/>
            <w:tcBorders>
              <w:top w:val="nil"/>
              <w:left w:val="nil"/>
              <w:bottom w:val="single" w:sz="4" w:space="0" w:color="auto"/>
              <w:right w:val="single" w:sz="4" w:space="0" w:color="auto"/>
            </w:tcBorders>
            <w:shd w:val="clear" w:color="auto" w:fill="auto"/>
            <w:vAlign w:val="center"/>
            <w:hideMark/>
          </w:tcPr>
          <w:p w14:paraId="78E4611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3,93</w:t>
            </w:r>
          </w:p>
        </w:tc>
        <w:tc>
          <w:tcPr>
            <w:tcW w:w="183" w:type="pct"/>
            <w:tcBorders>
              <w:top w:val="nil"/>
              <w:left w:val="nil"/>
              <w:bottom w:val="single" w:sz="4" w:space="0" w:color="auto"/>
              <w:right w:val="single" w:sz="4" w:space="0" w:color="auto"/>
            </w:tcBorders>
            <w:shd w:val="clear" w:color="auto" w:fill="auto"/>
            <w:vAlign w:val="center"/>
            <w:hideMark/>
          </w:tcPr>
          <w:p w14:paraId="6C6D962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3,57</w:t>
            </w:r>
          </w:p>
        </w:tc>
        <w:tc>
          <w:tcPr>
            <w:tcW w:w="183" w:type="pct"/>
            <w:tcBorders>
              <w:top w:val="nil"/>
              <w:left w:val="nil"/>
              <w:bottom w:val="single" w:sz="4" w:space="0" w:color="auto"/>
              <w:right w:val="single" w:sz="4" w:space="0" w:color="auto"/>
            </w:tcBorders>
            <w:shd w:val="clear" w:color="auto" w:fill="auto"/>
            <w:vAlign w:val="center"/>
            <w:hideMark/>
          </w:tcPr>
          <w:p w14:paraId="43265E7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2,86</w:t>
            </w:r>
          </w:p>
        </w:tc>
        <w:tc>
          <w:tcPr>
            <w:tcW w:w="156" w:type="pct"/>
            <w:tcBorders>
              <w:top w:val="nil"/>
              <w:left w:val="nil"/>
              <w:bottom w:val="single" w:sz="4" w:space="0" w:color="auto"/>
              <w:right w:val="single" w:sz="4" w:space="0" w:color="auto"/>
            </w:tcBorders>
            <w:shd w:val="clear" w:color="auto" w:fill="auto"/>
            <w:vAlign w:val="center"/>
            <w:hideMark/>
          </w:tcPr>
          <w:p w14:paraId="3202BE4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2,86</w:t>
            </w:r>
          </w:p>
        </w:tc>
        <w:tc>
          <w:tcPr>
            <w:tcW w:w="164" w:type="pct"/>
            <w:tcBorders>
              <w:top w:val="nil"/>
              <w:left w:val="nil"/>
              <w:bottom w:val="single" w:sz="4" w:space="0" w:color="auto"/>
              <w:right w:val="single" w:sz="4" w:space="0" w:color="auto"/>
            </w:tcBorders>
            <w:shd w:val="clear" w:color="auto" w:fill="auto"/>
            <w:vAlign w:val="center"/>
            <w:hideMark/>
          </w:tcPr>
          <w:p w14:paraId="2E4B0C8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2,50</w:t>
            </w:r>
          </w:p>
        </w:tc>
        <w:tc>
          <w:tcPr>
            <w:tcW w:w="174" w:type="pct"/>
            <w:tcBorders>
              <w:top w:val="nil"/>
              <w:left w:val="nil"/>
              <w:bottom w:val="single" w:sz="4" w:space="0" w:color="auto"/>
              <w:right w:val="single" w:sz="4" w:space="0" w:color="auto"/>
            </w:tcBorders>
            <w:shd w:val="clear" w:color="auto" w:fill="auto"/>
            <w:vAlign w:val="center"/>
            <w:hideMark/>
          </w:tcPr>
          <w:p w14:paraId="102C634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2,14</w:t>
            </w:r>
          </w:p>
        </w:tc>
        <w:tc>
          <w:tcPr>
            <w:tcW w:w="204" w:type="pct"/>
            <w:tcBorders>
              <w:top w:val="nil"/>
              <w:left w:val="nil"/>
              <w:bottom w:val="single" w:sz="4" w:space="0" w:color="auto"/>
              <w:right w:val="single" w:sz="4" w:space="0" w:color="auto"/>
            </w:tcBorders>
            <w:shd w:val="clear" w:color="auto" w:fill="auto"/>
            <w:vAlign w:val="center"/>
            <w:hideMark/>
          </w:tcPr>
          <w:p w14:paraId="11E8375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1,79</w:t>
            </w:r>
          </w:p>
        </w:tc>
        <w:tc>
          <w:tcPr>
            <w:tcW w:w="188" w:type="pct"/>
            <w:tcBorders>
              <w:top w:val="nil"/>
              <w:left w:val="nil"/>
              <w:bottom w:val="single" w:sz="4" w:space="0" w:color="auto"/>
              <w:right w:val="single" w:sz="4" w:space="0" w:color="auto"/>
            </w:tcBorders>
            <w:shd w:val="clear" w:color="auto" w:fill="auto"/>
            <w:vAlign w:val="center"/>
            <w:hideMark/>
          </w:tcPr>
          <w:p w14:paraId="149EC03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175" w:type="pct"/>
            <w:tcBorders>
              <w:top w:val="nil"/>
              <w:left w:val="nil"/>
              <w:bottom w:val="single" w:sz="4" w:space="0" w:color="auto"/>
              <w:right w:val="single" w:sz="4" w:space="0" w:color="auto"/>
            </w:tcBorders>
            <w:shd w:val="clear" w:color="auto" w:fill="auto"/>
            <w:vAlign w:val="center"/>
            <w:hideMark/>
          </w:tcPr>
          <w:p w14:paraId="2940FB1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1,07</w:t>
            </w:r>
          </w:p>
        </w:tc>
        <w:tc>
          <w:tcPr>
            <w:tcW w:w="174" w:type="pct"/>
            <w:tcBorders>
              <w:top w:val="nil"/>
              <w:left w:val="nil"/>
              <w:bottom w:val="single" w:sz="4" w:space="0" w:color="auto"/>
              <w:right w:val="single" w:sz="4" w:space="0" w:color="auto"/>
            </w:tcBorders>
            <w:shd w:val="clear" w:color="auto" w:fill="auto"/>
            <w:vAlign w:val="center"/>
            <w:hideMark/>
          </w:tcPr>
          <w:p w14:paraId="3CEE480D"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0,71</w:t>
            </w:r>
          </w:p>
        </w:tc>
        <w:tc>
          <w:tcPr>
            <w:tcW w:w="174" w:type="pct"/>
            <w:tcBorders>
              <w:top w:val="nil"/>
              <w:left w:val="nil"/>
              <w:bottom w:val="single" w:sz="4" w:space="0" w:color="auto"/>
              <w:right w:val="single" w:sz="4" w:space="0" w:color="auto"/>
            </w:tcBorders>
            <w:shd w:val="clear" w:color="auto" w:fill="auto"/>
            <w:vAlign w:val="center"/>
            <w:hideMark/>
          </w:tcPr>
          <w:p w14:paraId="1C4EDD4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0,36</w:t>
            </w:r>
          </w:p>
        </w:tc>
        <w:tc>
          <w:tcPr>
            <w:tcW w:w="174" w:type="pct"/>
            <w:tcBorders>
              <w:top w:val="nil"/>
              <w:left w:val="nil"/>
              <w:bottom w:val="single" w:sz="4" w:space="0" w:color="auto"/>
              <w:right w:val="single" w:sz="4" w:space="0" w:color="auto"/>
            </w:tcBorders>
            <w:shd w:val="clear" w:color="auto" w:fill="auto"/>
            <w:vAlign w:val="center"/>
            <w:hideMark/>
          </w:tcPr>
          <w:p w14:paraId="188B123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2A463DF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228D45D"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4DCA448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w:t>
            </w:r>
          </w:p>
        </w:tc>
        <w:tc>
          <w:tcPr>
            <w:tcW w:w="647" w:type="pct"/>
            <w:tcBorders>
              <w:top w:val="nil"/>
              <w:left w:val="nil"/>
              <w:bottom w:val="single" w:sz="4" w:space="0" w:color="auto"/>
              <w:right w:val="single" w:sz="4" w:space="0" w:color="auto"/>
            </w:tcBorders>
            <w:shd w:val="clear" w:color="auto" w:fill="auto"/>
            <w:vAlign w:val="center"/>
            <w:hideMark/>
          </w:tcPr>
          <w:p w14:paraId="63B2D66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ПО "</w:t>
            </w:r>
            <w:proofErr w:type="spellStart"/>
            <w:r w:rsidRPr="002E18B1">
              <w:rPr>
                <w:rFonts w:ascii="Myriad Pro" w:eastAsia="Times New Roman" w:hAnsi="Myriad Pro" w:cs="Segoe UI"/>
                <w:color w:val="000000"/>
                <w:sz w:val="16"/>
                <w:szCs w:val="16"/>
              </w:rPr>
              <w:t>Югор</w:t>
            </w:r>
            <w:proofErr w:type="spellEnd"/>
            <w:r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5ED87A4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56-00115Ю/16</w:t>
            </w:r>
          </w:p>
        </w:tc>
        <w:tc>
          <w:tcPr>
            <w:tcW w:w="281" w:type="pct"/>
            <w:tcBorders>
              <w:top w:val="nil"/>
              <w:left w:val="nil"/>
              <w:bottom w:val="single" w:sz="4" w:space="0" w:color="auto"/>
              <w:right w:val="single" w:sz="4" w:space="0" w:color="auto"/>
            </w:tcBorders>
            <w:shd w:val="clear" w:color="auto" w:fill="auto"/>
            <w:vAlign w:val="center"/>
            <w:hideMark/>
          </w:tcPr>
          <w:p w14:paraId="31D79A2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28.01.2016</w:t>
            </w:r>
          </w:p>
        </w:tc>
        <w:tc>
          <w:tcPr>
            <w:tcW w:w="271" w:type="pct"/>
            <w:tcBorders>
              <w:top w:val="nil"/>
              <w:left w:val="nil"/>
              <w:bottom w:val="single" w:sz="4" w:space="0" w:color="auto"/>
              <w:right w:val="single" w:sz="4" w:space="0" w:color="auto"/>
            </w:tcBorders>
            <w:shd w:val="clear" w:color="auto" w:fill="auto"/>
            <w:vAlign w:val="center"/>
            <w:hideMark/>
          </w:tcPr>
          <w:p w14:paraId="3740E7D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62,07</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500BD72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714928F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1,14</w:t>
            </w:r>
          </w:p>
        </w:tc>
        <w:tc>
          <w:tcPr>
            <w:tcW w:w="174" w:type="pct"/>
            <w:tcBorders>
              <w:top w:val="nil"/>
              <w:left w:val="nil"/>
              <w:bottom w:val="single" w:sz="4" w:space="0" w:color="auto"/>
              <w:right w:val="single" w:sz="4" w:space="0" w:color="auto"/>
            </w:tcBorders>
            <w:shd w:val="clear" w:color="auto" w:fill="auto"/>
            <w:vAlign w:val="center"/>
            <w:hideMark/>
          </w:tcPr>
          <w:p w14:paraId="1EB6527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1,05</w:t>
            </w:r>
          </w:p>
        </w:tc>
        <w:tc>
          <w:tcPr>
            <w:tcW w:w="219" w:type="pct"/>
            <w:tcBorders>
              <w:top w:val="nil"/>
              <w:left w:val="nil"/>
              <w:bottom w:val="single" w:sz="4" w:space="0" w:color="auto"/>
              <w:right w:val="single" w:sz="4" w:space="0" w:color="auto"/>
            </w:tcBorders>
            <w:shd w:val="clear" w:color="auto" w:fill="auto"/>
            <w:vAlign w:val="center"/>
            <w:hideMark/>
          </w:tcPr>
          <w:p w14:paraId="53878AD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0,95</w:t>
            </w:r>
          </w:p>
        </w:tc>
        <w:tc>
          <w:tcPr>
            <w:tcW w:w="184" w:type="pct"/>
            <w:tcBorders>
              <w:top w:val="nil"/>
              <w:left w:val="nil"/>
              <w:bottom w:val="single" w:sz="4" w:space="0" w:color="auto"/>
              <w:right w:val="single" w:sz="4" w:space="0" w:color="auto"/>
            </w:tcBorders>
            <w:shd w:val="clear" w:color="auto" w:fill="auto"/>
            <w:vAlign w:val="center"/>
            <w:hideMark/>
          </w:tcPr>
          <w:p w14:paraId="11E6E0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0,76</w:t>
            </w:r>
          </w:p>
        </w:tc>
        <w:tc>
          <w:tcPr>
            <w:tcW w:w="183" w:type="pct"/>
            <w:tcBorders>
              <w:top w:val="nil"/>
              <w:left w:val="nil"/>
              <w:bottom w:val="single" w:sz="4" w:space="0" w:color="auto"/>
              <w:right w:val="single" w:sz="4" w:space="0" w:color="auto"/>
            </w:tcBorders>
            <w:shd w:val="clear" w:color="auto" w:fill="auto"/>
            <w:vAlign w:val="center"/>
            <w:hideMark/>
          </w:tcPr>
          <w:p w14:paraId="6145527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0,76</w:t>
            </w:r>
          </w:p>
        </w:tc>
        <w:tc>
          <w:tcPr>
            <w:tcW w:w="183" w:type="pct"/>
            <w:tcBorders>
              <w:top w:val="nil"/>
              <w:left w:val="nil"/>
              <w:bottom w:val="single" w:sz="4" w:space="0" w:color="auto"/>
              <w:right w:val="single" w:sz="4" w:space="0" w:color="auto"/>
            </w:tcBorders>
            <w:shd w:val="clear" w:color="auto" w:fill="auto"/>
            <w:vAlign w:val="center"/>
            <w:hideMark/>
          </w:tcPr>
          <w:p w14:paraId="3B7A6DD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0,67</w:t>
            </w:r>
          </w:p>
        </w:tc>
        <w:tc>
          <w:tcPr>
            <w:tcW w:w="156" w:type="pct"/>
            <w:tcBorders>
              <w:top w:val="nil"/>
              <w:left w:val="nil"/>
              <w:bottom w:val="single" w:sz="4" w:space="0" w:color="auto"/>
              <w:right w:val="single" w:sz="4" w:space="0" w:color="auto"/>
            </w:tcBorders>
            <w:shd w:val="clear" w:color="auto" w:fill="auto"/>
            <w:vAlign w:val="center"/>
            <w:hideMark/>
          </w:tcPr>
          <w:p w14:paraId="62D572B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0,57</w:t>
            </w:r>
          </w:p>
        </w:tc>
        <w:tc>
          <w:tcPr>
            <w:tcW w:w="164" w:type="pct"/>
            <w:tcBorders>
              <w:top w:val="nil"/>
              <w:left w:val="nil"/>
              <w:bottom w:val="single" w:sz="4" w:space="0" w:color="auto"/>
              <w:right w:val="single" w:sz="4" w:space="0" w:color="auto"/>
            </w:tcBorders>
            <w:shd w:val="clear" w:color="auto" w:fill="auto"/>
            <w:vAlign w:val="center"/>
            <w:hideMark/>
          </w:tcPr>
          <w:p w14:paraId="319E3EC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74" w:type="pct"/>
            <w:tcBorders>
              <w:top w:val="nil"/>
              <w:left w:val="nil"/>
              <w:bottom w:val="single" w:sz="4" w:space="0" w:color="auto"/>
              <w:right w:val="single" w:sz="4" w:space="0" w:color="auto"/>
            </w:tcBorders>
            <w:shd w:val="clear" w:color="auto" w:fill="auto"/>
            <w:vAlign w:val="center"/>
            <w:hideMark/>
          </w:tcPr>
          <w:p w14:paraId="1EDC2F6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0,38</w:t>
            </w:r>
          </w:p>
        </w:tc>
        <w:tc>
          <w:tcPr>
            <w:tcW w:w="204" w:type="pct"/>
            <w:tcBorders>
              <w:top w:val="nil"/>
              <w:left w:val="nil"/>
              <w:bottom w:val="single" w:sz="4" w:space="0" w:color="auto"/>
              <w:right w:val="single" w:sz="4" w:space="0" w:color="auto"/>
            </w:tcBorders>
            <w:shd w:val="clear" w:color="auto" w:fill="auto"/>
            <w:vAlign w:val="center"/>
            <w:hideMark/>
          </w:tcPr>
          <w:p w14:paraId="0012DEE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0,29</w:t>
            </w:r>
          </w:p>
        </w:tc>
        <w:tc>
          <w:tcPr>
            <w:tcW w:w="188" w:type="pct"/>
            <w:tcBorders>
              <w:top w:val="nil"/>
              <w:left w:val="nil"/>
              <w:bottom w:val="single" w:sz="4" w:space="0" w:color="auto"/>
              <w:right w:val="single" w:sz="4" w:space="0" w:color="auto"/>
            </w:tcBorders>
            <w:shd w:val="clear" w:color="auto" w:fill="auto"/>
            <w:vAlign w:val="center"/>
            <w:hideMark/>
          </w:tcPr>
          <w:p w14:paraId="6EFE1A0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0,19</w:t>
            </w:r>
          </w:p>
        </w:tc>
        <w:tc>
          <w:tcPr>
            <w:tcW w:w="175" w:type="pct"/>
            <w:tcBorders>
              <w:top w:val="nil"/>
              <w:left w:val="nil"/>
              <w:bottom w:val="single" w:sz="4" w:space="0" w:color="auto"/>
              <w:right w:val="single" w:sz="4" w:space="0" w:color="auto"/>
            </w:tcBorders>
            <w:shd w:val="clear" w:color="auto" w:fill="auto"/>
            <w:vAlign w:val="center"/>
            <w:hideMark/>
          </w:tcPr>
          <w:p w14:paraId="2538B39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0,10</w:t>
            </w:r>
          </w:p>
        </w:tc>
        <w:tc>
          <w:tcPr>
            <w:tcW w:w="174" w:type="pct"/>
            <w:tcBorders>
              <w:top w:val="nil"/>
              <w:left w:val="nil"/>
              <w:bottom w:val="single" w:sz="4" w:space="0" w:color="auto"/>
              <w:right w:val="single" w:sz="4" w:space="0" w:color="auto"/>
            </w:tcBorders>
            <w:shd w:val="clear" w:color="auto" w:fill="auto"/>
            <w:vAlign w:val="center"/>
            <w:hideMark/>
          </w:tcPr>
          <w:p w14:paraId="0B4F837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4729E7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C35B38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73348D97"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1B704BCA"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367CD0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w:t>
            </w:r>
          </w:p>
        </w:tc>
        <w:tc>
          <w:tcPr>
            <w:tcW w:w="647" w:type="pct"/>
            <w:tcBorders>
              <w:top w:val="nil"/>
              <w:left w:val="nil"/>
              <w:bottom w:val="single" w:sz="4" w:space="0" w:color="auto"/>
              <w:right w:val="single" w:sz="4" w:space="0" w:color="auto"/>
            </w:tcBorders>
            <w:shd w:val="clear" w:color="auto" w:fill="auto"/>
            <w:vAlign w:val="center"/>
            <w:hideMark/>
          </w:tcPr>
          <w:p w14:paraId="303145D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ИП Чернов Виталий Олегович</w:t>
            </w:r>
          </w:p>
        </w:tc>
        <w:tc>
          <w:tcPr>
            <w:tcW w:w="373" w:type="pct"/>
            <w:tcBorders>
              <w:top w:val="nil"/>
              <w:left w:val="nil"/>
              <w:bottom w:val="single" w:sz="4" w:space="0" w:color="auto"/>
              <w:right w:val="single" w:sz="4" w:space="0" w:color="auto"/>
            </w:tcBorders>
            <w:shd w:val="clear" w:color="auto" w:fill="auto"/>
            <w:vAlign w:val="center"/>
            <w:hideMark/>
          </w:tcPr>
          <w:p w14:paraId="6D50D05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56-03301С/16</w:t>
            </w:r>
          </w:p>
        </w:tc>
        <w:tc>
          <w:tcPr>
            <w:tcW w:w="281" w:type="pct"/>
            <w:tcBorders>
              <w:top w:val="nil"/>
              <w:left w:val="nil"/>
              <w:bottom w:val="single" w:sz="4" w:space="0" w:color="auto"/>
              <w:right w:val="single" w:sz="4" w:space="0" w:color="auto"/>
            </w:tcBorders>
            <w:shd w:val="clear" w:color="auto" w:fill="auto"/>
            <w:vAlign w:val="center"/>
            <w:hideMark/>
          </w:tcPr>
          <w:p w14:paraId="5056BE1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10.10.2016</w:t>
            </w:r>
          </w:p>
        </w:tc>
        <w:tc>
          <w:tcPr>
            <w:tcW w:w="271" w:type="pct"/>
            <w:tcBorders>
              <w:top w:val="nil"/>
              <w:left w:val="nil"/>
              <w:bottom w:val="single" w:sz="4" w:space="0" w:color="auto"/>
              <w:right w:val="single" w:sz="4" w:space="0" w:color="auto"/>
            </w:tcBorders>
            <w:shd w:val="clear" w:color="auto" w:fill="auto"/>
            <w:vAlign w:val="center"/>
            <w:hideMark/>
          </w:tcPr>
          <w:p w14:paraId="2AC7D35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182,48</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F04BAE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3821BA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16B042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718AE7A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nil"/>
              <w:left w:val="nil"/>
              <w:bottom w:val="single" w:sz="4" w:space="0" w:color="auto"/>
              <w:right w:val="single" w:sz="4" w:space="0" w:color="auto"/>
            </w:tcBorders>
            <w:shd w:val="clear" w:color="auto" w:fill="auto"/>
            <w:vAlign w:val="center"/>
            <w:hideMark/>
          </w:tcPr>
          <w:p w14:paraId="78E657F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3,36</w:t>
            </w:r>
          </w:p>
        </w:tc>
        <w:tc>
          <w:tcPr>
            <w:tcW w:w="183" w:type="pct"/>
            <w:tcBorders>
              <w:top w:val="nil"/>
              <w:left w:val="nil"/>
              <w:bottom w:val="single" w:sz="4" w:space="0" w:color="auto"/>
              <w:right w:val="single" w:sz="4" w:space="0" w:color="auto"/>
            </w:tcBorders>
            <w:shd w:val="clear" w:color="auto" w:fill="auto"/>
            <w:vAlign w:val="center"/>
            <w:hideMark/>
          </w:tcPr>
          <w:p w14:paraId="37CAB99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3,08</w:t>
            </w:r>
          </w:p>
        </w:tc>
        <w:tc>
          <w:tcPr>
            <w:tcW w:w="183" w:type="pct"/>
            <w:tcBorders>
              <w:top w:val="nil"/>
              <w:left w:val="nil"/>
              <w:bottom w:val="single" w:sz="4" w:space="0" w:color="auto"/>
              <w:right w:val="single" w:sz="4" w:space="0" w:color="auto"/>
            </w:tcBorders>
            <w:shd w:val="clear" w:color="auto" w:fill="auto"/>
            <w:vAlign w:val="center"/>
            <w:hideMark/>
          </w:tcPr>
          <w:p w14:paraId="773DA0C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2,80</w:t>
            </w:r>
          </w:p>
        </w:tc>
        <w:tc>
          <w:tcPr>
            <w:tcW w:w="156" w:type="pct"/>
            <w:tcBorders>
              <w:top w:val="nil"/>
              <w:left w:val="nil"/>
              <w:bottom w:val="single" w:sz="4" w:space="0" w:color="auto"/>
              <w:right w:val="single" w:sz="4" w:space="0" w:color="auto"/>
            </w:tcBorders>
            <w:shd w:val="clear" w:color="auto" w:fill="auto"/>
            <w:vAlign w:val="center"/>
            <w:hideMark/>
          </w:tcPr>
          <w:p w14:paraId="124CE4F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2,24</w:t>
            </w:r>
          </w:p>
        </w:tc>
        <w:tc>
          <w:tcPr>
            <w:tcW w:w="164" w:type="pct"/>
            <w:tcBorders>
              <w:top w:val="nil"/>
              <w:left w:val="nil"/>
              <w:bottom w:val="single" w:sz="4" w:space="0" w:color="auto"/>
              <w:right w:val="single" w:sz="4" w:space="0" w:color="auto"/>
            </w:tcBorders>
            <w:shd w:val="clear" w:color="auto" w:fill="auto"/>
            <w:vAlign w:val="center"/>
            <w:hideMark/>
          </w:tcPr>
          <w:p w14:paraId="2AF9352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2,24</w:t>
            </w:r>
          </w:p>
        </w:tc>
        <w:tc>
          <w:tcPr>
            <w:tcW w:w="174" w:type="pct"/>
            <w:tcBorders>
              <w:top w:val="nil"/>
              <w:left w:val="nil"/>
              <w:bottom w:val="single" w:sz="4" w:space="0" w:color="auto"/>
              <w:right w:val="single" w:sz="4" w:space="0" w:color="auto"/>
            </w:tcBorders>
            <w:shd w:val="clear" w:color="auto" w:fill="auto"/>
            <w:vAlign w:val="center"/>
            <w:hideMark/>
          </w:tcPr>
          <w:p w14:paraId="35789C9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1,96</w:t>
            </w:r>
          </w:p>
        </w:tc>
        <w:tc>
          <w:tcPr>
            <w:tcW w:w="204" w:type="pct"/>
            <w:tcBorders>
              <w:top w:val="nil"/>
              <w:left w:val="nil"/>
              <w:bottom w:val="single" w:sz="4" w:space="0" w:color="auto"/>
              <w:right w:val="single" w:sz="4" w:space="0" w:color="auto"/>
            </w:tcBorders>
            <w:shd w:val="clear" w:color="auto" w:fill="auto"/>
            <w:vAlign w:val="center"/>
            <w:hideMark/>
          </w:tcPr>
          <w:p w14:paraId="6F1D1A8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1,68</w:t>
            </w:r>
          </w:p>
        </w:tc>
        <w:tc>
          <w:tcPr>
            <w:tcW w:w="188" w:type="pct"/>
            <w:tcBorders>
              <w:top w:val="nil"/>
              <w:left w:val="nil"/>
              <w:bottom w:val="single" w:sz="4" w:space="0" w:color="auto"/>
              <w:right w:val="single" w:sz="4" w:space="0" w:color="auto"/>
            </w:tcBorders>
            <w:shd w:val="clear" w:color="auto" w:fill="auto"/>
            <w:vAlign w:val="center"/>
            <w:hideMark/>
          </w:tcPr>
          <w:p w14:paraId="4A8EE78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1,40</w:t>
            </w:r>
          </w:p>
        </w:tc>
        <w:tc>
          <w:tcPr>
            <w:tcW w:w="175" w:type="pct"/>
            <w:tcBorders>
              <w:top w:val="nil"/>
              <w:left w:val="nil"/>
              <w:bottom w:val="single" w:sz="4" w:space="0" w:color="auto"/>
              <w:right w:val="single" w:sz="4" w:space="0" w:color="auto"/>
            </w:tcBorders>
            <w:shd w:val="clear" w:color="auto" w:fill="auto"/>
            <w:vAlign w:val="center"/>
            <w:hideMark/>
          </w:tcPr>
          <w:p w14:paraId="675450D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1,12</w:t>
            </w:r>
          </w:p>
        </w:tc>
        <w:tc>
          <w:tcPr>
            <w:tcW w:w="174" w:type="pct"/>
            <w:tcBorders>
              <w:top w:val="nil"/>
              <w:left w:val="nil"/>
              <w:bottom w:val="single" w:sz="4" w:space="0" w:color="auto"/>
              <w:right w:val="single" w:sz="4" w:space="0" w:color="auto"/>
            </w:tcBorders>
            <w:shd w:val="clear" w:color="auto" w:fill="auto"/>
            <w:vAlign w:val="center"/>
            <w:hideMark/>
          </w:tcPr>
          <w:p w14:paraId="28AE80E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0,84</w:t>
            </w:r>
          </w:p>
        </w:tc>
        <w:tc>
          <w:tcPr>
            <w:tcW w:w="174" w:type="pct"/>
            <w:tcBorders>
              <w:top w:val="nil"/>
              <w:left w:val="nil"/>
              <w:bottom w:val="single" w:sz="4" w:space="0" w:color="auto"/>
              <w:right w:val="single" w:sz="4" w:space="0" w:color="auto"/>
            </w:tcBorders>
            <w:shd w:val="clear" w:color="auto" w:fill="auto"/>
            <w:vAlign w:val="center"/>
            <w:hideMark/>
          </w:tcPr>
          <w:p w14:paraId="49930EB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0,56</w:t>
            </w:r>
          </w:p>
        </w:tc>
        <w:tc>
          <w:tcPr>
            <w:tcW w:w="174" w:type="pct"/>
            <w:tcBorders>
              <w:top w:val="nil"/>
              <w:left w:val="nil"/>
              <w:bottom w:val="single" w:sz="4" w:space="0" w:color="auto"/>
              <w:right w:val="single" w:sz="4" w:space="0" w:color="auto"/>
            </w:tcBorders>
            <w:shd w:val="clear" w:color="auto" w:fill="auto"/>
            <w:vAlign w:val="center"/>
            <w:hideMark/>
          </w:tcPr>
          <w:p w14:paraId="29A8F15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0,28</w:t>
            </w:r>
          </w:p>
        </w:tc>
        <w:tc>
          <w:tcPr>
            <w:tcW w:w="166" w:type="pct"/>
            <w:tcBorders>
              <w:top w:val="nil"/>
              <w:left w:val="nil"/>
              <w:bottom w:val="single" w:sz="4" w:space="0" w:color="auto"/>
              <w:right w:val="single" w:sz="4" w:space="0" w:color="auto"/>
            </w:tcBorders>
            <w:shd w:val="clear" w:color="auto" w:fill="auto"/>
            <w:vAlign w:val="center"/>
            <w:hideMark/>
          </w:tcPr>
          <w:p w14:paraId="513FE63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51584777"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E183C8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w:t>
            </w:r>
          </w:p>
        </w:tc>
        <w:tc>
          <w:tcPr>
            <w:tcW w:w="647" w:type="pct"/>
            <w:tcBorders>
              <w:top w:val="nil"/>
              <w:left w:val="nil"/>
              <w:bottom w:val="single" w:sz="4" w:space="0" w:color="auto"/>
              <w:right w:val="single" w:sz="4" w:space="0" w:color="auto"/>
            </w:tcBorders>
            <w:shd w:val="clear" w:color="auto" w:fill="auto"/>
            <w:vAlign w:val="center"/>
            <w:hideMark/>
          </w:tcPr>
          <w:p w14:paraId="42D5FC93"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w:t>
            </w:r>
            <w:proofErr w:type="spellStart"/>
            <w:r w:rsidR="00000CC4" w:rsidRPr="002E18B1">
              <w:rPr>
                <w:rFonts w:ascii="Myriad Pro" w:eastAsia="Times New Roman" w:hAnsi="Myriad Pro" w:cs="Segoe UI"/>
                <w:color w:val="000000"/>
                <w:sz w:val="16"/>
                <w:szCs w:val="16"/>
              </w:rPr>
              <w:t>Сибтранссервис</w:t>
            </w:r>
            <w:proofErr w:type="spellEnd"/>
            <w:r w:rsidR="00000CC4"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264779D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56-00338В/16</w:t>
            </w:r>
          </w:p>
        </w:tc>
        <w:tc>
          <w:tcPr>
            <w:tcW w:w="281" w:type="pct"/>
            <w:tcBorders>
              <w:top w:val="nil"/>
              <w:left w:val="nil"/>
              <w:bottom w:val="single" w:sz="4" w:space="0" w:color="auto"/>
              <w:right w:val="single" w:sz="4" w:space="0" w:color="auto"/>
            </w:tcBorders>
            <w:shd w:val="clear" w:color="auto" w:fill="auto"/>
            <w:vAlign w:val="center"/>
            <w:hideMark/>
          </w:tcPr>
          <w:p w14:paraId="1F199F7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24.02.2016</w:t>
            </w:r>
          </w:p>
        </w:tc>
        <w:tc>
          <w:tcPr>
            <w:tcW w:w="271" w:type="pct"/>
            <w:tcBorders>
              <w:top w:val="nil"/>
              <w:left w:val="nil"/>
              <w:bottom w:val="single" w:sz="4" w:space="0" w:color="auto"/>
              <w:right w:val="single" w:sz="4" w:space="0" w:color="auto"/>
            </w:tcBorders>
            <w:shd w:val="clear" w:color="auto" w:fill="auto"/>
            <w:vAlign w:val="center"/>
            <w:hideMark/>
          </w:tcPr>
          <w:p w14:paraId="3507963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382,72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7F196FD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DE5C64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7,04</w:t>
            </w:r>
          </w:p>
        </w:tc>
        <w:tc>
          <w:tcPr>
            <w:tcW w:w="174" w:type="pct"/>
            <w:tcBorders>
              <w:top w:val="nil"/>
              <w:left w:val="nil"/>
              <w:bottom w:val="single" w:sz="4" w:space="0" w:color="auto"/>
              <w:right w:val="single" w:sz="4" w:space="0" w:color="auto"/>
            </w:tcBorders>
            <w:shd w:val="clear" w:color="auto" w:fill="auto"/>
            <w:vAlign w:val="center"/>
            <w:hideMark/>
          </w:tcPr>
          <w:p w14:paraId="42F587C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6,46</w:t>
            </w:r>
          </w:p>
        </w:tc>
        <w:tc>
          <w:tcPr>
            <w:tcW w:w="219" w:type="pct"/>
            <w:tcBorders>
              <w:top w:val="nil"/>
              <w:left w:val="nil"/>
              <w:bottom w:val="single" w:sz="4" w:space="0" w:color="auto"/>
              <w:right w:val="single" w:sz="4" w:space="0" w:color="auto"/>
            </w:tcBorders>
            <w:shd w:val="clear" w:color="auto" w:fill="auto"/>
            <w:vAlign w:val="center"/>
            <w:hideMark/>
          </w:tcPr>
          <w:p w14:paraId="60660D1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5,87</w:t>
            </w:r>
          </w:p>
        </w:tc>
        <w:tc>
          <w:tcPr>
            <w:tcW w:w="184" w:type="pct"/>
            <w:tcBorders>
              <w:top w:val="nil"/>
              <w:left w:val="nil"/>
              <w:bottom w:val="single" w:sz="4" w:space="0" w:color="auto"/>
              <w:right w:val="single" w:sz="4" w:space="0" w:color="auto"/>
            </w:tcBorders>
            <w:shd w:val="clear" w:color="auto" w:fill="auto"/>
            <w:vAlign w:val="center"/>
            <w:hideMark/>
          </w:tcPr>
          <w:p w14:paraId="46122A7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4,70</w:t>
            </w:r>
          </w:p>
        </w:tc>
        <w:tc>
          <w:tcPr>
            <w:tcW w:w="183" w:type="pct"/>
            <w:tcBorders>
              <w:top w:val="nil"/>
              <w:left w:val="nil"/>
              <w:bottom w:val="single" w:sz="4" w:space="0" w:color="auto"/>
              <w:right w:val="single" w:sz="4" w:space="0" w:color="auto"/>
            </w:tcBorders>
            <w:shd w:val="clear" w:color="auto" w:fill="auto"/>
            <w:vAlign w:val="center"/>
            <w:hideMark/>
          </w:tcPr>
          <w:p w14:paraId="41F3E6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4,70</w:t>
            </w:r>
          </w:p>
        </w:tc>
        <w:tc>
          <w:tcPr>
            <w:tcW w:w="183" w:type="pct"/>
            <w:tcBorders>
              <w:top w:val="nil"/>
              <w:left w:val="nil"/>
              <w:bottom w:val="single" w:sz="4" w:space="0" w:color="auto"/>
              <w:right w:val="single" w:sz="4" w:space="0" w:color="auto"/>
            </w:tcBorders>
            <w:shd w:val="clear" w:color="auto" w:fill="auto"/>
            <w:vAlign w:val="center"/>
            <w:hideMark/>
          </w:tcPr>
          <w:p w14:paraId="44E4833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4,11</w:t>
            </w:r>
          </w:p>
        </w:tc>
        <w:tc>
          <w:tcPr>
            <w:tcW w:w="156" w:type="pct"/>
            <w:tcBorders>
              <w:top w:val="nil"/>
              <w:left w:val="nil"/>
              <w:bottom w:val="single" w:sz="4" w:space="0" w:color="auto"/>
              <w:right w:val="single" w:sz="4" w:space="0" w:color="auto"/>
            </w:tcBorders>
            <w:shd w:val="clear" w:color="auto" w:fill="auto"/>
            <w:vAlign w:val="center"/>
            <w:hideMark/>
          </w:tcPr>
          <w:p w14:paraId="0D899F3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3,52</w:t>
            </w:r>
          </w:p>
        </w:tc>
        <w:tc>
          <w:tcPr>
            <w:tcW w:w="164" w:type="pct"/>
            <w:tcBorders>
              <w:top w:val="nil"/>
              <w:left w:val="nil"/>
              <w:bottom w:val="single" w:sz="4" w:space="0" w:color="auto"/>
              <w:right w:val="single" w:sz="4" w:space="0" w:color="auto"/>
            </w:tcBorders>
            <w:shd w:val="clear" w:color="auto" w:fill="auto"/>
            <w:vAlign w:val="center"/>
            <w:hideMark/>
          </w:tcPr>
          <w:p w14:paraId="73AD74C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2,94</w:t>
            </w:r>
          </w:p>
        </w:tc>
        <w:tc>
          <w:tcPr>
            <w:tcW w:w="174" w:type="pct"/>
            <w:tcBorders>
              <w:top w:val="nil"/>
              <w:left w:val="nil"/>
              <w:bottom w:val="single" w:sz="4" w:space="0" w:color="auto"/>
              <w:right w:val="single" w:sz="4" w:space="0" w:color="auto"/>
            </w:tcBorders>
            <w:shd w:val="clear" w:color="auto" w:fill="auto"/>
            <w:vAlign w:val="center"/>
            <w:hideMark/>
          </w:tcPr>
          <w:p w14:paraId="60656C1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2,35</w:t>
            </w:r>
          </w:p>
        </w:tc>
        <w:tc>
          <w:tcPr>
            <w:tcW w:w="204" w:type="pct"/>
            <w:tcBorders>
              <w:top w:val="nil"/>
              <w:left w:val="nil"/>
              <w:bottom w:val="single" w:sz="4" w:space="0" w:color="auto"/>
              <w:right w:val="single" w:sz="4" w:space="0" w:color="auto"/>
            </w:tcBorders>
            <w:shd w:val="clear" w:color="auto" w:fill="auto"/>
            <w:vAlign w:val="center"/>
            <w:hideMark/>
          </w:tcPr>
          <w:p w14:paraId="2DF106A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1,76</w:t>
            </w:r>
          </w:p>
        </w:tc>
        <w:tc>
          <w:tcPr>
            <w:tcW w:w="188" w:type="pct"/>
            <w:tcBorders>
              <w:top w:val="nil"/>
              <w:left w:val="nil"/>
              <w:bottom w:val="single" w:sz="4" w:space="0" w:color="auto"/>
              <w:right w:val="single" w:sz="4" w:space="0" w:color="auto"/>
            </w:tcBorders>
            <w:shd w:val="clear" w:color="auto" w:fill="auto"/>
            <w:vAlign w:val="center"/>
            <w:hideMark/>
          </w:tcPr>
          <w:p w14:paraId="1299DD8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1,17</w:t>
            </w:r>
          </w:p>
        </w:tc>
        <w:tc>
          <w:tcPr>
            <w:tcW w:w="175" w:type="pct"/>
            <w:tcBorders>
              <w:top w:val="nil"/>
              <w:left w:val="nil"/>
              <w:bottom w:val="single" w:sz="4" w:space="0" w:color="auto"/>
              <w:right w:val="single" w:sz="4" w:space="0" w:color="auto"/>
            </w:tcBorders>
            <w:shd w:val="clear" w:color="auto" w:fill="auto"/>
            <w:vAlign w:val="center"/>
            <w:hideMark/>
          </w:tcPr>
          <w:p w14:paraId="33D49D9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0,59</w:t>
            </w:r>
          </w:p>
        </w:tc>
        <w:tc>
          <w:tcPr>
            <w:tcW w:w="174" w:type="pct"/>
            <w:tcBorders>
              <w:top w:val="nil"/>
              <w:left w:val="nil"/>
              <w:bottom w:val="single" w:sz="4" w:space="0" w:color="auto"/>
              <w:right w:val="single" w:sz="4" w:space="0" w:color="auto"/>
            </w:tcBorders>
            <w:shd w:val="clear" w:color="auto" w:fill="auto"/>
            <w:vAlign w:val="center"/>
            <w:hideMark/>
          </w:tcPr>
          <w:p w14:paraId="7EADCAD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C4BB46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F53ED7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41C8D9C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7FF49898"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42BA90B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w:t>
            </w:r>
          </w:p>
        </w:tc>
        <w:tc>
          <w:tcPr>
            <w:tcW w:w="647" w:type="pct"/>
            <w:tcBorders>
              <w:top w:val="nil"/>
              <w:left w:val="nil"/>
              <w:bottom w:val="single" w:sz="4" w:space="0" w:color="auto"/>
              <w:right w:val="single" w:sz="4" w:space="0" w:color="auto"/>
            </w:tcBorders>
            <w:shd w:val="clear" w:color="auto" w:fill="auto"/>
            <w:vAlign w:val="center"/>
            <w:hideMark/>
          </w:tcPr>
          <w:p w14:paraId="0A4DEF28"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"Зеленая марка"</w:t>
            </w:r>
          </w:p>
        </w:tc>
        <w:tc>
          <w:tcPr>
            <w:tcW w:w="373" w:type="pct"/>
            <w:tcBorders>
              <w:top w:val="nil"/>
              <w:left w:val="nil"/>
              <w:bottom w:val="single" w:sz="4" w:space="0" w:color="auto"/>
              <w:right w:val="single" w:sz="4" w:space="0" w:color="auto"/>
            </w:tcBorders>
            <w:shd w:val="clear" w:color="auto" w:fill="auto"/>
            <w:vAlign w:val="center"/>
            <w:hideMark/>
          </w:tcPr>
          <w:p w14:paraId="6ADC99F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56-04373Ц/15</w:t>
            </w:r>
          </w:p>
        </w:tc>
        <w:tc>
          <w:tcPr>
            <w:tcW w:w="281" w:type="pct"/>
            <w:tcBorders>
              <w:top w:val="nil"/>
              <w:left w:val="nil"/>
              <w:bottom w:val="single" w:sz="4" w:space="0" w:color="auto"/>
              <w:right w:val="single" w:sz="4" w:space="0" w:color="auto"/>
            </w:tcBorders>
            <w:shd w:val="clear" w:color="auto" w:fill="auto"/>
            <w:vAlign w:val="center"/>
            <w:hideMark/>
          </w:tcPr>
          <w:p w14:paraId="2C0C4B3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24.12.2015</w:t>
            </w:r>
          </w:p>
        </w:tc>
        <w:tc>
          <w:tcPr>
            <w:tcW w:w="271" w:type="pct"/>
            <w:tcBorders>
              <w:top w:val="nil"/>
              <w:left w:val="nil"/>
              <w:bottom w:val="single" w:sz="4" w:space="0" w:color="auto"/>
              <w:right w:val="single" w:sz="4" w:space="0" w:color="auto"/>
            </w:tcBorders>
            <w:shd w:val="clear" w:color="auto" w:fill="auto"/>
            <w:vAlign w:val="center"/>
            <w:hideMark/>
          </w:tcPr>
          <w:p w14:paraId="6EAD46F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19,26</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0888DD2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599169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0,35</w:t>
            </w:r>
          </w:p>
        </w:tc>
        <w:tc>
          <w:tcPr>
            <w:tcW w:w="174" w:type="pct"/>
            <w:tcBorders>
              <w:top w:val="nil"/>
              <w:left w:val="nil"/>
              <w:bottom w:val="single" w:sz="4" w:space="0" w:color="auto"/>
              <w:right w:val="single" w:sz="4" w:space="0" w:color="auto"/>
            </w:tcBorders>
            <w:shd w:val="clear" w:color="auto" w:fill="auto"/>
            <w:vAlign w:val="center"/>
            <w:hideMark/>
          </w:tcPr>
          <w:p w14:paraId="5D041DC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0,32</w:t>
            </w:r>
          </w:p>
        </w:tc>
        <w:tc>
          <w:tcPr>
            <w:tcW w:w="219" w:type="pct"/>
            <w:tcBorders>
              <w:top w:val="nil"/>
              <w:left w:val="nil"/>
              <w:bottom w:val="single" w:sz="4" w:space="0" w:color="auto"/>
              <w:right w:val="single" w:sz="4" w:space="0" w:color="auto"/>
            </w:tcBorders>
            <w:shd w:val="clear" w:color="auto" w:fill="auto"/>
            <w:vAlign w:val="center"/>
            <w:hideMark/>
          </w:tcPr>
          <w:p w14:paraId="01F8533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184" w:type="pct"/>
            <w:tcBorders>
              <w:top w:val="nil"/>
              <w:left w:val="nil"/>
              <w:bottom w:val="single" w:sz="4" w:space="0" w:color="auto"/>
              <w:right w:val="single" w:sz="4" w:space="0" w:color="auto"/>
            </w:tcBorders>
            <w:shd w:val="clear" w:color="auto" w:fill="auto"/>
            <w:vAlign w:val="center"/>
            <w:hideMark/>
          </w:tcPr>
          <w:p w14:paraId="2E9CFD4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83" w:type="pct"/>
            <w:tcBorders>
              <w:top w:val="nil"/>
              <w:left w:val="nil"/>
              <w:bottom w:val="single" w:sz="4" w:space="0" w:color="auto"/>
              <w:right w:val="single" w:sz="4" w:space="0" w:color="auto"/>
            </w:tcBorders>
            <w:shd w:val="clear" w:color="auto" w:fill="auto"/>
            <w:vAlign w:val="center"/>
            <w:hideMark/>
          </w:tcPr>
          <w:p w14:paraId="57ACA11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83" w:type="pct"/>
            <w:tcBorders>
              <w:top w:val="nil"/>
              <w:left w:val="nil"/>
              <w:bottom w:val="single" w:sz="4" w:space="0" w:color="auto"/>
              <w:right w:val="single" w:sz="4" w:space="0" w:color="auto"/>
            </w:tcBorders>
            <w:shd w:val="clear" w:color="auto" w:fill="auto"/>
            <w:vAlign w:val="center"/>
            <w:hideMark/>
          </w:tcPr>
          <w:p w14:paraId="14AE126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0,21</w:t>
            </w:r>
          </w:p>
        </w:tc>
        <w:tc>
          <w:tcPr>
            <w:tcW w:w="156" w:type="pct"/>
            <w:tcBorders>
              <w:top w:val="nil"/>
              <w:left w:val="nil"/>
              <w:bottom w:val="single" w:sz="4" w:space="0" w:color="auto"/>
              <w:right w:val="single" w:sz="4" w:space="0" w:color="auto"/>
            </w:tcBorders>
            <w:shd w:val="clear" w:color="auto" w:fill="auto"/>
            <w:vAlign w:val="center"/>
            <w:hideMark/>
          </w:tcPr>
          <w:p w14:paraId="7505DC9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64" w:type="pct"/>
            <w:tcBorders>
              <w:top w:val="nil"/>
              <w:left w:val="nil"/>
              <w:bottom w:val="single" w:sz="4" w:space="0" w:color="auto"/>
              <w:right w:val="single" w:sz="4" w:space="0" w:color="auto"/>
            </w:tcBorders>
            <w:shd w:val="clear" w:color="auto" w:fill="auto"/>
            <w:vAlign w:val="center"/>
            <w:hideMark/>
          </w:tcPr>
          <w:p w14:paraId="7CEBF2B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0,15</w:t>
            </w:r>
          </w:p>
        </w:tc>
        <w:tc>
          <w:tcPr>
            <w:tcW w:w="174" w:type="pct"/>
            <w:tcBorders>
              <w:top w:val="nil"/>
              <w:left w:val="nil"/>
              <w:bottom w:val="single" w:sz="4" w:space="0" w:color="auto"/>
              <w:right w:val="single" w:sz="4" w:space="0" w:color="auto"/>
            </w:tcBorders>
            <w:shd w:val="clear" w:color="auto" w:fill="auto"/>
            <w:vAlign w:val="center"/>
            <w:hideMark/>
          </w:tcPr>
          <w:p w14:paraId="02CAD49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204" w:type="pct"/>
            <w:tcBorders>
              <w:top w:val="nil"/>
              <w:left w:val="nil"/>
              <w:bottom w:val="single" w:sz="4" w:space="0" w:color="auto"/>
              <w:right w:val="single" w:sz="4" w:space="0" w:color="auto"/>
            </w:tcBorders>
            <w:shd w:val="clear" w:color="auto" w:fill="auto"/>
            <w:vAlign w:val="center"/>
            <w:hideMark/>
          </w:tcPr>
          <w:p w14:paraId="3A4B29D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0,09</w:t>
            </w:r>
          </w:p>
        </w:tc>
        <w:tc>
          <w:tcPr>
            <w:tcW w:w="188" w:type="pct"/>
            <w:tcBorders>
              <w:top w:val="nil"/>
              <w:left w:val="nil"/>
              <w:bottom w:val="single" w:sz="4" w:space="0" w:color="auto"/>
              <w:right w:val="single" w:sz="4" w:space="0" w:color="auto"/>
            </w:tcBorders>
            <w:shd w:val="clear" w:color="auto" w:fill="auto"/>
            <w:vAlign w:val="center"/>
            <w:hideMark/>
          </w:tcPr>
          <w:p w14:paraId="70909C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0,06</w:t>
            </w:r>
          </w:p>
        </w:tc>
        <w:tc>
          <w:tcPr>
            <w:tcW w:w="175" w:type="pct"/>
            <w:tcBorders>
              <w:top w:val="nil"/>
              <w:left w:val="nil"/>
              <w:bottom w:val="single" w:sz="4" w:space="0" w:color="auto"/>
              <w:right w:val="single" w:sz="4" w:space="0" w:color="auto"/>
            </w:tcBorders>
            <w:shd w:val="clear" w:color="auto" w:fill="auto"/>
            <w:vAlign w:val="center"/>
            <w:hideMark/>
          </w:tcPr>
          <w:p w14:paraId="76E245E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0,03</w:t>
            </w:r>
          </w:p>
        </w:tc>
        <w:tc>
          <w:tcPr>
            <w:tcW w:w="174" w:type="pct"/>
            <w:tcBorders>
              <w:top w:val="nil"/>
              <w:left w:val="nil"/>
              <w:bottom w:val="single" w:sz="4" w:space="0" w:color="auto"/>
              <w:right w:val="single" w:sz="4" w:space="0" w:color="auto"/>
            </w:tcBorders>
            <w:shd w:val="clear" w:color="auto" w:fill="auto"/>
            <w:vAlign w:val="center"/>
            <w:hideMark/>
          </w:tcPr>
          <w:p w14:paraId="61A0CC7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0D1D74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D3DF43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0CCF18B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12FE366F"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658EF72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15</w:t>
            </w:r>
          </w:p>
        </w:tc>
        <w:tc>
          <w:tcPr>
            <w:tcW w:w="647" w:type="pct"/>
            <w:tcBorders>
              <w:top w:val="nil"/>
              <w:left w:val="nil"/>
              <w:bottom w:val="single" w:sz="4" w:space="0" w:color="auto"/>
              <w:right w:val="single" w:sz="4" w:space="0" w:color="auto"/>
            </w:tcBorders>
            <w:shd w:val="clear" w:color="auto" w:fill="auto"/>
            <w:vAlign w:val="center"/>
            <w:hideMark/>
          </w:tcPr>
          <w:p w14:paraId="38AD7235"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ООО </w:t>
            </w:r>
            <w:r w:rsidR="00000CC4" w:rsidRPr="002E18B1">
              <w:rPr>
                <w:rFonts w:ascii="Myriad Pro" w:eastAsia="Times New Roman" w:hAnsi="Myriad Pro" w:cs="Segoe UI"/>
                <w:color w:val="000000"/>
                <w:sz w:val="16"/>
                <w:szCs w:val="16"/>
              </w:rPr>
              <w:t>"</w:t>
            </w:r>
            <w:proofErr w:type="spellStart"/>
            <w:r w:rsidR="00000CC4" w:rsidRPr="002E18B1">
              <w:rPr>
                <w:rFonts w:ascii="Myriad Pro" w:eastAsia="Times New Roman" w:hAnsi="Myriad Pro" w:cs="Segoe UI"/>
                <w:color w:val="000000"/>
                <w:sz w:val="16"/>
                <w:szCs w:val="16"/>
              </w:rPr>
              <w:t>СеверРегионСтрой</w:t>
            </w:r>
            <w:proofErr w:type="spellEnd"/>
            <w:r w:rsidR="00000CC4"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7103349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56-00193Ц/16</w:t>
            </w:r>
          </w:p>
        </w:tc>
        <w:tc>
          <w:tcPr>
            <w:tcW w:w="281" w:type="pct"/>
            <w:tcBorders>
              <w:top w:val="nil"/>
              <w:left w:val="nil"/>
              <w:bottom w:val="single" w:sz="4" w:space="0" w:color="auto"/>
              <w:right w:val="single" w:sz="4" w:space="0" w:color="auto"/>
            </w:tcBorders>
            <w:shd w:val="clear" w:color="auto" w:fill="auto"/>
            <w:vAlign w:val="center"/>
            <w:hideMark/>
          </w:tcPr>
          <w:p w14:paraId="23048C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10.02.2016</w:t>
            </w:r>
          </w:p>
        </w:tc>
        <w:tc>
          <w:tcPr>
            <w:tcW w:w="271" w:type="pct"/>
            <w:tcBorders>
              <w:top w:val="nil"/>
              <w:left w:val="nil"/>
              <w:bottom w:val="single" w:sz="4" w:space="0" w:color="auto"/>
              <w:right w:val="single" w:sz="4" w:space="0" w:color="auto"/>
            </w:tcBorders>
            <w:shd w:val="clear" w:color="auto" w:fill="auto"/>
            <w:vAlign w:val="center"/>
            <w:hideMark/>
          </w:tcPr>
          <w:p w14:paraId="00870F9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84,62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586CB38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5D2FD59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1,56</w:t>
            </w:r>
          </w:p>
        </w:tc>
        <w:tc>
          <w:tcPr>
            <w:tcW w:w="174" w:type="pct"/>
            <w:tcBorders>
              <w:top w:val="nil"/>
              <w:left w:val="nil"/>
              <w:bottom w:val="single" w:sz="4" w:space="0" w:color="auto"/>
              <w:right w:val="single" w:sz="4" w:space="0" w:color="auto"/>
            </w:tcBorders>
            <w:shd w:val="clear" w:color="auto" w:fill="auto"/>
            <w:vAlign w:val="center"/>
            <w:hideMark/>
          </w:tcPr>
          <w:p w14:paraId="0F22438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219" w:type="pct"/>
            <w:tcBorders>
              <w:top w:val="nil"/>
              <w:left w:val="nil"/>
              <w:bottom w:val="single" w:sz="4" w:space="0" w:color="auto"/>
              <w:right w:val="single" w:sz="4" w:space="0" w:color="auto"/>
            </w:tcBorders>
            <w:shd w:val="clear" w:color="auto" w:fill="auto"/>
            <w:vAlign w:val="center"/>
            <w:hideMark/>
          </w:tcPr>
          <w:p w14:paraId="30861A1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1,30</w:t>
            </w:r>
          </w:p>
        </w:tc>
        <w:tc>
          <w:tcPr>
            <w:tcW w:w="184" w:type="pct"/>
            <w:tcBorders>
              <w:top w:val="nil"/>
              <w:left w:val="nil"/>
              <w:bottom w:val="single" w:sz="4" w:space="0" w:color="auto"/>
              <w:right w:val="single" w:sz="4" w:space="0" w:color="auto"/>
            </w:tcBorders>
            <w:shd w:val="clear" w:color="auto" w:fill="auto"/>
            <w:vAlign w:val="center"/>
            <w:hideMark/>
          </w:tcPr>
          <w:p w14:paraId="23A3C21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1,04</w:t>
            </w:r>
          </w:p>
        </w:tc>
        <w:tc>
          <w:tcPr>
            <w:tcW w:w="183" w:type="pct"/>
            <w:tcBorders>
              <w:top w:val="nil"/>
              <w:left w:val="nil"/>
              <w:bottom w:val="single" w:sz="4" w:space="0" w:color="auto"/>
              <w:right w:val="single" w:sz="4" w:space="0" w:color="auto"/>
            </w:tcBorders>
            <w:shd w:val="clear" w:color="auto" w:fill="auto"/>
            <w:vAlign w:val="center"/>
            <w:hideMark/>
          </w:tcPr>
          <w:p w14:paraId="5C59CF1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1,04</w:t>
            </w:r>
          </w:p>
        </w:tc>
        <w:tc>
          <w:tcPr>
            <w:tcW w:w="183" w:type="pct"/>
            <w:tcBorders>
              <w:top w:val="nil"/>
              <w:left w:val="nil"/>
              <w:bottom w:val="single" w:sz="4" w:space="0" w:color="auto"/>
              <w:right w:val="single" w:sz="4" w:space="0" w:color="auto"/>
            </w:tcBorders>
            <w:shd w:val="clear" w:color="auto" w:fill="auto"/>
            <w:vAlign w:val="center"/>
            <w:hideMark/>
          </w:tcPr>
          <w:p w14:paraId="7C6B4E7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0,91</w:t>
            </w:r>
          </w:p>
        </w:tc>
        <w:tc>
          <w:tcPr>
            <w:tcW w:w="156" w:type="pct"/>
            <w:tcBorders>
              <w:top w:val="nil"/>
              <w:left w:val="nil"/>
              <w:bottom w:val="single" w:sz="4" w:space="0" w:color="auto"/>
              <w:right w:val="single" w:sz="4" w:space="0" w:color="auto"/>
            </w:tcBorders>
            <w:shd w:val="clear" w:color="auto" w:fill="auto"/>
            <w:vAlign w:val="center"/>
            <w:hideMark/>
          </w:tcPr>
          <w:p w14:paraId="3BAD4D1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0,78</w:t>
            </w:r>
          </w:p>
        </w:tc>
        <w:tc>
          <w:tcPr>
            <w:tcW w:w="164" w:type="pct"/>
            <w:tcBorders>
              <w:top w:val="nil"/>
              <w:left w:val="nil"/>
              <w:bottom w:val="single" w:sz="4" w:space="0" w:color="auto"/>
              <w:right w:val="single" w:sz="4" w:space="0" w:color="auto"/>
            </w:tcBorders>
            <w:shd w:val="clear" w:color="auto" w:fill="auto"/>
            <w:vAlign w:val="center"/>
            <w:hideMark/>
          </w:tcPr>
          <w:p w14:paraId="027472B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174" w:type="pct"/>
            <w:tcBorders>
              <w:top w:val="nil"/>
              <w:left w:val="nil"/>
              <w:bottom w:val="single" w:sz="4" w:space="0" w:color="auto"/>
              <w:right w:val="single" w:sz="4" w:space="0" w:color="auto"/>
            </w:tcBorders>
            <w:shd w:val="clear" w:color="auto" w:fill="auto"/>
            <w:vAlign w:val="center"/>
            <w:hideMark/>
          </w:tcPr>
          <w:p w14:paraId="4861586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0,52</w:t>
            </w:r>
          </w:p>
        </w:tc>
        <w:tc>
          <w:tcPr>
            <w:tcW w:w="204" w:type="pct"/>
            <w:tcBorders>
              <w:top w:val="nil"/>
              <w:left w:val="nil"/>
              <w:bottom w:val="single" w:sz="4" w:space="0" w:color="auto"/>
              <w:right w:val="single" w:sz="4" w:space="0" w:color="auto"/>
            </w:tcBorders>
            <w:shd w:val="clear" w:color="auto" w:fill="auto"/>
            <w:vAlign w:val="center"/>
            <w:hideMark/>
          </w:tcPr>
          <w:p w14:paraId="598A432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0,39</w:t>
            </w:r>
          </w:p>
        </w:tc>
        <w:tc>
          <w:tcPr>
            <w:tcW w:w="188" w:type="pct"/>
            <w:tcBorders>
              <w:top w:val="nil"/>
              <w:left w:val="nil"/>
              <w:bottom w:val="single" w:sz="4" w:space="0" w:color="auto"/>
              <w:right w:val="single" w:sz="4" w:space="0" w:color="auto"/>
            </w:tcBorders>
            <w:shd w:val="clear" w:color="auto" w:fill="auto"/>
            <w:vAlign w:val="center"/>
            <w:hideMark/>
          </w:tcPr>
          <w:p w14:paraId="283F6C8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0,26</w:t>
            </w:r>
          </w:p>
        </w:tc>
        <w:tc>
          <w:tcPr>
            <w:tcW w:w="175" w:type="pct"/>
            <w:tcBorders>
              <w:top w:val="nil"/>
              <w:left w:val="nil"/>
              <w:bottom w:val="single" w:sz="4" w:space="0" w:color="auto"/>
              <w:right w:val="single" w:sz="4" w:space="0" w:color="auto"/>
            </w:tcBorders>
            <w:shd w:val="clear" w:color="auto" w:fill="auto"/>
            <w:vAlign w:val="center"/>
            <w:hideMark/>
          </w:tcPr>
          <w:p w14:paraId="2432B7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0,13</w:t>
            </w:r>
          </w:p>
        </w:tc>
        <w:tc>
          <w:tcPr>
            <w:tcW w:w="174" w:type="pct"/>
            <w:tcBorders>
              <w:top w:val="nil"/>
              <w:left w:val="nil"/>
              <w:bottom w:val="single" w:sz="4" w:space="0" w:color="auto"/>
              <w:right w:val="single" w:sz="4" w:space="0" w:color="auto"/>
            </w:tcBorders>
            <w:shd w:val="clear" w:color="auto" w:fill="auto"/>
            <w:vAlign w:val="center"/>
            <w:hideMark/>
          </w:tcPr>
          <w:p w14:paraId="48BC683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EF805E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C07B15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1E2BD7B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5AC212A"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D7AFC5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16</w:t>
            </w:r>
          </w:p>
        </w:tc>
        <w:tc>
          <w:tcPr>
            <w:tcW w:w="647" w:type="pct"/>
            <w:tcBorders>
              <w:top w:val="nil"/>
              <w:left w:val="nil"/>
              <w:bottom w:val="single" w:sz="4" w:space="0" w:color="auto"/>
              <w:right w:val="single" w:sz="4" w:space="0" w:color="auto"/>
            </w:tcBorders>
            <w:shd w:val="clear" w:color="auto" w:fill="auto"/>
            <w:vAlign w:val="center"/>
            <w:hideMark/>
          </w:tcPr>
          <w:p w14:paraId="322F8267"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Управляющая организация "Партнер"</w:t>
            </w:r>
          </w:p>
        </w:tc>
        <w:tc>
          <w:tcPr>
            <w:tcW w:w="373" w:type="pct"/>
            <w:tcBorders>
              <w:top w:val="nil"/>
              <w:left w:val="nil"/>
              <w:bottom w:val="single" w:sz="4" w:space="0" w:color="auto"/>
              <w:right w:val="single" w:sz="4" w:space="0" w:color="auto"/>
            </w:tcBorders>
            <w:shd w:val="clear" w:color="auto" w:fill="auto"/>
            <w:vAlign w:val="center"/>
            <w:hideMark/>
          </w:tcPr>
          <w:p w14:paraId="63AA795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56-01752Ю/16</w:t>
            </w:r>
          </w:p>
        </w:tc>
        <w:tc>
          <w:tcPr>
            <w:tcW w:w="281" w:type="pct"/>
            <w:tcBorders>
              <w:top w:val="nil"/>
              <w:left w:val="nil"/>
              <w:bottom w:val="single" w:sz="4" w:space="0" w:color="auto"/>
              <w:right w:val="single" w:sz="4" w:space="0" w:color="auto"/>
            </w:tcBorders>
            <w:shd w:val="clear" w:color="auto" w:fill="auto"/>
            <w:vAlign w:val="center"/>
            <w:hideMark/>
          </w:tcPr>
          <w:p w14:paraId="1DFEDDB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07.07.2016</w:t>
            </w:r>
          </w:p>
        </w:tc>
        <w:tc>
          <w:tcPr>
            <w:tcW w:w="271" w:type="pct"/>
            <w:tcBorders>
              <w:top w:val="nil"/>
              <w:left w:val="nil"/>
              <w:bottom w:val="single" w:sz="4" w:space="0" w:color="auto"/>
              <w:right w:val="single" w:sz="4" w:space="0" w:color="auto"/>
            </w:tcBorders>
            <w:shd w:val="clear" w:color="auto" w:fill="auto"/>
            <w:vAlign w:val="center"/>
            <w:hideMark/>
          </w:tcPr>
          <w:p w14:paraId="558CBC2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102,41</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131A012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67A9F8D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EBD717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44B6654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84" w:type="pct"/>
            <w:tcBorders>
              <w:top w:val="nil"/>
              <w:left w:val="nil"/>
              <w:bottom w:val="single" w:sz="4" w:space="0" w:color="auto"/>
              <w:right w:val="single" w:sz="4" w:space="0" w:color="auto"/>
            </w:tcBorders>
            <w:shd w:val="clear" w:color="auto" w:fill="auto"/>
            <w:vAlign w:val="center"/>
            <w:hideMark/>
          </w:tcPr>
          <w:p w14:paraId="245926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83" w:type="pct"/>
            <w:tcBorders>
              <w:top w:val="nil"/>
              <w:left w:val="nil"/>
              <w:bottom w:val="single" w:sz="4" w:space="0" w:color="auto"/>
              <w:right w:val="single" w:sz="4" w:space="0" w:color="auto"/>
            </w:tcBorders>
            <w:shd w:val="clear" w:color="auto" w:fill="auto"/>
            <w:vAlign w:val="center"/>
            <w:hideMark/>
          </w:tcPr>
          <w:p w14:paraId="0B15637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83" w:type="pct"/>
            <w:tcBorders>
              <w:top w:val="nil"/>
              <w:left w:val="nil"/>
              <w:bottom w:val="single" w:sz="4" w:space="0" w:color="auto"/>
              <w:right w:val="single" w:sz="4" w:space="0" w:color="auto"/>
            </w:tcBorders>
            <w:shd w:val="clear" w:color="auto" w:fill="auto"/>
            <w:vAlign w:val="center"/>
            <w:hideMark/>
          </w:tcPr>
          <w:p w14:paraId="4E96970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56" w:type="pct"/>
            <w:tcBorders>
              <w:top w:val="nil"/>
              <w:left w:val="nil"/>
              <w:bottom w:val="single" w:sz="4" w:space="0" w:color="auto"/>
              <w:right w:val="single" w:sz="4" w:space="0" w:color="auto"/>
            </w:tcBorders>
            <w:shd w:val="clear" w:color="auto" w:fill="auto"/>
            <w:vAlign w:val="center"/>
            <w:hideMark/>
          </w:tcPr>
          <w:p w14:paraId="022D324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64" w:type="pct"/>
            <w:tcBorders>
              <w:top w:val="nil"/>
              <w:left w:val="nil"/>
              <w:bottom w:val="single" w:sz="4" w:space="0" w:color="auto"/>
              <w:right w:val="single" w:sz="4" w:space="0" w:color="auto"/>
            </w:tcBorders>
            <w:shd w:val="clear" w:color="auto" w:fill="auto"/>
            <w:vAlign w:val="center"/>
            <w:hideMark/>
          </w:tcPr>
          <w:p w14:paraId="1AEF7B6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74" w:type="pct"/>
            <w:tcBorders>
              <w:top w:val="nil"/>
              <w:left w:val="nil"/>
              <w:bottom w:val="single" w:sz="4" w:space="0" w:color="auto"/>
              <w:right w:val="single" w:sz="4" w:space="0" w:color="auto"/>
            </w:tcBorders>
            <w:shd w:val="clear" w:color="auto" w:fill="auto"/>
            <w:vAlign w:val="center"/>
            <w:hideMark/>
          </w:tcPr>
          <w:p w14:paraId="705D16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204" w:type="pct"/>
            <w:tcBorders>
              <w:top w:val="nil"/>
              <w:left w:val="nil"/>
              <w:bottom w:val="single" w:sz="4" w:space="0" w:color="auto"/>
              <w:right w:val="single" w:sz="4" w:space="0" w:color="auto"/>
            </w:tcBorders>
            <w:shd w:val="clear" w:color="auto" w:fill="auto"/>
            <w:vAlign w:val="center"/>
            <w:hideMark/>
          </w:tcPr>
          <w:p w14:paraId="3E23CB1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88" w:type="pct"/>
            <w:tcBorders>
              <w:top w:val="nil"/>
              <w:left w:val="nil"/>
              <w:bottom w:val="single" w:sz="4" w:space="0" w:color="auto"/>
              <w:right w:val="single" w:sz="4" w:space="0" w:color="auto"/>
            </w:tcBorders>
            <w:shd w:val="clear" w:color="auto" w:fill="auto"/>
            <w:vAlign w:val="center"/>
            <w:hideMark/>
          </w:tcPr>
          <w:p w14:paraId="7E32E73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75" w:type="pct"/>
            <w:tcBorders>
              <w:top w:val="nil"/>
              <w:left w:val="nil"/>
              <w:bottom w:val="single" w:sz="4" w:space="0" w:color="auto"/>
              <w:right w:val="single" w:sz="4" w:space="0" w:color="auto"/>
            </w:tcBorders>
            <w:shd w:val="clear" w:color="auto" w:fill="auto"/>
            <w:vAlign w:val="center"/>
            <w:hideMark/>
          </w:tcPr>
          <w:p w14:paraId="01DD8CE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8,11</w:t>
            </w:r>
          </w:p>
        </w:tc>
        <w:tc>
          <w:tcPr>
            <w:tcW w:w="174" w:type="pct"/>
            <w:tcBorders>
              <w:top w:val="nil"/>
              <w:left w:val="nil"/>
              <w:bottom w:val="single" w:sz="4" w:space="0" w:color="auto"/>
              <w:right w:val="single" w:sz="4" w:space="0" w:color="auto"/>
            </w:tcBorders>
            <w:shd w:val="clear" w:color="auto" w:fill="auto"/>
            <w:vAlign w:val="center"/>
            <w:hideMark/>
          </w:tcPr>
          <w:p w14:paraId="2B73B5C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8,11</w:t>
            </w:r>
          </w:p>
        </w:tc>
        <w:tc>
          <w:tcPr>
            <w:tcW w:w="174" w:type="pct"/>
            <w:tcBorders>
              <w:top w:val="nil"/>
              <w:left w:val="nil"/>
              <w:bottom w:val="single" w:sz="4" w:space="0" w:color="auto"/>
              <w:right w:val="single" w:sz="4" w:space="0" w:color="auto"/>
            </w:tcBorders>
            <w:shd w:val="clear" w:color="auto" w:fill="auto"/>
            <w:vAlign w:val="center"/>
            <w:hideMark/>
          </w:tcPr>
          <w:p w14:paraId="1110E1F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8,11</w:t>
            </w:r>
          </w:p>
        </w:tc>
        <w:tc>
          <w:tcPr>
            <w:tcW w:w="174" w:type="pct"/>
            <w:tcBorders>
              <w:top w:val="nil"/>
              <w:left w:val="nil"/>
              <w:bottom w:val="single" w:sz="4" w:space="0" w:color="auto"/>
              <w:right w:val="single" w:sz="4" w:space="0" w:color="auto"/>
            </w:tcBorders>
            <w:shd w:val="clear" w:color="auto" w:fill="auto"/>
            <w:vAlign w:val="center"/>
            <w:hideMark/>
          </w:tcPr>
          <w:p w14:paraId="4FBAAA2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471FAFE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1EB1EB6" w14:textId="77777777" w:rsidTr="006866D2">
        <w:trPr>
          <w:trHeight w:val="45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5780FF7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w:t>
            </w:r>
          </w:p>
        </w:tc>
        <w:tc>
          <w:tcPr>
            <w:tcW w:w="647" w:type="pct"/>
            <w:tcBorders>
              <w:top w:val="nil"/>
              <w:left w:val="nil"/>
              <w:bottom w:val="single" w:sz="4" w:space="0" w:color="auto"/>
              <w:right w:val="single" w:sz="4" w:space="0" w:color="auto"/>
            </w:tcBorders>
            <w:shd w:val="clear" w:color="auto" w:fill="auto"/>
            <w:vAlign w:val="center"/>
            <w:hideMark/>
          </w:tcPr>
          <w:p w14:paraId="0AD5E68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Акционерное общество "Коми тепловая компания"</w:t>
            </w:r>
          </w:p>
        </w:tc>
        <w:tc>
          <w:tcPr>
            <w:tcW w:w="373" w:type="pct"/>
            <w:tcBorders>
              <w:top w:val="nil"/>
              <w:left w:val="nil"/>
              <w:bottom w:val="single" w:sz="4" w:space="0" w:color="auto"/>
              <w:right w:val="single" w:sz="4" w:space="0" w:color="auto"/>
            </w:tcBorders>
            <w:shd w:val="clear" w:color="auto" w:fill="auto"/>
            <w:vAlign w:val="center"/>
            <w:hideMark/>
          </w:tcPr>
          <w:p w14:paraId="4AF8AE0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56-01054Ц/16</w:t>
            </w:r>
          </w:p>
        </w:tc>
        <w:tc>
          <w:tcPr>
            <w:tcW w:w="281" w:type="pct"/>
            <w:tcBorders>
              <w:top w:val="nil"/>
              <w:left w:val="nil"/>
              <w:bottom w:val="single" w:sz="4" w:space="0" w:color="auto"/>
              <w:right w:val="single" w:sz="4" w:space="0" w:color="auto"/>
            </w:tcBorders>
            <w:shd w:val="clear" w:color="auto" w:fill="auto"/>
            <w:vAlign w:val="center"/>
            <w:hideMark/>
          </w:tcPr>
          <w:p w14:paraId="4138B06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04.05.2016</w:t>
            </w:r>
          </w:p>
        </w:tc>
        <w:tc>
          <w:tcPr>
            <w:tcW w:w="271" w:type="pct"/>
            <w:tcBorders>
              <w:top w:val="nil"/>
              <w:left w:val="nil"/>
              <w:bottom w:val="single" w:sz="4" w:space="0" w:color="auto"/>
              <w:right w:val="single" w:sz="4" w:space="0" w:color="auto"/>
            </w:tcBorders>
            <w:shd w:val="clear" w:color="auto" w:fill="auto"/>
            <w:vAlign w:val="center"/>
            <w:hideMark/>
          </w:tcPr>
          <w:p w14:paraId="36D487A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116,38</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1264236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26ADE55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8439DF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2,14</w:t>
            </w:r>
          </w:p>
        </w:tc>
        <w:tc>
          <w:tcPr>
            <w:tcW w:w="219" w:type="pct"/>
            <w:tcBorders>
              <w:top w:val="nil"/>
              <w:left w:val="nil"/>
              <w:bottom w:val="single" w:sz="4" w:space="0" w:color="auto"/>
              <w:right w:val="single" w:sz="4" w:space="0" w:color="auto"/>
            </w:tcBorders>
            <w:shd w:val="clear" w:color="auto" w:fill="auto"/>
            <w:vAlign w:val="center"/>
            <w:hideMark/>
          </w:tcPr>
          <w:p w14:paraId="5510978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1,96</w:t>
            </w:r>
          </w:p>
        </w:tc>
        <w:tc>
          <w:tcPr>
            <w:tcW w:w="184" w:type="pct"/>
            <w:tcBorders>
              <w:top w:val="nil"/>
              <w:left w:val="nil"/>
              <w:bottom w:val="single" w:sz="4" w:space="0" w:color="auto"/>
              <w:right w:val="single" w:sz="4" w:space="0" w:color="auto"/>
            </w:tcBorders>
            <w:shd w:val="clear" w:color="auto" w:fill="auto"/>
            <w:vAlign w:val="center"/>
            <w:hideMark/>
          </w:tcPr>
          <w:p w14:paraId="7892CF5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1,79</w:t>
            </w:r>
          </w:p>
        </w:tc>
        <w:tc>
          <w:tcPr>
            <w:tcW w:w="183" w:type="pct"/>
            <w:tcBorders>
              <w:top w:val="nil"/>
              <w:left w:val="nil"/>
              <w:bottom w:val="single" w:sz="4" w:space="0" w:color="auto"/>
              <w:right w:val="single" w:sz="4" w:space="0" w:color="auto"/>
            </w:tcBorders>
            <w:shd w:val="clear" w:color="auto" w:fill="auto"/>
            <w:vAlign w:val="center"/>
            <w:hideMark/>
          </w:tcPr>
          <w:p w14:paraId="3328412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183" w:type="pct"/>
            <w:tcBorders>
              <w:top w:val="nil"/>
              <w:left w:val="nil"/>
              <w:bottom w:val="single" w:sz="4" w:space="0" w:color="auto"/>
              <w:right w:val="single" w:sz="4" w:space="0" w:color="auto"/>
            </w:tcBorders>
            <w:shd w:val="clear" w:color="auto" w:fill="auto"/>
            <w:vAlign w:val="center"/>
            <w:hideMark/>
          </w:tcPr>
          <w:p w14:paraId="2A57354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156" w:type="pct"/>
            <w:tcBorders>
              <w:top w:val="nil"/>
              <w:left w:val="nil"/>
              <w:bottom w:val="single" w:sz="4" w:space="0" w:color="auto"/>
              <w:right w:val="single" w:sz="4" w:space="0" w:color="auto"/>
            </w:tcBorders>
            <w:shd w:val="clear" w:color="auto" w:fill="auto"/>
            <w:vAlign w:val="center"/>
            <w:hideMark/>
          </w:tcPr>
          <w:p w14:paraId="6EA3B7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1,25</w:t>
            </w:r>
          </w:p>
        </w:tc>
        <w:tc>
          <w:tcPr>
            <w:tcW w:w="164" w:type="pct"/>
            <w:tcBorders>
              <w:top w:val="nil"/>
              <w:left w:val="nil"/>
              <w:bottom w:val="single" w:sz="4" w:space="0" w:color="auto"/>
              <w:right w:val="single" w:sz="4" w:space="0" w:color="auto"/>
            </w:tcBorders>
            <w:shd w:val="clear" w:color="auto" w:fill="auto"/>
            <w:vAlign w:val="center"/>
            <w:hideMark/>
          </w:tcPr>
          <w:p w14:paraId="19C9CA8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1,07</w:t>
            </w:r>
          </w:p>
        </w:tc>
        <w:tc>
          <w:tcPr>
            <w:tcW w:w="174" w:type="pct"/>
            <w:tcBorders>
              <w:top w:val="nil"/>
              <w:left w:val="nil"/>
              <w:bottom w:val="single" w:sz="4" w:space="0" w:color="auto"/>
              <w:right w:val="single" w:sz="4" w:space="0" w:color="auto"/>
            </w:tcBorders>
            <w:shd w:val="clear" w:color="auto" w:fill="auto"/>
            <w:vAlign w:val="center"/>
            <w:hideMark/>
          </w:tcPr>
          <w:p w14:paraId="6D6C5C4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0,89</w:t>
            </w:r>
          </w:p>
        </w:tc>
        <w:tc>
          <w:tcPr>
            <w:tcW w:w="204" w:type="pct"/>
            <w:tcBorders>
              <w:top w:val="nil"/>
              <w:left w:val="nil"/>
              <w:bottom w:val="single" w:sz="4" w:space="0" w:color="auto"/>
              <w:right w:val="single" w:sz="4" w:space="0" w:color="auto"/>
            </w:tcBorders>
            <w:shd w:val="clear" w:color="auto" w:fill="auto"/>
            <w:vAlign w:val="center"/>
            <w:hideMark/>
          </w:tcPr>
          <w:p w14:paraId="711E41C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188" w:type="pct"/>
            <w:tcBorders>
              <w:top w:val="nil"/>
              <w:left w:val="nil"/>
              <w:bottom w:val="single" w:sz="4" w:space="0" w:color="auto"/>
              <w:right w:val="single" w:sz="4" w:space="0" w:color="auto"/>
            </w:tcBorders>
            <w:shd w:val="clear" w:color="auto" w:fill="auto"/>
            <w:vAlign w:val="center"/>
            <w:hideMark/>
          </w:tcPr>
          <w:p w14:paraId="30CE4B8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0,54</w:t>
            </w:r>
          </w:p>
        </w:tc>
        <w:tc>
          <w:tcPr>
            <w:tcW w:w="175" w:type="pct"/>
            <w:tcBorders>
              <w:top w:val="nil"/>
              <w:left w:val="nil"/>
              <w:bottom w:val="single" w:sz="4" w:space="0" w:color="auto"/>
              <w:right w:val="single" w:sz="4" w:space="0" w:color="auto"/>
            </w:tcBorders>
            <w:shd w:val="clear" w:color="auto" w:fill="auto"/>
            <w:vAlign w:val="center"/>
            <w:hideMark/>
          </w:tcPr>
          <w:p w14:paraId="75346A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74" w:type="pct"/>
            <w:tcBorders>
              <w:top w:val="nil"/>
              <w:left w:val="nil"/>
              <w:bottom w:val="single" w:sz="4" w:space="0" w:color="auto"/>
              <w:right w:val="single" w:sz="4" w:space="0" w:color="auto"/>
            </w:tcBorders>
            <w:shd w:val="clear" w:color="auto" w:fill="auto"/>
            <w:vAlign w:val="center"/>
            <w:hideMark/>
          </w:tcPr>
          <w:p w14:paraId="76F82EF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0,18</w:t>
            </w:r>
          </w:p>
        </w:tc>
        <w:tc>
          <w:tcPr>
            <w:tcW w:w="174" w:type="pct"/>
            <w:tcBorders>
              <w:top w:val="nil"/>
              <w:left w:val="nil"/>
              <w:bottom w:val="single" w:sz="4" w:space="0" w:color="auto"/>
              <w:right w:val="single" w:sz="4" w:space="0" w:color="auto"/>
            </w:tcBorders>
            <w:shd w:val="clear" w:color="auto" w:fill="auto"/>
            <w:vAlign w:val="center"/>
            <w:hideMark/>
          </w:tcPr>
          <w:p w14:paraId="2A2DA9C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4D7AD4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511F898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74415B89"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740607D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18</w:t>
            </w:r>
          </w:p>
        </w:tc>
        <w:tc>
          <w:tcPr>
            <w:tcW w:w="647" w:type="pct"/>
            <w:tcBorders>
              <w:top w:val="nil"/>
              <w:left w:val="nil"/>
              <w:bottom w:val="single" w:sz="4" w:space="0" w:color="auto"/>
              <w:right w:val="single" w:sz="4" w:space="0" w:color="auto"/>
            </w:tcBorders>
            <w:shd w:val="clear" w:color="auto" w:fill="auto"/>
            <w:vAlign w:val="center"/>
            <w:hideMark/>
          </w:tcPr>
          <w:p w14:paraId="26673672"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"ВАН"</w:t>
            </w:r>
          </w:p>
        </w:tc>
        <w:tc>
          <w:tcPr>
            <w:tcW w:w="373" w:type="pct"/>
            <w:tcBorders>
              <w:top w:val="nil"/>
              <w:left w:val="nil"/>
              <w:bottom w:val="single" w:sz="4" w:space="0" w:color="auto"/>
              <w:right w:val="single" w:sz="4" w:space="0" w:color="auto"/>
            </w:tcBorders>
            <w:shd w:val="clear" w:color="auto" w:fill="auto"/>
            <w:vAlign w:val="center"/>
            <w:hideMark/>
          </w:tcPr>
          <w:p w14:paraId="60A0729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56-02489Ю/16</w:t>
            </w:r>
          </w:p>
        </w:tc>
        <w:tc>
          <w:tcPr>
            <w:tcW w:w="281" w:type="pct"/>
            <w:tcBorders>
              <w:top w:val="nil"/>
              <w:left w:val="nil"/>
              <w:bottom w:val="single" w:sz="4" w:space="0" w:color="auto"/>
              <w:right w:val="single" w:sz="4" w:space="0" w:color="auto"/>
            </w:tcBorders>
            <w:shd w:val="clear" w:color="auto" w:fill="auto"/>
            <w:vAlign w:val="center"/>
            <w:hideMark/>
          </w:tcPr>
          <w:p w14:paraId="0658765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08.09.2016</w:t>
            </w:r>
          </w:p>
        </w:tc>
        <w:tc>
          <w:tcPr>
            <w:tcW w:w="271" w:type="pct"/>
            <w:tcBorders>
              <w:top w:val="nil"/>
              <w:left w:val="nil"/>
              <w:bottom w:val="single" w:sz="4" w:space="0" w:color="auto"/>
              <w:right w:val="single" w:sz="4" w:space="0" w:color="auto"/>
            </w:tcBorders>
            <w:shd w:val="clear" w:color="auto" w:fill="auto"/>
            <w:vAlign w:val="center"/>
            <w:hideMark/>
          </w:tcPr>
          <w:p w14:paraId="0AC030D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187,58</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0A1E3DB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4531486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EB36B7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142F6C9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3,45</w:t>
            </w:r>
          </w:p>
        </w:tc>
        <w:tc>
          <w:tcPr>
            <w:tcW w:w="184" w:type="pct"/>
            <w:tcBorders>
              <w:top w:val="nil"/>
              <w:left w:val="nil"/>
              <w:bottom w:val="single" w:sz="4" w:space="0" w:color="auto"/>
              <w:right w:val="single" w:sz="4" w:space="0" w:color="auto"/>
            </w:tcBorders>
            <w:shd w:val="clear" w:color="auto" w:fill="auto"/>
            <w:vAlign w:val="center"/>
            <w:hideMark/>
          </w:tcPr>
          <w:p w14:paraId="7A665A1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3,16</w:t>
            </w:r>
          </w:p>
        </w:tc>
        <w:tc>
          <w:tcPr>
            <w:tcW w:w="183" w:type="pct"/>
            <w:tcBorders>
              <w:top w:val="nil"/>
              <w:left w:val="nil"/>
              <w:bottom w:val="single" w:sz="4" w:space="0" w:color="auto"/>
              <w:right w:val="single" w:sz="4" w:space="0" w:color="auto"/>
            </w:tcBorders>
            <w:shd w:val="clear" w:color="auto" w:fill="auto"/>
            <w:vAlign w:val="center"/>
            <w:hideMark/>
          </w:tcPr>
          <w:p w14:paraId="439BE24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2,88</w:t>
            </w:r>
          </w:p>
        </w:tc>
        <w:tc>
          <w:tcPr>
            <w:tcW w:w="183" w:type="pct"/>
            <w:tcBorders>
              <w:top w:val="nil"/>
              <w:left w:val="nil"/>
              <w:bottom w:val="single" w:sz="4" w:space="0" w:color="auto"/>
              <w:right w:val="single" w:sz="4" w:space="0" w:color="auto"/>
            </w:tcBorders>
            <w:shd w:val="clear" w:color="auto" w:fill="auto"/>
            <w:vAlign w:val="center"/>
            <w:hideMark/>
          </w:tcPr>
          <w:p w14:paraId="4E448C3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2,30</w:t>
            </w:r>
          </w:p>
        </w:tc>
        <w:tc>
          <w:tcPr>
            <w:tcW w:w="156" w:type="pct"/>
            <w:tcBorders>
              <w:top w:val="nil"/>
              <w:left w:val="nil"/>
              <w:bottom w:val="single" w:sz="4" w:space="0" w:color="auto"/>
              <w:right w:val="single" w:sz="4" w:space="0" w:color="auto"/>
            </w:tcBorders>
            <w:shd w:val="clear" w:color="auto" w:fill="auto"/>
            <w:vAlign w:val="center"/>
            <w:hideMark/>
          </w:tcPr>
          <w:p w14:paraId="36C5072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2,30</w:t>
            </w:r>
          </w:p>
        </w:tc>
        <w:tc>
          <w:tcPr>
            <w:tcW w:w="164" w:type="pct"/>
            <w:tcBorders>
              <w:top w:val="nil"/>
              <w:left w:val="nil"/>
              <w:bottom w:val="single" w:sz="4" w:space="0" w:color="auto"/>
              <w:right w:val="single" w:sz="4" w:space="0" w:color="auto"/>
            </w:tcBorders>
            <w:shd w:val="clear" w:color="auto" w:fill="auto"/>
            <w:vAlign w:val="center"/>
            <w:hideMark/>
          </w:tcPr>
          <w:p w14:paraId="3FB155B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2,01</w:t>
            </w:r>
          </w:p>
        </w:tc>
        <w:tc>
          <w:tcPr>
            <w:tcW w:w="174" w:type="pct"/>
            <w:tcBorders>
              <w:top w:val="nil"/>
              <w:left w:val="nil"/>
              <w:bottom w:val="single" w:sz="4" w:space="0" w:color="auto"/>
              <w:right w:val="single" w:sz="4" w:space="0" w:color="auto"/>
            </w:tcBorders>
            <w:shd w:val="clear" w:color="auto" w:fill="auto"/>
            <w:vAlign w:val="center"/>
            <w:hideMark/>
          </w:tcPr>
          <w:p w14:paraId="113122F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1,73</w:t>
            </w:r>
          </w:p>
        </w:tc>
        <w:tc>
          <w:tcPr>
            <w:tcW w:w="204" w:type="pct"/>
            <w:tcBorders>
              <w:top w:val="nil"/>
              <w:left w:val="nil"/>
              <w:bottom w:val="single" w:sz="4" w:space="0" w:color="auto"/>
              <w:right w:val="single" w:sz="4" w:space="0" w:color="auto"/>
            </w:tcBorders>
            <w:shd w:val="clear" w:color="auto" w:fill="auto"/>
            <w:vAlign w:val="center"/>
            <w:hideMark/>
          </w:tcPr>
          <w:p w14:paraId="251667D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1,44</w:t>
            </w:r>
          </w:p>
        </w:tc>
        <w:tc>
          <w:tcPr>
            <w:tcW w:w="188" w:type="pct"/>
            <w:tcBorders>
              <w:top w:val="nil"/>
              <w:left w:val="nil"/>
              <w:bottom w:val="single" w:sz="4" w:space="0" w:color="auto"/>
              <w:right w:val="single" w:sz="4" w:space="0" w:color="auto"/>
            </w:tcBorders>
            <w:shd w:val="clear" w:color="auto" w:fill="auto"/>
            <w:vAlign w:val="center"/>
            <w:hideMark/>
          </w:tcPr>
          <w:p w14:paraId="679B943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1,15</w:t>
            </w:r>
          </w:p>
        </w:tc>
        <w:tc>
          <w:tcPr>
            <w:tcW w:w="175" w:type="pct"/>
            <w:tcBorders>
              <w:top w:val="nil"/>
              <w:left w:val="nil"/>
              <w:bottom w:val="single" w:sz="4" w:space="0" w:color="auto"/>
              <w:right w:val="single" w:sz="4" w:space="0" w:color="auto"/>
            </w:tcBorders>
            <w:shd w:val="clear" w:color="auto" w:fill="auto"/>
            <w:vAlign w:val="center"/>
            <w:hideMark/>
          </w:tcPr>
          <w:p w14:paraId="56915F9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0,86</w:t>
            </w:r>
          </w:p>
        </w:tc>
        <w:tc>
          <w:tcPr>
            <w:tcW w:w="174" w:type="pct"/>
            <w:tcBorders>
              <w:top w:val="nil"/>
              <w:left w:val="nil"/>
              <w:bottom w:val="single" w:sz="4" w:space="0" w:color="auto"/>
              <w:right w:val="single" w:sz="4" w:space="0" w:color="auto"/>
            </w:tcBorders>
            <w:shd w:val="clear" w:color="auto" w:fill="auto"/>
            <w:vAlign w:val="center"/>
            <w:hideMark/>
          </w:tcPr>
          <w:p w14:paraId="220CEF6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0,58</w:t>
            </w:r>
          </w:p>
        </w:tc>
        <w:tc>
          <w:tcPr>
            <w:tcW w:w="174" w:type="pct"/>
            <w:tcBorders>
              <w:top w:val="nil"/>
              <w:left w:val="nil"/>
              <w:bottom w:val="single" w:sz="4" w:space="0" w:color="auto"/>
              <w:right w:val="single" w:sz="4" w:space="0" w:color="auto"/>
            </w:tcBorders>
            <w:shd w:val="clear" w:color="auto" w:fill="auto"/>
            <w:vAlign w:val="center"/>
            <w:hideMark/>
          </w:tcPr>
          <w:p w14:paraId="6548600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0,29</w:t>
            </w:r>
          </w:p>
        </w:tc>
        <w:tc>
          <w:tcPr>
            <w:tcW w:w="174" w:type="pct"/>
            <w:tcBorders>
              <w:top w:val="nil"/>
              <w:left w:val="nil"/>
              <w:bottom w:val="single" w:sz="4" w:space="0" w:color="auto"/>
              <w:right w:val="single" w:sz="4" w:space="0" w:color="auto"/>
            </w:tcBorders>
            <w:shd w:val="clear" w:color="auto" w:fill="auto"/>
            <w:vAlign w:val="center"/>
            <w:hideMark/>
          </w:tcPr>
          <w:p w14:paraId="2499268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2267695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CBBEC0D"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A619FA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w:t>
            </w:r>
          </w:p>
        </w:tc>
        <w:tc>
          <w:tcPr>
            <w:tcW w:w="647" w:type="pct"/>
            <w:tcBorders>
              <w:top w:val="nil"/>
              <w:left w:val="nil"/>
              <w:bottom w:val="single" w:sz="4" w:space="0" w:color="auto"/>
              <w:right w:val="single" w:sz="4" w:space="0" w:color="auto"/>
            </w:tcBorders>
            <w:shd w:val="clear" w:color="auto" w:fill="auto"/>
            <w:vAlign w:val="center"/>
            <w:hideMark/>
          </w:tcPr>
          <w:p w14:paraId="5E371133"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"Домостроение Севера"</w:t>
            </w:r>
          </w:p>
        </w:tc>
        <w:tc>
          <w:tcPr>
            <w:tcW w:w="373" w:type="pct"/>
            <w:tcBorders>
              <w:top w:val="nil"/>
              <w:left w:val="nil"/>
              <w:bottom w:val="single" w:sz="4" w:space="0" w:color="auto"/>
              <w:right w:val="single" w:sz="4" w:space="0" w:color="auto"/>
            </w:tcBorders>
            <w:shd w:val="clear" w:color="auto" w:fill="auto"/>
            <w:vAlign w:val="center"/>
            <w:hideMark/>
          </w:tcPr>
          <w:p w14:paraId="019BC69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56-02899Ю/16</w:t>
            </w:r>
          </w:p>
        </w:tc>
        <w:tc>
          <w:tcPr>
            <w:tcW w:w="281" w:type="pct"/>
            <w:tcBorders>
              <w:top w:val="nil"/>
              <w:left w:val="nil"/>
              <w:bottom w:val="single" w:sz="4" w:space="0" w:color="auto"/>
              <w:right w:val="single" w:sz="4" w:space="0" w:color="auto"/>
            </w:tcBorders>
            <w:shd w:val="clear" w:color="auto" w:fill="auto"/>
            <w:vAlign w:val="center"/>
            <w:hideMark/>
          </w:tcPr>
          <w:p w14:paraId="501D77E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26.09.2016</w:t>
            </w:r>
          </w:p>
        </w:tc>
        <w:tc>
          <w:tcPr>
            <w:tcW w:w="271" w:type="pct"/>
            <w:tcBorders>
              <w:top w:val="nil"/>
              <w:left w:val="nil"/>
              <w:bottom w:val="single" w:sz="4" w:space="0" w:color="auto"/>
              <w:right w:val="single" w:sz="4" w:space="0" w:color="auto"/>
            </w:tcBorders>
            <w:shd w:val="clear" w:color="auto" w:fill="auto"/>
            <w:vAlign w:val="center"/>
            <w:hideMark/>
          </w:tcPr>
          <w:p w14:paraId="158CA5F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108,62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FC8C98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64E7379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54CCB5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3E218B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2,00</w:t>
            </w:r>
          </w:p>
        </w:tc>
        <w:tc>
          <w:tcPr>
            <w:tcW w:w="184" w:type="pct"/>
            <w:tcBorders>
              <w:top w:val="nil"/>
              <w:left w:val="nil"/>
              <w:bottom w:val="single" w:sz="4" w:space="0" w:color="auto"/>
              <w:right w:val="single" w:sz="4" w:space="0" w:color="auto"/>
            </w:tcBorders>
            <w:shd w:val="clear" w:color="auto" w:fill="auto"/>
            <w:vAlign w:val="center"/>
            <w:hideMark/>
          </w:tcPr>
          <w:p w14:paraId="27F228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1,83</w:t>
            </w:r>
          </w:p>
        </w:tc>
        <w:tc>
          <w:tcPr>
            <w:tcW w:w="183" w:type="pct"/>
            <w:tcBorders>
              <w:top w:val="nil"/>
              <w:left w:val="nil"/>
              <w:bottom w:val="single" w:sz="4" w:space="0" w:color="auto"/>
              <w:right w:val="single" w:sz="4" w:space="0" w:color="auto"/>
            </w:tcBorders>
            <w:shd w:val="clear" w:color="auto" w:fill="auto"/>
            <w:vAlign w:val="center"/>
            <w:hideMark/>
          </w:tcPr>
          <w:p w14:paraId="100EAFD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1,67</w:t>
            </w:r>
          </w:p>
        </w:tc>
        <w:tc>
          <w:tcPr>
            <w:tcW w:w="183" w:type="pct"/>
            <w:tcBorders>
              <w:top w:val="nil"/>
              <w:left w:val="nil"/>
              <w:bottom w:val="single" w:sz="4" w:space="0" w:color="auto"/>
              <w:right w:val="single" w:sz="4" w:space="0" w:color="auto"/>
            </w:tcBorders>
            <w:shd w:val="clear" w:color="auto" w:fill="auto"/>
            <w:vAlign w:val="center"/>
            <w:hideMark/>
          </w:tcPr>
          <w:p w14:paraId="1E7C99C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1,33</w:t>
            </w:r>
          </w:p>
        </w:tc>
        <w:tc>
          <w:tcPr>
            <w:tcW w:w="156" w:type="pct"/>
            <w:tcBorders>
              <w:top w:val="nil"/>
              <w:left w:val="nil"/>
              <w:bottom w:val="single" w:sz="4" w:space="0" w:color="auto"/>
              <w:right w:val="single" w:sz="4" w:space="0" w:color="auto"/>
            </w:tcBorders>
            <w:shd w:val="clear" w:color="auto" w:fill="auto"/>
            <w:vAlign w:val="center"/>
            <w:hideMark/>
          </w:tcPr>
          <w:p w14:paraId="2D245CD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1,33</w:t>
            </w:r>
          </w:p>
        </w:tc>
        <w:tc>
          <w:tcPr>
            <w:tcW w:w="164" w:type="pct"/>
            <w:tcBorders>
              <w:top w:val="nil"/>
              <w:left w:val="nil"/>
              <w:bottom w:val="single" w:sz="4" w:space="0" w:color="auto"/>
              <w:right w:val="single" w:sz="4" w:space="0" w:color="auto"/>
            </w:tcBorders>
            <w:shd w:val="clear" w:color="auto" w:fill="auto"/>
            <w:vAlign w:val="center"/>
            <w:hideMark/>
          </w:tcPr>
          <w:p w14:paraId="670B17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1,17</w:t>
            </w:r>
          </w:p>
        </w:tc>
        <w:tc>
          <w:tcPr>
            <w:tcW w:w="174" w:type="pct"/>
            <w:tcBorders>
              <w:top w:val="nil"/>
              <w:left w:val="nil"/>
              <w:bottom w:val="single" w:sz="4" w:space="0" w:color="auto"/>
              <w:right w:val="single" w:sz="4" w:space="0" w:color="auto"/>
            </w:tcBorders>
            <w:shd w:val="clear" w:color="auto" w:fill="auto"/>
            <w:vAlign w:val="center"/>
            <w:hideMark/>
          </w:tcPr>
          <w:p w14:paraId="2F84D61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1,00</w:t>
            </w:r>
          </w:p>
        </w:tc>
        <w:tc>
          <w:tcPr>
            <w:tcW w:w="204" w:type="pct"/>
            <w:tcBorders>
              <w:top w:val="nil"/>
              <w:left w:val="nil"/>
              <w:bottom w:val="single" w:sz="4" w:space="0" w:color="auto"/>
              <w:right w:val="single" w:sz="4" w:space="0" w:color="auto"/>
            </w:tcBorders>
            <w:shd w:val="clear" w:color="auto" w:fill="auto"/>
            <w:vAlign w:val="center"/>
            <w:hideMark/>
          </w:tcPr>
          <w:p w14:paraId="1616FC4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0,83</w:t>
            </w:r>
          </w:p>
        </w:tc>
        <w:tc>
          <w:tcPr>
            <w:tcW w:w="188" w:type="pct"/>
            <w:tcBorders>
              <w:top w:val="nil"/>
              <w:left w:val="nil"/>
              <w:bottom w:val="single" w:sz="4" w:space="0" w:color="auto"/>
              <w:right w:val="single" w:sz="4" w:space="0" w:color="auto"/>
            </w:tcBorders>
            <w:shd w:val="clear" w:color="auto" w:fill="auto"/>
            <w:vAlign w:val="center"/>
            <w:hideMark/>
          </w:tcPr>
          <w:p w14:paraId="0AD96FF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0,67</w:t>
            </w:r>
          </w:p>
        </w:tc>
        <w:tc>
          <w:tcPr>
            <w:tcW w:w="175" w:type="pct"/>
            <w:tcBorders>
              <w:top w:val="nil"/>
              <w:left w:val="nil"/>
              <w:bottom w:val="single" w:sz="4" w:space="0" w:color="auto"/>
              <w:right w:val="single" w:sz="4" w:space="0" w:color="auto"/>
            </w:tcBorders>
            <w:shd w:val="clear" w:color="auto" w:fill="auto"/>
            <w:vAlign w:val="center"/>
            <w:hideMark/>
          </w:tcPr>
          <w:p w14:paraId="52A9ECD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0,50</w:t>
            </w:r>
          </w:p>
        </w:tc>
        <w:tc>
          <w:tcPr>
            <w:tcW w:w="174" w:type="pct"/>
            <w:tcBorders>
              <w:top w:val="nil"/>
              <w:left w:val="nil"/>
              <w:bottom w:val="single" w:sz="4" w:space="0" w:color="auto"/>
              <w:right w:val="single" w:sz="4" w:space="0" w:color="auto"/>
            </w:tcBorders>
            <w:shd w:val="clear" w:color="auto" w:fill="auto"/>
            <w:vAlign w:val="center"/>
            <w:hideMark/>
          </w:tcPr>
          <w:p w14:paraId="5BF0BDB7"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0,33</w:t>
            </w:r>
          </w:p>
        </w:tc>
        <w:tc>
          <w:tcPr>
            <w:tcW w:w="174" w:type="pct"/>
            <w:tcBorders>
              <w:top w:val="nil"/>
              <w:left w:val="nil"/>
              <w:bottom w:val="single" w:sz="4" w:space="0" w:color="auto"/>
              <w:right w:val="single" w:sz="4" w:space="0" w:color="auto"/>
            </w:tcBorders>
            <w:shd w:val="clear" w:color="auto" w:fill="auto"/>
            <w:vAlign w:val="center"/>
            <w:hideMark/>
          </w:tcPr>
          <w:p w14:paraId="3DAAF0B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0,17</w:t>
            </w:r>
          </w:p>
        </w:tc>
        <w:tc>
          <w:tcPr>
            <w:tcW w:w="174" w:type="pct"/>
            <w:tcBorders>
              <w:top w:val="nil"/>
              <w:left w:val="nil"/>
              <w:bottom w:val="single" w:sz="4" w:space="0" w:color="auto"/>
              <w:right w:val="single" w:sz="4" w:space="0" w:color="auto"/>
            </w:tcBorders>
            <w:shd w:val="clear" w:color="auto" w:fill="auto"/>
            <w:vAlign w:val="center"/>
            <w:hideMark/>
          </w:tcPr>
          <w:p w14:paraId="61E28C0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4B21DA2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3A2113F0" w14:textId="77777777" w:rsidTr="006866D2">
        <w:trPr>
          <w:trHeight w:val="45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05BAA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w:t>
            </w:r>
          </w:p>
        </w:tc>
        <w:tc>
          <w:tcPr>
            <w:tcW w:w="647" w:type="pct"/>
            <w:tcBorders>
              <w:top w:val="nil"/>
              <w:left w:val="nil"/>
              <w:bottom w:val="single" w:sz="4" w:space="0" w:color="auto"/>
              <w:right w:val="single" w:sz="4" w:space="0" w:color="auto"/>
            </w:tcBorders>
            <w:shd w:val="clear" w:color="auto" w:fill="auto"/>
            <w:vAlign w:val="center"/>
            <w:hideMark/>
          </w:tcPr>
          <w:p w14:paraId="57AEB34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Акционерное общество "Коми тепловая компания"</w:t>
            </w:r>
          </w:p>
        </w:tc>
        <w:tc>
          <w:tcPr>
            <w:tcW w:w="373" w:type="pct"/>
            <w:tcBorders>
              <w:top w:val="nil"/>
              <w:left w:val="nil"/>
              <w:bottom w:val="single" w:sz="4" w:space="0" w:color="auto"/>
              <w:right w:val="single" w:sz="4" w:space="0" w:color="auto"/>
            </w:tcBorders>
            <w:shd w:val="clear" w:color="auto" w:fill="auto"/>
            <w:vAlign w:val="center"/>
            <w:hideMark/>
          </w:tcPr>
          <w:p w14:paraId="642109E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56-03767Ц/16</w:t>
            </w:r>
          </w:p>
        </w:tc>
        <w:tc>
          <w:tcPr>
            <w:tcW w:w="281" w:type="pct"/>
            <w:tcBorders>
              <w:top w:val="nil"/>
              <w:left w:val="nil"/>
              <w:bottom w:val="single" w:sz="4" w:space="0" w:color="auto"/>
              <w:right w:val="single" w:sz="4" w:space="0" w:color="auto"/>
            </w:tcBorders>
            <w:shd w:val="clear" w:color="auto" w:fill="auto"/>
            <w:vAlign w:val="center"/>
            <w:hideMark/>
          </w:tcPr>
          <w:p w14:paraId="6286D4D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21.11.2016</w:t>
            </w:r>
          </w:p>
        </w:tc>
        <w:tc>
          <w:tcPr>
            <w:tcW w:w="271" w:type="pct"/>
            <w:tcBorders>
              <w:top w:val="nil"/>
              <w:left w:val="nil"/>
              <w:bottom w:val="single" w:sz="4" w:space="0" w:color="auto"/>
              <w:right w:val="single" w:sz="4" w:space="0" w:color="auto"/>
            </w:tcBorders>
            <w:shd w:val="clear" w:color="auto" w:fill="auto"/>
            <w:vAlign w:val="center"/>
            <w:hideMark/>
          </w:tcPr>
          <w:p w14:paraId="69A00CB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53,47</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C15267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1272915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03E306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7CD31CE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nil"/>
              <w:left w:val="nil"/>
              <w:bottom w:val="single" w:sz="4" w:space="0" w:color="auto"/>
              <w:right w:val="single" w:sz="4" w:space="0" w:color="auto"/>
            </w:tcBorders>
            <w:shd w:val="clear" w:color="auto" w:fill="auto"/>
            <w:vAlign w:val="center"/>
            <w:hideMark/>
          </w:tcPr>
          <w:p w14:paraId="4A07D88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0,98</w:t>
            </w:r>
          </w:p>
        </w:tc>
        <w:tc>
          <w:tcPr>
            <w:tcW w:w="183" w:type="pct"/>
            <w:tcBorders>
              <w:top w:val="nil"/>
              <w:left w:val="nil"/>
              <w:bottom w:val="single" w:sz="4" w:space="0" w:color="auto"/>
              <w:right w:val="single" w:sz="4" w:space="0" w:color="auto"/>
            </w:tcBorders>
            <w:shd w:val="clear" w:color="auto" w:fill="auto"/>
            <w:vAlign w:val="center"/>
            <w:hideMark/>
          </w:tcPr>
          <w:p w14:paraId="2A0B79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0,90</w:t>
            </w:r>
          </w:p>
        </w:tc>
        <w:tc>
          <w:tcPr>
            <w:tcW w:w="183" w:type="pct"/>
            <w:tcBorders>
              <w:top w:val="nil"/>
              <w:left w:val="nil"/>
              <w:bottom w:val="single" w:sz="4" w:space="0" w:color="auto"/>
              <w:right w:val="single" w:sz="4" w:space="0" w:color="auto"/>
            </w:tcBorders>
            <w:shd w:val="clear" w:color="auto" w:fill="auto"/>
            <w:vAlign w:val="center"/>
            <w:hideMark/>
          </w:tcPr>
          <w:p w14:paraId="1552729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0,82</w:t>
            </w:r>
          </w:p>
        </w:tc>
        <w:tc>
          <w:tcPr>
            <w:tcW w:w="156" w:type="pct"/>
            <w:tcBorders>
              <w:top w:val="nil"/>
              <w:left w:val="nil"/>
              <w:bottom w:val="single" w:sz="4" w:space="0" w:color="auto"/>
              <w:right w:val="single" w:sz="4" w:space="0" w:color="auto"/>
            </w:tcBorders>
            <w:shd w:val="clear" w:color="auto" w:fill="auto"/>
            <w:vAlign w:val="center"/>
            <w:hideMark/>
          </w:tcPr>
          <w:p w14:paraId="1702C26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0,66</w:t>
            </w:r>
          </w:p>
        </w:tc>
        <w:tc>
          <w:tcPr>
            <w:tcW w:w="164" w:type="pct"/>
            <w:tcBorders>
              <w:top w:val="nil"/>
              <w:left w:val="nil"/>
              <w:bottom w:val="single" w:sz="4" w:space="0" w:color="auto"/>
              <w:right w:val="single" w:sz="4" w:space="0" w:color="auto"/>
            </w:tcBorders>
            <w:shd w:val="clear" w:color="auto" w:fill="auto"/>
            <w:vAlign w:val="center"/>
            <w:hideMark/>
          </w:tcPr>
          <w:p w14:paraId="5FE7CD9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0,66</w:t>
            </w:r>
          </w:p>
        </w:tc>
        <w:tc>
          <w:tcPr>
            <w:tcW w:w="174" w:type="pct"/>
            <w:tcBorders>
              <w:top w:val="nil"/>
              <w:left w:val="nil"/>
              <w:bottom w:val="single" w:sz="4" w:space="0" w:color="auto"/>
              <w:right w:val="single" w:sz="4" w:space="0" w:color="auto"/>
            </w:tcBorders>
            <w:shd w:val="clear" w:color="auto" w:fill="auto"/>
            <w:vAlign w:val="center"/>
            <w:hideMark/>
          </w:tcPr>
          <w:p w14:paraId="5AC614B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0,57</w:t>
            </w:r>
          </w:p>
        </w:tc>
        <w:tc>
          <w:tcPr>
            <w:tcW w:w="204" w:type="pct"/>
            <w:tcBorders>
              <w:top w:val="nil"/>
              <w:left w:val="nil"/>
              <w:bottom w:val="single" w:sz="4" w:space="0" w:color="auto"/>
              <w:right w:val="single" w:sz="4" w:space="0" w:color="auto"/>
            </w:tcBorders>
            <w:shd w:val="clear" w:color="auto" w:fill="auto"/>
            <w:vAlign w:val="center"/>
            <w:hideMark/>
          </w:tcPr>
          <w:p w14:paraId="7C15463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0,49</w:t>
            </w:r>
          </w:p>
        </w:tc>
        <w:tc>
          <w:tcPr>
            <w:tcW w:w="188" w:type="pct"/>
            <w:tcBorders>
              <w:top w:val="nil"/>
              <w:left w:val="nil"/>
              <w:bottom w:val="single" w:sz="4" w:space="0" w:color="auto"/>
              <w:right w:val="single" w:sz="4" w:space="0" w:color="auto"/>
            </w:tcBorders>
            <w:shd w:val="clear" w:color="auto" w:fill="auto"/>
            <w:vAlign w:val="center"/>
            <w:hideMark/>
          </w:tcPr>
          <w:p w14:paraId="5733530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0,41</w:t>
            </w:r>
          </w:p>
        </w:tc>
        <w:tc>
          <w:tcPr>
            <w:tcW w:w="175" w:type="pct"/>
            <w:tcBorders>
              <w:top w:val="nil"/>
              <w:left w:val="nil"/>
              <w:bottom w:val="single" w:sz="4" w:space="0" w:color="auto"/>
              <w:right w:val="single" w:sz="4" w:space="0" w:color="auto"/>
            </w:tcBorders>
            <w:shd w:val="clear" w:color="auto" w:fill="auto"/>
            <w:vAlign w:val="center"/>
            <w:hideMark/>
          </w:tcPr>
          <w:p w14:paraId="6704B2B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0,33</w:t>
            </w:r>
          </w:p>
        </w:tc>
        <w:tc>
          <w:tcPr>
            <w:tcW w:w="174" w:type="pct"/>
            <w:tcBorders>
              <w:top w:val="nil"/>
              <w:left w:val="nil"/>
              <w:bottom w:val="single" w:sz="4" w:space="0" w:color="auto"/>
              <w:right w:val="single" w:sz="4" w:space="0" w:color="auto"/>
            </w:tcBorders>
            <w:shd w:val="clear" w:color="auto" w:fill="auto"/>
            <w:vAlign w:val="center"/>
            <w:hideMark/>
          </w:tcPr>
          <w:p w14:paraId="3A4916C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0,25</w:t>
            </w:r>
          </w:p>
        </w:tc>
        <w:tc>
          <w:tcPr>
            <w:tcW w:w="174" w:type="pct"/>
            <w:tcBorders>
              <w:top w:val="nil"/>
              <w:left w:val="nil"/>
              <w:bottom w:val="single" w:sz="4" w:space="0" w:color="auto"/>
              <w:right w:val="single" w:sz="4" w:space="0" w:color="auto"/>
            </w:tcBorders>
            <w:shd w:val="clear" w:color="auto" w:fill="auto"/>
            <w:vAlign w:val="center"/>
            <w:hideMark/>
          </w:tcPr>
          <w:p w14:paraId="20FAE91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0,16</w:t>
            </w:r>
          </w:p>
        </w:tc>
        <w:tc>
          <w:tcPr>
            <w:tcW w:w="174" w:type="pct"/>
            <w:tcBorders>
              <w:top w:val="nil"/>
              <w:left w:val="nil"/>
              <w:bottom w:val="single" w:sz="4" w:space="0" w:color="auto"/>
              <w:right w:val="single" w:sz="4" w:space="0" w:color="auto"/>
            </w:tcBorders>
            <w:shd w:val="clear" w:color="auto" w:fill="auto"/>
            <w:vAlign w:val="center"/>
            <w:hideMark/>
          </w:tcPr>
          <w:p w14:paraId="54CDF92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0,08</w:t>
            </w:r>
          </w:p>
        </w:tc>
        <w:tc>
          <w:tcPr>
            <w:tcW w:w="166" w:type="pct"/>
            <w:tcBorders>
              <w:top w:val="nil"/>
              <w:left w:val="nil"/>
              <w:bottom w:val="single" w:sz="4" w:space="0" w:color="auto"/>
              <w:right w:val="single" w:sz="4" w:space="0" w:color="auto"/>
            </w:tcBorders>
            <w:shd w:val="clear" w:color="auto" w:fill="auto"/>
            <w:vAlign w:val="center"/>
            <w:hideMark/>
          </w:tcPr>
          <w:p w14:paraId="7CDCB53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08252F23"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2206BBE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w:t>
            </w:r>
          </w:p>
        </w:tc>
        <w:tc>
          <w:tcPr>
            <w:tcW w:w="647" w:type="pct"/>
            <w:tcBorders>
              <w:top w:val="nil"/>
              <w:left w:val="nil"/>
              <w:bottom w:val="single" w:sz="4" w:space="0" w:color="auto"/>
              <w:right w:val="single" w:sz="4" w:space="0" w:color="auto"/>
            </w:tcBorders>
            <w:shd w:val="clear" w:color="auto" w:fill="auto"/>
            <w:vAlign w:val="center"/>
            <w:hideMark/>
          </w:tcPr>
          <w:p w14:paraId="77642F7D"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w:t>
            </w:r>
            <w:proofErr w:type="spellStart"/>
            <w:r w:rsidR="00000CC4" w:rsidRPr="002E18B1">
              <w:rPr>
                <w:rFonts w:ascii="Myriad Pro" w:eastAsia="Times New Roman" w:hAnsi="Myriad Pro" w:cs="Segoe UI"/>
                <w:color w:val="000000"/>
                <w:sz w:val="16"/>
                <w:szCs w:val="16"/>
              </w:rPr>
              <w:t>Пажга</w:t>
            </w:r>
            <w:proofErr w:type="spellEnd"/>
            <w:r w:rsidR="00000CC4"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597EB7A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56-01414Ю/16</w:t>
            </w:r>
          </w:p>
        </w:tc>
        <w:tc>
          <w:tcPr>
            <w:tcW w:w="281" w:type="pct"/>
            <w:tcBorders>
              <w:top w:val="nil"/>
              <w:left w:val="nil"/>
              <w:bottom w:val="single" w:sz="4" w:space="0" w:color="auto"/>
              <w:right w:val="single" w:sz="4" w:space="0" w:color="auto"/>
            </w:tcBorders>
            <w:shd w:val="clear" w:color="auto" w:fill="auto"/>
            <w:vAlign w:val="center"/>
            <w:hideMark/>
          </w:tcPr>
          <w:p w14:paraId="6D59965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31.05.2016</w:t>
            </w:r>
          </w:p>
        </w:tc>
        <w:tc>
          <w:tcPr>
            <w:tcW w:w="271" w:type="pct"/>
            <w:tcBorders>
              <w:top w:val="nil"/>
              <w:left w:val="nil"/>
              <w:bottom w:val="single" w:sz="4" w:space="0" w:color="auto"/>
              <w:right w:val="single" w:sz="4" w:space="0" w:color="auto"/>
            </w:tcBorders>
            <w:shd w:val="clear" w:color="auto" w:fill="auto"/>
            <w:vAlign w:val="center"/>
            <w:hideMark/>
          </w:tcPr>
          <w:p w14:paraId="20E9FC7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465,82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B87788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2727092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F97665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8,57</w:t>
            </w:r>
          </w:p>
        </w:tc>
        <w:tc>
          <w:tcPr>
            <w:tcW w:w="219" w:type="pct"/>
            <w:tcBorders>
              <w:top w:val="nil"/>
              <w:left w:val="nil"/>
              <w:bottom w:val="single" w:sz="4" w:space="0" w:color="auto"/>
              <w:right w:val="single" w:sz="4" w:space="0" w:color="auto"/>
            </w:tcBorders>
            <w:shd w:val="clear" w:color="auto" w:fill="auto"/>
            <w:vAlign w:val="center"/>
            <w:hideMark/>
          </w:tcPr>
          <w:p w14:paraId="0E3E593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7,86</w:t>
            </w:r>
          </w:p>
        </w:tc>
        <w:tc>
          <w:tcPr>
            <w:tcW w:w="184" w:type="pct"/>
            <w:tcBorders>
              <w:top w:val="nil"/>
              <w:left w:val="nil"/>
              <w:bottom w:val="single" w:sz="4" w:space="0" w:color="auto"/>
              <w:right w:val="single" w:sz="4" w:space="0" w:color="auto"/>
            </w:tcBorders>
            <w:shd w:val="clear" w:color="auto" w:fill="auto"/>
            <w:vAlign w:val="center"/>
            <w:hideMark/>
          </w:tcPr>
          <w:p w14:paraId="08F1A0F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7,15</w:t>
            </w:r>
          </w:p>
        </w:tc>
        <w:tc>
          <w:tcPr>
            <w:tcW w:w="183" w:type="pct"/>
            <w:tcBorders>
              <w:top w:val="nil"/>
              <w:left w:val="nil"/>
              <w:bottom w:val="single" w:sz="4" w:space="0" w:color="auto"/>
              <w:right w:val="single" w:sz="4" w:space="0" w:color="auto"/>
            </w:tcBorders>
            <w:shd w:val="clear" w:color="auto" w:fill="auto"/>
            <w:vAlign w:val="center"/>
            <w:hideMark/>
          </w:tcPr>
          <w:p w14:paraId="38B92BF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5,72</w:t>
            </w:r>
          </w:p>
        </w:tc>
        <w:tc>
          <w:tcPr>
            <w:tcW w:w="183" w:type="pct"/>
            <w:tcBorders>
              <w:top w:val="nil"/>
              <w:left w:val="nil"/>
              <w:bottom w:val="single" w:sz="4" w:space="0" w:color="auto"/>
              <w:right w:val="single" w:sz="4" w:space="0" w:color="auto"/>
            </w:tcBorders>
            <w:shd w:val="clear" w:color="auto" w:fill="auto"/>
            <w:vAlign w:val="center"/>
            <w:hideMark/>
          </w:tcPr>
          <w:p w14:paraId="32D7EB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5,72</w:t>
            </w:r>
          </w:p>
        </w:tc>
        <w:tc>
          <w:tcPr>
            <w:tcW w:w="156" w:type="pct"/>
            <w:tcBorders>
              <w:top w:val="nil"/>
              <w:left w:val="nil"/>
              <w:bottom w:val="single" w:sz="4" w:space="0" w:color="auto"/>
              <w:right w:val="single" w:sz="4" w:space="0" w:color="auto"/>
            </w:tcBorders>
            <w:shd w:val="clear" w:color="auto" w:fill="auto"/>
            <w:vAlign w:val="center"/>
            <w:hideMark/>
          </w:tcPr>
          <w:p w14:paraId="207878D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5,00</w:t>
            </w:r>
          </w:p>
        </w:tc>
        <w:tc>
          <w:tcPr>
            <w:tcW w:w="164" w:type="pct"/>
            <w:tcBorders>
              <w:top w:val="nil"/>
              <w:left w:val="nil"/>
              <w:bottom w:val="single" w:sz="4" w:space="0" w:color="auto"/>
              <w:right w:val="single" w:sz="4" w:space="0" w:color="auto"/>
            </w:tcBorders>
            <w:shd w:val="clear" w:color="auto" w:fill="auto"/>
            <w:vAlign w:val="center"/>
            <w:hideMark/>
          </w:tcPr>
          <w:p w14:paraId="48C02CF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4,29</w:t>
            </w:r>
          </w:p>
        </w:tc>
        <w:tc>
          <w:tcPr>
            <w:tcW w:w="174" w:type="pct"/>
            <w:tcBorders>
              <w:top w:val="nil"/>
              <w:left w:val="nil"/>
              <w:bottom w:val="single" w:sz="4" w:space="0" w:color="auto"/>
              <w:right w:val="single" w:sz="4" w:space="0" w:color="auto"/>
            </w:tcBorders>
            <w:shd w:val="clear" w:color="auto" w:fill="auto"/>
            <w:vAlign w:val="center"/>
            <w:hideMark/>
          </w:tcPr>
          <w:p w14:paraId="0F89D24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3,57</w:t>
            </w:r>
          </w:p>
        </w:tc>
        <w:tc>
          <w:tcPr>
            <w:tcW w:w="204" w:type="pct"/>
            <w:tcBorders>
              <w:top w:val="nil"/>
              <w:left w:val="nil"/>
              <w:bottom w:val="single" w:sz="4" w:space="0" w:color="auto"/>
              <w:right w:val="single" w:sz="4" w:space="0" w:color="auto"/>
            </w:tcBorders>
            <w:shd w:val="clear" w:color="auto" w:fill="auto"/>
            <w:vAlign w:val="center"/>
            <w:hideMark/>
          </w:tcPr>
          <w:p w14:paraId="3555B44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2,86</w:t>
            </w:r>
          </w:p>
        </w:tc>
        <w:tc>
          <w:tcPr>
            <w:tcW w:w="188" w:type="pct"/>
            <w:tcBorders>
              <w:top w:val="nil"/>
              <w:left w:val="nil"/>
              <w:bottom w:val="single" w:sz="4" w:space="0" w:color="auto"/>
              <w:right w:val="single" w:sz="4" w:space="0" w:color="auto"/>
            </w:tcBorders>
            <w:shd w:val="clear" w:color="auto" w:fill="auto"/>
            <w:vAlign w:val="center"/>
            <w:hideMark/>
          </w:tcPr>
          <w:p w14:paraId="33F10B1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2,14</w:t>
            </w:r>
          </w:p>
        </w:tc>
        <w:tc>
          <w:tcPr>
            <w:tcW w:w="175" w:type="pct"/>
            <w:tcBorders>
              <w:top w:val="nil"/>
              <w:left w:val="nil"/>
              <w:bottom w:val="single" w:sz="4" w:space="0" w:color="auto"/>
              <w:right w:val="single" w:sz="4" w:space="0" w:color="auto"/>
            </w:tcBorders>
            <w:shd w:val="clear" w:color="auto" w:fill="auto"/>
            <w:vAlign w:val="center"/>
            <w:hideMark/>
          </w:tcPr>
          <w:p w14:paraId="414427C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174" w:type="pct"/>
            <w:tcBorders>
              <w:top w:val="nil"/>
              <w:left w:val="nil"/>
              <w:bottom w:val="single" w:sz="4" w:space="0" w:color="auto"/>
              <w:right w:val="single" w:sz="4" w:space="0" w:color="auto"/>
            </w:tcBorders>
            <w:shd w:val="clear" w:color="auto" w:fill="auto"/>
            <w:vAlign w:val="center"/>
            <w:hideMark/>
          </w:tcPr>
          <w:p w14:paraId="6EB7121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0,71</w:t>
            </w:r>
          </w:p>
        </w:tc>
        <w:tc>
          <w:tcPr>
            <w:tcW w:w="174" w:type="pct"/>
            <w:tcBorders>
              <w:top w:val="nil"/>
              <w:left w:val="nil"/>
              <w:bottom w:val="single" w:sz="4" w:space="0" w:color="auto"/>
              <w:right w:val="single" w:sz="4" w:space="0" w:color="auto"/>
            </w:tcBorders>
            <w:shd w:val="clear" w:color="auto" w:fill="auto"/>
            <w:vAlign w:val="center"/>
            <w:hideMark/>
          </w:tcPr>
          <w:p w14:paraId="003E3F4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F0D189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64756EB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5AA9B135"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158DFE3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22</w:t>
            </w:r>
          </w:p>
        </w:tc>
        <w:tc>
          <w:tcPr>
            <w:tcW w:w="647" w:type="pct"/>
            <w:tcBorders>
              <w:top w:val="nil"/>
              <w:left w:val="nil"/>
              <w:bottom w:val="single" w:sz="4" w:space="0" w:color="auto"/>
              <w:right w:val="single" w:sz="4" w:space="0" w:color="auto"/>
            </w:tcBorders>
            <w:shd w:val="clear" w:color="auto" w:fill="auto"/>
            <w:vAlign w:val="center"/>
            <w:hideMark/>
          </w:tcPr>
          <w:p w14:paraId="035EA681"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"Экспресс"</w:t>
            </w:r>
          </w:p>
        </w:tc>
        <w:tc>
          <w:tcPr>
            <w:tcW w:w="373" w:type="pct"/>
            <w:tcBorders>
              <w:top w:val="nil"/>
              <w:left w:val="nil"/>
              <w:bottom w:val="single" w:sz="4" w:space="0" w:color="auto"/>
              <w:right w:val="single" w:sz="4" w:space="0" w:color="auto"/>
            </w:tcBorders>
            <w:shd w:val="clear" w:color="auto" w:fill="auto"/>
            <w:vAlign w:val="center"/>
            <w:hideMark/>
          </w:tcPr>
          <w:p w14:paraId="6126558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56-01217В/16</w:t>
            </w:r>
          </w:p>
        </w:tc>
        <w:tc>
          <w:tcPr>
            <w:tcW w:w="281" w:type="pct"/>
            <w:tcBorders>
              <w:top w:val="nil"/>
              <w:left w:val="nil"/>
              <w:bottom w:val="single" w:sz="4" w:space="0" w:color="auto"/>
              <w:right w:val="single" w:sz="4" w:space="0" w:color="auto"/>
            </w:tcBorders>
            <w:shd w:val="clear" w:color="auto" w:fill="auto"/>
            <w:vAlign w:val="center"/>
            <w:hideMark/>
          </w:tcPr>
          <w:p w14:paraId="16AB7AB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04.05.2016</w:t>
            </w:r>
          </w:p>
        </w:tc>
        <w:tc>
          <w:tcPr>
            <w:tcW w:w="271" w:type="pct"/>
            <w:tcBorders>
              <w:top w:val="nil"/>
              <w:left w:val="nil"/>
              <w:bottom w:val="single" w:sz="4" w:space="0" w:color="auto"/>
              <w:right w:val="single" w:sz="4" w:space="0" w:color="auto"/>
            </w:tcBorders>
            <w:shd w:val="clear" w:color="auto" w:fill="auto"/>
            <w:vAlign w:val="center"/>
            <w:hideMark/>
          </w:tcPr>
          <w:p w14:paraId="4B8F056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321,89</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8CE711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2D48BA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EFEE79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5,92</w:t>
            </w:r>
          </w:p>
        </w:tc>
        <w:tc>
          <w:tcPr>
            <w:tcW w:w="219" w:type="pct"/>
            <w:tcBorders>
              <w:top w:val="nil"/>
              <w:left w:val="nil"/>
              <w:bottom w:val="single" w:sz="4" w:space="0" w:color="auto"/>
              <w:right w:val="single" w:sz="4" w:space="0" w:color="auto"/>
            </w:tcBorders>
            <w:shd w:val="clear" w:color="auto" w:fill="auto"/>
            <w:vAlign w:val="center"/>
            <w:hideMark/>
          </w:tcPr>
          <w:p w14:paraId="3406E50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5,43</w:t>
            </w:r>
          </w:p>
        </w:tc>
        <w:tc>
          <w:tcPr>
            <w:tcW w:w="184" w:type="pct"/>
            <w:tcBorders>
              <w:top w:val="nil"/>
              <w:left w:val="nil"/>
              <w:bottom w:val="single" w:sz="4" w:space="0" w:color="auto"/>
              <w:right w:val="single" w:sz="4" w:space="0" w:color="auto"/>
            </w:tcBorders>
            <w:shd w:val="clear" w:color="auto" w:fill="auto"/>
            <w:vAlign w:val="center"/>
            <w:hideMark/>
          </w:tcPr>
          <w:p w14:paraId="078DAD6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4,94</w:t>
            </w:r>
          </w:p>
        </w:tc>
        <w:tc>
          <w:tcPr>
            <w:tcW w:w="183" w:type="pct"/>
            <w:tcBorders>
              <w:top w:val="nil"/>
              <w:left w:val="nil"/>
              <w:bottom w:val="single" w:sz="4" w:space="0" w:color="auto"/>
              <w:right w:val="single" w:sz="4" w:space="0" w:color="auto"/>
            </w:tcBorders>
            <w:shd w:val="clear" w:color="auto" w:fill="auto"/>
            <w:vAlign w:val="center"/>
            <w:hideMark/>
          </w:tcPr>
          <w:p w14:paraId="614199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3,95</w:t>
            </w:r>
          </w:p>
        </w:tc>
        <w:tc>
          <w:tcPr>
            <w:tcW w:w="183" w:type="pct"/>
            <w:tcBorders>
              <w:top w:val="nil"/>
              <w:left w:val="nil"/>
              <w:bottom w:val="single" w:sz="4" w:space="0" w:color="auto"/>
              <w:right w:val="single" w:sz="4" w:space="0" w:color="auto"/>
            </w:tcBorders>
            <w:shd w:val="clear" w:color="auto" w:fill="auto"/>
            <w:vAlign w:val="center"/>
            <w:hideMark/>
          </w:tcPr>
          <w:p w14:paraId="2CA55BE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3,95</w:t>
            </w:r>
          </w:p>
        </w:tc>
        <w:tc>
          <w:tcPr>
            <w:tcW w:w="156" w:type="pct"/>
            <w:tcBorders>
              <w:top w:val="nil"/>
              <w:left w:val="nil"/>
              <w:bottom w:val="single" w:sz="4" w:space="0" w:color="auto"/>
              <w:right w:val="single" w:sz="4" w:space="0" w:color="auto"/>
            </w:tcBorders>
            <w:shd w:val="clear" w:color="auto" w:fill="auto"/>
            <w:vAlign w:val="center"/>
            <w:hideMark/>
          </w:tcPr>
          <w:p w14:paraId="5EC4767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3,46</w:t>
            </w:r>
          </w:p>
        </w:tc>
        <w:tc>
          <w:tcPr>
            <w:tcW w:w="164" w:type="pct"/>
            <w:tcBorders>
              <w:top w:val="nil"/>
              <w:left w:val="nil"/>
              <w:bottom w:val="single" w:sz="4" w:space="0" w:color="auto"/>
              <w:right w:val="single" w:sz="4" w:space="0" w:color="auto"/>
            </w:tcBorders>
            <w:shd w:val="clear" w:color="auto" w:fill="auto"/>
            <w:vAlign w:val="center"/>
            <w:hideMark/>
          </w:tcPr>
          <w:p w14:paraId="3201147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2,96</w:t>
            </w:r>
          </w:p>
        </w:tc>
        <w:tc>
          <w:tcPr>
            <w:tcW w:w="174" w:type="pct"/>
            <w:tcBorders>
              <w:top w:val="nil"/>
              <w:left w:val="nil"/>
              <w:bottom w:val="single" w:sz="4" w:space="0" w:color="auto"/>
              <w:right w:val="single" w:sz="4" w:space="0" w:color="auto"/>
            </w:tcBorders>
            <w:shd w:val="clear" w:color="auto" w:fill="auto"/>
            <w:vAlign w:val="center"/>
            <w:hideMark/>
          </w:tcPr>
          <w:p w14:paraId="6E79CD6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2,47</w:t>
            </w:r>
          </w:p>
        </w:tc>
        <w:tc>
          <w:tcPr>
            <w:tcW w:w="204" w:type="pct"/>
            <w:tcBorders>
              <w:top w:val="nil"/>
              <w:left w:val="nil"/>
              <w:bottom w:val="single" w:sz="4" w:space="0" w:color="auto"/>
              <w:right w:val="single" w:sz="4" w:space="0" w:color="auto"/>
            </w:tcBorders>
            <w:shd w:val="clear" w:color="auto" w:fill="auto"/>
            <w:vAlign w:val="center"/>
            <w:hideMark/>
          </w:tcPr>
          <w:p w14:paraId="51CAA60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1,97</w:t>
            </w:r>
          </w:p>
        </w:tc>
        <w:tc>
          <w:tcPr>
            <w:tcW w:w="188" w:type="pct"/>
            <w:tcBorders>
              <w:top w:val="nil"/>
              <w:left w:val="nil"/>
              <w:bottom w:val="single" w:sz="4" w:space="0" w:color="auto"/>
              <w:right w:val="single" w:sz="4" w:space="0" w:color="auto"/>
            </w:tcBorders>
            <w:shd w:val="clear" w:color="auto" w:fill="auto"/>
            <w:vAlign w:val="center"/>
            <w:hideMark/>
          </w:tcPr>
          <w:p w14:paraId="6650A69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1,48</w:t>
            </w:r>
          </w:p>
        </w:tc>
        <w:tc>
          <w:tcPr>
            <w:tcW w:w="175" w:type="pct"/>
            <w:tcBorders>
              <w:top w:val="nil"/>
              <w:left w:val="nil"/>
              <w:bottom w:val="single" w:sz="4" w:space="0" w:color="auto"/>
              <w:right w:val="single" w:sz="4" w:space="0" w:color="auto"/>
            </w:tcBorders>
            <w:shd w:val="clear" w:color="auto" w:fill="auto"/>
            <w:vAlign w:val="center"/>
            <w:hideMark/>
          </w:tcPr>
          <w:p w14:paraId="3F13202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0,99</w:t>
            </w:r>
          </w:p>
        </w:tc>
        <w:tc>
          <w:tcPr>
            <w:tcW w:w="174" w:type="pct"/>
            <w:tcBorders>
              <w:top w:val="nil"/>
              <w:left w:val="nil"/>
              <w:bottom w:val="single" w:sz="4" w:space="0" w:color="auto"/>
              <w:right w:val="single" w:sz="4" w:space="0" w:color="auto"/>
            </w:tcBorders>
            <w:shd w:val="clear" w:color="auto" w:fill="auto"/>
            <w:vAlign w:val="center"/>
            <w:hideMark/>
          </w:tcPr>
          <w:p w14:paraId="5BC6693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0,49</w:t>
            </w:r>
          </w:p>
        </w:tc>
        <w:tc>
          <w:tcPr>
            <w:tcW w:w="174" w:type="pct"/>
            <w:tcBorders>
              <w:top w:val="nil"/>
              <w:left w:val="nil"/>
              <w:bottom w:val="single" w:sz="4" w:space="0" w:color="auto"/>
              <w:right w:val="single" w:sz="4" w:space="0" w:color="auto"/>
            </w:tcBorders>
            <w:shd w:val="clear" w:color="auto" w:fill="auto"/>
            <w:vAlign w:val="center"/>
            <w:hideMark/>
          </w:tcPr>
          <w:p w14:paraId="65BE4687"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4FA49F0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7976B92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78FF5E4F"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B00265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lastRenderedPageBreak/>
              <w:t>23</w:t>
            </w:r>
          </w:p>
        </w:tc>
        <w:tc>
          <w:tcPr>
            <w:tcW w:w="647" w:type="pct"/>
            <w:tcBorders>
              <w:top w:val="nil"/>
              <w:left w:val="nil"/>
              <w:bottom w:val="single" w:sz="4" w:space="0" w:color="auto"/>
              <w:right w:val="single" w:sz="4" w:space="0" w:color="auto"/>
            </w:tcBorders>
            <w:shd w:val="clear" w:color="auto" w:fill="auto"/>
            <w:vAlign w:val="center"/>
            <w:hideMark/>
          </w:tcPr>
          <w:p w14:paraId="0FCB49D2"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"Логика"</w:t>
            </w:r>
          </w:p>
        </w:tc>
        <w:tc>
          <w:tcPr>
            <w:tcW w:w="373" w:type="pct"/>
            <w:tcBorders>
              <w:top w:val="nil"/>
              <w:left w:val="nil"/>
              <w:bottom w:val="single" w:sz="4" w:space="0" w:color="auto"/>
              <w:right w:val="single" w:sz="4" w:space="0" w:color="auto"/>
            </w:tcBorders>
            <w:shd w:val="clear" w:color="auto" w:fill="auto"/>
            <w:vAlign w:val="center"/>
            <w:hideMark/>
          </w:tcPr>
          <w:p w14:paraId="04DBC6F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56-04362Ц/15</w:t>
            </w:r>
          </w:p>
        </w:tc>
        <w:tc>
          <w:tcPr>
            <w:tcW w:w="281" w:type="pct"/>
            <w:tcBorders>
              <w:top w:val="nil"/>
              <w:left w:val="nil"/>
              <w:bottom w:val="single" w:sz="4" w:space="0" w:color="auto"/>
              <w:right w:val="single" w:sz="4" w:space="0" w:color="auto"/>
            </w:tcBorders>
            <w:shd w:val="clear" w:color="auto" w:fill="auto"/>
            <w:vAlign w:val="center"/>
            <w:hideMark/>
          </w:tcPr>
          <w:p w14:paraId="7E6BFA9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28.12.2015</w:t>
            </w:r>
          </w:p>
        </w:tc>
        <w:tc>
          <w:tcPr>
            <w:tcW w:w="271" w:type="pct"/>
            <w:tcBorders>
              <w:top w:val="nil"/>
              <w:left w:val="nil"/>
              <w:bottom w:val="single" w:sz="4" w:space="0" w:color="auto"/>
              <w:right w:val="single" w:sz="4" w:space="0" w:color="auto"/>
            </w:tcBorders>
            <w:shd w:val="clear" w:color="auto" w:fill="auto"/>
            <w:vAlign w:val="center"/>
            <w:hideMark/>
          </w:tcPr>
          <w:p w14:paraId="0F797A6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28,25</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2598B8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04A5FD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0,52</w:t>
            </w:r>
          </w:p>
        </w:tc>
        <w:tc>
          <w:tcPr>
            <w:tcW w:w="174" w:type="pct"/>
            <w:tcBorders>
              <w:top w:val="nil"/>
              <w:left w:val="nil"/>
              <w:bottom w:val="single" w:sz="4" w:space="0" w:color="auto"/>
              <w:right w:val="single" w:sz="4" w:space="0" w:color="auto"/>
            </w:tcBorders>
            <w:shd w:val="clear" w:color="auto" w:fill="auto"/>
            <w:vAlign w:val="center"/>
            <w:hideMark/>
          </w:tcPr>
          <w:p w14:paraId="404A50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219" w:type="pct"/>
            <w:tcBorders>
              <w:top w:val="nil"/>
              <w:left w:val="nil"/>
              <w:bottom w:val="single" w:sz="4" w:space="0" w:color="auto"/>
              <w:right w:val="single" w:sz="4" w:space="0" w:color="auto"/>
            </w:tcBorders>
            <w:shd w:val="clear" w:color="auto" w:fill="auto"/>
            <w:vAlign w:val="center"/>
            <w:hideMark/>
          </w:tcPr>
          <w:p w14:paraId="7E05094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0,43</w:t>
            </w:r>
          </w:p>
        </w:tc>
        <w:tc>
          <w:tcPr>
            <w:tcW w:w="184" w:type="pct"/>
            <w:tcBorders>
              <w:top w:val="nil"/>
              <w:left w:val="nil"/>
              <w:bottom w:val="single" w:sz="4" w:space="0" w:color="auto"/>
              <w:right w:val="single" w:sz="4" w:space="0" w:color="auto"/>
            </w:tcBorders>
            <w:shd w:val="clear" w:color="auto" w:fill="auto"/>
            <w:vAlign w:val="center"/>
            <w:hideMark/>
          </w:tcPr>
          <w:p w14:paraId="2243007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0,35</w:t>
            </w:r>
          </w:p>
        </w:tc>
        <w:tc>
          <w:tcPr>
            <w:tcW w:w="183" w:type="pct"/>
            <w:tcBorders>
              <w:top w:val="nil"/>
              <w:left w:val="nil"/>
              <w:bottom w:val="single" w:sz="4" w:space="0" w:color="auto"/>
              <w:right w:val="single" w:sz="4" w:space="0" w:color="auto"/>
            </w:tcBorders>
            <w:shd w:val="clear" w:color="auto" w:fill="auto"/>
            <w:vAlign w:val="center"/>
            <w:hideMark/>
          </w:tcPr>
          <w:p w14:paraId="7F762DF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0,35</w:t>
            </w:r>
          </w:p>
        </w:tc>
        <w:tc>
          <w:tcPr>
            <w:tcW w:w="183" w:type="pct"/>
            <w:tcBorders>
              <w:top w:val="nil"/>
              <w:left w:val="nil"/>
              <w:bottom w:val="single" w:sz="4" w:space="0" w:color="auto"/>
              <w:right w:val="single" w:sz="4" w:space="0" w:color="auto"/>
            </w:tcBorders>
            <w:shd w:val="clear" w:color="auto" w:fill="auto"/>
            <w:vAlign w:val="center"/>
            <w:hideMark/>
          </w:tcPr>
          <w:p w14:paraId="73CF7C2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156" w:type="pct"/>
            <w:tcBorders>
              <w:top w:val="nil"/>
              <w:left w:val="nil"/>
              <w:bottom w:val="single" w:sz="4" w:space="0" w:color="auto"/>
              <w:right w:val="single" w:sz="4" w:space="0" w:color="auto"/>
            </w:tcBorders>
            <w:shd w:val="clear" w:color="auto" w:fill="auto"/>
            <w:vAlign w:val="center"/>
            <w:hideMark/>
          </w:tcPr>
          <w:p w14:paraId="79D9FEC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0,26</w:t>
            </w:r>
          </w:p>
        </w:tc>
        <w:tc>
          <w:tcPr>
            <w:tcW w:w="164" w:type="pct"/>
            <w:tcBorders>
              <w:top w:val="nil"/>
              <w:left w:val="nil"/>
              <w:bottom w:val="single" w:sz="4" w:space="0" w:color="auto"/>
              <w:right w:val="single" w:sz="4" w:space="0" w:color="auto"/>
            </w:tcBorders>
            <w:shd w:val="clear" w:color="auto" w:fill="auto"/>
            <w:vAlign w:val="center"/>
            <w:hideMark/>
          </w:tcPr>
          <w:p w14:paraId="3B106E8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0,22</w:t>
            </w:r>
          </w:p>
        </w:tc>
        <w:tc>
          <w:tcPr>
            <w:tcW w:w="174" w:type="pct"/>
            <w:tcBorders>
              <w:top w:val="nil"/>
              <w:left w:val="nil"/>
              <w:bottom w:val="single" w:sz="4" w:space="0" w:color="auto"/>
              <w:right w:val="single" w:sz="4" w:space="0" w:color="auto"/>
            </w:tcBorders>
            <w:shd w:val="clear" w:color="auto" w:fill="auto"/>
            <w:vAlign w:val="center"/>
            <w:hideMark/>
          </w:tcPr>
          <w:p w14:paraId="006C7D6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0,17</w:t>
            </w:r>
          </w:p>
        </w:tc>
        <w:tc>
          <w:tcPr>
            <w:tcW w:w="204" w:type="pct"/>
            <w:tcBorders>
              <w:top w:val="nil"/>
              <w:left w:val="nil"/>
              <w:bottom w:val="single" w:sz="4" w:space="0" w:color="auto"/>
              <w:right w:val="single" w:sz="4" w:space="0" w:color="auto"/>
            </w:tcBorders>
            <w:shd w:val="clear" w:color="auto" w:fill="auto"/>
            <w:vAlign w:val="center"/>
            <w:hideMark/>
          </w:tcPr>
          <w:p w14:paraId="5D1445F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0,13</w:t>
            </w:r>
          </w:p>
        </w:tc>
        <w:tc>
          <w:tcPr>
            <w:tcW w:w="188" w:type="pct"/>
            <w:tcBorders>
              <w:top w:val="nil"/>
              <w:left w:val="nil"/>
              <w:bottom w:val="single" w:sz="4" w:space="0" w:color="auto"/>
              <w:right w:val="single" w:sz="4" w:space="0" w:color="auto"/>
            </w:tcBorders>
            <w:shd w:val="clear" w:color="auto" w:fill="auto"/>
            <w:vAlign w:val="center"/>
            <w:hideMark/>
          </w:tcPr>
          <w:p w14:paraId="6DCC00B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0,09</w:t>
            </w:r>
          </w:p>
        </w:tc>
        <w:tc>
          <w:tcPr>
            <w:tcW w:w="175" w:type="pct"/>
            <w:tcBorders>
              <w:top w:val="nil"/>
              <w:left w:val="nil"/>
              <w:bottom w:val="single" w:sz="4" w:space="0" w:color="auto"/>
              <w:right w:val="single" w:sz="4" w:space="0" w:color="auto"/>
            </w:tcBorders>
            <w:shd w:val="clear" w:color="auto" w:fill="auto"/>
            <w:vAlign w:val="center"/>
            <w:hideMark/>
          </w:tcPr>
          <w:p w14:paraId="46458E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0,04</w:t>
            </w:r>
          </w:p>
        </w:tc>
        <w:tc>
          <w:tcPr>
            <w:tcW w:w="174" w:type="pct"/>
            <w:tcBorders>
              <w:top w:val="nil"/>
              <w:left w:val="nil"/>
              <w:bottom w:val="single" w:sz="4" w:space="0" w:color="auto"/>
              <w:right w:val="single" w:sz="4" w:space="0" w:color="auto"/>
            </w:tcBorders>
            <w:shd w:val="clear" w:color="auto" w:fill="auto"/>
            <w:vAlign w:val="center"/>
            <w:hideMark/>
          </w:tcPr>
          <w:p w14:paraId="757E92D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3D3BA0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C93ED9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120F88C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E5F56A7"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77D1EDF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w:t>
            </w:r>
          </w:p>
        </w:tc>
        <w:tc>
          <w:tcPr>
            <w:tcW w:w="647" w:type="pct"/>
            <w:tcBorders>
              <w:top w:val="nil"/>
              <w:left w:val="nil"/>
              <w:bottom w:val="single" w:sz="4" w:space="0" w:color="auto"/>
              <w:right w:val="single" w:sz="4" w:space="0" w:color="auto"/>
            </w:tcBorders>
            <w:shd w:val="clear" w:color="auto" w:fill="auto"/>
            <w:vAlign w:val="center"/>
            <w:hideMark/>
          </w:tcPr>
          <w:p w14:paraId="4BA3F553"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"Зеленая марка"</w:t>
            </w:r>
          </w:p>
        </w:tc>
        <w:tc>
          <w:tcPr>
            <w:tcW w:w="373" w:type="pct"/>
            <w:tcBorders>
              <w:top w:val="nil"/>
              <w:left w:val="nil"/>
              <w:bottom w:val="single" w:sz="4" w:space="0" w:color="auto"/>
              <w:right w:val="single" w:sz="4" w:space="0" w:color="auto"/>
            </w:tcBorders>
            <w:shd w:val="clear" w:color="auto" w:fill="auto"/>
            <w:vAlign w:val="center"/>
            <w:hideMark/>
          </w:tcPr>
          <w:p w14:paraId="6C07591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56-04344Ц/15</w:t>
            </w:r>
          </w:p>
        </w:tc>
        <w:tc>
          <w:tcPr>
            <w:tcW w:w="281" w:type="pct"/>
            <w:tcBorders>
              <w:top w:val="nil"/>
              <w:left w:val="nil"/>
              <w:bottom w:val="single" w:sz="4" w:space="0" w:color="auto"/>
              <w:right w:val="single" w:sz="4" w:space="0" w:color="auto"/>
            </w:tcBorders>
            <w:shd w:val="clear" w:color="auto" w:fill="auto"/>
            <w:vAlign w:val="center"/>
            <w:hideMark/>
          </w:tcPr>
          <w:p w14:paraId="70F12BA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24.12.2015</w:t>
            </w:r>
          </w:p>
        </w:tc>
        <w:tc>
          <w:tcPr>
            <w:tcW w:w="271" w:type="pct"/>
            <w:tcBorders>
              <w:top w:val="nil"/>
              <w:left w:val="nil"/>
              <w:bottom w:val="single" w:sz="4" w:space="0" w:color="auto"/>
              <w:right w:val="single" w:sz="4" w:space="0" w:color="auto"/>
            </w:tcBorders>
            <w:shd w:val="clear" w:color="auto" w:fill="auto"/>
            <w:vAlign w:val="center"/>
            <w:hideMark/>
          </w:tcPr>
          <w:p w14:paraId="6F23B7E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6,42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852C87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2AE2972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74" w:type="pct"/>
            <w:tcBorders>
              <w:top w:val="nil"/>
              <w:left w:val="nil"/>
              <w:bottom w:val="single" w:sz="4" w:space="0" w:color="auto"/>
              <w:right w:val="single" w:sz="4" w:space="0" w:color="auto"/>
            </w:tcBorders>
            <w:shd w:val="clear" w:color="auto" w:fill="auto"/>
            <w:vAlign w:val="center"/>
            <w:hideMark/>
          </w:tcPr>
          <w:p w14:paraId="51CDF6B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0,11</w:t>
            </w:r>
          </w:p>
        </w:tc>
        <w:tc>
          <w:tcPr>
            <w:tcW w:w="219" w:type="pct"/>
            <w:tcBorders>
              <w:top w:val="nil"/>
              <w:left w:val="nil"/>
              <w:bottom w:val="single" w:sz="4" w:space="0" w:color="auto"/>
              <w:right w:val="single" w:sz="4" w:space="0" w:color="auto"/>
            </w:tcBorders>
            <w:shd w:val="clear" w:color="auto" w:fill="auto"/>
            <w:vAlign w:val="center"/>
            <w:hideMark/>
          </w:tcPr>
          <w:p w14:paraId="657F40E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0,10</w:t>
            </w:r>
          </w:p>
        </w:tc>
        <w:tc>
          <w:tcPr>
            <w:tcW w:w="184" w:type="pct"/>
            <w:tcBorders>
              <w:top w:val="nil"/>
              <w:left w:val="nil"/>
              <w:bottom w:val="single" w:sz="4" w:space="0" w:color="auto"/>
              <w:right w:val="single" w:sz="4" w:space="0" w:color="auto"/>
            </w:tcBorders>
            <w:shd w:val="clear" w:color="auto" w:fill="auto"/>
            <w:vAlign w:val="center"/>
            <w:hideMark/>
          </w:tcPr>
          <w:p w14:paraId="5DEA612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183" w:type="pct"/>
            <w:tcBorders>
              <w:top w:val="nil"/>
              <w:left w:val="nil"/>
              <w:bottom w:val="single" w:sz="4" w:space="0" w:color="auto"/>
              <w:right w:val="single" w:sz="4" w:space="0" w:color="auto"/>
            </w:tcBorders>
            <w:shd w:val="clear" w:color="auto" w:fill="auto"/>
            <w:vAlign w:val="center"/>
            <w:hideMark/>
          </w:tcPr>
          <w:p w14:paraId="039E9AB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183" w:type="pct"/>
            <w:tcBorders>
              <w:top w:val="nil"/>
              <w:left w:val="nil"/>
              <w:bottom w:val="single" w:sz="4" w:space="0" w:color="auto"/>
              <w:right w:val="single" w:sz="4" w:space="0" w:color="auto"/>
            </w:tcBorders>
            <w:shd w:val="clear" w:color="auto" w:fill="auto"/>
            <w:vAlign w:val="center"/>
            <w:hideMark/>
          </w:tcPr>
          <w:p w14:paraId="76A348F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0,07</w:t>
            </w:r>
          </w:p>
        </w:tc>
        <w:tc>
          <w:tcPr>
            <w:tcW w:w="156" w:type="pct"/>
            <w:tcBorders>
              <w:top w:val="nil"/>
              <w:left w:val="nil"/>
              <w:bottom w:val="single" w:sz="4" w:space="0" w:color="auto"/>
              <w:right w:val="single" w:sz="4" w:space="0" w:color="auto"/>
            </w:tcBorders>
            <w:shd w:val="clear" w:color="auto" w:fill="auto"/>
            <w:vAlign w:val="center"/>
            <w:hideMark/>
          </w:tcPr>
          <w:p w14:paraId="7133BCD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0,06</w:t>
            </w:r>
          </w:p>
        </w:tc>
        <w:tc>
          <w:tcPr>
            <w:tcW w:w="164" w:type="pct"/>
            <w:tcBorders>
              <w:top w:val="nil"/>
              <w:left w:val="nil"/>
              <w:bottom w:val="single" w:sz="4" w:space="0" w:color="auto"/>
              <w:right w:val="single" w:sz="4" w:space="0" w:color="auto"/>
            </w:tcBorders>
            <w:shd w:val="clear" w:color="auto" w:fill="auto"/>
            <w:vAlign w:val="center"/>
            <w:hideMark/>
          </w:tcPr>
          <w:p w14:paraId="68E0877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0,05</w:t>
            </w:r>
          </w:p>
        </w:tc>
        <w:tc>
          <w:tcPr>
            <w:tcW w:w="174" w:type="pct"/>
            <w:tcBorders>
              <w:top w:val="nil"/>
              <w:left w:val="nil"/>
              <w:bottom w:val="single" w:sz="4" w:space="0" w:color="auto"/>
              <w:right w:val="single" w:sz="4" w:space="0" w:color="auto"/>
            </w:tcBorders>
            <w:shd w:val="clear" w:color="auto" w:fill="auto"/>
            <w:vAlign w:val="center"/>
            <w:hideMark/>
          </w:tcPr>
          <w:p w14:paraId="08B9570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0,04</w:t>
            </w:r>
          </w:p>
        </w:tc>
        <w:tc>
          <w:tcPr>
            <w:tcW w:w="204" w:type="pct"/>
            <w:tcBorders>
              <w:top w:val="nil"/>
              <w:left w:val="nil"/>
              <w:bottom w:val="single" w:sz="4" w:space="0" w:color="auto"/>
              <w:right w:val="single" w:sz="4" w:space="0" w:color="auto"/>
            </w:tcBorders>
            <w:shd w:val="clear" w:color="auto" w:fill="auto"/>
            <w:vAlign w:val="center"/>
            <w:hideMark/>
          </w:tcPr>
          <w:p w14:paraId="494C012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0,03</w:t>
            </w:r>
          </w:p>
        </w:tc>
        <w:tc>
          <w:tcPr>
            <w:tcW w:w="188" w:type="pct"/>
            <w:tcBorders>
              <w:top w:val="nil"/>
              <w:left w:val="nil"/>
              <w:bottom w:val="single" w:sz="4" w:space="0" w:color="auto"/>
              <w:right w:val="single" w:sz="4" w:space="0" w:color="auto"/>
            </w:tcBorders>
            <w:shd w:val="clear" w:color="auto" w:fill="auto"/>
            <w:vAlign w:val="center"/>
            <w:hideMark/>
          </w:tcPr>
          <w:p w14:paraId="03D61B8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0,02</w:t>
            </w:r>
          </w:p>
        </w:tc>
        <w:tc>
          <w:tcPr>
            <w:tcW w:w="175" w:type="pct"/>
            <w:tcBorders>
              <w:top w:val="nil"/>
              <w:left w:val="nil"/>
              <w:bottom w:val="single" w:sz="4" w:space="0" w:color="auto"/>
              <w:right w:val="single" w:sz="4" w:space="0" w:color="auto"/>
            </w:tcBorders>
            <w:shd w:val="clear" w:color="auto" w:fill="auto"/>
            <w:vAlign w:val="center"/>
            <w:hideMark/>
          </w:tcPr>
          <w:p w14:paraId="47EBC1E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0,01</w:t>
            </w:r>
          </w:p>
        </w:tc>
        <w:tc>
          <w:tcPr>
            <w:tcW w:w="174" w:type="pct"/>
            <w:tcBorders>
              <w:top w:val="nil"/>
              <w:left w:val="nil"/>
              <w:bottom w:val="single" w:sz="4" w:space="0" w:color="auto"/>
              <w:right w:val="single" w:sz="4" w:space="0" w:color="auto"/>
            </w:tcBorders>
            <w:shd w:val="clear" w:color="auto" w:fill="auto"/>
            <w:vAlign w:val="center"/>
            <w:hideMark/>
          </w:tcPr>
          <w:p w14:paraId="3A7A479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018ED5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75687C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2DA5028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0F00A12"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1A8C1B7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25</w:t>
            </w:r>
          </w:p>
        </w:tc>
        <w:tc>
          <w:tcPr>
            <w:tcW w:w="647" w:type="pct"/>
            <w:tcBorders>
              <w:top w:val="nil"/>
              <w:left w:val="nil"/>
              <w:bottom w:val="single" w:sz="4" w:space="0" w:color="auto"/>
              <w:right w:val="single" w:sz="4" w:space="0" w:color="auto"/>
            </w:tcBorders>
            <w:shd w:val="clear" w:color="auto" w:fill="auto"/>
            <w:vAlign w:val="center"/>
            <w:hideMark/>
          </w:tcPr>
          <w:p w14:paraId="0C05583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СПК "</w:t>
            </w:r>
            <w:proofErr w:type="spellStart"/>
            <w:r w:rsidRPr="002E18B1">
              <w:rPr>
                <w:rFonts w:ascii="Myriad Pro" w:eastAsia="Times New Roman" w:hAnsi="Myriad Pro" w:cs="Segoe UI"/>
                <w:color w:val="000000"/>
                <w:sz w:val="16"/>
                <w:szCs w:val="16"/>
              </w:rPr>
              <w:t>Важ</w:t>
            </w:r>
            <w:proofErr w:type="spellEnd"/>
            <w:r w:rsidRPr="002E18B1">
              <w:rPr>
                <w:rFonts w:ascii="Myriad Pro" w:eastAsia="Times New Roman" w:hAnsi="Myriad Pro" w:cs="Segoe UI"/>
                <w:color w:val="000000"/>
                <w:sz w:val="16"/>
                <w:szCs w:val="16"/>
              </w:rPr>
              <w:t xml:space="preserve"> Курья"</w:t>
            </w:r>
          </w:p>
        </w:tc>
        <w:tc>
          <w:tcPr>
            <w:tcW w:w="373" w:type="pct"/>
            <w:tcBorders>
              <w:top w:val="nil"/>
              <w:left w:val="nil"/>
              <w:bottom w:val="single" w:sz="4" w:space="0" w:color="auto"/>
              <w:right w:val="single" w:sz="4" w:space="0" w:color="auto"/>
            </w:tcBorders>
            <w:shd w:val="clear" w:color="auto" w:fill="auto"/>
            <w:vAlign w:val="center"/>
            <w:hideMark/>
          </w:tcPr>
          <w:p w14:paraId="4415856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56-00249Ю/16</w:t>
            </w:r>
          </w:p>
        </w:tc>
        <w:tc>
          <w:tcPr>
            <w:tcW w:w="281" w:type="pct"/>
            <w:tcBorders>
              <w:top w:val="nil"/>
              <w:left w:val="nil"/>
              <w:bottom w:val="single" w:sz="4" w:space="0" w:color="auto"/>
              <w:right w:val="single" w:sz="4" w:space="0" w:color="auto"/>
            </w:tcBorders>
            <w:shd w:val="clear" w:color="auto" w:fill="auto"/>
            <w:vAlign w:val="center"/>
            <w:hideMark/>
          </w:tcPr>
          <w:p w14:paraId="08AC8BD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10.02.2016</w:t>
            </w:r>
          </w:p>
        </w:tc>
        <w:tc>
          <w:tcPr>
            <w:tcW w:w="271" w:type="pct"/>
            <w:tcBorders>
              <w:top w:val="nil"/>
              <w:left w:val="nil"/>
              <w:bottom w:val="single" w:sz="4" w:space="0" w:color="auto"/>
              <w:right w:val="single" w:sz="4" w:space="0" w:color="auto"/>
            </w:tcBorders>
            <w:shd w:val="clear" w:color="auto" w:fill="auto"/>
            <w:vAlign w:val="center"/>
            <w:hideMark/>
          </w:tcPr>
          <w:p w14:paraId="5E7D06B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306,38</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7D76F43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5782DC9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5,64</w:t>
            </w:r>
          </w:p>
        </w:tc>
        <w:tc>
          <w:tcPr>
            <w:tcW w:w="174" w:type="pct"/>
            <w:tcBorders>
              <w:top w:val="nil"/>
              <w:left w:val="nil"/>
              <w:bottom w:val="single" w:sz="4" w:space="0" w:color="auto"/>
              <w:right w:val="single" w:sz="4" w:space="0" w:color="auto"/>
            </w:tcBorders>
            <w:shd w:val="clear" w:color="auto" w:fill="auto"/>
            <w:vAlign w:val="center"/>
            <w:hideMark/>
          </w:tcPr>
          <w:p w14:paraId="52561A3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5,17</w:t>
            </w:r>
          </w:p>
        </w:tc>
        <w:tc>
          <w:tcPr>
            <w:tcW w:w="219" w:type="pct"/>
            <w:tcBorders>
              <w:top w:val="nil"/>
              <w:left w:val="nil"/>
              <w:bottom w:val="single" w:sz="4" w:space="0" w:color="auto"/>
              <w:right w:val="single" w:sz="4" w:space="0" w:color="auto"/>
            </w:tcBorders>
            <w:shd w:val="clear" w:color="auto" w:fill="auto"/>
            <w:vAlign w:val="center"/>
            <w:hideMark/>
          </w:tcPr>
          <w:p w14:paraId="4C38D67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4,70</w:t>
            </w:r>
          </w:p>
        </w:tc>
        <w:tc>
          <w:tcPr>
            <w:tcW w:w="184" w:type="pct"/>
            <w:tcBorders>
              <w:top w:val="nil"/>
              <w:left w:val="nil"/>
              <w:bottom w:val="single" w:sz="4" w:space="0" w:color="auto"/>
              <w:right w:val="single" w:sz="4" w:space="0" w:color="auto"/>
            </w:tcBorders>
            <w:shd w:val="clear" w:color="auto" w:fill="auto"/>
            <w:vAlign w:val="center"/>
            <w:hideMark/>
          </w:tcPr>
          <w:p w14:paraId="3B88AAA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3,76</w:t>
            </w:r>
          </w:p>
        </w:tc>
        <w:tc>
          <w:tcPr>
            <w:tcW w:w="183" w:type="pct"/>
            <w:tcBorders>
              <w:top w:val="nil"/>
              <w:left w:val="nil"/>
              <w:bottom w:val="single" w:sz="4" w:space="0" w:color="auto"/>
              <w:right w:val="single" w:sz="4" w:space="0" w:color="auto"/>
            </w:tcBorders>
            <w:shd w:val="clear" w:color="auto" w:fill="auto"/>
            <w:vAlign w:val="center"/>
            <w:hideMark/>
          </w:tcPr>
          <w:p w14:paraId="0507F2E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3,76</w:t>
            </w:r>
          </w:p>
        </w:tc>
        <w:tc>
          <w:tcPr>
            <w:tcW w:w="183" w:type="pct"/>
            <w:tcBorders>
              <w:top w:val="nil"/>
              <w:left w:val="nil"/>
              <w:bottom w:val="single" w:sz="4" w:space="0" w:color="auto"/>
              <w:right w:val="single" w:sz="4" w:space="0" w:color="auto"/>
            </w:tcBorders>
            <w:shd w:val="clear" w:color="auto" w:fill="auto"/>
            <w:vAlign w:val="center"/>
            <w:hideMark/>
          </w:tcPr>
          <w:p w14:paraId="1CFE7C2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3,29</w:t>
            </w:r>
          </w:p>
        </w:tc>
        <w:tc>
          <w:tcPr>
            <w:tcW w:w="156" w:type="pct"/>
            <w:tcBorders>
              <w:top w:val="nil"/>
              <w:left w:val="nil"/>
              <w:bottom w:val="single" w:sz="4" w:space="0" w:color="auto"/>
              <w:right w:val="single" w:sz="4" w:space="0" w:color="auto"/>
            </w:tcBorders>
            <w:shd w:val="clear" w:color="auto" w:fill="auto"/>
            <w:vAlign w:val="center"/>
            <w:hideMark/>
          </w:tcPr>
          <w:p w14:paraId="69ECF3A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2,82</w:t>
            </w:r>
          </w:p>
        </w:tc>
        <w:tc>
          <w:tcPr>
            <w:tcW w:w="164" w:type="pct"/>
            <w:tcBorders>
              <w:top w:val="nil"/>
              <w:left w:val="nil"/>
              <w:bottom w:val="single" w:sz="4" w:space="0" w:color="auto"/>
              <w:right w:val="single" w:sz="4" w:space="0" w:color="auto"/>
            </w:tcBorders>
            <w:shd w:val="clear" w:color="auto" w:fill="auto"/>
            <w:vAlign w:val="center"/>
            <w:hideMark/>
          </w:tcPr>
          <w:p w14:paraId="424B21B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2,35</w:t>
            </w:r>
          </w:p>
        </w:tc>
        <w:tc>
          <w:tcPr>
            <w:tcW w:w="174" w:type="pct"/>
            <w:tcBorders>
              <w:top w:val="nil"/>
              <w:left w:val="nil"/>
              <w:bottom w:val="single" w:sz="4" w:space="0" w:color="auto"/>
              <w:right w:val="single" w:sz="4" w:space="0" w:color="auto"/>
            </w:tcBorders>
            <w:shd w:val="clear" w:color="auto" w:fill="auto"/>
            <w:vAlign w:val="center"/>
            <w:hideMark/>
          </w:tcPr>
          <w:p w14:paraId="5758FBC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1,88</w:t>
            </w:r>
          </w:p>
        </w:tc>
        <w:tc>
          <w:tcPr>
            <w:tcW w:w="204" w:type="pct"/>
            <w:tcBorders>
              <w:top w:val="nil"/>
              <w:left w:val="nil"/>
              <w:bottom w:val="single" w:sz="4" w:space="0" w:color="auto"/>
              <w:right w:val="single" w:sz="4" w:space="0" w:color="auto"/>
            </w:tcBorders>
            <w:shd w:val="clear" w:color="auto" w:fill="auto"/>
            <w:vAlign w:val="center"/>
            <w:hideMark/>
          </w:tcPr>
          <w:p w14:paraId="0BBF4DF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1,41</w:t>
            </w:r>
          </w:p>
        </w:tc>
        <w:tc>
          <w:tcPr>
            <w:tcW w:w="188" w:type="pct"/>
            <w:tcBorders>
              <w:top w:val="nil"/>
              <w:left w:val="nil"/>
              <w:bottom w:val="single" w:sz="4" w:space="0" w:color="auto"/>
              <w:right w:val="single" w:sz="4" w:space="0" w:color="auto"/>
            </w:tcBorders>
            <w:shd w:val="clear" w:color="auto" w:fill="auto"/>
            <w:vAlign w:val="center"/>
            <w:hideMark/>
          </w:tcPr>
          <w:p w14:paraId="451EECA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0,94</w:t>
            </w:r>
          </w:p>
        </w:tc>
        <w:tc>
          <w:tcPr>
            <w:tcW w:w="175" w:type="pct"/>
            <w:tcBorders>
              <w:top w:val="nil"/>
              <w:left w:val="nil"/>
              <w:bottom w:val="single" w:sz="4" w:space="0" w:color="auto"/>
              <w:right w:val="single" w:sz="4" w:space="0" w:color="auto"/>
            </w:tcBorders>
            <w:shd w:val="clear" w:color="auto" w:fill="auto"/>
            <w:vAlign w:val="center"/>
            <w:hideMark/>
          </w:tcPr>
          <w:p w14:paraId="4E6A6A8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0,47</w:t>
            </w:r>
          </w:p>
        </w:tc>
        <w:tc>
          <w:tcPr>
            <w:tcW w:w="174" w:type="pct"/>
            <w:tcBorders>
              <w:top w:val="nil"/>
              <w:left w:val="nil"/>
              <w:bottom w:val="single" w:sz="4" w:space="0" w:color="auto"/>
              <w:right w:val="single" w:sz="4" w:space="0" w:color="auto"/>
            </w:tcBorders>
            <w:shd w:val="clear" w:color="auto" w:fill="auto"/>
            <w:vAlign w:val="center"/>
            <w:hideMark/>
          </w:tcPr>
          <w:p w14:paraId="6386D54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46AFE84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56E67B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578EEB9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07FDB953"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3BF19B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26</w:t>
            </w:r>
          </w:p>
        </w:tc>
        <w:tc>
          <w:tcPr>
            <w:tcW w:w="647" w:type="pct"/>
            <w:tcBorders>
              <w:top w:val="nil"/>
              <w:left w:val="nil"/>
              <w:bottom w:val="single" w:sz="4" w:space="0" w:color="auto"/>
              <w:right w:val="single" w:sz="4" w:space="0" w:color="auto"/>
            </w:tcBorders>
            <w:shd w:val="clear" w:color="auto" w:fill="auto"/>
            <w:vAlign w:val="center"/>
            <w:hideMark/>
          </w:tcPr>
          <w:p w14:paraId="4549B49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ИП Александров Вячеслав Николаевич</w:t>
            </w:r>
          </w:p>
        </w:tc>
        <w:tc>
          <w:tcPr>
            <w:tcW w:w="373" w:type="pct"/>
            <w:tcBorders>
              <w:top w:val="nil"/>
              <w:left w:val="nil"/>
              <w:bottom w:val="single" w:sz="4" w:space="0" w:color="auto"/>
              <w:right w:val="single" w:sz="4" w:space="0" w:color="auto"/>
            </w:tcBorders>
            <w:shd w:val="clear" w:color="auto" w:fill="auto"/>
            <w:vAlign w:val="center"/>
            <w:hideMark/>
          </w:tcPr>
          <w:p w14:paraId="37A26A3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56-02965Ю/16</w:t>
            </w:r>
          </w:p>
        </w:tc>
        <w:tc>
          <w:tcPr>
            <w:tcW w:w="281" w:type="pct"/>
            <w:tcBorders>
              <w:top w:val="nil"/>
              <w:left w:val="nil"/>
              <w:bottom w:val="single" w:sz="4" w:space="0" w:color="auto"/>
              <w:right w:val="single" w:sz="4" w:space="0" w:color="auto"/>
            </w:tcBorders>
            <w:shd w:val="clear" w:color="auto" w:fill="auto"/>
            <w:vAlign w:val="center"/>
            <w:hideMark/>
          </w:tcPr>
          <w:p w14:paraId="6CD1738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27.09.2016</w:t>
            </w:r>
          </w:p>
        </w:tc>
        <w:tc>
          <w:tcPr>
            <w:tcW w:w="271" w:type="pct"/>
            <w:tcBorders>
              <w:top w:val="nil"/>
              <w:left w:val="nil"/>
              <w:bottom w:val="single" w:sz="4" w:space="0" w:color="auto"/>
              <w:right w:val="single" w:sz="4" w:space="0" w:color="auto"/>
            </w:tcBorders>
            <w:shd w:val="clear" w:color="auto" w:fill="auto"/>
            <w:vAlign w:val="center"/>
            <w:hideMark/>
          </w:tcPr>
          <w:p w14:paraId="3A4A01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23,28</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416FEB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413614F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2CEE57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6646576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0,43</w:t>
            </w:r>
          </w:p>
        </w:tc>
        <w:tc>
          <w:tcPr>
            <w:tcW w:w="184" w:type="pct"/>
            <w:tcBorders>
              <w:top w:val="nil"/>
              <w:left w:val="nil"/>
              <w:bottom w:val="single" w:sz="4" w:space="0" w:color="auto"/>
              <w:right w:val="single" w:sz="4" w:space="0" w:color="auto"/>
            </w:tcBorders>
            <w:shd w:val="clear" w:color="auto" w:fill="auto"/>
            <w:vAlign w:val="center"/>
            <w:hideMark/>
          </w:tcPr>
          <w:p w14:paraId="3394F63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0,39</w:t>
            </w:r>
          </w:p>
        </w:tc>
        <w:tc>
          <w:tcPr>
            <w:tcW w:w="183" w:type="pct"/>
            <w:tcBorders>
              <w:top w:val="nil"/>
              <w:left w:val="nil"/>
              <w:bottom w:val="single" w:sz="4" w:space="0" w:color="auto"/>
              <w:right w:val="single" w:sz="4" w:space="0" w:color="auto"/>
            </w:tcBorders>
            <w:shd w:val="clear" w:color="auto" w:fill="auto"/>
            <w:vAlign w:val="center"/>
            <w:hideMark/>
          </w:tcPr>
          <w:p w14:paraId="74B5B0D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83" w:type="pct"/>
            <w:tcBorders>
              <w:top w:val="nil"/>
              <w:left w:val="nil"/>
              <w:bottom w:val="single" w:sz="4" w:space="0" w:color="auto"/>
              <w:right w:val="single" w:sz="4" w:space="0" w:color="auto"/>
            </w:tcBorders>
            <w:shd w:val="clear" w:color="auto" w:fill="auto"/>
            <w:vAlign w:val="center"/>
            <w:hideMark/>
          </w:tcPr>
          <w:p w14:paraId="794DBE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0,29</w:t>
            </w:r>
          </w:p>
        </w:tc>
        <w:tc>
          <w:tcPr>
            <w:tcW w:w="156" w:type="pct"/>
            <w:tcBorders>
              <w:top w:val="nil"/>
              <w:left w:val="nil"/>
              <w:bottom w:val="single" w:sz="4" w:space="0" w:color="auto"/>
              <w:right w:val="single" w:sz="4" w:space="0" w:color="auto"/>
            </w:tcBorders>
            <w:shd w:val="clear" w:color="auto" w:fill="auto"/>
            <w:vAlign w:val="center"/>
            <w:hideMark/>
          </w:tcPr>
          <w:p w14:paraId="36A3A64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0,29</w:t>
            </w:r>
          </w:p>
        </w:tc>
        <w:tc>
          <w:tcPr>
            <w:tcW w:w="164" w:type="pct"/>
            <w:tcBorders>
              <w:top w:val="nil"/>
              <w:left w:val="nil"/>
              <w:bottom w:val="single" w:sz="4" w:space="0" w:color="auto"/>
              <w:right w:val="single" w:sz="4" w:space="0" w:color="auto"/>
            </w:tcBorders>
            <w:shd w:val="clear" w:color="auto" w:fill="auto"/>
            <w:vAlign w:val="center"/>
            <w:hideMark/>
          </w:tcPr>
          <w:p w14:paraId="3F2ED39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0,25</w:t>
            </w:r>
          </w:p>
        </w:tc>
        <w:tc>
          <w:tcPr>
            <w:tcW w:w="174" w:type="pct"/>
            <w:tcBorders>
              <w:top w:val="nil"/>
              <w:left w:val="nil"/>
              <w:bottom w:val="single" w:sz="4" w:space="0" w:color="auto"/>
              <w:right w:val="single" w:sz="4" w:space="0" w:color="auto"/>
            </w:tcBorders>
            <w:shd w:val="clear" w:color="auto" w:fill="auto"/>
            <w:vAlign w:val="center"/>
            <w:hideMark/>
          </w:tcPr>
          <w:p w14:paraId="027789D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0,21</w:t>
            </w:r>
          </w:p>
        </w:tc>
        <w:tc>
          <w:tcPr>
            <w:tcW w:w="204" w:type="pct"/>
            <w:tcBorders>
              <w:top w:val="nil"/>
              <w:left w:val="nil"/>
              <w:bottom w:val="single" w:sz="4" w:space="0" w:color="auto"/>
              <w:right w:val="single" w:sz="4" w:space="0" w:color="auto"/>
            </w:tcBorders>
            <w:shd w:val="clear" w:color="auto" w:fill="auto"/>
            <w:vAlign w:val="center"/>
            <w:hideMark/>
          </w:tcPr>
          <w:p w14:paraId="3EEEE17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88" w:type="pct"/>
            <w:tcBorders>
              <w:top w:val="nil"/>
              <w:left w:val="nil"/>
              <w:bottom w:val="single" w:sz="4" w:space="0" w:color="auto"/>
              <w:right w:val="single" w:sz="4" w:space="0" w:color="auto"/>
            </w:tcBorders>
            <w:shd w:val="clear" w:color="auto" w:fill="auto"/>
            <w:vAlign w:val="center"/>
            <w:hideMark/>
          </w:tcPr>
          <w:p w14:paraId="6D4CFB4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0,14</w:t>
            </w:r>
          </w:p>
        </w:tc>
        <w:tc>
          <w:tcPr>
            <w:tcW w:w="175" w:type="pct"/>
            <w:tcBorders>
              <w:top w:val="nil"/>
              <w:left w:val="nil"/>
              <w:bottom w:val="single" w:sz="4" w:space="0" w:color="auto"/>
              <w:right w:val="single" w:sz="4" w:space="0" w:color="auto"/>
            </w:tcBorders>
            <w:shd w:val="clear" w:color="auto" w:fill="auto"/>
            <w:vAlign w:val="center"/>
            <w:hideMark/>
          </w:tcPr>
          <w:p w14:paraId="3D50001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0,11</w:t>
            </w:r>
          </w:p>
        </w:tc>
        <w:tc>
          <w:tcPr>
            <w:tcW w:w="174" w:type="pct"/>
            <w:tcBorders>
              <w:top w:val="nil"/>
              <w:left w:val="nil"/>
              <w:bottom w:val="single" w:sz="4" w:space="0" w:color="auto"/>
              <w:right w:val="single" w:sz="4" w:space="0" w:color="auto"/>
            </w:tcBorders>
            <w:shd w:val="clear" w:color="auto" w:fill="auto"/>
            <w:vAlign w:val="center"/>
            <w:hideMark/>
          </w:tcPr>
          <w:p w14:paraId="411F9E5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0,07</w:t>
            </w:r>
          </w:p>
        </w:tc>
        <w:tc>
          <w:tcPr>
            <w:tcW w:w="174" w:type="pct"/>
            <w:tcBorders>
              <w:top w:val="nil"/>
              <w:left w:val="nil"/>
              <w:bottom w:val="single" w:sz="4" w:space="0" w:color="auto"/>
              <w:right w:val="single" w:sz="4" w:space="0" w:color="auto"/>
            </w:tcBorders>
            <w:shd w:val="clear" w:color="auto" w:fill="auto"/>
            <w:vAlign w:val="center"/>
            <w:hideMark/>
          </w:tcPr>
          <w:p w14:paraId="750B17D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0,04</w:t>
            </w:r>
          </w:p>
        </w:tc>
        <w:tc>
          <w:tcPr>
            <w:tcW w:w="174" w:type="pct"/>
            <w:tcBorders>
              <w:top w:val="nil"/>
              <w:left w:val="nil"/>
              <w:bottom w:val="single" w:sz="4" w:space="0" w:color="auto"/>
              <w:right w:val="single" w:sz="4" w:space="0" w:color="auto"/>
            </w:tcBorders>
            <w:shd w:val="clear" w:color="auto" w:fill="auto"/>
            <w:vAlign w:val="center"/>
            <w:hideMark/>
          </w:tcPr>
          <w:p w14:paraId="459FA7C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18F4F23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36389E49"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2BBB4A3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27</w:t>
            </w:r>
          </w:p>
        </w:tc>
        <w:tc>
          <w:tcPr>
            <w:tcW w:w="647" w:type="pct"/>
            <w:tcBorders>
              <w:top w:val="nil"/>
              <w:left w:val="nil"/>
              <w:bottom w:val="single" w:sz="4" w:space="0" w:color="auto"/>
              <w:right w:val="single" w:sz="4" w:space="0" w:color="auto"/>
            </w:tcBorders>
            <w:shd w:val="clear" w:color="auto" w:fill="auto"/>
            <w:vAlign w:val="center"/>
            <w:hideMark/>
          </w:tcPr>
          <w:p w14:paraId="4B1C02F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ИП </w:t>
            </w:r>
            <w:proofErr w:type="spellStart"/>
            <w:r w:rsidRPr="002E18B1">
              <w:rPr>
                <w:rFonts w:ascii="Myriad Pro" w:eastAsia="Times New Roman" w:hAnsi="Myriad Pro" w:cs="Segoe UI"/>
                <w:color w:val="000000"/>
                <w:sz w:val="16"/>
                <w:szCs w:val="16"/>
              </w:rPr>
              <w:t>Шайнурова</w:t>
            </w:r>
            <w:proofErr w:type="spellEnd"/>
            <w:r w:rsidRPr="002E18B1">
              <w:rPr>
                <w:rFonts w:ascii="Myriad Pro" w:eastAsia="Times New Roman" w:hAnsi="Myriad Pro" w:cs="Segoe UI"/>
                <w:color w:val="000000"/>
                <w:sz w:val="16"/>
                <w:szCs w:val="16"/>
              </w:rPr>
              <w:t xml:space="preserve"> Гульнара </w:t>
            </w:r>
            <w:proofErr w:type="spellStart"/>
            <w:r w:rsidRPr="002E18B1">
              <w:rPr>
                <w:rFonts w:ascii="Myriad Pro" w:eastAsia="Times New Roman" w:hAnsi="Myriad Pro" w:cs="Segoe UI"/>
                <w:color w:val="000000"/>
                <w:sz w:val="16"/>
                <w:szCs w:val="16"/>
              </w:rPr>
              <w:t>Флюровна</w:t>
            </w:r>
            <w:proofErr w:type="spellEnd"/>
          </w:p>
        </w:tc>
        <w:tc>
          <w:tcPr>
            <w:tcW w:w="373" w:type="pct"/>
            <w:tcBorders>
              <w:top w:val="nil"/>
              <w:left w:val="nil"/>
              <w:bottom w:val="single" w:sz="4" w:space="0" w:color="auto"/>
              <w:right w:val="single" w:sz="4" w:space="0" w:color="auto"/>
            </w:tcBorders>
            <w:shd w:val="clear" w:color="auto" w:fill="auto"/>
            <w:vAlign w:val="center"/>
            <w:hideMark/>
          </w:tcPr>
          <w:p w14:paraId="0CAB954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56-01903П/16</w:t>
            </w:r>
          </w:p>
        </w:tc>
        <w:tc>
          <w:tcPr>
            <w:tcW w:w="281" w:type="pct"/>
            <w:tcBorders>
              <w:top w:val="nil"/>
              <w:left w:val="nil"/>
              <w:bottom w:val="single" w:sz="4" w:space="0" w:color="auto"/>
              <w:right w:val="single" w:sz="4" w:space="0" w:color="auto"/>
            </w:tcBorders>
            <w:shd w:val="clear" w:color="auto" w:fill="auto"/>
            <w:vAlign w:val="center"/>
            <w:hideMark/>
          </w:tcPr>
          <w:p w14:paraId="2D8A97D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27.06.2016</w:t>
            </w:r>
          </w:p>
        </w:tc>
        <w:tc>
          <w:tcPr>
            <w:tcW w:w="271" w:type="pct"/>
            <w:tcBorders>
              <w:top w:val="nil"/>
              <w:left w:val="nil"/>
              <w:bottom w:val="single" w:sz="4" w:space="0" w:color="auto"/>
              <w:right w:val="single" w:sz="4" w:space="0" w:color="auto"/>
            </w:tcBorders>
            <w:shd w:val="clear" w:color="auto" w:fill="auto"/>
            <w:vAlign w:val="center"/>
            <w:hideMark/>
          </w:tcPr>
          <w:p w14:paraId="38EEEA4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38,79</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09F100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136625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E66706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219" w:type="pct"/>
            <w:tcBorders>
              <w:top w:val="nil"/>
              <w:left w:val="nil"/>
              <w:bottom w:val="single" w:sz="4" w:space="0" w:color="auto"/>
              <w:right w:val="single" w:sz="4" w:space="0" w:color="auto"/>
            </w:tcBorders>
            <w:shd w:val="clear" w:color="auto" w:fill="auto"/>
            <w:vAlign w:val="center"/>
            <w:hideMark/>
          </w:tcPr>
          <w:p w14:paraId="0AF200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184" w:type="pct"/>
            <w:tcBorders>
              <w:top w:val="nil"/>
              <w:left w:val="nil"/>
              <w:bottom w:val="single" w:sz="4" w:space="0" w:color="auto"/>
              <w:right w:val="single" w:sz="4" w:space="0" w:color="auto"/>
            </w:tcBorders>
            <w:shd w:val="clear" w:color="auto" w:fill="auto"/>
            <w:vAlign w:val="center"/>
            <w:hideMark/>
          </w:tcPr>
          <w:p w14:paraId="0109D80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0,60</w:t>
            </w:r>
          </w:p>
        </w:tc>
        <w:tc>
          <w:tcPr>
            <w:tcW w:w="183" w:type="pct"/>
            <w:tcBorders>
              <w:top w:val="nil"/>
              <w:left w:val="nil"/>
              <w:bottom w:val="single" w:sz="4" w:space="0" w:color="auto"/>
              <w:right w:val="single" w:sz="4" w:space="0" w:color="auto"/>
            </w:tcBorders>
            <w:shd w:val="clear" w:color="auto" w:fill="auto"/>
            <w:vAlign w:val="center"/>
            <w:hideMark/>
          </w:tcPr>
          <w:p w14:paraId="71B0B6B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83" w:type="pct"/>
            <w:tcBorders>
              <w:top w:val="nil"/>
              <w:left w:val="nil"/>
              <w:bottom w:val="single" w:sz="4" w:space="0" w:color="auto"/>
              <w:right w:val="single" w:sz="4" w:space="0" w:color="auto"/>
            </w:tcBorders>
            <w:shd w:val="clear" w:color="auto" w:fill="auto"/>
            <w:vAlign w:val="center"/>
            <w:hideMark/>
          </w:tcPr>
          <w:p w14:paraId="235D88B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56" w:type="pct"/>
            <w:tcBorders>
              <w:top w:val="nil"/>
              <w:left w:val="nil"/>
              <w:bottom w:val="single" w:sz="4" w:space="0" w:color="auto"/>
              <w:right w:val="single" w:sz="4" w:space="0" w:color="auto"/>
            </w:tcBorders>
            <w:shd w:val="clear" w:color="auto" w:fill="auto"/>
            <w:vAlign w:val="center"/>
            <w:hideMark/>
          </w:tcPr>
          <w:p w14:paraId="5652560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0,42</w:t>
            </w:r>
          </w:p>
        </w:tc>
        <w:tc>
          <w:tcPr>
            <w:tcW w:w="164" w:type="pct"/>
            <w:tcBorders>
              <w:top w:val="nil"/>
              <w:left w:val="nil"/>
              <w:bottom w:val="single" w:sz="4" w:space="0" w:color="auto"/>
              <w:right w:val="single" w:sz="4" w:space="0" w:color="auto"/>
            </w:tcBorders>
            <w:shd w:val="clear" w:color="auto" w:fill="auto"/>
            <w:vAlign w:val="center"/>
            <w:hideMark/>
          </w:tcPr>
          <w:p w14:paraId="2FBC29C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74" w:type="pct"/>
            <w:tcBorders>
              <w:top w:val="nil"/>
              <w:left w:val="nil"/>
              <w:bottom w:val="single" w:sz="4" w:space="0" w:color="auto"/>
              <w:right w:val="single" w:sz="4" w:space="0" w:color="auto"/>
            </w:tcBorders>
            <w:shd w:val="clear" w:color="auto" w:fill="auto"/>
            <w:vAlign w:val="center"/>
            <w:hideMark/>
          </w:tcPr>
          <w:p w14:paraId="609CB20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204" w:type="pct"/>
            <w:tcBorders>
              <w:top w:val="nil"/>
              <w:left w:val="nil"/>
              <w:bottom w:val="single" w:sz="4" w:space="0" w:color="auto"/>
              <w:right w:val="single" w:sz="4" w:space="0" w:color="auto"/>
            </w:tcBorders>
            <w:shd w:val="clear" w:color="auto" w:fill="auto"/>
            <w:vAlign w:val="center"/>
            <w:hideMark/>
          </w:tcPr>
          <w:p w14:paraId="7667A45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88" w:type="pct"/>
            <w:tcBorders>
              <w:top w:val="nil"/>
              <w:left w:val="nil"/>
              <w:bottom w:val="single" w:sz="4" w:space="0" w:color="auto"/>
              <w:right w:val="single" w:sz="4" w:space="0" w:color="auto"/>
            </w:tcBorders>
            <w:shd w:val="clear" w:color="auto" w:fill="auto"/>
            <w:vAlign w:val="center"/>
            <w:hideMark/>
          </w:tcPr>
          <w:p w14:paraId="011894F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75" w:type="pct"/>
            <w:tcBorders>
              <w:top w:val="nil"/>
              <w:left w:val="nil"/>
              <w:bottom w:val="single" w:sz="4" w:space="0" w:color="auto"/>
              <w:right w:val="single" w:sz="4" w:space="0" w:color="auto"/>
            </w:tcBorders>
            <w:shd w:val="clear" w:color="auto" w:fill="auto"/>
            <w:vAlign w:val="center"/>
            <w:hideMark/>
          </w:tcPr>
          <w:p w14:paraId="2717AF3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74" w:type="pct"/>
            <w:tcBorders>
              <w:top w:val="nil"/>
              <w:left w:val="nil"/>
              <w:bottom w:val="single" w:sz="4" w:space="0" w:color="auto"/>
              <w:right w:val="single" w:sz="4" w:space="0" w:color="auto"/>
            </w:tcBorders>
            <w:shd w:val="clear" w:color="auto" w:fill="auto"/>
            <w:vAlign w:val="center"/>
            <w:hideMark/>
          </w:tcPr>
          <w:p w14:paraId="52A9582D"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0,06</w:t>
            </w:r>
          </w:p>
        </w:tc>
        <w:tc>
          <w:tcPr>
            <w:tcW w:w="174" w:type="pct"/>
            <w:tcBorders>
              <w:top w:val="nil"/>
              <w:left w:val="nil"/>
              <w:bottom w:val="single" w:sz="4" w:space="0" w:color="auto"/>
              <w:right w:val="single" w:sz="4" w:space="0" w:color="auto"/>
            </w:tcBorders>
            <w:shd w:val="clear" w:color="auto" w:fill="auto"/>
            <w:vAlign w:val="center"/>
            <w:hideMark/>
          </w:tcPr>
          <w:p w14:paraId="45A8861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D2DB48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0D74003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DCC1417"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51D36B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w:t>
            </w:r>
          </w:p>
        </w:tc>
        <w:tc>
          <w:tcPr>
            <w:tcW w:w="647" w:type="pct"/>
            <w:tcBorders>
              <w:top w:val="nil"/>
              <w:left w:val="nil"/>
              <w:bottom w:val="single" w:sz="4" w:space="0" w:color="auto"/>
              <w:right w:val="single" w:sz="4" w:space="0" w:color="auto"/>
            </w:tcBorders>
            <w:shd w:val="clear" w:color="auto" w:fill="auto"/>
            <w:vAlign w:val="center"/>
            <w:hideMark/>
          </w:tcPr>
          <w:p w14:paraId="3CC9601A"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"Зеленая марка"</w:t>
            </w:r>
          </w:p>
        </w:tc>
        <w:tc>
          <w:tcPr>
            <w:tcW w:w="373" w:type="pct"/>
            <w:tcBorders>
              <w:top w:val="nil"/>
              <w:left w:val="nil"/>
              <w:bottom w:val="single" w:sz="4" w:space="0" w:color="auto"/>
              <w:right w:val="single" w:sz="4" w:space="0" w:color="auto"/>
            </w:tcBorders>
            <w:shd w:val="clear" w:color="auto" w:fill="auto"/>
            <w:vAlign w:val="center"/>
            <w:hideMark/>
          </w:tcPr>
          <w:p w14:paraId="147899D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56-04397Ц/15</w:t>
            </w:r>
          </w:p>
        </w:tc>
        <w:tc>
          <w:tcPr>
            <w:tcW w:w="281" w:type="pct"/>
            <w:tcBorders>
              <w:top w:val="nil"/>
              <w:left w:val="nil"/>
              <w:bottom w:val="single" w:sz="4" w:space="0" w:color="auto"/>
              <w:right w:val="single" w:sz="4" w:space="0" w:color="auto"/>
            </w:tcBorders>
            <w:shd w:val="clear" w:color="auto" w:fill="auto"/>
            <w:vAlign w:val="center"/>
            <w:hideMark/>
          </w:tcPr>
          <w:p w14:paraId="71B1AEA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24.12.2015</w:t>
            </w:r>
          </w:p>
        </w:tc>
        <w:tc>
          <w:tcPr>
            <w:tcW w:w="271" w:type="pct"/>
            <w:tcBorders>
              <w:top w:val="nil"/>
              <w:left w:val="nil"/>
              <w:bottom w:val="single" w:sz="4" w:space="0" w:color="auto"/>
              <w:right w:val="single" w:sz="4" w:space="0" w:color="auto"/>
            </w:tcBorders>
            <w:shd w:val="clear" w:color="auto" w:fill="auto"/>
            <w:vAlign w:val="center"/>
            <w:hideMark/>
          </w:tcPr>
          <w:p w14:paraId="488550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64,19</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D61813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60A74E5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1,18</w:t>
            </w:r>
          </w:p>
        </w:tc>
        <w:tc>
          <w:tcPr>
            <w:tcW w:w="174" w:type="pct"/>
            <w:tcBorders>
              <w:top w:val="nil"/>
              <w:left w:val="nil"/>
              <w:bottom w:val="single" w:sz="4" w:space="0" w:color="auto"/>
              <w:right w:val="single" w:sz="4" w:space="0" w:color="auto"/>
            </w:tcBorders>
            <w:shd w:val="clear" w:color="auto" w:fill="auto"/>
            <w:vAlign w:val="center"/>
            <w:hideMark/>
          </w:tcPr>
          <w:p w14:paraId="0D75F36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1,08</w:t>
            </w:r>
          </w:p>
        </w:tc>
        <w:tc>
          <w:tcPr>
            <w:tcW w:w="219" w:type="pct"/>
            <w:tcBorders>
              <w:top w:val="nil"/>
              <w:left w:val="nil"/>
              <w:bottom w:val="single" w:sz="4" w:space="0" w:color="auto"/>
              <w:right w:val="single" w:sz="4" w:space="0" w:color="auto"/>
            </w:tcBorders>
            <w:shd w:val="clear" w:color="auto" w:fill="auto"/>
            <w:vAlign w:val="center"/>
            <w:hideMark/>
          </w:tcPr>
          <w:p w14:paraId="01081B1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0,98</w:t>
            </w:r>
          </w:p>
        </w:tc>
        <w:tc>
          <w:tcPr>
            <w:tcW w:w="184" w:type="pct"/>
            <w:tcBorders>
              <w:top w:val="nil"/>
              <w:left w:val="nil"/>
              <w:bottom w:val="single" w:sz="4" w:space="0" w:color="auto"/>
              <w:right w:val="single" w:sz="4" w:space="0" w:color="auto"/>
            </w:tcBorders>
            <w:shd w:val="clear" w:color="auto" w:fill="auto"/>
            <w:vAlign w:val="center"/>
            <w:hideMark/>
          </w:tcPr>
          <w:p w14:paraId="2F04760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0,79</w:t>
            </w:r>
          </w:p>
        </w:tc>
        <w:tc>
          <w:tcPr>
            <w:tcW w:w="183" w:type="pct"/>
            <w:tcBorders>
              <w:top w:val="nil"/>
              <w:left w:val="nil"/>
              <w:bottom w:val="single" w:sz="4" w:space="0" w:color="auto"/>
              <w:right w:val="single" w:sz="4" w:space="0" w:color="auto"/>
            </w:tcBorders>
            <w:shd w:val="clear" w:color="auto" w:fill="auto"/>
            <w:vAlign w:val="center"/>
            <w:hideMark/>
          </w:tcPr>
          <w:p w14:paraId="5930021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0,79</w:t>
            </w:r>
          </w:p>
        </w:tc>
        <w:tc>
          <w:tcPr>
            <w:tcW w:w="183" w:type="pct"/>
            <w:tcBorders>
              <w:top w:val="nil"/>
              <w:left w:val="nil"/>
              <w:bottom w:val="single" w:sz="4" w:space="0" w:color="auto"/>
              <w:right w:val="single" w:sz="4" w:space="0" w:color="auto"/>
            </w:tcBorders>
            <w:shd w:val="clear" w:color="auto" w:fill="auto"/>
            <w:vAlign w:val="center"/>
            <w:hideMark/>
          </w:tcPr>
          <w:p w14:paraId="21CD301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0,69</w:t>
            </w:r>
          </w:p>
        </w:tc>
        <w:tc>
          <w:tcPr>
            <w:tcW w:w="156" w:type="pct"/>
            <w:tcBorders>
              <w:top w:val="nil"/>
              <w:left w:val="nil"/>
              <w:bottom w:val="single" w:sz="4" w:space="0" w:color="auto"/>
              <w:right w:val="single" w:sz="4" w:space="0" w:color="auto"/>
            </w:tcBorders>
            <w:shd w:val="clear" w:color="auto" w:fill="auto"/>
            <w:vAlign w:val="center"/>
            <w:hideMark/>
          </w:tcPr>
          <w:p w14:paraId="57BBC5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0,59</w:t>
            </w:r>
          </w:p>
        </w:tc>
        <w:tc>
          <w:tcPr>
            <w:tcW w:w="164" w:type="pct"/>
            <w:tcBorders>
              <w:top w:val="nil"/>
              <w:left w:val="nil"/>
              <w:bottom w:val="single" w:sz="4" w:space="0" w:color="auto"/>
              <w:right w:val="single" w:sz="4" w:space="0" w:color="auto"/>
            </w:tcBorders>
            <w:shd w:val="clear" w:color="auto" w:fill="auto"/>
            <w:vAlign w:val="center"/>
            <w:hideMark/>
          </w:tcPr>
          <w:p w14:paraId="599531E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0,49</w:t>
            </w:r>
          </w:p>
        </w:tc>
        <w:tc>
          <w:tcPr>
            <w:tcW w:w="174" w:type="pct"/>
            <w:tcBorders>
              <w:top w:val="nil"/>
              <w:left w:val="nil"/>
              <w:bottom w:val="single" w:sz="4" w:space="0" w:color="auto"/>
              <w:right w:val="single" w:sz="4" w:space="0" w:color="auto"/>
            </w:tcBorders>
            <w:shd w:val="clear" w:color="auto" w:fill="auto"/>
            <w:vAlign w:val="center"/>
            <w:hideMark/>
          </w:tcPr>
          <w:p w14:paraId="4BA7E8F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0,39</w:t>
            </w:r>
          </w:p>
        </w:tc>
        <w:tc>
          <w:tcPr>
            <w:tcW w:w="204" w:type="pct"/>
            <w:tcBorders>
              <w:top w:val="nil"/>
              <w:left w:val="nil"/>
              <w:bottom w:val="single" w:sz="4" w:space="0" w:color="auto"/>
              <w:right w:val="single" w:sz="4" w:space="0" w:color="auto"/>
            </w:tcBorders>
            <w:shd w:val="clear" w:color="auto" w:fill="auto"/>
            <w:vAlign w:val="center"/>
            <w:hideMark/>
          </w:tcPr>
          <w:p w14:paraId="03A1569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188" w:type="pct"/>
            <w:tcBorders>
              <w:top w:val="nil"/>
              <w:left w:val="nil"/>
              <w:bottom w:val="single" w:sz="4" w:space="0" w:color="auto"/>
              <w:right w:val="single" w:sz="4" w:space="0" w:color="auto"/>
            </w:tcBorders>
            <w:shd w:val="clear" w:color="auto" w:fill="auto"/>
            <w:vAlign w:val="center"/>
            <w:hideMark/>
          </w:tcPr>
          <w:p w14:paraId="5F830F2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0,20</w:t>
            </w:r>
          </w:p>
        </w:tc>
        <w:tc>
          <w:tcPr>
            <w:tcW w:w="175" w:type="pct"/>
            <w:tcBorders>
              <w:top w:val="nil"/>
              <w:left w:val="nil"/>
              <w:bottom w:val="single" w:sz="4" w:space="0" w:color="auto"/>
              <w:right w:val="single" w:sz="4" w:space="0" w:color="auto"/>
            </w:tcBorders>
            <w:shd w:val="clear" w:color="auto" w:fill="auto"/>
            <w:vAlign w:val="center"/>
            <w:hideMark/>
          </w:tcPr>
          <w:p w14:paraId="41E85B0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0,10</w:t>
            </w:r>
          </w:p>
        </w:tc>
        <w:tc>
          <w:tcPr>
            <w:tcW w:w="174" w:type="pct"/>
            <w:tcBorders>
              <w:top w:val="nil"/>
              <w:left w:val="nil"/>
              <w:bottom w:val="single" w:sz="4" w:space="0" w:color="auto"/>
              <w:right w:val="single" w:sz="4" w:space="0" w:color="auto"/>
            </w:tcBorders>
            <w:shd w:val="clear" w:color="auto" w:fill="auto"/>
            <w:vAlign w:val="center"/>
            <w:hideMark/>
          </w:tcPr>
          <w:p w14:paraId="09F7EC1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0727EC3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19DE1F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40F3388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5304BF5" w14:textId="77777777" w:rsidTr="006866D2">
        <w:trPr>
          <w:trHeight w:val="45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292BA50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29</w:t>
            </w:r>
          </w:p>
        </w:tc>
        <w:tc>
          <w:tcPr>
            <w:tcW w:w="647" w:type="pct"/>
            <w:tcBorders>
              <w:top w:val="nil"/>
              <w:left w:val="nil"/>
              <w:bottom w:val="single" w:sz="4" w:space="0" w:color="auto"/>
              <w:right w:val="single" w:sz="4" w:space="0" w:color="auto"/>
            </w:tcBorders>
            <w:shd w:val="clear" w:color="auto" w:fill="auto"/>
            <w:vAlign w:val="center"/>
            <w:hideMark/>
          </w:tcPr>
          <w:p w14:paraId="0A66BBE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МБУК "</w:t>
            </w:r>
            <w:proofErr w:type="spellStart"/>
            <w:r w:rsidRPr="002E18B1">
              <w:rPr>
                <w:rFonts w:ascii="Myriad Pro" w:eastAsia="Times New Roman" w:hAnsi="Myriad Pro" w:cs="Segoe UI"/>
                <w:color w:val="000000"/>
                <w:sz w:val="16"/>
                <w:szCs w:val="16"/>
              </w:rPr>
              <w:t>Летская</w:t>
            </w:r>
            <w:proofErr w:type="spellEnd"/>
            <w:r w:rsidRPr="002E18B1">
              <w:rPr>
                <w:rFonts w:ascii="Myriad Pro" w:eastAsia="Times New Roman" w:hAnsi="Myriad Pro" w:cs="Segoe UI"/>
                <w:color w:val="000000"/>
                <w:sz w:val="16"/>
                <w:szCs w:val="16"/>
              </w:rPr>
              <w:t xml:space="preserve"> </w:t>
            </w:r>
            <w:proofErr w:type="spellStart"/>
            <w:r w:rsidRPr="002E18B1">
              <w:rPr>
                <w:rFonts w:ascii="Myriad Pro" w:eastAsia="Times New Roman" w:hAnsi="Myriad Pro" w:cs="Segoe UI"/>
                <w:color w:val="000000"/>
                <w:sz w:val="16"/>
                <w:szCs w:val="16"/>
              </w:rPr>
              <w:t>межпоселенческая</w:t>
            </w:r>
            <w:proofErr w:type="spellEnd"/>
            <w:r w:rsidRPr="002E18B1">
              <w:rPr>
                <w:rFonts w:ascii="Myriad Pro" w:eastAsia="Times New Roman" w:hAnsi="Myriad Pro" w:cs="Segoe UI"/>
                <w:color w:val="000000"/>
                <w:sz w:val="16"/>
                <w:szCs w:val="16"/>
              </w:rPr>
              <w:t xml:space="preserve"> клубная система "</w:t>
            </w:r>
          </w:p>
        </w:tc>
        <w:tc>
          <w:tcPr>
            <w:tcW w:w="373" w:type="pct"/>
            <w:tcBorders>
              <w:top w:val="nil"/>
              <w:left w:val="nil"/>
              <w:bottom w:val="single" w:sz="4" w:space="0" w:color="auto"/>
              <w:right w:val="single" w:sz="4" w:space="0" w:color="auto"/>
            </w:tcBorders>
            <w:shd w:val="clear" w:color="auto" w:fill="auto"/>
            <w:vAlign w:val="center"/>
            <w:hideMark/>
          </w:tcPr>
          <w:p w14:paraId="2242ABB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56-01679Ю/16</w:t>
            </w:r>
          </w:p>
        </w:tc>
        <w:tc>
          <w:tcPr>
            <w:tcW w:w="281" w:type="pct"/>
            <w:tcBorders>
              <w:top w:val="nil"/>
              <w:left w:val="nil"/>
              <w:bottom w:val="single" w:sz="4" w:space="0" w:color="auto"/>
              <w:right w:val="single" w:sz="4" w:space="0" w:color="auto"/>
            </w:tcBorders>
            <w:shd w:val="clear" w:color="auto" w:fill="auto"/>
            <w:vAlign w:val="center"/>
            <w:hideMark/>
          </w:tcPr>
          <w:p w14:paraId="72C334F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27.06.2016</w:t>
            </w:r>
          </w:p>
        </w:tc>
        <w:tc>
          <w:tcPr>
            <w:tcW w:w="271" w:type="pct"/>
            <w:tcBorders>
              <w:top w:val="nil"/>
              <w:left w:val="nil"/>
              <w:bottom w:val="single" w:sz="4" w:space="0" w:color="auto"/>
              <w:right w:val="single" w:sz="4" w:space="0" w:color="auto"/>
            </w:tcBorders>
            <w:shd w:val="clear" w:color="auto" w:fill="auto"/>
            <w:vAlign w:val="center"/>
            <w:hideMark/>
          </w:tcPr>
          <w:p w14:paraId="45D3061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96,20</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4B9DD3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00C247F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84EA20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1,77</w:t>
            </w:r>
          </w:p>
        </w:tc>
        <w:tc>
          <w:tcPr>
            <w:tcW w:w="219" w:type="pct"/>
            <w:tcBorders>
              <w:top w:val="nil"/>
              <w:left w:val="nil"/>
              <w:bottom w:val="single" w:sz="4" w:space="0" w:color="auto"/>
              <w:right w:val="single" w:sz="4" w:space="0" w:color="auto"/>
            </w:tcBorders>
            <w:shd w:val="clear" w:color="auto" w:fill="auto"/>
            <w:vAlign w:val="center"/>
            <w:hideMark/>
          </w:tcPr>
          <w:p w14:paraId="3BAA7FD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1,62</w:t>
            </w:r>
          </w:p>
        </w:tc>
        <w:tc>
          <w:tcPr>
            <w:tcW w:w="184" w:type="pct"/>
            <w:tcBorders>
              <w:top w:val="nil"/>
              <w:left w:val="nil"/>
              <w:bottom w:val="single" w:sz="4" w:space="0" w:color="auto"/>
              <w:right w:val="single" w:sz="4" w:space="0" w:color="auto"/>
            </w:tcBorders>
            <w:shd w:val="clear" w:color="auto" w:fill="auto"/>
            <w:vAlign w:val="center"/>
            <w:hideMark/>
          </w:tcPr>
          <w:p w14:paraId="16F85C1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1,48</w:t>
            </w:r>
          </w:p>
        </w:tc>
        <w:tc>
          <w:tcPr>
            <w:tcW w:w="183" w:type="pct"/>
            <w:tcBorders>
              <w:top w:val="nil"/>
              <w:left w:val="nil"/>
              <w:bottom w:val="single" w:sz="4" w:space="0" w:color="auto"/>
              <w:right w:val="single" w:sz="4" w:space="0" w:color="auto"/>
            </w:tcBorders>
            <w:shd w:val="clear" w:color="auto" w:fill="auto"/>
            <w:vAlign w:val="center"/>
            <w:hideMark/>
          </w:tcPr>
          <w:p w14:paraId="50F19C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1,18</w:t>
            </w:r>
          </w:p>
        </w:tc>
        <w:tc>
          <w:tcPr>
            <w:tcW w:w="183" w:type="pct"/>
            <w:tcBorders>
              <w:top w:val="nil"/>
              <w:left w:val="nil"/>
              <w:bottom w:val="single" w:sz="4" w:space="0" w:color="auto"/>
              <w:right w:val="single" w:sz="4" w:space="0" w:color="auto"/>
            </w:tcBorders>
            <w:shd w:val="clear" w:color="auto" w:fill="auto"/>
            <w:vAlign w:val="center"/>
            <w:hideMark/>
          </w:tcPr>
          <w:p w14:paraId="6001183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1,18</w:t>
            </w:r>
          </w:p>
        </w:tc>
        <w:tc>
          <w:tcPr>
            <w:tcW w:w="156" w:type="pct"/>
            <w:tcBorders>
              <w:top w:val="nil"/>
              <w:left w:val="nil"/>
              <w:bottom w:val="single" w:sz="4" w:space="0" w:color="auto"/>
              <w:right w:val="single" w:sz="4" w:space="0" w:color="auto"/>
            </w:tcBorders>
            <w:shd w:val="clear" w:color="auto" w:fill="auto"/>
            <w:vAlign w:val="center"/>
            <w:hideMark/>
          </w:tcPr>
          <w:p w14:paraId="250A630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1,03</w:t>
            </w:r>
          </w:p>
        </w:tc>
        <w:tc>
          <w:tcPr>
            <w:tcW w:w="164" w:type="pct"/>
            <w:tcBorders>
              <w:top w:val="nil"/>
              <w:left w:val="nil"/>
              <w:bottom w:val="single" w:sz="4" w:space="0" w:color="auto"/>
              <w:right w:val="single" w:sz="4" w:space="0" w:color="auto"/>
            </w:tcBorders>
            <w:shd w:val="clear" w:color="auto" w:fill="auto"/>
            <w:vAlign w:val="center"/>
            <w:hideMark/>
          </w:tcPr>
          <w:p w14:paraId="1A85B8B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0,89</w:t>
            </w:r>
          </w:p>
        </w:tc>
        <w:tc>
          <w:tcPr>
            <w:tcW w:w="174" w:type="pct"/>
            <w:tcBorders>
              <w:top w:val="nil"/>
              <w:left w:val="nil"/>
              <w:bottom w:val="single" w:sz="4" w:space="0" w:color="auto"/>
              <w:right w:val="single" w:sz="4" w:space="0" w:color="auto"/>
            </w:tcBorders>
            <w:shd w:val="clear" w:color="auto" w:fill="auto"/>
            <w:vAlign w:val="center"/>
            <w:hideMark/>
          </w:tcPr>
          <w:p w14:paraId="170D29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0,74</w:t>
            </w:r>
          </w:p>
        </w:tc>
        <w:tc>
          <w:tcPr>
            <w:tcW w:w="204" w:type="pct"/>
            <w:tcBorders>
              <w:top w:val="nil"/>
              <w:left w:val="nil"/>
              <w:bottom w:val="single" w:sz="4" w:space="0" w:color="auto"/>
              <w:right w:val="single" w:sz="4" w:space="0" w:color="auto"/>
            </w:tcBorders>
            <w:shd w:val="clear" w:color="auto" w:fill="auto"/>
            <w:vAlign w:val="center"/>
            <w:hideMark/>
          </w:tcPr>
          <w:p w14:paraId="6EFE744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0,59</w:t>
            </w:r>
          </w:p>
        </w:tc>
        <w:tc>
          <w:tcPr>
            <w:tcW w:w="188" w:type="pct"/>
            <w:tcBorders>
              <w:top w:val="nil"/>
              <w:left w:val="nil"/>
              <w:bottom w:val="single" w:sz="4" w:space="0" w:color="auto"/>
              <w:right w:val="single" w:sz="4" w:space="0" w:color="auto"/>
            </w:tcBorders>
            <w:shd w:val="clear" w:color="auto" w:fill="auto"/>
            <w:vAlign w:val="center"/>
            <w:hideMark/>
          </w:tcPr>
          <w:p w14:paraId="32BFEB5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0,44</w:t>
            </w:r>
          </w:p>
        </w:tc>
        <w:tc>
          <w:tcPr>
            <w:tcW w:w="175" w:type="pct"/>
            <w:tcBorders>
              <w:top w:val="nil"/>
              <w:left w:val="nil"/>
              <w:bottom w:val="single" w:sz="4" w:space="0" w:color="auto"/>
              <w:right w:val="single" w:sz="4" w:space="0" w:color="auto"/>
            </w:tcBorders>
            <w:shd w:val="clear" w:color="auto" w:fill="auto"/>
            <w:vAlign w:val="center"/>
            <w:hideMark/>
          </w:tcPr>
          <w:p w14:paraId="07B5165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174" w:type="pct"/>
            <w:tcBorders>
              <w:top w:val="nil"/>
              <w:left w:val="nil"/>
              <w:bottom w:val="single" w:sz="4" w:space="0" w:color="auto"/>
              <w:right w:val="single" w:sz="4" w:space="0" w:color="auto"/>
            </w:tcBorders>
            <w:shd w:val="clear" w:color="auto" w:fill="auto"/>
            <w:vAlign w:val="center"/>
            <w:hideMark/>
          </w:tcPr>
          <w:p w14:paraId="4926F35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0,15</w:t>
            </w:r>
          </w:p>
        </w:tc>
        <w:tc>
          <w:tcPr>
            <w:tcW w:w="174" w:type="pct"/>
            <w:tcBorders>
              <w:top w:val="nil"/>
              <w:left w:val="nil"/>
              <w:bottom w:val="single" w:sz="4" w:space="0" w:color="auto"/>
              <w:right w:val="single" w:sz="4" w:space="0" w:color="auto"/>
            </w:tcBorders>
            <w:shd w:val="clear" w:color="auto" w:fill="auto"/>
            <w:vAlign w:val="center"/>
            <w:hideMark/>
          </w:tcPr>
          <w:p w14:paraId="7652A52D"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B97954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6145934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24CBC7D"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68DEDA2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30</w:t>
            </w:r>
          </w:p>
        </w:tc>
        <w:tc>
          <w:tcPr>
            <w:tcW w:w="647" w:type="pct"/>
            <w:tcBorders>
              <w:top w:val="nil"/>
              <w:left w:val="nil"/>
              <w:bottom w:val="single" w:sz="4" w:space="0" w:color="auto"/>
              <w:right w:val="single" w:sz="4" w:space="0" w:color="auto"/>
            </w:tcBorders>
            <w:shd w:val="clear" w:color="auto" w:fill="auto"/>
            <w:vAlign w:val="center"/>
            <w:hideMark/>
          </w:tcPr>
          <w:p w14:paraId="4865114B"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"Южное"</w:t>
            </w:r>
          </w:p>
        </w:tc>
        <w:tc>
          <w:tcPr>
            <w:tcW w:w="373" w:type="pct"/>
            <w:tcBorders>
              <w:top w:val="nil"/>
              <w:left w:val="nil"/>
              <w:bottom w:val="single" w:sz="4" w:space="0" w:color="auto"/>
              <w:right w:val="single" w:sz="4" w:space="0" w:color="auto"/>
            </w:tcBorders>
            <w:shd w:val="clear" w:color="auto" w:fill="auto"/>
            <w:vAlign w:val="center"/>
            <w:hideMark/>
          </w:tcPr>
          <w:p w14:paraId="68554A6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56-02982Ю/16</w:t>
            </w:r>
          </w:p>
        </w:tc>
        <w:tc>
          <w:tcPr>
            <w:tcW w:w="281" w:type="pct"/>
            <w:tcBorders>
              <w:top w:val="nil"/>
              <w:left w:val="nil"/>
              <w:bottom w:val="single" w:sz="4" w:space="0" w:color="auto"/>
              <w:right w:val="single" w:sz="4" w:space="0" w:color="auto"/>
            </w:tcBorders>
            <w:shd w:val="clear" w:color="auto" w:fill="auto"/>
            <w:vAlign w:val="center"/>
            <w:hideMark/>
          </w:tcPr>
          <w:p w14:paraId="2B1346C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29.09.2016</w:t>
            </w:r>
          </w:p>
        </w:tc>
        <w:tc>
          <w:tcPr>
            <w:tcW w:w="271" w:type="pct"/>
            <w:tcBorders>
              <w:top w:val="nil"/>
              <w:left w:val="nil"/>
              <w:bottom w:val="single" w:sz="4" w:space="0" w:color="auto"/>
              <w:right w:val="single" w:sz="4" w:space="0" w:color="auto"/>
            </w:tcBorders>
            <w:shd w:val="clear" w:color="auto" w:fill="auto"/>
            <w:vAlign w:val="center"/>
            <w:hideMark/>
          </w:tcPr>
          <w:p w14:paraId="1D8FFEF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2 882,91</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835111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66DC69A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0CE19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6DB59B5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53,06</w:t>
            </w:r>
          </w:p>
        </w:tc>
        <w:tc>
          <w:tcPr>
            <w:tcW w:w="184" w:type="pct"/>
            <w:tcBorders>
              <w:top w:val="nil"/>
              <w:left w:val="nil"/>
              <w:bottom w:val="single" w:sz="4" w:space="0" w:color="auto"/>
              <w:right w:val="single" w:sz="4" w:space="0" w:color="auto"/>
            </w:tcBorders>
            <w:shd w:val="clear" w:color="auto" w:fill="auto"/>
            <w:vAlign w:val="center"/>
            <w:hideMark/>
          </w:tcPr>
          <w:p w14:paraId="6B164AC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48,64</w:t>
            </w:r>
          </w:p>
        </w:tc>
        <w:tc>
          <w:tcPr>
            <w:tcW w:w="183" w:type="pct"/>
            <w:tcBorders>
              <w:top w:val="nil"/>
              <w:left w:val="nil"/>
              <w:bottom w:val="single" w:sz="4" w:space="0" w:color="auto"/>
              <w:right w:val="single" w:sz="4" w:space="0" w:color="auto"/>
            </w:tcBorders>
            <w:shd w:val="clear" w:color="auto" w:fill="auto"/>
            <w:vAlign w:val="center"/>
            <w:hideMark/>
          </w:tcPr>
          <w:p w14:paraId="513E8D4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44,22</w:t>
            </w:r>
          </w:p>
        </w:tc>
        <w:tc>
          <w:tcPr>
            <w:tcW w:w="183" w:type="pct"/>
            <w:tcBorders>
              <w:top w:val="nil"/>
              <w:left w:val="nil"/>
              <w:bottom w:val="single" w:sz="4" w:space="0" w:color="auto"/>
              <w:right w:val="single" w:sz="4" w:space="0" w:color="auto"/>
            </w:tcBorders>
            <w:shd w:val="clear" w:color="auto" w:fill="auto"/>
            <w:vAlign w:val="center"/>
            <w:hideMark/>
          </w:tcPr>
          <w:p w14:paraId="67BEBB6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35,38</w:t>
            </w:r>
          </w:p>
        </w:tc>
        <w:tc>
          <w:tcPr>
            <w:tcW w:w="156" w:type="pct"/>
            <w:tcBorders>
              <w:top w:val="nil"/>
              <w:left w:val="nil"/>
              <w:bottom w:val="single" w:sz="4" w:space="0" w:color="auto"/>
              <w:right w:val="single" w:sz="4" w:space="0" w:color="auto"/>
            </w:tcBorders>
            <w:shd w:val="clear" w:color="auto" w:fill="auto"/>
            <w:vAlign w:val="center"/>
            <w:hideMark/>
          </w:tcPr>
          <w:p w14:paraId="1B292E4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35,38</w:t>
            </w:r>
          </w:p>
        </w:tc>
        <w:tc>
          <w:tcPr>
            <w:tcW w:w="164" w:type="pct"/>
            <w:tcBorders>
              <w:top w:val="nil"/>
              <w:left w:val="nil"/>
              <w:bottom w:val="single" w:sz="4" w:space="0" w:color="auto"/>
              <w:right w:val="single" w:sz="4" w:space="0" w:color="auto"/>
            </w:tcBorders>
            <w:shd w:val="clear" w:color="auto" w:fill="auto"/>
            <w:vAlign w:val="center"/>
            <w:hideMark/>
          </w:tcPr>
          <w:p w14:paraId="15E0051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30,95</w:t>
            </w:r>
          </w:p>
        </w:tc>
        <w:tc>
          <w:tcPr>
            <w:tcW w:w="174" w:type="pct"/>
            <w:tcBorders>
              <w:top w:val="nil"/>
              <w:left w:val="nil"/>
              <w:bottom w:val="single" w:sz="4" w:space="0" w:color="auto"/>
              <w:right w:val="single" w:sz="4" w:space="0" w:color="auto"/>
            </w:tcBorders>
            <w:shd w:val="clear" w:color="auto" w:fill="auto"/>
            <w:vAlign w:val="center"/>
            <w:hideMark/>
          </w:tcPr>
          <w:p w14:paraId="4E2F69B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26,53</w:t>
            </w:r>
          </w:p>
        </w:tc>
        <w:tc>
          <w:tcPr>
            <w:tcW w:w="204" w:type="pct"/>
            <w:tcBorders>
              <w:top w:val="nil"/>
              <w:left w:val="nil"/>
              <w:bottom w:val="single" w:sz="4" w:space="0" w:color="auto"/>
              <w:right w:val="single" w:sz="4" w:space="0" w:color="auto"/>
            </w:tcBorders>
            <w:shd w:val="clear" w:color="auto" w:fill="auto"/>
            <w:vAlign w:val="center"/>
            <w:hideMark/>
          </w:tcPr>
          <w:p w14:paraId="0BF86E9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22,11</w:t>
            </w:r>
          </w:p>
        </w:tc>
        <w:tc>
          <w:tcPr>
            <w:tcW w:w="188" w:type="pct"/>
            <w:tcBorders>
              <w:top w:val="nil"/>
              <w:left w:val="nil"/>
              <w:bottom w:val="single" w:sz="4" w:space="0" w:color="auto"/>
              <w:right w:val="single" w:sz="4" w:space="0" w:color="auto"/>
            </w:tcBorders>
            <w:shd w:val="clear" w:color="auto" w:fill="auto"/>
            <w:vAlign w:val="center"/>
            <w:hideMark/>
          </w:tcPr>
          <w:p w14:paraId="54B6BAF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17,69</w:t>
            </w:r>
          </w:p>
        </w:tc>
        <w:tc>
          <w:tcPr>
            <w:tcW w:w="175" w:type="pct"/>
            <w:tcBorders>
              <w:top w:val="nil"/>
              <w:left w:val="nil"/>
              <w:bottom w:val="single" w:sz="4" w:space="0" w:color="auto"/>
              <w:right w:val="single" w:sz="4" w:space="0" w:color="auto"/>
            </w:tcBorders>
            <w:shd w:val="clear" w:color="auto" w:fill="auto"/>
            <w:vAlign w:val="center"/>
            <w:hideMark/>
          </w:tcPr>
          <w:p w14:paraId="013087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13,27</w:t>
            </w:r>
          </w:p>
        </w:tc>
        <w:tc>
          <w:tcPr>
            <w:tcW w:w="174" w:type="pct"/>
            <w:tcBorders>
              <w:top w:val="nil"/>
              <w:left w:val="nil"/>
              <w:bottom w:val="single" w:sz="4" w:space="0" w:color="auto"/>
              <w:right w:val="single" w:sz="4" w:space="0" w:color="auto"/>
            </w:tcBorders>
            <w:shd w:val="clear" w:color="auto" w:fill="auto"/>
            <w:vAlign w:val="center"/>
            <w:hideMark/>
          </w:tcPr>
          <w:p w14:paraId="3DDC61C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8,84</w:t>
            </w:r>
          </w:p>
        </w:tc>
        <w:tc>
          <w:tcPr>
            <w:tcW w:w="174" w:type="pct"/>
            <w:tcBorders>
              <w:top w:val="nil"/>
              <w:left w:val="nil"/>
              <w:bottom w:val="single" w:sz="4" w:space="0" w:color="auto"/>
              <w:right w:val="single" w:sz="4" w:space="0" w:color="auto"/>
            </w:tcBorders>
            <w:shd w:val="clear" w:color="auto" w:fill="auto"/>
            <w:vAlign w:val="center"/>
            <w:hideMark/>
          </w:tcPr>
          <w:p w14:paraId="4A9FC35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4,42</w:t>
            </w:r>
          </w:p>
        </w:tc>
        <w:tc>
          <w:tcPr>
            <w:tcW w:w="174" w:type="pct"/>
            <w:tcBorders>
              <w:top w:val="nil"/>
              <w:left w:val="nil"/>
              <w:bottom w:val="single" w:sz="4" w:space="0" w:color="auto"/>
              <w:right w:val="single" w:sz="4" w:space="0" w:color="auto"/>
            </w:tcBorders>
            <w:shd w:val="clear" w:color="auto" w:fill="auto"/>
            <w:vAlign w:val="center"/>
            <w:hideMark/>
          </w:tcPr>
          <w:p w14:paraId="6E16DBA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7DF605E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4A29B034"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4E7FE5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31</w:t>
            </w:r>
          </w:p>
        </w:tc>
        <w:tc>
          <w:tcPr>
            <w:tcW w:w="647" w:type="pct"/>
            <w:tcBorders>
              <w:top w:val="nil"/>
              <w:left w:val="nil"/>
              <w:bottom w:val="single" w:sz="4" w:space="0" w:color="auto"/>
              <w:right w:val="single" w:sz="4" w:space="0" w:color="auto"/>
            </w:tcBorders>
            <w:shd w:val="clear" w:color="auto" w:fill="auto"/>
            <w:vAlign w:val="center"/>
            <w:hideMark/>
          </w:tcPr>
          <w:p w14:paraId="431473BE"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"Стимул"</w:t>
            </w:r>
          </w:p>
        </w:tc>
        <w:tc>
          <w:tcPr>
            <w:tcW w:w="373" w:type="pct"/>
            <w:tcBorders>
              <w:top w:val="nil"/>
              <w:left w:val="nil"/>
              <w:bottom w:val="single" w:sz="4" w:space="0" w:color="auto"/>
              <w:right w:val="single" w:sz="4" w:space="0" w:color="auto"/>
            </w:tcBorders>
            <w:shd w:val="clear" w:color="auto" w:fill="auto"/>
            <w:vAlign w:val="center"/>
            <w:hideMark/>
          </w:tcPr>
          <w:p w14:paraId="02A925B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56-04368Ц/15</w:t>
            </w:r>
          </w:p>
        </w:tc>
        <w:tc>
          <w:tcPr>
            <w:tcW w:w="281" w:type="pct"/>
            <w:tcBorders>
              <w:top w:val="nil"/>
              <w:left w:val="nil"/>
              <w:bottom w:val="single" w:sz="4" w:space="0" w:color="auto"/>
              <w:right w:val="single" w:sz="4" w:space="0" w:color="auto"/>
            </w:tcBorders>
            <w:shd w:val="clear" w:color="auto" w:fill="auto"/>
            <w:vAlign w:val="center"/>
            <w:hideMark/>
          </w:tcPr>
          <w:p w14:paraId="2E18308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28.12.2015</w:t>
            </w:r>
          </w:p>
        </w:tc>
        <w:tc>
          <w:tcPr>
            <w:tcW w:w="271" w:type="pct"/>
            <w:tcBorders>
              <w:top w:val="nil"/>
              <w:left w:val="nil"/>
              <w:bottom w:val="single" w:sz="4" w:space="0" w:color="auto"/>
              <w:right w:val="single" w:sz="4" w:space="0" w:color="auto"/>
            </w:tcBorders>
            <w:shd w:val="clear" w:color="auto" w:fill="auto"/>
            <w:vAlign w:val="center"/>
            <w:hideMark/>
          </w:tcPr>
          <w:p w14:paraId="710A5F1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25,68</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5EFFB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52A1BBC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0,47</w:t>
            </w:r>
          </w:p>
        </w:tc>
        <w:tc>
          <w:tcPr>
            <w:tcW w:w="174" w:type="pct"/>
            <w:tcBorders>
              <w:top w:val="nil"/>
              <w:left w:val="nil"/>
              <w:bottom w:val="single" w:sz="4" w:space="0" w:color="auto"/>
              <w:right w:val="single" w:sz="4" w:space="0" w:color="auto"/>
            </w:tcBorders>
            <w:shd w:val="clear" w:color="auto" w:fill="auto"/>
            <w:vAlign w:val="center"/>
            <w:hideMark/>
          </w:tcPr>
          <w:p w14:paraId="21AE5A2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0,43</w:t>
            </w:r>
          </w:p>
        </w:tc>
        <w:tc>
          <w:tcPr>
            <w:tcW w:w="219" w:type="pct"/>
            <w:tcBorders>
              <w:top w:val="nil"/>
              <w:left w:val="nil"/>
              <w:bottom w:val="single" w:sz="4" w:space="0" w:color="auto"/>
              <w:right w:val="single" w:sz="4" w:space="0" w:color="auto"/>
            </w:tcBorders>
            <w:shd w:val="clear" w:color="auto" w:fill="auto"/>
            <w:vAlign w:val="center"/>
            <w:hideMark/>
          </w:tcPr>
          <w:p w14:paraId="38C44F5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0,39</w:t>
            </w:r>
          </w:p>
        </w:tc>
        <w:tc>
          <w:tcPr>
            <w:tcW w:w="184" w:type="pct"/>
            <w:tcBorders>
              <w:top w:val="nil"/>
              <w:left w:val="nil"/>
              <w:bottom w:val="single" w:sz="4" w:space="0" w:color="auto"/>
              <w:right w:val="single" w:sz="4" w:space="0" w:color="auto"/>
            </w:tcBorders>
            <w:shd w:val="clear" w:color="auto" w:fill="auto"/>
            <w:vAlign w:val="center"/>
            <w:hideMark/>
          </w:tcPr>
          <w:p w14:paraId="5E25CFD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0,32</w:t>
            </w:r>
          </w:p>
        </w:tc>
        <w:tc>
          <w:tcPr>
            <w:tcW w:w="183" w:type="pct"/>
            <w:tcBorders>
              <w:top w:val="nil"/>
              <w:left w:val="nil"/>
              <w:bottom w:val="single" w:sz="4" w:space="0" w:color="auto"/>
              <w:right w:val="single" w:sz="4" w:space="0" w:color="auto"/>
            </w:tcBorders>
            <w:shd w:val="clear" w:color="auto" w:fill="auto"/>
            <w:vAlign w:val="center"/>
            <w:hideMark/>
          </w:tcPr>
          <w:p w14:paraId="6BA4681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0,32</w:t>
            </w:r>
          </w:p>
        </w:tc>
        <w:tc>
          <w:tcPr>
            <w:tcW w:w="183" w:type="pct"/>
            <w:tcBorders>
              <w:top w:val="nil"/>
              <w:left w:val="nil"/>
              <w:bottom w:val="single" w:sz="4" w:space="0" w:color="auto"/>
              <w:right w:val="single" w:sz="4" w:space="0" w:color="auto"/>
            </w:tcBorders>
            <w:shd w:val="clear" w:color="auto" w:fill="auto"/>
            <w:vAlign w:val="center"/>
            <w:hideMark/>
          </w:tcPr>
          <w:p w14:paraId="1D3B130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0,28</w:t>
            </w:r>
          </w:p>
        </w:tc>
        <w:tc>
          <w:tcPr>
            <w:tcW w:w="156" w:type="pct"/>
            <w:tcBorders>
              <w:top w:val="nil"/>
              <w:left w:val="nil"/>
              <w:bottom w:val="single" w:sz="4" w:space="0" w:color="auto"/>
              <w:right w:val="single" w:sz="4" w:space="0" w:color="auto"/>
            </w:tcBorders>
            <w:shd w:val="clear" w:color="auto" w:fill="auto"/>
            <w:vAlign w:val="center"/>
            <w:hideMark/>
          </w:tcPr>
          <w:p w14:paraId="7E55BBF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64" w:type="pct"/>
            <w:tcBorders>
              <w:top w:val="nil"/>
              <w:left w:val="nil"/>
              <w:bottom w:val="single" w:sz="4" w:space="0" w:color="auto"/>
              <w:right w:val="single" w:sz="4" w:space="0" w:color="auto"/>
            </w:tcBorders>
            <w:shd w:val="clear" w:color="auto" w:fill="auto"/>
            <w:vAlign w:val="center"/>
            <w:hideMark/>
          </w:tcPr>
          <w:p w14:paraId="3A1A184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0,20</w:t>
            </w:r>
          </w:p>
        </w:tc>
        <w:tc>
          <w:tcPr>
            <w:tcW w:w="174" w:type="pct"/>
            <w:tcBorders>
              <w:top w:val="nil"/>
              <w:left w:val="nil"/>
              <w:bottom w:val="single" w:sz="4" w:space="0" w:color="auto"/>
              <w:right w:val="single" w:sz="4" w:space="0" w:color="auto"/>
            </w:tcBorders>
            <w:shd w:val="clear" w:color="auto" w:fill="auto"/>
            <w:vAlign w:val="center"/>
            <w:hideMark/>
          </w:tcPr>
          <w:p w14:paraId="1622325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0,16</w:t>
            </w:r>
          </w:p>
        </w:tc>
        <w:tc>
          <w:tcPr>
            <w:tcW w:w="204" w:type="pct"/>
            <w:tcBorders>
              <w:top w:val="nil"/>
              <w:left w:val="nil"/>
              <w:bottom w:val="single" w:sz="4" w:space="0" w:color="auto"/>
              <w:right w:val="single" w:sz="4" w:space="0" w:color="auto"/>
            </w:tcBorders>
            <w:shd w:val="clear" w:color="auto" w:fill="auto"/>
            <w:vAlign w:val="center"/>
            <w:hideMark/>
          </w:tcPr>
          <w:p w14:paraId="38F1DF3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88" w:type="pct"/>
            <w:tcBorders>
              <w:top w:val="nil"/>
              <w:left w:val="nil"/>
              <w:bottom w:val="single" w:sz="4" w:space="0" w:color="auto"/>
              <w:right w:val="single" w:sz="4" w:space="0" w:color="auto"/>
            </w:tcBorders>
            <w:shd w:val="clear" w:color="auto" w:fill="auto"/>
            <w:vAlign w:val="center"/>
            <w:hideMark/>
          </w:tcPr>
          <w:p w14:paraId="320D0FE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175" w:type="pct"/>
            <w:tcBorders>
              <w:top w:val="nil"/>
              <w:left w:val="nil"/>
              <w:bottom w:val="single" w:sz="4" w:space="0" w:color="auto"/>
              <w:right w:val="single" w:sz="4" w:space="0" w:color="auto"/>
            </w:tcBorders>
            <w:shd w:val="clear" w:color="auto" w:fill="auto"/>
            <w:vAlign w:val="center"/>
            <w:hideMark/>
          </w:tcPr>
          <w:p w14:paraId="3A270ED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0,04</w:t>
            </w:r>
          </w:p>
        </w:tc>
        <w:tc>
          <w:tcPr>
            <w:tcW w:w="174" w:type="pct"/>
            <w:tcBorders>
              <w:top w:val="nil"/>
              <w:left w:val="nil"/>
              <w:bottom w:val="single" w:sz="4" w:space="0" w:color="auto"/>
              <w:right w:val="single" w:sz="4" w:space="0" w:color="auto"/>
            </w:tcBorders>
            <w:shd w:val="clear" w:color="auto" w:fill="auto"/>
            <w:vAlign w:val="center"/>
            <w:hideMark/>
          </w:tcPr>
          <w:p w14:paraId="077141B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EF3141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E56DE4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1599D91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0FA9A382"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C598FD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32</w:t>
            </w:r>
          </w:p>
        </w:tc>
        <w:tc>
          <w:tcPr>
            <w:tcW w:w="647" w:type="pct"/>
            <w:tcBorders>
              <w:top w:val="nil"/>
              <w:left w:val="nil"/>
              <w:bottom w:val="single" w:sz="4" w:space="0" w:color="auto"/>
              <w:right w:val="single" w:sz="4" w:space="0" w:color="auto"/>
            </w:tcBorders>
            <w:shd w:val="clear" w:color="auto" w:fill="auto"/>
            <w:vAlign w:val="center"/>
            <w:hideMark/>
          </w:tcPr>
          <w:p w14:paraId="52F0C40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Администрация МР "Сысольский"</w:t>
            </w:r>
          </w:p>
        </w:tc>
        <w:tc>
          <w:tcPr>
            <w:tcW w:w="373" w:type="pct"/>
            <w:tcBorders>
              <w:top w:val="nil"/>
              <w:left w:val="nil"/>
              <w:bottom w:val="single" w:sz="4" w:space="0" w:color="auto"/>
              <w:right w:val="single" w:sz="4" w:space="0" w:color="auto"/>
            </w:tcBorders>
            <w:shd w:val="clear" w:color="auto" w:fill="auto"/>
            <w:vAlign w:val="center"/>
            <w:hideMark/>
          </w:tcPr>
          <w:p w14:paraId="799C7FC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56-03223Ю/16</w:t>
            </w:r>
          </w:p>
        </w:tc>
        <w:tc>
          <w:tcPr>
            <w:tcW w:w="281" w:type="pct"/>
            <w:tcBorders>
              <w:top w:val="nil"/>
              <w:left w:val="nil"/>
              <w:bottom w:val="single" w:sz="4" w:space="0" w:color="auto"/>
              <w:right w:val="single" w:sz="4" w:space="0" w:color="auto"/>
            </w:tcBorders>
            <w:shd w:val="clear" w:color="auto" w:fill="auto"/>
            <w:vAlign w:val="center"/>
            <w:hideMark/>
          </w:tcPr>
          <w:p w14:paraId="03DFDE1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28.12.2016</w:t>
            </w:r>
          </w:p>
        </w:tc>
        <w:tc>
          <w:tcPr>
            <w:tcW w:w="271" w:type="pct"/>
            <w:tcBorders>
              <w:top w:val="nil"/>
              <w:left w:val="nil"/>
              <w:bottom w:val="single" w:sz="4" w:space="0" w:color="auto"/>
              <w:right w:val="single" w:sz="4" w:space="0" w:color="auto"/>
            </w:tcBorders>
            <w:shd w:val="clear" w:color="auto" w:fill="auto"/>
            <w:vAlign w:val="center"/>
            <w:hideMark/>
          </w:tcPr>
          <w:p w14:paraId="3E57497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22,14</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35A9DD1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50931E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7007DF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28EC948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nil"/>
              <w:left w:val="nil"/>
              <w:bottom w:val="single" w:sz="4" w:space="0" w:color="auto"/>
              <w:right w:val="single" w:sz="4" w:space="0" w:color="auto"/>
            </w:tcBorders>
            <w:shd w:val="clear" w:color="auto" w:fill="auto"/>
            <w:vAlign w:val="center"/>
            <w:hideMark/>
          </w:tcPr>
          <w:p w14:paraId="170B53F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3" w:type="pct"/>
            <w:tcBorders>
              <w:top w:val="nil"/>
              <w:left w:val="nil"/>
              <w:bottom w:val="single" w:sz="4" w:space="0" w:color="auto"/>
              <w:right w:val="single" w:sz="4" w:space="0" w:color="auto"/>
            </w:tcBorders>
            <w:shd w:val="clear" w:color="auto" w:fill="auto"/>
            <w:vAlign w:val="center"/>
            <w:hideMark/>
          </w:tcPr>
          <w:p w14:paraId="28A1F34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0,43</w:t>
            </w:r>
          </w:p>
        </w:tc>
        <w:tc>
          <w:tcPr>
            <w:tcW w:w="183" w:type="pct"/>
            <w:tcBorders>
              <w:top w:val="nil"/>
              <w:left w:val="nil"/>
              <w:bottom w:val="single" w:sz="4" w:space="0" w:color="auto"/>
              <w:right w:val="single" w:sz="4" w:space="0" w:color="auto"/>
            </w:tcBorders>
            <w:shd w:val="clear" w:color="auto" w:fill="auto"/>
            <w:vAlign w:val="center"/>
            <w:hideMark/>
          </w:tcPr>
          <w:p w14:paraId="67FF4AA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0,84</w:t>
            </w:r>
          </w:p>
        </w:tc>
        <w:tc>
          <w:tcPr>
            <w:tcW w:w="156" w:type="pct"/>
            <w:tcBorders>
              <w:top w:val="nil"/>
              <w:left w:val="nil"/>
              <w:bottom w:val="single" w:sz="4" w:space="0" w:color="auto"/>
              <w:right w:val="single" w:sz="4" w:space="0" w:color="auto"/>
            </w:tcBorders>
            <w:shd w:val="clear" w:color="auto" w:fill="auto"/>
            <w:vAlign w:val="center"/>
            <w:hideMark/>
          </w:tcPr>
          <w:p w14:paraId="47E0C52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0,76</w:t>
            </w:r>
          </w:p>
        </w:tc>
        <w:tc>
          <w:tcPr>
            <w:tcW w:w="164" w:type="pct"/>
            <w:tcBorders>
              <w:top w:val="nil"/>
              <w:left w:val="nil"/>
              <w:bottom w:val="single" w:sz="4" w:space="0" w:color="auto"/>
              <w:right w:val="single" w:sz="4" w:space="0" w:color="auto"/>
            </w:tcBorders>
            <w:shd w:val="clear" w:color="auto" w:fill="auto"/>
            <w:vAlign w:val="center"/>
            <w:hideMark/>
          </w:tcPr>
          <w:p w14:paraId="14F888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0,61</w:t>
            </w:r>
          </w:p>
        </w:tc>
        <w:tc>
          <w:tcPr>
            <w:tcW w:w="174" w:type="pct"/>
            <w:tcBorders>
              <w:top w:val="nil"/>
              <w:left w:val="nil"/>
              <w:bottom w:val="single" w:sz="4" w:space="0" w:color="auto"/>
              <w:right w:val="single" w:sz="4" w:space="0" w:color="auto"/>
            </w:tcBorders>
            <w:shd w:val="clear" w:color="auto" w:fill="auto"/>
            <w:vAlign w:val="center"/>
            <w:hideMark/>
          </w:tcPr>
          <w:p w14:paraId="1D981D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0,61</w:t>
            </w:r>
          </w:p>
        </w:tc>
        <w:tc>
          <w:tcPr>
            <w:tcW w:w="204" w:type="pct"/>
            <w:tcBorders>
              <w:top w:val="nil"/>
              <w:left w:val="nil"/>
              <w:bottom w:val="single" w:sz="4" w:space="0" w:color="auto"/>
              <w:right w:val="single" w:sz="4" w:space="0" w:color="auto"/>
            </w:tcBorders>
            <w:shd w:val="clear" w:color="auto" w:fill="auto"/>
            <w:vAlign w:val="center"/>
            <w:hideMark/>
          </w:tcPr>
          <w:p w14:paraId="6FB1141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0,53</w:t>
            </w:r>
          </w:p>
        </w:tc>
        <w:tc>
          <w:tcPr>
            <w:tcW w:w="188" w:type="pct"/>
            <w:tcBorders>
              <w:top w:val="nil"/>
              <w:left w:val="nil"/>
              <w:bottom w:val="single" w:sz="4" w:space="0" w:color="auto"/>
              <w:right w:val="single" w:sz="4" w:space="0" w:color="auto"/>
            </w:tcBorders>
            <w:shd w:val="clear" w:color="auto" w:fill="auto"/>
            <w:vAlign w:val="center"/>
            <w:hideMark/>
          </w:tcPr>
          <w:p w14:paraId="775C869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0,46</w:t>
            </w:r>
          </w:p>
        </w:tc>
        <w:tc>
          <w:tcPr>
            <w:tcW w:w="175" w:type="pct"/>
            <w:tcBorders>
              <w:top w:val="nil"/>
              <w:left w:val="nil"/>
              <w:bottom w:val="single" w:sz="4" w:space="0" w:color="auto"/>
              <w:right w:val="single" w:sz="4" w:space="0" w:color="auto"/>
            </w:tcBorders>
            <w:shd w:val="clear" w:color="auto" w:fill="auto"/>
            <w:vAlign w:val="center"/>
            <w:hideMark/>
          </w:tcPr>
          <w:p w14:paraId="33A4B07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0,38</w:t>
            </w:r>
          </w:p>
        </w:tc>
        <w:tc>
          <w:tcPr>
            <w:tcW w:w="174" w:type="pct"/>
            <w:tcBorders>
              <w:top w:val="nil"/>
              <w:left w:val="nil"/>
              <w:bottom w:val="single" w:sz="4" w:space="0" w:color="auto"/>
              <w:right w:val="single" w:sz="4" w:space="0" w:color="auto"/>
            </w:tcBorders>
            <w:shd w:val="clear" w:color="auto" w:fill="auto"/>
            <w:vAlign w:val="center"/>
            <w:hideMark/>
          </w:tcPr>
          <w:p w14:paraId="50129C1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0,30</w:t>
            </w:r>
          </w:p>
        </w:tc>
        <w:tc>
          <w:tcPr>
            <w:tcW w:w="174" w:type="pct"/>
            <w:tcBorders>
              <w:top w:val="nil"/>
              <w:left w:val="nil"/>
              <w:bottom w:val="single" w:sz="4" w:space="0" w:color="auto"/>
              <w:right w:val="single" w:sz="4" w:space="0" w:color="auto"/>
            </w:tcBorders>
            <w:shd w:val="clear" w:color="auto" w:fill="auto"/>
            <w:vAlign w:val="center"/>
            <w:hideMark/>
          </w:tcPr>
          <w:p w14:paraId="74FA4C6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0,23</w:t>
            </w:r>
          </w:p>
        </w:tc>
        <w:tc>
          <w:tcPr>
            <w:tcW w:w="174" w:type="pct"/>
            <w:tcBorders>
              <w:top w:val="nil"/>
              <w:left w:val="nil"/>
              <w:bottom w:val="single" w:sz="4" w:space="0" w:color="auto"/>
              <w:right w:val="single" w:sz="4" w:space="0" w:color="auto"/>
            </w:tcBorders>
            <w:shd w:val="clear" w:color="auto" w:fill="auto"/>
            <w:vAlign w:val="center"/>
            <w:hideMark/>
          </w:tcPr>
          <w:p w14:paraId="4151306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0,15</w:t>
            </w:r>
          </w:p>
        </w:tc>
        <w:tc>
          <w:tcPr>
            <w:tcW w:w="166" w:type="pct"/>
            <w:tcBorders>
              <w:top w:val="nil"/>
              <w:left w:val="nil"/>
              <w:bottom w:val="single" w:sz="4" w:space="0" w:color="auto"/>
              <w:right w:val="single" w:sz="4" w:space="0" w:color="auto"/>
            </w:tcBorders>
            <w:shd w:val="clear" w:color="auto" w:fill="auto"/>
            <w:vAlign w:val="center"/>
            <w:hideMark/>
          </w:tcPr>
          <w:p w14:paraId="62B9DEE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0,08</w:t>
            </w:r>
          </w:p>
        </w:tc>
      </w:tr>
      <w:tr w:rsidR="006866D2" w:rsidRPr="002E18B1" w14:paraId="044FCBF2"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79F266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33</w:t>
            </w:r>
          </w:p>
        </w:tc>
        <w:tc>
          <w:tcPr>
            <w:tcW w:w="647" w:type="pct"/>
            <w:tcBorders>
              <w:top w:val="nil"/>
              <w:left w:val="nil"/>
              <w:bottom w:val="single" w:sz="4" w:space="0" w:color="auto"/>
              <w:right w:val="single" w:sz="4" w:space="0" w:color="auto"/>
            </w:tcBorders>
            <w:shd w:val="clear" w:color="auto" w:fill="auto"/>
            <w:vAlign w:val="center"/>
            <w:hideMark/>
          </w:tcPr>
          <w:p w14:paraId="634B7B07"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ИСК "Полимер-Строй"</w:t>
            </w:r>
          </w:p>
        </w:tc>
        <w:tc>
          <w:tcPr>
            <w:tcW w:w="373" w:type="pct"/>
            <w:tcBorders>
              <w:top w:val="nil"/>
              <w:left w:val="nil"/>
              <w:bottom w:val="single" w:sz="4" w:space="0" w:color="auto"/>
              <w:right w:val="single" w:sz="4" w:space="0" w:color="auto"/>
            </w:tcBorders>
            <w:shd w:val="clear" w:color="auto" w:fill="auto"/>
            <w:vAlign w:val="center"/>
            <w:hideMark/>
          </w:tcPr>
          <w:p w14:paraId="61BB9A7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56-03509С/16</w:t>
            </w:r>
          </w:p>
        </w:tc>
        <w:tc>
          <w:tcPr>
            <w:tcW w:w="281" w:type="pct"/>
            <w:tcBorders>
              <w:top w:val="nil"/>
              <w:left w:val="nil"/>
              <w:bottom w:val="single" w:sz="4" w:space="0" w:color="auto"/>
              <w:right w:val="single" w:sz="4" w:space="0" w:color="auto"/>
            </w:tcBorders>
            <w:shd w:val="clear" w:color="auto" w:fill="auto"/>
            <w:vAlign w:val="center"/>
            <w:hideMark/>
          </w:tcPr>
          <w:p w14:paraId="7522197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20.10.2016</w:t>
            </w:r>
          </w:p>
        </w:tc>
        <w:tc>
          <w:tcPr>
            <w:tcW w:w="271" w:type="pct"/>
            <w:tcBorders>
              <w:top w:val="nil"/>
              <w:left w:val="nil"/>
              <w:bottom w:val="single" w:sz="4" w:space="0" w:color="auto"/>
              <w:right w:val="single" w:sz="4" w:space="0" w:color="auto"/>
            </w:tcBorders>
            <w:shd w:val="clear" w:color="auto" w:fill="auto"/>
            <w:vAlign w:val="center"/>
            <w:hideMark/>
          </w:tcPr>
          <w:p w14:paraId="3838516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174,87</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6397046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38FC6A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DC5684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093D998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nil"/>
              <w:left w:val="nil"/>
              <w:bottom w:val="single" w:sz="4" w:space="0" w:color="auto"/>
              <w:right w:val="single" w:sz="4" w:space="0" w:color="auto"/>
            </w:tcBorders>
            <w:shd w:val="clear" w:color="auto" w:fill="auto"/>
            <w:vAlign w:val="center"/>
            <w:hideMark/>
          </w:tcPr>
          <w:p w14:paraId="1B37729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3,22</w:t>
            </w:r>
          </w:p>
        </w:tc>
        <w:tc>
          <w:tcPr>
            <w:tcW w:w="183" w:type="pct"/>
            <w:tcBorders>
              <w:top w:val="nil"/>
              <w:left w:val="nil"/>
              <w:bottom w:val="single" w:sz="4" w:space="0" w:color="auto"/>
              <w:right w:val="single" w:sz="4" w:space="0" w:color="auto"/>
            </w:tcBorders>
            <w:shd w:val="clear" w:color="auto" w:fill="auto"/>
            <w:vAlign w:val="center"/>
            <w:hideMark/>
          </w:tcPr>
          <w:p w14:paraId="3933B43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2,95</w:t>
            </w:r>
          </w:p>
        </w:tc>
        <w:tc>
          <w:tcPr>
            <w:tcW w:w="183" w:type="pct"/>
            <w:tcBorders>
              <w:top w:val="nil"/>
              <w:left w:val="nil"/>
              <w:bottom w:val="single" w:sz="4" w:space="0" w:color="auto"/>
              <w:right w:val="single" w:sz="4" w:space="0" w:color="auto"/>
            </w:tcBorders>
            <w:shd w:val="clear" w:color="auto" w:fill="auto"/>
            <w:vAlign w:val="center"/>
            <w:hideMark/>
          </w:tcPr>
          <w:p w14:paraId="0F95860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2,68</w:t>
            </w:r>
          </w:p>
        </w:tc>
        <w:tc>
          <w:tcPr>
            <w:tcW w:w="156" w:type="pct"/>
            <w:tcBorders>
              <w:top w:val="nil"/>
              <w:left w:val="nil"/>
              <w:bottom w:val="single" w:sz="4" w:space="0" w:color="auto"/>
              <w:right w:val="single" w:sz="4" w:space="0" w:color="auto"/>
            </w:tcBorders>
            <w:shd w:val="clear" w:color="auto" w:fill="auto"/>
            <w:vAlign w:val="center"/>
            <w:hideMark/>
          </w:tcPr>
          <w:p w14:paraId="7642E75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2,15</w:t>
            </w:r>
          </w:p>
        </w:tc>
        <w:tc>
          <w:tcPr>
            <w:tcW w:w="164" w:type="pct"/>
            <w:tcBorders>
              <w:top w:val="nil"/>
              <w:left w:val="nil"/>
              <w:bottom w:val="single" w:sz="4" w:space="0" w:color="auto"/>
              <w:right w:val="single" w:sz="4" w:space="0" w:color="auto"/>
            </w:tcBorders>
            <w:shd w:val="clear" w:color="auto" w:fill="auto"/>
            <w:vAlign w:val="center"/>
            <w:hideMark/>
          </w:tcPr>
          <w:p w14:paraId="7FB30FE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2,15</w:t>
            </w:r>
          </w:p>
        </w:tc>
        <w:tc>
          <w:tcPr>
            <w:tcW w:w="174" w:type="pct"/>
            <w:tcBorders>
              <w:top w:val="nil"/>
              <w:left w:val="nil"/>
              <w:bottom w:val="single" w:sz="4" w:space="0" w:color="auto"/>
              <w:right w:val="single" w:sz="4" w:space="0" w:color="auto"/>
            </w:tcBorders>
            <w:shd w:val="clear" w:color="auto" w:fill="auto"/>
            <w:vAlign w:val="center"/>
            <w:hideMark/>
          </w:tcPr>
          <w:p w14:paraId="1375525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1,88</w:t>
            </w:r>
          </w:p>
        </w:tc>
        <w:tc>
          <w:tcPr>
            <w:tcW w:w="204" w:type="pct"/>
            <w:tcBorders>
              <w:top w:val="nil"/>
              <w:left w:val="nil"/>
              <w:bottom w:val="single" w:sz="4" w:space="0" w:color="auto"/>
              <w:right w:val="single" w:sz="4" w:space="0" w:color="auto"/>
            </w:tcBorders>
            <w:shd w:val="clear" w:color="auto" w:fill="auto"/>
            <w:vAlign w:val="center"/>
            <w:hideMark/>
          </w:tcPr>
          <w:p w14:paraId="16E52D4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1,61</w:t>
            </w:r>
          </w:p>
        </w:tc>
        <w:tc>
          <w:tcPr>
            <w:tcW w:w="188" w:type="pct"/>
            <w:tcBorders>
              <w:top w:val="nil"/>
              <w:left w:val="nil"/>
              <w:bottom w:val="single" w:sz="4" w:space="0" w:color="auto"/>
              <w:right w:val="single" w:sz="4" w:space="0" w:color="auto"/>
            </w:tcBorders>
            <w:shd w:val="clear" w:color="auto" w:fill="auto"/>
            <w:vAlign w:val="center"/>
            <w:hideMark/>
          </w:tcPr>
          <w:p w14:paraId="7106A37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1,34</w:t>
            </w:r>
          </w:p>
        </w:tc>
        <w:tc>
          <w:tcPr>
            <w:tcW w:w="175" w:type="pct"/>
            <w:tcBorders>
              <w:top w:val="nil"/>
              <w:left w:val="nil"/>
              <w:bottom w:val="single" w:sz="4" w:space="0" w:color="auto"/>
              <w:right w:val="single" w:sz="4" w:space="0" w:color="auto"/>
            </w:tcBorders>
            <w:shd w:val="clear" w:color="auto" w:fill="auto"/>
            <w:vAlign w:val="center"/>
            <w:hideMark/>
          </w:tcPr>
          <w:p w14:paraId="26B98ED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1,07</w:t>
            </w:r>
          </w:p>
        </w:tc>
        <w:tc>
          <w:tcPr>
            <w:tcW w:w="174" w:type="pct"/>
            <w:tcBorders>
              <w:top w:val="nil"/>
              <w:left w:val="nil"/>
              <w:bottom w:val="single" w:sz="4" w:space="0" w:color="auto"/>
              <w:right w:val="single" w:sz="4" w:space="0" w:color="auto"/>
            </w:tcBorders>
            <w:shd w:val="clear" w:color="auto" w:fill="auto"/>
            <w:vAlign w:val="center"/>
            <w:hideMark/>
          </w:tcPr>
          <w:p w14:paraId="37AA28D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0,80</w:t>
            </w:r>
          </w:p>
        </w:tc>
        <w:tc>
          <w:tcPr>
            <w:tcW w:w="174" w:type="pct"/>
            <w:tcBorders>
              <w:top w:val="nil"/>
              <w:left w:val="nil"/>
              <w:bottom w:val="single" w:sz="4" w:space="0" w:color="auto"/>
              <w:right w:val="single" w:sz="4" w:space="0" w:color="auto"/>
            </w:tcBorders>
            <w:shd w:val="clear" w:color="auto" w:fill="auto"/>
            <w:vAlign w:val="center"/>
            <w:hideMark/>
          </w:tcPr>
          <w:p w14:paraId="15ECE22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0,54</w:t>
            </w:r>
          </w:p>
        </w:tc>
        <w:tc>
          <w:tcPr>
            <w:tcW w:w="174" w:type="pct"/>
            <w:tcBorders>
              <w:top w:val="nil"/>
              <w:left w:val="nil"/>
              <w:bottom w:val="single" w:sz="4" w:space="0" w:color="auto"/>
              <w:right w:val="single" w:sz="4" w:space="0" w:color="auto"/>
            </w:tcBorders>
            <w:shd w:val="clear" w:color="auto" w:fill="auto"/>
            <w:vAlign w:val="center"/>
            <w:hideMark/>
          </w:tcPr>
          <w:p w14:paraId="3BAC87D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0,27</w:t>
            </w:r>
          </w:p>
        </w:tc>
        <w:tc>
          <w:tcPr>
            <w:tcW w:w="166" w:type="pct"/>
            <w:tcBorders>
              <w:top w:val="nil"/>
              <w:left w:val="nil"/>
              <w:bottom w:val="single" w:sz="4" w:space="0" w:color="auto"/>
              <w:right w:val="single" w:sz="4" w:space="0" w:color="auto"/>
            </w:tcBorders>
            <w:shd w:val="clear" w:color="auto" w:fill="auto"/>
            <w:vAlign w:val="center"/>
            <w:hideMark/>
          </w:tcPr>
          <w:p w14:paraId="64E3701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97F3D77"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44FAF2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34</w:t>
            </w:r>
          </w:p>
        </w:tc>
        <w:tc>
          <w:tcPr>
            <w:tcW w:w="647" w:type="pct"/>
            <w:tcBorders>
              <w:top w:val="nil"/>
              <w:left w:val="nil"/>
              <w:bottom w:val="single" w:sz="4" w:space="0" w:color="auto"/>
              <w:right w:val="single" w:sz="4" w:space="0" w:color="auto"/>
            </w:tcBorders>
            <w:shd w:val="clear" w:color="auto" w:fill="auto"/>
            <w:vAlign w:val="center"/>
            <w:hideMark/>
          </w:tcPr>
          <w:p w14:paraId="7FFE188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ИП Барановский Владимир Николаевич</w:t>
            </w:r>
          </w:p>
        </w:tc>
        <w:tc>
          <w:tcPr>
            <w:tcW w:w="373" w:type="pct"/>
            <w:tcBorders>
              <w:top w:val="nil"/>
              <w:left w:val="nil"/>
              <w:bottom w:val="single" w:sz="4" w:space="0" w:color="auto"/>
              <w:right w:val="single" w:sz="4" w:space="0" w:color="auto"/>
            </w:tcBorders>
            <w:shd w:val="clear" w:color="auto" w:fill="auto"/>
            <w:vAlign w:val="center"/>
            <w:hideMark/>
          </w:tcPr>
          <w:p w14:paraId="520075F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56-03283В/16</w:t>
            </w:r>
          </w:p>
        </w:tc>
        <w:tc>
          <w:tcPr>
            <w:tcW w:w="281" w:type="pct"/>
            <w:tcBorders>
              <w:top w:val="nil"/>
              <w:left w:val="nil"/>
              <w:bottom w:val="single" w:sz="4" w:space="0" w:color="auto"/>
              <w:right w:val="single" w:sz="4" w:space="0" w:color="auto"/>
            </w:tcBorders>
            <w:shd w:val="clear" w:color="auto" w:fill="auto"/>
            <w:vAlign w:val="center"/>
            <w:hideMark/>
          </w:tcPr>
          <w:p w14:paraId="76BB87E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07.10.2016</w:t>
            </w:r>
          </w:p>
        </w:tc>
        <w:tc>
          <w:tcPr>
            <w:tcW w:w="271" w:type="pct"/>
            <w:tcBorders>
              <w:top w:val="nil"/>
              <w:left w:val="nil"/>
              <w:bottom w:val="single" w:sz="4" w:space="0" w:color="auto"/>
              <w:right w:val="single" w:sz="4" w:space="0" w:color="auto"/>
            </w:tcBorders>
            <w:shd w:val="clear" w:color="auto" w:fill="auto"/>
            <w:vAlign w:val="center"/>
            <w:hideMark/>
          </w:tcPr>
          <w:p w14:paraId="1358D78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30,41</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5251E5C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2AEA08C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F5F4DD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219" w:type="pct"/>
            <w:tcBorders>
              <w:top w:val="nil"/>
              <w:left w:val="nil"/>
              <w:bottom w:val="single" w:sz="4" w:space="0" w:color="auto"/>
              <w:right w:val="single" w:sz="4" w:space="0" w:color="auto"/>
            </w:tcBorders>
            <w:shd w:val="clear" w:color="auto" w:fill="auto"/>
            <w:vAlign w:val="center"/>
            <w:hideMark/>
          </w:tcPr>
          <w:p w14:paraId="363A675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84" w:type="pct"/>
            <w:tcBorders>
              <w:top w:val="nil"/>
              <w:left w:val="nil"/>
              <w:bottom w:val="single" w:sz="4" w:space="0" w:color="auto"/>
              <w:right w:val="single" w:sz="4" w:space="0" w:color="auto"/>
            </w:tcBorders>
            <w:shd w:val="clear" w:color="auto" w:fill="auto"/>
            <w:vAlign w:val="center"/>
            <w:hideMark/>
          </w:tcPr>
          <w:p w14:paraId="799AF82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0,56</w:t>
            </w:r>
          </w:p>
        </w:tc>
        <w:tc>
          <w:tcPr>
            <w:tcW w:w="183" w:type="pct"/>
            <w:tcBorders>
              <w:top w:val="nil"/>
              <w:left w:val="nil"/>
              <w:bottom w:val="single" w:sz="4" w:space="0" w:color="auto"/>
              <w:right w:val="single" w:sz="4" w:space="0" w:color="auto"/>
            </w:tcBorders>
            <w:shd w:val="clear" w:color="auto" w:fill="auto"/>
            <w:vAlign w:val="center"/>
            <w:hideMark/>
          </w:tcPr>
          <w:p w14:paraId="492DD21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0,51</w:t>
            </w:r>
          </w:p>
        </w:tc>
        <w:tc>
          <w:tcPr>
            <w:tcW w:w="183" w:type="pct"/>
            <w:tcBorders>
              <w:top w:val="nil"/>
              <w:left w:val="nil"/>
              <w:bottom w:val="single" w:sz="4" w:space="0" w:color="auto"/>
              <w:right w:val="single" w:sz="4" w:space="0" w:color="auto"/>
            </w:tcBorders>
            <w:shd w:val="clear" w:color="auto" w:fill="auto"/>
            <w:vAlign w:val="center"/>
            <w:hideMark/>
          </w:tcPr>
          <w:p w14:paraId="7DE0CC7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0,47</w:t>
            </w:r>
          </w:p>
        </w:tc>
        <w:tc>
          <w:tcPr>
            <w:tcW w:w="156" w:type="pct"/>
            <w:tcBorders>
              <w:top w:val="nil"/>
              <w:left w:val="nil"/>
              <w:bottom w:val="single" w:sz="4" w:space="0" w:color="auto"/>
              <w:right w:val="single" w:sz="4" w:space="0" w:color="auto"/>
            </w:tcBorders>
            <w:shd w:val="clear" w:color="auto" w:fill="auto"/>
            <w:vAlign w:val="center"/>
            <w:hideMark/>
          </w:tcPr>
          <w:p w14:paraId="3411A9F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0,37</w:t>
            </w:r>
          </w:p>
        </w:tc>
        <w:tc>
          <w:tcPr>
            <w:tcW w:w="164" w:type="pct"/>
            <w:tcBorders>
              <w:top w:val="nil"/>
              <w:left w:val="nil"/>
              <w:bottom w:val="single" w:sz="4" w:space="0" w:color="auto"/>
              <w:right w:val="single" w:sz="4" w:space="0" w:color="auto"/>
            </w:tcBorders>
            <w:shd w:val="clear" w:color="auto" w:fill="auto"/>
            <w:vAlign w:val="center"/>
            <w:hideMark/>
          </w:tcPr>
          <w:p w14:paraId="24B2E29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0,37</w:t>
            </w:r>
          </w:p>
        </w:tc>
        <w:tc>
          <w:tcPr>
            <w:tcW w:w="174" w:type="pct"/>
            <w:tcBorders>
              <w:top w:val="nil"/>
              <w:left w:val="nil"/>
              <w:bottom w:val="single" w:sz="4" w:space="0" w:color="auto"/>
              <w:right w:val="single" w:sz="4" w:space="0" w:color="auto"/>
            </w:tcBorders>
            <w:shd w:val="clear" w:color="auto" w:fill="auto"/>
            <w:vAlign w:val="center"/>
            <w:hideMark/>
          </w:tcPr>
          <w:p w14:paraId="7DAC98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0,33</w:t>
            </w:r>
          </w:p>
        </w:tc>
        <w:tc>
          <w:tcPr>
            <w:tcW w:w="204" w:type="pct"/>
            <w:tcBorders>
              <w:top w:val="nil"/>
              <w:left w:val="nil"/>
              <w:bottom w:val="single" w:sz="4" w:space="0" w:color="auto"/>
              <w:right w:val="single" w:sz="4" w:space="0" w:color="auto"/>
            </w:tcBorders>
            <w:shd w:val="clear" w:color="auto" w:fill="auto"/>
            <w:vAlign w:val="center"/>
            <w:hideMark/>
          </w:tcPr>
          <w:p w14:paraId="616221F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0,28</w:t>
            </w:r>
          </w:p>
        </w:tc>
        <w:tc>
          <w:tcPr>
            <w:tcW w:w="188" w:type="pct"/>
            <w:tcBorders>
              <w:top w:val="nil"/>
              <w:left w:val="nil"/>
              <w:bottom w:val="single" w:sz="4" w:space="0" w:color="auto"/>
              <w:right w:val="single" w:sz="4" w:space="0" w:color="auto"/>
            </w:tcBorders>
            <w:shd w:val="clear" w:color="auto" w:fill="auto"/>
            <w:vAlign w:val="center"/>
            <w:hideMark/>
          </w:tcPr>
          <w:p w14:paraId="0CBDC9A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0,23</w:t>
            </w:r>
          </w:p>
        </w:tc>
        <w:tc>
          <w:tcPr>
            <w:tcW w:w="175" w:type="pct"/>
            <w:tcBorders>
              <w:top w:val="nil"/>
              <w:left w:val="nil"/>
              <w:bottom w:val="single" w:sz="4" w:space="0" w:color="auto"/>
              <w:right w:val="single" w:sz="4" w:space="0" w:color="auto"/>
            </w:tcBorders>
            <w:shd w:val="clear" w:color="auto" w:fill="auto"/>
            <w:vAlign w:val="center"/>
            <w:hideMark/>
          </w:tcPr>
          <w:p w14:paraId="67ED41F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0,19</w:t>
            </w:r>
          </w:p>
        </w:tc>
        <w:tc>
          <w:tcPr>
            <w:tcW w:w="174" w:type="pct"/>
            <w:tcBorders>
              <w:top w:val="nil"/>
              <w:left w:val="nil"/>
              <w:bottom w:val="single" w:sz="4" w:space="0" w:color="auto"/>
              <w:right w:val="single" w:sz="4" w:space="0" w:color="auto"/>
            </w:tcBorders>
            <w:shd w:val="clear" w:color="auto" w:fill="auto"/>
            <w:vAlign w:val="center"/>
            <w:hideMark/>
          </w:tcPr>
          <w:p w14:paraId="1407783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0,14</w:t>
            </w:r>
          </w:p>
        </w:tc>
        <w:tc>
          <w:tcPr>
            <w:tcW w:w="174" w:type="pct"/>
            <w:tcBorders>
              <w:top w:val="nil"/>
              <w:left w:val="nil"/>
              <w:bottom w:val="single" w:sz="4" w:space="0" w:color="auto"/>
              <w:right w:val="single" w:sz="4" w:space="0" w:color="auto"/>
            </w:tcBorders>
            <w:shd w:val="clear" w:color="auto" w:fill="auto"/>
            <w:vAlign w:val="center"/>
            <w:hideMark/>
          </w:tcPr>
          <w:p w14:paraId="7D9BC2A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0,09</w:t>
            </w:r>
          </w:p>
        </w:tc>
        <w:tc>
          <w:tcPr>
            <w:tcW w:w="174" w:type="pct"/>
            <w:tcBorders>
              <w:top w:val="nil"/>
              <w:left w:val="nil"/>
              <w:bottom w:val="single" w:sz="4" w:space="0" w:color="auto"/>
              <w:right w:val="single" w:sz="4" w:space="0" w:color="auto"/>
            </w:tcBorders>
            <w:shd w:val="clear" w:color="auto" w:fill="auto"/>
            <w:vAlign w:val="center"/>
            <w:hideMark/>
          </w:tcPr>
          <w:p w14:paraId="5B865C8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0,05</w:t>
            </w:r>
          </w:p>
        </w:tc>
        <w:tc>
          <w:tcPr>
            <w:tcW w:w="166" w:type="pct"/>
            <w:tcBorders>
              <w:top w:val="nil"/>
              <w:left w:val="nil"/>
              <w:bottom w:val="single" w:sz="4" w:space="0" w:color="auto"/>
              <w:right w:val="single" w:sz="4" w:space="0" w:color="auto"/>
            </w:tcBorders>
            <w:shd w:val="clear" w:color="auto" w:fill="auto"/>
            <w:vAlign w:val="center"/>
            <w:hideMark/>
          </w:tcPr>
          <w:p w14:paraId="4C97756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7AA92437"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5165EAA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w:t>
            </w:r>
          </w:p>
        </w:tc>
        <w:tc>
          <w:tcPr>
            <w:tcW w:w="647" w:type="pct"/>
            <w:tcBorders>
              <w:top w:val="nil"/>
              <w:left w:val="nil"/>
              <w:bottom w:val="single" w:sz="4" w:space="0" w:color="auto"/>
              <w:right w:val="single" w:sz="4" w:space="0" w:color="auto"/>
            </w:tcBorders>
            <w:shd w:val="clear" w:color="auto" w:fill="auto"/>
            <w:vAlign w:val="center"/>
            <w:hideMark/>
          </w:tcPr>
          <w:p w14:paraId="4DE7DC23"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"Стимул"</w:t>
            </w:r>
          </w:p>
        </w:tc>
        <w:tc>
          <w:tcPr>
            <w:tcW w:w="373" w:type="pct"/>
            <w:tcBorders>
              <w:top w:val="nil"/>
              <w:left w:val="nil"/>
              <w:bottom w:val="single" w:sz="4" w:space="0" w:color="auto"/>
              <w:right w:val="single" w:sz="4" w:space="0" w:color="auto"/>
            </w:tcBorders>
            <w:shd w:val="clear" w:color="auto" w:fill="auto"/>
            <w:vAlign w:val="center"/>
            <w:hideMark/>
          </w:tcPr>
          <w:p w14:paraId="52F511E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56-00327Ц/16</w:t>
            </w:r>
          </w:p>
        </w:tc>
        <w:tc>
          <w:tcPr>
            <w:tcW w:w="281" w:type="pct"/>
            <w:tcBorders>
              <w:top w:val="nil"/>
              <w:left w:val="nil"/>
              <w:bottom w:val="single" w:sz="4" w:space="0" w:color="auto"/>
              <w:right w:val="single" w:sz="4" w:space="0" w:color="auto"/>
            </w:tcBorders>
            <w:shd w:val="clear" w:color="auto" w:fill="auto"/>
            <w:vAlign w:val="center"/>
            <w:hideMark/>
          </w:tcPr>
          <w:p w14:paraId="1EBC363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20.02.2016</w:t>
            </w:r>
          </w:p>
        </w:tc>
        <w:tc>
          <w:tcPr>
            <w:tcW w:w="271" w:type="pct"/>
            <w:tcBorders>
              <w:top w:val="nil"/>
              <w:left w:val="nil"/>
              <w:bottom w:val="single" w:sz="4" w:space="0" w:color="auto"/>
              <w:right w:val="single" w:sz="4" w:space="0" w:color="auto"/>
            </w:tcBorders>
            <w:shd w:val="clear" w:color="auto" w:fill="auto"/>
            <w:vAlign w:val="center"/>
            <w:hideMark/>
          </w:tcPr>
          <w:p w14:paraId="357996E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627,32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149F067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3C7E84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11,55</w:t>
            </w:r>
          </w:p>
        </w:tc>
        <w:tc>
          <w:tcPr>
            <w:tcW w:w="174" w:type="pct"/>
            <w:tcBorders>
              <w:top w:val="nil"/>
              <w:left w:val="nil"/>
              <w:bottom w:val="single" w:sz="4" w:space="0" w:color="auto"/>
              <w:right w:val="single" w:sz="4" w:space="0" w:color="auto"/>
            </w:tcBorders>
            <w:shd w:val="clear" w:color="auto" w:fill="auto"/>
            <w:vAlign w:val="center"/>
            <w:hideMark/>
          </w:tcPr>
          <w:p w14:paraId="1727F9D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10,58</w:t>
            </w:r>
          </w:p>
        </w:tc>
        <w:tc>
          <w:tcPr>
            <w:tcW w:w="219" w:type="pct"/>
            <w:tcBorders>
              <w:top w:val="nil"/>
              <w:left w:val="nil"/>
              <w:bottom w:val="single" w:sz="4" w:space="0" w:color="auto"/>
              <w:right w:val="single" w:sz="4" w:space="0" w:color="auto"/>
            </w:tcBorders>
            <w:shd w:val="clear" w:color="auto" w:fill="auto"/>
            <w:vAlign w:val="center"/>
            <w:hideMark/>
          </w:tcPr>
          <w:p w14:paraId="73A7759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9,62</w:t>
            </w:r>
          </w:p>
        </w:tc>
        <w:tc>
          <w:tcPr>
            <w:tcW w:w="184" w:type="pct"/>
            <w:tcBorders>
              <w:top w:val="nil"/>
              <w:left w:val="nil"/>
              <w:bottom w:val="single" w:sz="4" w:space="0" w:color="auto"/>
              <w:right w:val="single" w:sz="4" w:space="0" w:color="auto"/>
            </w:tcBorders>
            <w:shd w:val="clear" w:color="auto" w:fill="auto"/>
            <w:vAlign w:val="center"/>
            <w:hideMark/>
          </w:tcPr>
          <w:p w14:paraId="7A579B5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7,70</w:t>
            </w:r>
          </w:p>
        </w:tc>
        <w:tc>
          <w:tcPr>
            <w:tcW w:w="183" w:type="pct"/>
            <w:tcBorders>
              <w:top w:val="nil"/>
              <w:left w:val="nil"/>
              <w:bottom w:val="single" w:sz="4" w:space="0" w:color="auto"/>
              <w:right w:val="single" w:sz="4" w:space="0" w:color="auto"/>
            </w:tcBorders>
            <w:shd w:val="clear" w:color="auto" w:fill="auto"/>
            <w:vAlign w:val="center"/>
            <w:hideMark/>
          </w:tcPr>
          <w:p w14:paraId="0DF039E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7,70</w:t>
            </w:r>
          </w:p>
        </w:tc>
        <w:tc>
          <w:tcPr>
            <w:tcW w:w="183" w:type="pct"/>
            <w:tcBorders>
              <w:top w:val="nil"/>
              <w:left w:val="nil"/>
              <w:bottom w:val="single" w:sz="4" w:space="0" w:color="auto"/>
              <w:right w:val="single" w:sz="4" w:space="0" w:color="auto"/>
            </w:tcBorders>
            <w:shd w:val="clear" w:color="auto" w:fill="auto"/>
            <w:vAlign w:val="center"/>
            <w:hideMark/>
          </w:tcPr>
          <w:p w14:paraId="53E9CA7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6,74</w:t>
            </w:r>
          </w:p>
        </w:tc>
        <w:tc>
          <w:tcPr>
            <w:tcW w:w="156" w:type="pct"/>
            <w:tcBorders>
              <w:top w:val="nil"/>
              <w:left w:val="nil"/>
              <w:bottom w:val="single" w:sz="4" w:space="0" w:color="auto"/>
              <w:right w:val="single" w:sz="4" w:space="0" w:color="auto"/>
            </w:tcBorders>
            <w:shd w:val="clear" w:color="auto" w:fill="auto"/>
            <w:vAlign w:val="center"/>
            <w:hideMark/>
          </w:tcPr>
          <w:p w14:paraId="4B0889D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5,77</w:t>
            </w:r>
          </w:p>
        </w:tc>
        <w:tc>
          <w:tcPr>
            <w:tcW w:w="164" w:type="pct"/>
            <w:tcBorders>
              <w:top w:val="nil"/>
              <w:left w:val="nil"/>
              <w:bottom w:val="single" w:sz="4" w:space="0" w:color="auto"/>
              <w:right w:val="single" w:sz="4" w:space="0" w:color="auto"/>
            </w:tcBorders>
            <w:shd w:val="clear" w:color="auto" w:fill="auto"/>
            <w:vAlign w:val="center"/>
            <w:hideMark/>
          </w:tcPr>
          <w:p w14:paraId="219C3AA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4,81</w:t>
            </w:r>
          </w:p>
        </w:tc>
        <w:tc>
          <w:tcPr>
            <w:tcW w:w="174" w:type="pct"/>
            <w:tcBorders>
              <w:top w:val="nil"/>
              <w:left w:val="nil"/>
              <w:bottom w:val="single" w:sz="4" w:space="0" w:color="auto"/>
              <w:right w:val="single" w:sz="4" w:space="0" w:color="auto"/>
            </w:tcBorders>
            <w:shd w:val="clear" w:color="auto" w:fill="auto"/>
            <w:vAlign w:val="center"/>
            <w:hideMark/>
          </w:tcPr>
          <w:p w14:paraId="0182A15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3,85</w:t>
            </w:r>
          </w:p>
        </w:tc>
        <w:tc>
          <w:tcPr>
            <w:tcW w:w="204" w:type="pct"/>
            <w:tcBorders>
              <w:top w:val="nil"/>
              <w:left w:val="nil"/>
              <w:bottom w:val="single" w:sz="4" w:space="0" w:color="auto"/>
              <w:right w:val="single" w:sz="4" w:space="0" w:color="auto"/>
            </w:tcBorders>
            <w:shd w:val="clear" w:color="auto" w:fill="auto"/>
            <w:vAlign w:val="center"/>
            <w:hideMark/>
          </w:tcPr>
          <w:p w14:paraId="0B7522F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2,89</w:t>
            </w:r>
          </w:p>
        </w:tc>
        <w:tc>
          <w:tcPr>
            <w:tcW w:w="188" w:type="pct"/>
            <w:tcBorders>
              <w:top w:val="nil"/>
              <w:left w:val="nil"/>
              <w:bottom w:val="single" w:sz="4" w:space="0" w:color="auto"/>
              <w:right w:val="single" w:sz="4" w:space="0" w:color="auto"/>
            </w:tcBorders>
            <w:shd w:val="clear" w:color="auto" w:fill="auto"/>
            <w:vAlign w:val="center"/>
            <w:hideMark/>
          </w:tcPr>
          <w:p w14:paraId="27CAF7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1,92</w:t>
            </w:r>
          </w:p>
        </w:tc>
        <w:tc>
          <w:tcPr>
            <w:tcW w:w="175" w:type="pct"/>
            <w:tcBorders>
              <w:top w:val="nil"/>
              <w:left w:val="nil"/>
              <w:bottom w:val="single" w:sz="4" w:space="0" w:color="auto"/>
              <w:right w:val="single" w:sz="4" w:space="0" w:color="auto"/>
            </w:tcBorders>
            <w:shd w:val="clear" w:color="auto" w:fill="auto"/>
            <w:vAlign w:val="center"/>
            <w:hideMark/>
          </w:tcPr>
          <w:p w14:paraId="308048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0,96</w:t>
            </w:r>
          </w:p>
        </w:tc>
        <w:tc>
          <w:tcPr>
            <w:tcW w:w="174" w:type="pct"/>
            <w:tcBorders>
              <w:top w:val="nil"/>
              <w:left w:val="nil"/>
              <w:bottom w:val="single" w:sz="4" w:space="0" w:color="auto"/>
              <w:right w:val="single" w:sz="4" w:space="0" w:color="auto"/>
            </w:tcBorders>
            <w:shd w:val="clear" w:color="auto" w:fill="auto"/>
            <w:vAlign w:val="center"/>
            <w:hideMark/>
          </w:tcPr>
          <w:p w14:paraId="4458B85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AA561E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5A986D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63A6376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0DD171CE"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45DF471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36</w:t>
            </w:r>
          </w:p>
        </w:tc>
        <w:tc>
          <w:tcPr>
            <w:tcW w:w="647" w:type="pct"/>
            <w:tcBorders>
              <w:top w:val="nil"/>
              <w:left w:val="nil"/>
              <w:bottom w:val="single" w:sz="4" w:space="0" w:color="auto"/>
              <w:right w:val="single" w:sz="4" w:space="0" w:color="auto"/>
            </w:tcBorders>
            <w:shd w:val="clear" w:color="auto" w:fill="auto"/>
            <w:vAlign w:val="center"/>
            <w:hideMark/>
          </w:tcPr>
          <w:p w14:paraId="21B739F7"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ООО </w:t>
            </w:r>
            <w:r w:rsidR="00000CC4" w:rsidRPr="002E18B1">
              <w:rPr>
                <w:rFonts w:ascii="Myriad Pro" w:eastAsia="Times New Roman" w:hAnsi="Myriad Pro" w:cs="Segoe UI"/>
                <w:color w:val="000000"/>
                <w:sz w:val="16"/>
                <w:szCs w:val="16"/>
              </w:rPr>
              <w:t>"</w:t>
            </w:r>
            <w:proofErr w:type="spellStart"/>
            <w:r w:rsidR="00000CC4" w:rsidRPr="002E18B1">
              <w:rPr>
                <w:rFonts w:ascii="Myriad Pro" w:eastAsia="Times New Roman" w:hAnsi="Myriad Pro" w:cs="Segoe UI"/>
                <w:color w:val="000000"/>
                <w:sz w:val="16"/>
                <w:szCs w:val="16"/>
              </w:rPr>
              <w:t>СеверРегионСтрой</w:t>
            </w:r>
            <w:proofErr w:type="spellEnd"/>
            <w:r w:rsidR="00000CC4" w:rsidRPr="002E18B1">
              <w:rPr>
                <w:rFonts w:ascii="Myriad Pro" w:eastAsia="Times New Roman" w:hAnsi="Myriad Pro" w:cs="Segoe UI"/>
                <w:color w:val="000000"/>
                <w:sz w:val="16"/>
                <w:szCs w:val="16"/>
              </w:rPr>
              <w:t>"</w:t>
            </w:r>
          </w:p>
        </w:tc>
        <w:tc>
          <w:tcPr>
            <w:tcW w:w="373" w:type="pct"/>
            <w:tcBorders>
              <w:top w:val="nil"/>
              <w:left w:val="nil"/>
              <w:bottom w:val="single" w:sz="4" w:space="0" w:color="auto"/>
              <w:right w:val="single" w:sz="4" w:space="0" w:color="auto"/>
            </w:tcBorders>
            <w:shd w:val="clear" w:color="auto" w:fill="auto"/>
            <w:vAlign w:val="center"/>
            <w:hideMark/>
          </w:tcPr>
          <w:p w14:paraId="0D376ED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56-00201Ц/16</w:t>
            </w:r>
          </w:p>
        </w:tc>
        <w:tc>
          <w:tcPr>
            <w:tcW w:w="281" w:type="pct"/>
            <w:tcBorders>
              <w:top w:val="nil"/>
              <w:left w:val="nil"/>
              <w:bottom w:val="single" w:sz="4" w:space="0" w:color="auto"/>
              <w:right w:val="single" w:sz="4" w:space="0" w:color="auto"/>
            </w:tcBorders>
            <w:shd w:val="clear" w:color="auto" w:fill="auto"/>
            <w:vAlign w:val="center"/>
            <w:hideMark/>
          </w:tcPr>
          <w:p w14:paraId="22A39A6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10.02.2016</w:t>
            </w:r>
          </w:p>
        </w:tc>
        <w:tc>
          <w:tcPr>
            <w:tcW w:w="271" w:type="pct"/>
            <w:tcBorders>
              <w:top w:val="nil"/>
              <w:left w:val="nil"/>
              <w:bottom w:val="single" w:sz="4" w:space="0" w:color="auto"/>
              <w:right w:val="single" w:sz="4" w:space="0" w:color="auto"/>
            </w:tcBorders>
            <w:shd w:val="clear" w:color="auto" w:fill="auto"/>
            <w:vAlign w:val="center"/>
            <w:hideMark/>
          </w:tcPr>
          <w:p w14:paraId="79671DA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84,62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03E9B7B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383A6AF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1,56</w:t>
            </w:r>
          </w:p>
        </w:tc>
        <w:tc>
          <w:tcPr>
            <w:tcW w:w="174" w:type="pct"/>
            <w:tcBorders>
              <w:top w:val="nil"/>
              <w:left w:val="nil"/>
              <w:bottom w:val="single" w:sz="4" w:space="0" w:color="auto"/>
              <w:right w:val="single" w:sz="4" w:space="0" w:color="auto"/>
            </w:tcBorders>
            <w:shd w:val="clear" w:color="auto" w:fill="auto"/>
            <w:vAlign w:val="center"/>
            <w:hideMark/>
          </w:tcPr>
          <w:p w14:paraId="342613A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1,43</w:t>
            </w:r>
          </w:p>
        </w:tc>
        <w:tc>
          <w:tcPr>
            <w:tcW w:w="219" w:type="pct"/>
            <w:tcBorders>
              <w:top w:val="nil"/>
              <w:left w:val="nil"/>
              <w:bottom w:val="single" w:sz="4" w:space="0" w:color="auto"/>
              <w:right w:val="single" w:sz="4" w:space="0" w:color="auto"/>
            </w:tcBorders>
            <w:shd w:val="clear" w:color="auto" w:fill="auto"/>
            <w:vAlign w:val="center"/>
            <w:hideMark/>
          </w:tcPr>
          <w:p w14:paraId="33CD58B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1,30</w:t>
            </w:r>
          </w:p>
        </w:tc>
        <w:tc>
          <w:tcPr>
            <w:tcW w:w="184" w:type="pct"/>
            <w:tcBorders>
              <w:top w:val="nil"/>
              <w:left w:val="nil"/>
              <w:bottom w:val="single" w:sz="4" w:space="0" w:color="auto"/>
              <w:right w:val="single" w:sz="4" w:space="0" w:color="auto"/>
            </w:tcBorders>
            <w:shd w:val="clear" w:color="auto" w:fill="auto"/>
            <w:vAlign w:val="center"/>
            <w:hideMark/>
          </w:tcPr>
          <w:p w14:paraId="67D15D4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1,04</w:t>
            </w:r>
          </w:p>
        </w:tc>
        <w:tc>
          <w:tcPr>
            <w:tcW w:w="183" w:type="pct"/>
            <w:tcBorders>
              <w:top w:val="nil"/>
              <w:left w:val="nil"/>
              <w:bottom w:val="single" w:sz="4" w:space="0" w:color="auto"/>
              <w:right w:val="single" w:sz="4" w:space="0" w:color="auto"/>
            </w:tcBorders>
            <w:shd w:val="clear" w:color="auto" w:fill="auto"/>
            <w:vAlign w:val="center"/>
            <w:hideMark/>
          </w:tcPr>
          <w:p w14:paraId="65F3CC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1,04</w:t>
            </w:r>
          </w:p>
        </w:tc>
        <w:tc>
          <w:tcPr>
            <w:tcW w:w="183" w:type="pct"/>
            <w:tcBorders>
              <w:top w:val="nil"/>
              <w:left w:val="nil"/>
              <w:bottom w:val="single" w:sz="4" w:space="0" w:color="auto"/>
              <w:right w:val="single" w:sz="4" w:space="0" w:color="auto"/>
            </w:tcBorders>
            <w:shd w:val="clear" w:color="auto" w:fill="auto"/>
            <w:vAlign w:val="center"/>
            <w:hideMark/>
          </w:tcPr>
          <w:p w14:paraId="54E7DA1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0,91</w:t>
            </w:r>
          </w:p>
        </w:tc>
        <w:tc>
          <w:tcPr>
            <w:tcW w:w="156" w:type="pct"/>
            <w:tcBorders>
              <w:top w:val="nil"/>
              <w:left w:val="nil"/>
              <w:bottom w:val="single" w:sz="4" w:space="0" w:color="auto"/>
              <w:right w:val="single" w:sz="4" w:space="0" w:color="auto"/>
            </w:tcBorders>
            <w:shd w:val="clear" w:color="auto" w:fill="auto"/>
            <w:vAlign w:val="center"/>
            <w:hideMark/>
          </w:tcPr>
          <w:p w14:paraId="5DA6E6F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0,78</w:t>
            </w:r>
          </w:p>
        </w:tc>
        <w:tc>
          <w:tcPr>
            <w:tcW w:w="164" w:type="pct"/>
            <w:tcBorders>
              <w:top w:val="nil"/>
              <w:left w:val="nil"/>
              <w:bottom w:val="single" w:sz="4" w:space="0" w:color="auto"/>
              <w:right w:val="single" w:sz="4" w:space="0" w:color="auto"/>
            </w:tcBorders>
            <w:shd w:val="clear" w:color="auto" w:fill="auto"/>
            <w:vAlign w:val="center"/>
            <w:hideMark/>
          </w:tcPr>
          <w:p w14:paraId="66F6A10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174" w:type="pct"/>
            <w:tcBorders>
              <w:top w:val="nil"/>
              <w:left w:val="nil"/>
              <w:bottom w:val="single" w:sz="4" w:space="0" w:color="auto"/>
              <w:right w:val="single" w:sz="4" w:space="0" w:color="auto"/>
            </w:tcBorders>
            <w:shd w:val="clear" w:color="auto" w:fill="auto"/>
            <w:vAlign w:val="center"/>
            <w:hideMark/>
          </w:tcPr>
          <w:p w14:paraId="1E8CCF4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0,52</w:t>
            </w:r>
          </w:p>
        </w:tc>
        <w:tc>
          <w:tcPr>
            <w:tcW w:w="204" w:type="pct"/>
            <w:tcBorders>
              <w:top w:val="nil"/>
              <w:left w:val="nil"/>
              <w:bottom w:val="single" w:sz="4" w:space="0" w:color="auto"/>
              <w:right w:val="single" w:sz="4" w:space="0" w:color="auto"/>
            </w:tcBorders>
            <w:shd w:val="clear" w:color="auto" w:fill="auto"/>
            <w:vAlign w:val="center"/>
            <w:hideMark/>
          </w:tcPr>
          <w:p w14:paraId="1AF8BE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0,39</w:t>
            </w:r>
          </w:p>
        </w:tc>
        <w:tc>
          <w:tcPr>
            <w:tcW w:w="188" w:type="pct"/>
            <w:tcBorders>
              <w:top w:val="nil"/>
              <w:left w:val="nil"/>
              <w:bottom w:val="single" w:sz="4" w:space="0" w:color="auto"/>
              <w:right w:val="single" w:sz="4" w:space="0" w:color="auto"/>
            </w:tcBorders>
            <w:shd w:val="clear" w:color="auto" w:fill="auto"/>
            <w:vAlign w:val="center"/>
            <w:hideMark/>
          </w:tcPr>
          <w:p w14:paraId="539F916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0,26</w:t>
            </w:r>
          </w:p>
        </w:tc>
        <w:tc>
          <w:tcPr>
            <w:tcW w:w="175" w:type="pct"/>
            <w:tcBorders>
              <w:top w:val="nil"/>
              <w:left w:val="nil"/>
              <w:bottom w:val="single" w:sz="4" w:space="0" w:color="auto"/>
              <w:right w:val="single" w:sz="4" w:space="0" w:color="auto"/>
            </w:tcBorders>
            <w:shd w:val="clear" w:color="auto" w:fill="auto"/>
            <w:vAlign w:val="center"/>
            <w:hideMark/>
          </w:tcPr>
          <w:p w14:paraId="2B98E0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0,13</w:t>
            </w:r>
          </w:p>
        </w:tc>
        <w:tc>
          <w:tcPr>
            <w:tcW w:w="174" w:type="pct"/>
            <w:tcBorders>
              <w:top w:val="nil"/>
              <w:left w:val="nil"/>
              <w:bottom w:val="single" w:sz="4" w:space="0" w:color="auto"/>
              <w:right w:val="single" w:sz="4" w:space="0" w:color="auto"/>
            </w:tcBorders>
            <w:shd w:val="clear" w:color="auto" w:fill="auto"/>
            <w:vAlign w:val="center"/>
            <w:hideMark/>
          </w:tcPr>
          <w:p w14:paraId="22E9531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C244801"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46EB3B3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494C43C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9035784"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3707A20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37</w:t>
            </w:r>
          </w:p>
        </w:tc>
        <w:tc>
          <w:tcPr>
            <w:tcW w:w="647" w:type="pct"/>
            <w:tcBorders>
              <w:top w:val="nil"/>
              <w:left w:val="nil"/>
              <w:bottom w:val="single" w:sz="4" w:space="0" w:color="auto"/>
              <w:right w:val="single" w:sz="4" w:space="0" w:color="auto"/>
            </w:tcBorders>
            <w:shd w:val="clear" w:color="auto" w:fill="auto"/>
            <w:vAlign w:val="center"/>
            <w:hideMark/>
          </w:tcPr>
          <w:p w14:paraId="3ADF0D14"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"Стимул"</w:t>
            </w:r>
          </w:p>
        </w:tc>
        <w:tc>
          <w:tcPr>
            <w:tcW w:w="373" w:type="pct"/>
            <w:tcBorders>
              <w:top w:val="nil"/>
              <w:left w:val="nil"/>
              <w:bottom w:val="single" w:sz="4" w:space="0" w:color="auto"/>
              <w:right w:val="single" w:sz="4" w:space="0" w:color="auto"/>
            </w:tcBorders>
            <w:shd w:val="clear" w:color="auto" w:fill="auto"/>
            <w:vAlign w:val="center"/>
            <w:hideMark/>
          </w:tcPr>
          <w:p w14:paraId="1A0596C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56-04386Ц/15</w:t>
            </w:r>
          </w:p>
        </w:tc>
        <w:tc>
          <w:tcPr>
            <w:tcW w:w="281" w:type="pct"/>
            <w:tcBorders>
              <w:top w:val="nil"/>
              <w:left w:val="nil"/>
              <w:bottom w:val="single" w:sz="4" w:space="0" w:color="auto"/>
              <w:right w:val="single" w:sz="4" w:space="0" w:color="auto"/>
            </w:tcBorders>
            <w:shd w:val="clear" w:color="auto" w:fill="auto"/>
            <w:vAlign w:val="center"/>
            <w:hideMark/>
          </w:tcPr>
          <w:p w14:paraId="63751F7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25.12.2015</w:t>
            </w:r>
          </w:p>
        </w:tc>
        <w:tc>
          <w:tcPr>
            <w:tcW w:w="271" w:type="pct"/>
            <w:tcBorders>
              <w:top w:val="nil"/>
              <w:left w:val="nil"/>
              <w:bottom w:val="single" w:sz="4" w:space="0" w:color="auto"/>
              <w:right w:val="single" w:sz="4" w:space="0" w:color="auto"/>
            </w:tcBorders>
            <w:shd w:val="clear" w:color="auto" w:fill="auto"/>
            <w:vAlign w:val="center"/>
            <w:hideMark/>
          </w:tcPr>
          <w:p w14:paraId="1F44D8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6,42</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2F2A9AB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107D9C9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74" w:type="pct"/>
            <w:tcBorders>
              <w:top w:val="nil"/>
              <w:left w:val="nil"/>
              <w:bottom w:val="single" w:sz="4" w:space="0" w:color="auto"/>
              <w:right w:val="single" w:sz="4" w:space="0" w:color="auto"/>
            </w:tcBorders>
            <w:shd w:val="clear" w:color="auto" w:fill="auto"/>
            <w:vAlign w:val="center"/>
            <w:hideMark/>
          </w:tcPr>
          <w:p w14:paraId="3DEE403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0,11</w:t>
            </w:r>
          </w:p>
        </w:tc>
        <w:tc>
          <w:tcPr>
            <w:tcW w:w="219" w:type="pct"/>
            <w:tcBorders>
              <w:top w:val="nil"/>
              <w:left w:val="nil"/>
              <w:bottom w:val="single" w:sz="4" w:space="0" w:color="auto"/>
              <w:right w:val="single" w:sz="4" w:space="0" w:color="auto"/>
            </w:tcBorders>
            <w:shd w:val="clear" w:color="auto" w:fill="auto"/>
            <w:vAlign w:val="center"/>
            <w:hideMark/>
          </w:tcPr>
          <w:p w14:paraId="7821C67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0,10</w:t>
            </w:r>
          </w:p>
        </w:tc>
        <w:tc>
          <w:tcPr>
            <w:tcW w:w="184" w:type="pct"/>
            <w:tcBorders>
              <w:top w:val="nil"/>
              <w:left w:val="nil"/>
              <w:bottom w:val="single" w:sz="4" w:space="0" w:color="auto"/>
              <w:right w:val="single" w:sz="4" w:space="0" w:color="auto"/>
            </w:tcBorders>
            <w:shd w:val="clear" w:color="auto" w:fill="auto"/>
            <w:vAlign w:val="center"/>
            <w:hideMark/>
          </w:tcPr>
          <w:p w14:paraId="42C75FD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183" w:type="pct"/>
            <w:tcBorders>
              <w:top w:val="nil"/>
              <w:left w:val="nil"/>
              <w:bottom w:val="single" w:sz="4" w:space="0" w:color="auto"/>
              <w:right w:val="single" w:sz="4" w:space="0" w:color="auto"/>
            </w:tcBorders>
            <w:shd w:val="clear" w:color="auto" w:fill="auto"/>
            <w:vAlign w:val="center"/>
            <w:hideMark/>
          </w:tcPr>
          <w:p w14:paraId="75B5170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183" w:type="pct"/>
            <w:tcBorders>
              <w:top w:val="nil"/>
              <w:left w:val="nil"/>
              <w:bottom w:val="single" w:sz="4" w:space="0" w:color="auto"/>
              <w:right w:val="single" w:sz="4" w:space="0" w:color="auto"/>
            </w:tcBorders>
            <w:shd w:val="clear" w:color="auto" w:fill="auto"/>
            <w:vAlign w:val="center"/>
            <w:hideMark/>
          </w:tcPr>
          <w:p w14:paraId="3F40F91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0,07</w:t>
            </w:r>
          </w:p>
        </w:tc>
        <w:tc>
          <w:tcPr>
            <w:tcW w:w="156" w:type="pct"/>
            <w:tcBorders>
              <w:top w:val="nil"/>
              <w:left w:val="nil"/>
              <w:bottom w:val="single" w:sz="4" w:space="0" w:color="auto"/>
              <w:right w:val="single" w:sz="4" w:space="0" w:color="auto"/>
            </w:tcBorders>
            <w:shd w:val="clear" w:color="auto" w:fill="auto"/>
            <w:vAlign w:val="center"/>
            <w:hideMark/>
          </w:tcPr>
          <w:p w14:paraId="3AA03B3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0,06</w:t>
            </w:r>
          </w:p>
        </w:tc>
        <w:tc>
          <w:tcPr>
            <w:tcW w:w="164" w:type="pct"/>
            <w:tcBorders>
              <w:top w:val="nil"/>
              <w:left w:val="nil"/>
              <w:bottom w:val="single" w:sz="4" w:space="0" w:color="auto"/>
              <w:right w:val="single" w:sz="4" w:space="0" w:color="auto"/>
            </w:tcBorders>
            <w:shd w:val="clear" w:color="auto" w:fill="auto"/>
            <w:vAlign w:val="center"/>
            <w:hideMark/>
          </w:tcPr>
          <w:p w14:paraId="300CD41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0,05</w:t>
            </w:r>
          </w:p>
        </w:tc>
        <w:tc>
          <w:tcPr>
            <w:tcW w:w="174" w:type="pct"/>
            <w:tcBorders>
              <w:top w:val="nil"/>
              <w:left w:val="nil"/>
              <w:bottom w:val="single" w:sz="4" w:space="0" w:color="auto"/>
              <w:right w:val="single" w:sz="4" w:space="0" w:color="auto"/>
            </w:tcBorders>
            <w:shd w:val="clear" w:color="auto" w:fill="auto"/>
            <w:vAlign w:val="center"/>
            <w:hideMark/>
          </w:tcPr>
          <w:p w14:paraId="7730929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0,04</w:t>
            </w:r>
          </w:p>
        </w:tc>
        <w:tc>
          <w:tcPr>
            <w:tcW w:w="204" w:type="pct"/>
            <w:tcBorders>
              <w:top w:val="nil"/>
              <w:left w:val="nil"/>
              <w:bottom w:val="single" w:sz="4" w:space="0" w:color="auto"/>
              <w:right w:val="single" w:sz="4" w:space="0" w:color="auto"/>
            </w:tcBorders>
            <w:shd w:val="clear" w:color="auto" w:fill="auto"/>
            <w:vAlign w:val="center"/>
            <w:hideMark/>
          </w:tcPr>
          <w:p w14:paraId="1D75E70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0,03</w:t>
            </w:r>
          </w:p>
        </w:tc>
        <w:tc>
          <w:tcPr>
            <w:tcW w:w="188" w:type="pct"/>
            <w:tcBorders>
              <w:top w:val="nil"/>
              <w:left w:val="nil"/>
              <w:bottom w:val="single" w:sz="4" w:space="0" w:color="auto"/>
              <w:right w:val="single" w:sz="4" w:space="0" w:color="auto"/>
            </w:tcBorders>
            <w:shd w:val="clear" w:color="auto" w:fill="auto"/>
            <w:vAlign w:val="center"/>
            <w:hideMark/>
          </w:tcPr>
          <w:p w14:paraId="4F2CEEC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0,02</w:t>
            </w:r>
          </w:p>
        </w:tc>
        <w:tc>
          <w:tcPr>
            <w:tcW w:w="175" w:type="pct"/>
            <w:tcBorders>
              <w:top w:val="nil"/>
              <w:left w:val="nil"/>
              <w:bottom w:val="single" w:sz="4" w:space="0" w:color="auto"/>
              <w:right w:val="single" w:sz="4" w:space="0" w:color="auto"/>
            </w:tcBorders>
            <w:shd w:val="clear" w:color="auto" w:fill="auto"/>
            <w:vAlign w:val="center"/>
            <w:hideMark/>
          </w:tcPr>
          <w:p w14:paraId="09D03B9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0,01</w:t>
            </w:r>
          </w:p>
        </w:tc>
        <w:tc>
          <w:tcPr>
            <w:tcW w:w="174" w:type="pct"/>
            <w:tcBorders>
              <w:top w:val="nil"/>
              <w:left w:val="nil"/>
              <w:bottom w:val="single" w:sz="4" w:space="0" w:color="auto"/>
              <w:right w:val="single" w:sz="4" w:space="0" w:color="auto"/>
            </w:tcBorders>
            <w:shd w:val="clear" w:color="auto" w:fill="auto"/>
            <w:vAlign w:val="center"/>
            <w:hideMark/>
          </w:tcPr>
          <w:p w14:paraId="148A71F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1E42B20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FB3765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22D0380F"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013FB21F"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041220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w:t>
            </w:r>
          </w:p>
        </w:tc>
        <w:tc>
          <w:tcPr>
            <w:tcW w:w="647" w:type="pct"/>
            <w:tcBorders>
              <w:top w:val="nil"/>
              <w:left w:val="nil"/>
              <w:bottom w:val="single" w:sz="4" w:space="0" w:color="auto"/>
              <w:right w:val="single" w:sz="4" w:space="0" w:color="auto"/>
            </w:tcBorders>
            <w:shd w:val="clear" w:color="auto" w:fill="auto"/>
            <w:vAlign w:val="center"/>
            <w:hideMark/>
          </w:tcPr>
          <w:p w14:paraId="5DC3D796"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Управляющая организация "Партнер"</w:t>
            </w:r>
          </w:p>
        </w:tc>
        <w:tc>
          <w:tcPr>
            <w:tcW w:w="373" w:type="pct"/>
            <w:tcBorders>
              <w:top w:val="nil"/>
              <w:left w:val="nil"/>
              <w:bottom w:val="single" w:sz="4" w:space="0" w:color="auto"/>
              <w:right w:val="single" w:sz="4" w:space="0" w:color="auto"/>
            </w:tcBorders>
            <w:shd w:val="clear" w:color="auto" w:fill="auto"/>
            <w:vAlign w:val="center"/>
            <w:hideMark/>
          </w:tcPr>
          <w:p w14:paraId="3D327C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56-01678Ю/16</w:t>
            </w:r>
          </w:p>
        </w:tc>
        <w:tc>
          <w:tcPr>
            <w:tcW w:w="281" w:type="pct"/>
            <w:tcBorders>
              <w:top w:val="nil"/>
              <w:left w:val="nil"/>
              <w:bottom w:val="single" w:sz="4" w:space="0" w:color="auto"/>
              <w:right w:val="single" w:sz="4" w:space="0" w:color="auto"/>
            </w:tcBorders>
            <w:shd w:val="clear" w:color="auto" w:fill="auto"/>
            <w:vAlign w:val="center"/>
            <w:hideMark/>
          </w:tcPr>
          <w:p w14:paraId="54D7399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20.06.2016</w:t>
            </w:r>
          </w:p>
        </w:tc>
        <w:tc>
          <w:tcPr>
            <w:tcW w:w="271" w:type="pct"/>
            <w:tcBorders>
              <w:top w:val="nil"/>
              <w:left w:val="nil"/>
              <w:bottom w:val="single" w:sz="4" w:space="0" w:color="auto"/>
              <w:right w:val="single" w:sz="4" w:space="0" w:color="auto"/>
            </w:tcBorders>
            <w:shd w:val="clear" w:color="auto" w:fill="auto"/>
            <w:vAlign w:val="center"/>
            <w:hideMark/>
          </w:tcPr>
          <w:p w14:paraId="5FC82DD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65,17</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1D946E5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625A17D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355230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1,20</w:t>
            </w:r>
          </w:p>
        </w:tc>
        <w:tc>
          <w:tcPr>
            <w:tcW w:w="219" w:type="pct"/>
            <w:tcBorders>
              <w:top w:val="nil"/>
              <w:left w:val="nil"/>
              <w:bottom w:val="single" w:sz="4" w:space="0" w:color="auto"/>
              <w:right w:val="single" w:sz="4" w:space="0" w:color="auto"/>
            </w:tcBorders>
            <w:shd w:val="clear" w:color="auto" w:fill="auto"/>
            <w:vAlign w:val="center"/>
            <w:hideMark/>
          </w:tcPr>
          <w:p w14:paraId="2D16004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1,10</w:t>
            </w:r>
          </w:p>
        </w:tc>
        <w:tc>
          <w:tcPr>
            <w:tcW w:w="184" w:type="pct"/>
            <w:tcBorders>
              <w:top w:val="nil"/>
              <w:left w:val="nil"/>
              <w:bottom w:val="single" w:sz="4" w:space="0" w:color="auto"/>
              <w:right w:val="single" w:sz="4" w:space="0" w:color="auto"/>
            </w:tcBorders>
            <w:shd w:val="clear" w:color="auto" w:fill="auto"/>
            <w:vAlign w:val="center"/>
            <w:hideMark/>
          </w:tcPr>
          <w:p w14:paraId="401683B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1,00</w:t>
            </w:r>
          </w:p>
        </w:tc>
        <w:tc>
          <w:tcPr>
            <w:tcW w:w="183" w:type="pct"/>
            <w:tcBorders>
              <w:top w:val="nil"/>
              <w:left w:val="nil"/>
              <w:bottom w:val="single" w:sz="4" w:space="0" w:color="auto"/>
              <w:right w:val="single" w:sz="4" w:space="0" w:color="auto"/>
            </w:tcBorders>
            <w:shd w:val="clear" w:color="auto" w:fill="auto"/>
            <w:vAlign w:val="center"/>
            <w:hideMark/>
          </w:tcPr>
          <w:p w14:paraId="3AC87D2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0,80</w:t>
            </w:r>
          </w:p>
        </w:tc>
        <w:tc>
          <w:tcPr>
            <w:tcW w:w="183" w:type="pct"/>
            <w:tcBorders>
              <w:top w:val="nil"/>
              <w:left w:val="nil"/>
              <w:bottom w:val="single" w:sz="4" w:space="0" w:color="auto"/>
              <w:right w:val="single" w:sz="4" w:space="0" w:color="auto"/>
            </w:tcBorders>
            <w:shd w:val="clear" w:color="auto" w:fill="auto"/>
            <w:vAlign w:val="center"/>
            <w:hideMark/>
          </w:tcPr>
          <w:p w14:paraId="3875B09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0,80</w:t>
            </w:r>
          </w:p>
        </w:tc>
        <w:tc>
          <w:tcPr>
            <w:tcW w:w="156" w:type="pct"/>
            <w:tcBorders>
              <w:top w:val="nil"/>
              <w:left w:val="nil"/>
              <w:bottom w:val="single" w:sz="4" w:space="0" w:color="auto"/>
              <w:right w:val="single" w:sz="4" w:space="0" w:color="auto"/>
            </w:tcBorders>
            <w:shd w:val="clear" w:color="auto" w:fill="auto"/>
            <w:vAlign w:val="center"/>
            <w:hideMark/>
          </w:tcPr>
          <w:p w14:paraId="1605250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0,70</w:t>
            </w:r>
          </w:p>
        </w:tc>
        <w:tc>
          <w:tcPr>
            <w:tcW w:w="164" w:type="pct"/>
            <w:tcBorders>
              <w:top w:val="nil"/>
              <w:left w:val="nil"/>
              <w:bottom w:val="single" w:sz="4" w:space="0" w:color="auto"/>
              <w:right w:val="single" w:sz="4" w:space="0" w:color="auto"/>
            </w:tcBorders>
            <w:shd w:val="clear" w:color="auto" w:fill="auto"/>
            <w:vAlign w:val="center"/>
            <w:hideMark/>
          </w:tcPr>
          <w:p w14:paraId="5E6ADEB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0,60</w:t>
            </w:r>
          </w:p>
        </w:tc>
        <w:tc>
          <w:tcPr>
            <w:tcW w:w="174" w:type="pct"/>
            <w:tcBorders>
              <w:top w:val="nil"/>
              <w:left w:val="nil"/>
              <w:bottom w:val="single" w:sz="4" w:space="0" w:color="auto"/>
              <w:right w:val="single" w:sz="4" w:space="0" w:color="auto"/>
            </w:tcBorders>
            <w:shd w:val="clear" w:color="auto" w:fill="auto"/>
            <w:vAlign w:val="center"/>
            <w:hideMark/>
          </w:tcPr>
          <w:p w14:paraId="44EE72B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0,50</w:t>
            </w:r>
          </w:p>
        </w:tc>
        <w:tc>
          <w:tcPr>
            <w:tcW w:w="204" w:type="pct"/>
            <w:tcBorders>
              <w:top w:val="nil"/>
              <w:left w:val="nil"/>
              <w:bottom w:val="single" w:sz="4" w:space="0" w:color="auto"/>
              <w:right w:val="single" w:sz="4" w:space="0" w:color="auto"/>
            </w:tcBorders>
            <w:shd w:val="clear" w:color="auto" w:fill="auto"/>
            <w:vAlign w:val="center"/>
            <w:hideMark/>
          </w:tcPr>
          <w:p w14:paraId="0AB3895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0,40</w:t>
            </w:r>
          </w:p>
        </w:tc>
        <w:tc>
          <w:tcPr>
            <w:tcW w:w="188" w:type="pct"/>
            <w:tcBorders>
              <w:top w:val="nil"/>
              <w:left w:val="nil"/>
              <w:bottom w:val="single" w:sz="4" w:space="0" w:color="auto"/>
              <w:right w:val="single" w:sz="4" w:space="0" w:color="auto"/>
            </w:tcBorders>
            <w:shd w:val="clear" w:color="auto" w:fill="auto"/>
            <w:vAlign w:val="center"/>
            <w:hideMark/>
          </w:tcPr>
          <w:p w14:paraId="24A94EB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175" w:type="pct"/>
            <w:tcBorders>
              <w:top w:val="nil"/>
              <w:left w:val="nil"/>
              <w:bottom w:val="single" w:sz="4" w:space="0" w:color="auto"/>
              <w:right w:val="single" w:sz="4" w:space="0" w:color="auto"/>
            </w:tcBorders>
            <w:shd w:val="clear" w:color="auto" w:fill="auto"/>
            <w:vAlign w:val="center"/>
            <w:hideMark/>
          </w:tcPr>
          <w:p w14:paraId="0E3D701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0,20</w:t>
            </w:r>
          </w:p>
        </w:tc>
        <w:tc>
          <w:tcPr>
            <w:tcW w:w="174" w:type="pct"/>
            <w:tcBorders>
              <w:top w:val="nil"/>
              <w:left w:val="nil"/>
              <w:bottom w:val="single" w:sz="4" w:space="0" w:color="auto"/>
              <w:right w:val="single" w:sz="4" w:space="0" w:color="auto"/>
            </w:tcBorders>
            <w:shd w:val="clear" w:color="auto" w:fill="auto"/>
            <w:vAlign w:val="center"/>
            <w:hideMark/>
          </w:tcPr>
          <w:p w14:paraId="6602D3C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0,10</w:t>
            </w:r>
          </w:p>
        </w:tc>
        <w:tc>
          <w:tcPr>
            <w:tcW w:w="174" w:type="pct"/>
            <w:tcBorders>
              <w:top w:val="nil"/>
              <w:left w:val="nil"/>
              <w:bottom w:val="single" w:sz="4" w:space="0" w:color="auto"/>
              <w:right w:val="single" w:sz="4" w:space="0" w:color="auto"/>
            </w:tcBorders>
            <w:shd w:val="clear" w:color="auto" w:fill="auto"/>
            <w:vAlign w:val="center"/>
            <w:hideMark/>
          </w:tcPr>
          <w:p w14:paraId="1582C7C5"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5536819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27158FF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CDD7715"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3A1112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39</w:t>
            </w:r>
          </w:p>
        </w:tc>
        <w:tc>
          <w:tcPr>
            <w:tcW w:w="647" w:type="pct"/>
            <w:tcBorders>
              <w:top w:val="nil"/>
              <w:left w:val="nil"/>
              <w:bottom w:val="single" w:sz="4" w:space="0" w:color="auto"/>
              <w:right w:val="single" w:sz="4" w:space="0" w:color="auto"/>
            </w:tcBorders>
            <w:shd w:val="clear" w:color="auto" w:fill="auto"/>
            <w:vAlign w:val="center"/>
            <w:hideMark/>
          </w:tcPr>
          <w:p w14:paraId="551AC580"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"Север-</w:t>
            </w:r>
            <w:proofErr w:type="spellStart"/>
            <w:r w:rsidR="00000CC4" w:rsidRPr="002E18B1">
              <w:rPr>
                <w:rFonts w:ascii="Myriad Pro" w:eastAsia="Times New Roman" w:hAnsi="Myriad Pro" w:cs="Segoe UI"/>
                <w:color w:val="000000"/>
                <w:sz w:val="16"/>
                <w:szCs w:val="16"/>
              </w:rPr>
              <w:t>Алко</w:t>
            </w:r>
            <w:proofErr w:type="spellEnd"/>
            <w:r w:rsidR="00000CC4" w:rsidRPr="002E18B1">
              <w:rPr>
                <w:rFonts w:ascii="Myriad Pro" w:eastAsia="Times New Roman" w:hAnsi="Myriad Pro" w:cs="Segoe UI"/>
                <w:color w:val="000000"/>
                <w:sz w:val="16"/>
                <w:szCs w:val="16"/>
              </w:rPr>
              <w:t xml:space="preserve"> "</w:t>
            </w:r>
          </w:p>
        </w:tc>
        <w:tc>
          <w:tcPr>
            <w:tcW w:w="373" w:type="pct"/>
            <w:tcBorders>
              <w:top w:val="nil"/>
              <w:left w:val="nil"/>
              <w:bottom w:val="single" w:sz="4" w:space="0" w:color="auto"/>
              <w:right w:val="single" w:sz="4" w:space="0" w:color="auto"/>
            </w:tcBorders>
            <w:shd w:val="clear" w:color="auto" w:fill="auto"/>
            <w:vAlign w:val="center"/>
            <w:hideMark/>
          </w:tcPr>
          <w:p w14:paraId="7F17B2C5"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56-04382Ц/15</w:t>
            </w:r>
          </w:p>
        </w:tc>
        <w:tc>
          <w:tcPr>
            <w:tcW w:w="281" w:type="pct"/>
            <w:tcBorders>
              <w:top w:val="nil"/>
              <w:left w:val="nil"/>
              <w:bottom w:val="single" w:sz="4" w:space="0" w:color="auto"/>
              <w:right w:val="single" w:sz="4" w:space="0" w:color="auto"/>
            </w:tcBorders>
            <w:shd w:val="clear" w:color="auto" w:fill="auto"/>
            <w:vAlign w:val="center"/>
            <w:hideMark/>
          </w:tcPr>
          <w:p w14:paraId="4B32266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24.12.2015</w:t>
            </w:r>
          </w:p>
        </w:tc>
        <w:tc>
          <w:tcPr>
            <w:tcW w:w="271" w:type="pct"/>
            <w:tcBorders>
              <w:top w:val="nil"/>
              <w:left w:val="nil"/>
              <w:bottom w:val="single" w:sz="4" w:space="0" w:color="auto"/>
              <w:right w:val="single" w:sz="4" w:space="0" w:color="auto"/>
            </w:tcBorders>
            <w:shd w:val="clear" w:color="auto" w:fill="auto"/>
            <w:vAlign w:val="center"/>
            <w:hideMark/>
          </w:tcPr>
          <w:p w14:paraId="5DF81A8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12,84</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121F8AF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5F22BCE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174" w:type="pct"/>
            <w:tcBorders>
              <w:top w:val="nil"/>
              <w:left w:val="nil"/>
              <w:bottom w:val="single" w:sz="4" w:space="0" w:color="auto"/>
              <w:right w:val="single" w:sz="4" w:space="0" w:color="auto"/>
            </w:tcBorders>
            <w:shd w:val="clear" w:color="auto" w:fill="auto"/>
            <w:vAlign w:val="center"/>
            <w:hideMark/>
          </w:tcPr>
          <w:p w14:paraId="52B508C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0,22</w:t>
            </w:r>
          </w:p>
        </w:tc>
        <w:tc>
          <w:tcPr>
            <w:tcW w:w="219" w:type="pct"/>
            <w:tcBorders>
              <w:top w:val="nil"/>
              <w:left w:val="nil"/>
              <w:bottom w:val="single" w:sz="4" w:space="0" w:color="auto"/>
              <w:right w:val="single" w:sz="4" w:space="0" w:color="auto"/>
            </w:tcBorders>
            <w:shd w:val="clear" w:color="auto" w:fill="auto"/>
            <w:vAlign w:val="center"/>
            <w:hideMark/>
          </w:tcPr>
          <w:p w14:paraId="061FDDD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0,20</w:t>
            </w:r>
          </w:p>
        </w:tc>
        <w:tc>
          <w:tcPr>
            <w:tcW w:w="184" w:type="pct"/>
            <w:tcBorders>
              <w:top w:val="nil"/>
              <w:left w:val="nil"/>
              <w:bottom w:val="single" w:sz="4" w:space="0" w:color="auto"/>
              <w:right w:val="single" w:sz="4" w:space="0" w:color="auto"/>
            </w:tcBorders>
            <w:shd w:val="clear" w:color="auto" w:fill="auto"/>
            <w:vAlign w:val="center"/>
            <w:hideMark/>
          </w:tcPr>
          <w:p w14:paraId="0F8D74F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0,16</w:t>
            </w:r>
          </w:p>
        </w:tc>
        <w:tc>
          <w:tcPr>
            <w:tcW w:w="183" w:type="pct"/>
            <w:tcBorders>
              <w:top w:val="nil"/>
              <w:left w:val="nil"/>
              <w:bottom w:val="single" w:sz="4" w:space="0" w:color="auto"/>
              <w:right w:val="single" w:sz="4" w:space="0" w:color="auto"/>
            </w:tcBorders>
            <w:shd w:val="clear" w:color="auto" w:fill="auto"/>
            <w:vAlign w:val="center"/>
            <w:hideMark/>
          </w:tcPr>
          <w:p w14:paraId="40CDF47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0,16</w:t>
            </w:r>
          </w:p>
        </w:tc>
        <w:tc>
          <w:tcPr>
            <w:tcW w:w="183" w:type="pct"/>
            <w:tcBorders>
              <w:top w:val="nil"/>
              <w:left w:val="nil"/>
              <w:bottom w:val="single" w:sz="4" w:space="0" w:color="auto"/>
              <w:right w:val="single" w:sz="4" w:space="0" w:color="auto"/>
            </w:tcBorders>
            <w:shd w:val="clear" w:color="auto" w:fill="auto"/>
            <w:vAlign w:val="center"/>
            <w:hideMark/>
          </w:tcPr>
          <w:p w14:paraId="38292C7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0,14</w:t>
            </w:r>
          </w:p>
        </w:tc>
        <w:tc>
          <w:tcPr>
            <w:tcW w:w="156" w:type="pct"/>
            <w:tcBorders>
              <w:top w:val="nil"/>
              <w:left w:val="nil"/>
              <w:bottom w:val="single" w:sz="4" w:space="0" w:color="auto"/>
              <w:right w:val="single" w:sz="4" w:space="0" w:color="auto"/>
            </w:tcBorders>
            <w:shd w:val="clear" w:color="auto" w:fill="auto"/>
            <w:vAlign w:val="center"/>
            <w:hideMark/>
          </w:tcPr>
          <w:p w14:paraId="1E9A940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64" w:type="pct"/>
            <w:tcBorders>
              <w:top w:val="nil"/>
              <w:left w:val="nil"/>
              <w:bottom w:val="single" w:sz="4" w:space="0" w:color="auto"/>
              <w:right w:val="single" w:sz="4" w:space="0" w:color="auto"/>
            </w:tcBorders>
            <w:shd w:val="clear" w:color="auto" w:fill="auto"/>
            <w:vAlign w:val="center"/>
            <w:hideMark/>
          </w:tcPr>
          <w:p w14:paraId="2B2E04D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0,10</w:t>
            </w:r>
          </w:p>
        </w:tc>
        <w:tc>
          <w:tcPr>
            <w:tcW w:w="174" w:type="pct"/>
            <w:tcBorders>
              <w:top w:val="nil"/>
              <w:left w:val="nil"/>
              <w:bottom w:val="single" w:sz="4" w:space="0" w:color="auto"/>
              <w:right w:val="single" w:sz="4" w:space="0" w:color="auto"/>
            </w:tcBorders>
            <w:shd w:val="clear" w:color="auto" w:fill="auto"/>
            <w:vAlign w:val="center"/>
            <w:hideMark/>
          </w:tcPr>
          <w:p w14:paraId="1F7BC72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204" w:type="pct"/>
            <w:tcBorders>
              <w:top w:val="nil"/>
              <w:left w:val="nil"/>
              <w:bottom w:val="single" w:sz="4" w:space="0" w:color="auto"/>
              <w:right w:val="single" w:sz="4" w:space="0" w:color="auto"/>
            </w:tcBorders>
            <w:shd w:val="clear" w:color="auto" w:fill="auto"/>
            <w:vAlign w:val="center"/>
            <w:hideMark/>
          </w:tcPr>
          <w:p w14:paraId="6A94EFD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0,06</w:t>
            </w:r>
          </w:p>
        </w:tc>
        <w:tc>
          <w:tcPr>
            <w:tcW w:w="188" w:type="pct"/>
            <w:tcBorders>
              <w:top w:val="nil"/>
              <w:left w:val="nil"/>
              <w:bottom w:val="single" w:sz="4" w:space="0" w:color="auto"/>
              <w:right w:val="single" w:sz="4" w:space="0" w:color="auto"/>
            </w:tcBorders>
            <w:shd w:val="clear" w:color="auto" w:fill="auto"/>
            <w:vAlign w:val="center"/>
            <w:hideMark/>
          </w:tcPr>
          <w:p w14:paraId="6EC2444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0,04</w:t>
            </w:r>
          </w:p>
        </w:tc>
        <w:tc>
          <w:tcPr>
            <w:tcW w:w="175" w:type="pct"/>
            <w:tcBorders>
              <w:top w:val="nil"/>
              <w:left w:val="nil"/>
              <w:bottom w:val="single" w:sz="4" w:space="0" w:color="auto"/>
              <w:right w:val="single" w:sz="4" w:space="0" w:color="auto"/>
            </w:tcBorders>
            <w:shd w:val="clear" w:color="auto" w:fill="auto"/>
            <w:vAlign w:val="center"/>
            <w:hideMark/>
          </w:tcPr>
          <w:p w14:paraId="2DC1451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0,02</w:t>
            </w:r>
          </w:p>
        </w:tc>
        <w:tc>
          <w:tcPr>
            <w:tcW w:w="174" w:type="pct"/>
            <w:tcBorders>
              <w:top w:val="nil"/>
              <w:left w:val="nil"/>
              <w:bottom w:val="single" w:sz="4" w:space="0" w:color="auto"/>
              <w:right w:val="single" w:sz="4" w:space="0" w:color="auto"/>
            </w:tcBorders>
            <w:shd w:val="clear" w:color="auto" w:fill="auto"/>
            <w:vAlign w:val="center"/>
            <w:hideMark/>
          </w:tcPr>
          <w:p w14:paraId="6A841DF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697E05F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22B8876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1C2FB27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3C6BB326" w14:textId="77777777" w:rsidTr="006866D2">
        <w:trPr>
          <w:trHeight w:val="300"/>
          <w:jc w:val="center"/>
        </w:trPr>
        <w:tc>
          <w:tcPr>
            <w:tcW w:w="174" w:type="pct"/>
            <w:tcBorders>
              <w:top w:val="nil"/>
              <w:left w:val="single" w:sz="4" w:space="0" w:color="auto"/>
              <w:bottom w:val="single" w:sz="4" w:space="0" w:color="auto"/>
              <w:right w:val="single" w:sz="4" w:space="0" w:color="auto"/>
            </w:tcBorders>
            <w:shd w:val="clear" w:color="auto" w:fill="auto"/>
            <w:vAlign w:val="center"/>
            <w:hideMark/>
          </w:tcPr>
          <w:p w14:paraId="072E5F4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40</w:t>
            </w:r>
          </w:p>
        </w:tc>
        <w:tc>
          <w:tcPr>
            <w:tcW w:w="647" w:type="pct"/>
            <w:tcBorders>
              <w:top w:val="nil"/>
              <w:left w:val="nil"/>
              <w:bottom w:val="single" w:sz="4" w:space="0" w:color="auto"/>
              <w:right w:val="single" w:sz="4" w:space="0" w:color="auto"/>
            </w:tcBorders>
            <w:shd w:val="clear" w:color="auto" w:fill="auto"/>
            <w:vAlign w:val="center"/>
            <w:hideMark/>
          </w:tcPr>
          <w:p w14:paraId="19093FEB"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"Эльдорадо"</w:t>
            </w:r>
          </w:p>
        </w:tc>
        <w:tc>
          <w:tcPr>
            <w:tcW w:w="373" w:type="pct"/>
            <w:tcBorders>
              <w:top w:val="nil"/>
              <w:left w:val="nil"/>
              <w:bottom w:val="single" w:sz="4" w:space="0" w:color="auto"/>
              <w:right w:val="single" w:sz="4" w:space="0" w:color="auto"/>
            </w:tcBorders>
            <w:shd w:val="clear" w:color="auto" w:fill="auto"/>
            <w:vAlign w:val="center"/>
            <w:hideMark/>
          </w:tcPr>
          <w:p w14:paraId="12E5E52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56-00155В/16</w:t>
            </w:r>
          </w:p>
        </w:tc>
        <w:tc>
          <w:tcPr>
            <w:tcW w:w="281" w:type="pct"/>
            <w:tcBorders>
              <w:top w:val="nil"/>
              <w:left w:val="nil"/>
              <w:bottom w:val="single" w:sz="4" w:space="0" w:color="auto"/>
              <w:right w:val="single" w:sz="4" w:space="0" w:color="auto"/>
            </w:tcBorders>
            <w:shd w:val="clear" w:color="auto" w:fill="auto"/>
            <w:vAlign w:val="center"/>
            <w:hideMark/>
          </w:tcPr>
          <w:p w14:paraId="1894C74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02.02.2016</w:t>
            </w:r>
          </w:p>
        </w:tc>
        <w:tc>
          <w:tcPr>
            <w:tcW w:w="271" w:type="pct"/>
            <w:tcBorders>
              <w:top w:val="nil"/>
              <w:left w:val="nil"/>
              <w:bottom w:val="single" w:sz="4" w:space="0" w:color="auto"/>
              <w:right w:val="single" w:sz="4" w:space="0" w:color="auto"/>
            </w:tcBorders>
            <w:shd w:val="clear" w:color="auto" w:fill="auto"/>
            <w:vAlign w:val="center"/>
            <w:hideMark/>
          </w:tcPr>
          <w:p w14:paraId="1EAE054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38,79</w:t>
            </w:r>
          </w:p>
        </w:tc>
        <w:tc>
          <w:tcPr>
            <w:tcW w:w="382" w:type="pct"/>
            <w:tcBorders>
              <w:top w:val="nil"/>
              <w:left w:val="single" w:sz="4" w:space="0" w:color="auto"/>
              <w:bottom w:val="single" w:sz="4" w:space="0" w:color="auto"/>
              <w:right w:val="single" w:sz="4" w:space="0" w:color="auto"/>
            </w:tcBorders>
            <w:shd w:val="clear" w:color="auto" w:fill="auto"/>
            <w:vAlign w:val="center"/>
            <w:hideMark/>
          </w:tcPr>
          <w:p w14:paraId="150C37E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single" w:sz="4" w:space="0" w:color="auto"/>
              <w:right w:val="single" w:sz="4" w:space="0" w:color="auto"/>
            </w:tcBorders>
            <w:shd w:val="clear" w:color="auto" w:fill="auto"/>
            <w:vAlign w:val="center"/>
            <w:hideMark/>
          </w:tcPr>
          <w:p w14:paraId="10C94F9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0,71</w:t>
            </w:r>
          </w:p>
        </w:tc>
        <w:tc>
          <w:tcPr>
            <w:tcW w:w="174" w:type="pct"/>
            <w:tcBorders>
              <w:top w:val="nil"/>
              <w:left w:val="nil"/>
              <w:bottom w:val="single" w:sz="4" w:space="0" w:color="auto"/>
              <w:right w:val="single" w:sz="4" w:space="0" w:color="auto"/>
            </w:tcBorders>
            <w:shd w:val="clear" w:color="auto" w:fill="auto"/>
            <w:vAlign w:val="center"/>
            <w:hideMark/>
          </w:tcPr>
          <w:p w14:paraId="16002AC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0,65</w:t>
            </w:r>
          </w:p>
        </w:tc>
        <w:tc>
          <w:tcPr>
            <w:tcW w:w="219" w:type="pct"/>
            <w:tcBorders>
              <w:top w:val="nil"/>
              <w:left w:val="nil"/>
              <w:bottom w:val="single" w:sz="4" w:space="0" w:color="auto"/>
              <w:right w:val="single" w:sz="4" w:space="0" w:color="auto"/>
            </w:tcBorders>
            <w:shd w:val="clear" w:color="auto" w:fill="auto"/>
            <w:vAlign w:val="center"/>
            <w:hideMark/>
          </w:tcPr>
          <w:p w14:paraId="1F76E27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0,60</w:t>
            </w:r>
          </w:p>
        </w:tc>
        <w:tc>
          <w:tcPr>
            <w:tcW w:w="184" w:type="pct"/>
            <w:tcBorders>
              <w:top w:val="nil"/>
              <w:left w:val="nil"/>
              <w:bottom w:val="single" w:sz="4" w:space="0" w:color="auto"/>
              <w:right w:val="single" w:sz="4" w:space="0" w:color="auto"/>
            </w:tcBorders>
            <w:shd w:val="clear" w:color="auto" w:fill="auto"/>
            <w:vAlign w:val="center"/>
            <w:hideMark/>
          </w:tcPr>
          <w:p w14:paraId="2EDB1A4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83" w:type="pct"/>
            <w:tcBorders>
              <w:top w:val="nil"/>
              <w:left w:val="nil"/>
              <w:bottom w:val="single" w:sz="4" w:space="0" w:color="auto"/>
              <w:right w:val="single" w:sz="4" w:space="0" w:color="auto"/>
            </w:tcBorders>
            <w:shd w:val="clear" w:color="auto" w:fill="auto"/>
            <w:vAlign w:val="center"/>
            <w:hideMark/>
          </w:tcPr>
          <w:p w14:paraId="268C7D0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0,48</w:t>
            </w:r>
          </w:p>
        </w:tc>
        <w:tc>
          <w:tcPr>
            <w:tcW w:w="183" w:type="pct"/>
            <w:tcBorders>
              <w:top w:val="nil"/>
              <w:left w:val="nil"/>
              <w:bottom w:val="single" w:sz="4" w:space="0" w:color="auto"/>
              <w:right w:val="single" w:sz="4" w:space="0" w:color="auto"/>
            </w:tcBorders>
            <w:shd w:val="clear" w:color="auto" w:fill="auto"/>
            <w:vAlign w:val="center"/>
            <w:hideMark/>
          </w:tcPr>
          <w:p w14:paraId="76A5177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0,42</w:t>
            </w:r>
          </w:p>
        </w:tc>
        <w:tc>
          <w:tcPr>
            <w:tcW w:w="156" w:type="pct"/>
            <w:tcBorders>
              <w:top w:val="nil"/>
              <w:left w:val="nil"/>
              <w:bottom w:val="single" w:sz="4" w:space="0" w:color="auto"/>
              <w:right w:val="single" w:sz="4" w:space="0" w:color="auto"/>
            </w:tcBorders>
            <w:shd w:val="clear" w:color="auto" w:fill="auto"/>
            <w:vAlign w:val="center"/>
            <w:hideMark/>
          </w:tcPr>
          <w:p w14:paraId="3682D4C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0,36</w:t>
            </w:r>
          </w:p>
        </w:tc>
        <w:tc>
          <w:tcPr>
            <w:tcW w:w="164" w:type="pct"/>
            <w:tcBorders>
              <w:top w:val="nil"/>
              <w:left w:val="nil"/>
              <w:bottom w:val="single" w:sz="4" w:space="0" w:color="auto"/>
              <w:right w:val="single" w:sz="4" w:space="0" w:color="auto"/>
            </w:tcBorders>
            <w:shd w:val="clear" w:color="auto" w:fill="auto"/>
            <w:vAlign w:val="center"/>
            <w:hideMark/>
          </w:tcPr>
          <w:p w14:paraId="5428A86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0,30</w:t>
            </w:r>
          </w:p>
        </w:tc>
        <w:tc>
          <w:tcPr>
            <w:tcW w:w="174" w:type="pct"/>
            <w:tcBorders>
              <w:top w:val="nil"/>
              <w:left w:val="nil"/>
              <w:bottom w:val="single" w:sz="4" w:space="0" w:color="auto"/>
              <w:right w:val="single" w:sz="4" w:space="0" w:color="auto"/>
            </w:tcBorders>
            <w:shd w:val="clear" w:color="auto" w:fill="auto"/>
            <w:vAlign w:val="center"/>
            <w:hideMark/>
          </w:tcPr>
          <w:p w14:paraId="36D0A14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0,24</w:t>
            </w:r>
          </w:p>
        </w:tc>
        <w:tc>
          <w:tcPr>
            <w:tcW w:w="204" w:type="pct"/>
            <w:tcBorders>
              <w:top w:val="nil"/>
              <w:left w:val="nil"/>
              <w:bottom w:val="single" w:sz="4" w:space="0" w:color="auto"/>
              <w:right w:val="single" w:sz="4" w:space="0" w:color="auto"/>
            </w:tcBorders>
            <w:shd w:val="clear" w:color="auto" w:fill="auto"/>
            <w:vAlign w:val="center"/>
            <w:hideMark/>
          </w:tcPr>
          <w:p w14:paraId="7CC6F26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0,18</w:t>
            </w:r>
          </w:p>
        </w:tc>
        <w:tc>
          <w:tcPr>
            <w:tcW w:w="188" w:type="pct"/>
            <w:tcBorders>
              <w:top w:val="nil"/>
              <w:left w:val="nil"/>
              <w:bottom w:val="single" w:sz="4" w:space="0" w:color="auto"/>
              <w:right w:val="single" w:sz="4" w:space="0" w:color="auto"/>
            </w:tcBorders>
            <w:shd w:val="clear" w:color="auto" w:fill="auto"/>
            <w:vAlign w:val="center"/>
            <w:hideMark/>
          </w:tcPr>
          <w:p w14:paraId="774F728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0,12</w:t>
            </w:r>
          </w:p>
        </w:tc>
        <w:tc>
          <w:tcPr>
            <w:tcW w:w="175" w:type="pct"/>
            <w:tcBorders>
              <w:top w:val="nil"/>
              <w:left w:val="nil"/>
              <w:bottom w:val="single" w:sz="4" w:space="0" w:color="auto"/>
              <w:right w:val="single" w:sz="4" w:space="0" w:color="auto"/>
            </w:tcBorders>
            <w:shd w:val="clear" w:color="auto" w:fill="auto"/>
            <w:vAlign w:val="center"/>
            <w:hideMark/>
          </w:tcPr>
          <w:p w14:paraId="3DE9759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0,06</w:t>
            </w:r>
          </w:p>
        </w:tc>
        <w:tc>
          <w:tcPr>
            <w:tcW w:w="174" w:type="pct"/>
            <w:tcBorders>
              <w:top w:val="nil"/>
              <w:left w:val="nil"/>
              <w:bottom w:val="single" w:sz="4" w:space="0" w:color="auto"/>
              <w:right w:val="single" w:sz="4" w:space="0" w:color="auto"/>
            </w:tcBorders>
            <w:shd w:val="clear" w:color="auto" w:fill="auto"/>
            <w:vAlign w:val="center"/>
            <w:hideMark/>
          </w:tcPr>
          <w:p w14:paraId="405105E3"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F5B9BBE"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single" w:sz="4" w:space="0" w:color="auto"/>
              <w:right w:val="single" w:sz="4" w:space="0" w:color="auto"/>
            </w:tcBorders>
            <w:shd w:val="clear" w:color="auto" w:fill="auto"/>
            <w:vAlign w:val="center"/>
            <w:hideMark/>
          </w:tcPr>
          <w:p w14:paraId="7872D6C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single" w:sz="4" w:space="0" w:color="auto"/>
              <w:right w:val="single" w:sz="4" w:space="0" w:color="auto"/>
            </w:tcBorders>
            <w:shd w:val="clear" w:color="auto" w:fill="auto"/>
            <w:vAlign w:val="center"/>
            <w:hideMark/>
          </w:tcPr>
          <w:p w14:paraId="68A5D1BA"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2100E21E" w14:textId="77777777" w:rsidTr="006866D2">
        <w:trPr>
          <w:trHeight w:val="300"/>
          <w:jc w:val="center"/>
        </w:trPr>
        <w:tc>
          <w:tcPr>
            <w:tcW w:w="174" w:type="pct"/>
            <w:tcBorders>
              <w:top w:val="nil"/>
              <w:left w:val="single" w:sz="4" w:space="0" w:color="auto"/>
              <w:bottom w:val="nil"/>
              <w:right w:val="single" w:sz="4" w:space="0" w:color="auto"/>
            </w:tcBorders>
            <w:shd w:val="clear" w:color="auto" w:fill="auto"/>
            <w:vAlign w:val="center"/>
            <w:hideMark/>
          </w:tcPr>
          <w:p w14:paraId="0AC485D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41</w:t>
            </w:r>
          </w:p>
        </w:tc>
        <w:tc>
          <w:tcPr>
            <w:tcW w:w="647" w:type="pct"/>
            <w:tcBorders>
              <w:top w:val="nil"/>
              <w:left w:val="nil"/>
              <w:bottom w:val="nil"/>
              <w:right w:val="single" w:sz="4" w:space="0" w:color="auto"/>
            </w:tcBorders>
            <w:shd w:val="clear" w:color="auto" w:fill="auto"/>
            <w:vAlign w:val="center"/>
            <w:hideMark/>
          </w:tcPr>
          <w:p w14:paraId="304F0BBB" w14:textId="77777777" w:rsidR="00000CC4" w:rsidRPr="002E18B1" w:rsidRDefault="001F7D3F"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ООО </w:t>
            </w:r>
            <w:r w:rsidR="00000CC4" w:rsidRPr="002E18B1">
              <w:rPr>
                <w:rFonts w:ascii="Myriad Pro" w:eastAsia="Times New Roman" w:hAnsi="Myriad Pro" w:cs="Segoe UI"/>
                <w:color w:val="000000"/>
                <w:sz w:val="16"/>
                <w:szCs w:val="16"/>
              </w:rPr>
              <w:t>"Зеленая марка"</w:t>
            </w:r>
          </w:p>
        </w:tc>
        <w:tc>
          <w:tcPr>
            <w:tcW w:w="373" w:type="pct"/>
            <w:tcBorders>
              <w:top w:val="nil"/>
              <w:left w:val="nil"/>
              <w:bottom w:val="nil"/>
              <w:right w:val="single" w:sz="4" w:space="0" w:color="auto"/>
            </w:tcBorders>
            <w:shd w:val="clear" w:color="auto" w:fill="auto"/>
            <w:vAlign w:val="center"/>
            <w:hideMark/>
          </w:tcPr>
          <w:p w14:paraId="6381C61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56-04355Ц/15</w:t>
            </w:r>
          </w:p>
        </w:tc>
        <w:tc>
          <w:tcPr>
            <w:tcW w:w="281" w:type="pct"/>
            <w:tcBorders>
              <w:top w:val="nil"/>
              <w:left w:val="nil"/>
              <w:bottom w:val="nil"/>
              <w:right w:val="single" w:sz="4" w:space="0" w:color="auto"/>
            </w:tcBorders>
            <w:shd w:val="clear" w:color="auto" w:fill="auto"/>
            <w:vAlign w:val="center"/>
            <w:hideMark/>
          </w:tcPr>
          <w:p w14:paraId="049A6E2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25.12.2015</w:t>
            </w:r>
          </w:p>
        </w:tc>
        <w:tc>
          <w:tcPr>
            <w:tcW w:w="271" w:type="pct"/>
            <w:tcBorders>
              <w:top w:val="nil"/>
              <w:left w:val="nil"/>
              <w:bottom w:val="single" w:sz="4" w:space="0" w:color="auto"/>
              <w:right w:val="single" w:sz="4" w:space="0" w:color="auto"/>
            </w:tcBorders>
            <w:shd w:val="clear" w:color="auto" w:fill="auto"/>
            <w:vAlign w:val="center"/>
            <w:hideMark/>
          </w:tcPr>
          <w:p w14:paraId="33808E4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8,99</w:t>
            </w:r>
          </w:p>
        </w:tc>
        <w:tc>
          <w:tcPr>
            <w:tcW w:w="382" w:type="pct"/>
            <w:tcBorders>
              <w:top w:val="nil"/>
              <w:left w:val="single" w:sz="4" w:space="0" w:color="auto"/>
              <w:bottom w:val="nil"/>
              <w:right w:val="single" w:sz="4" w:space="0" w:color="auto"/>
            </w:tcBorders>
            <w:shd w:val="clear" w:color="auto" w:fill="auto"/>
            <w:vAlign w:val="center"/>
            <w:hideMark/>
          </w:tcPr>
          <w:p w14:paraId="65E032C1"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7,75</w:t>
            </w:r>
          </w:p>
        </w:tc>
        <w:tc>
          <w:tcPr>
            <w:tcW w:w="179" w:type="pct"/>
            <w:tcBorders>
              <w:top w:val="nil"/>
              <w:left w:val="nil"/>
              <w:bottom w:val="nil"/>
              <w:right w:val="single" w:sz="4" w:space="0" w:color="auto"/>
            </w:tcBorders>
            <w:shd w:val="clear" w:color="auto" w:fill="auto"/>
            <w:vAlign w:val="center"/>
            <w:hideMark/>
          </w:tcPr>
          <w:p w14:paraId="65080FF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0,17</w:t>
            </w:r>
          </w:p>
        </w:tc>
        <w:tc>
          <w:tcPr>
            <w:tcW w:w="174" w:type="pct"/>
            <w:tcBorders>
              <w:top w:val="nil"/>
              <w:left w:val="nil"/>
              <w:bottom w:val="nil"/>
              <w:right w:val="single" w:sz="4" w:space="0" w:color="auto"/>
            </w:tcBorders>
            <w:shd w:val="clear" w:color="auto" w:fill="auto"/>
            <w:vAlign w:val="center"/>
            <w:hideMark/>
          </w:tcPr>
          <w:p w14:paraId="01589E1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0,15</w:t>
            </w:r>
          </w:p>
        </w:tc>
        <w:tc>
          <w:tcPr>
            <w:tcW w:w="219" w:type="pct"/>
            <w:tcBorders>
              <w:top w:val="nil"/>
              <w:left w:val="nil"/>
              <w:bottom w:val="nil"/>
              <w:right w:val="single" w:sz="4" w:space="0" w:color="auto"/>
            </w:tcBorders>
            <w:shd w:val="clear" w:color="auto" w:fill="auto"/>
            <w:vAlign w:val="center"/>
            <w:hideMark/>
          </w:tcPr>
          <w:p w14:paraId="3FB5B6C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0,14</w:t>
            </w:r>
          </w:p>
        </w:tc>
        <w:tc>
          <w:tcPr>
            <w:tcW w:w="184" w:type="pct"/>
            <w:tcBorders>
              <w:top w:val="nil"/>
              <w:left w:val="nil"/>
              <w:bottom w:val="nil"/>
              <w:right w:val="single" w:sz="4" w:space="0" w:color="auto"/>
            </w:tcBorders>
            <w:shd w:val="clear" w:color="auto" w:fill="auto"/>
            <w:vAlign w:val="center"/>
            <w:hideMark/>
          </w:tcPr>
          <w:p w14:paraId="393151F3"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0,11</w:t>
            </w:r>
          </w:p>
        </w:tc>
        <w:tc>
          <w:tcPr>
            <w:tcW w:w="183" w:type="pct"/>
            <w:tcBorders>
              <w:top w:val="nil"/>
              <w:left w:val="nil"/>
              <w:bottom w:val="nil"/>
              <w:right w:val="single" w:sz="4" w:space="0" w:color="auto"/>
            </w:tcBorders>
            <w:shd w:val="clear" w:color="auto" w:fill="auto"/>
            <w:vAlign w:val="center"/>
            <w:hideMark/>
          </w:tcPr>
          <w:p w14:paraId="3421A6E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0,11</w:t>
            </w:r>
          </w:p>
        </w:tc>
        <w:tc>
          <w:tcPr>
            <w:tcW w:w="183" w:type="pct"/>
            <w:tcBorders>
              <w:top w:val="nil"/>
              <w:left w:val="nil"/>
              <w:bottom w:val="nil"/>
              <w:right w:val="single" w:sz="4" w:space="0" w:color="auto"/>
            </w:tcBorders>
            <w:shd w:val="clear" w:color="auto" w:fill="auto"/>
            <w:vAlign w:val="center"/>
            <w:hideMark/>
          </w:tcPr>
          <w:p w14:paraId="0A0DAF2A"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0,10</w:t>
            </w:r>
          </w:p>
        </w:tc>
        <w:tc>
          <w:tcPr>
            <w:tcW w:w="156" w:type="pct"/>
            <w:tcBorders>
              <w:top w:val="nil"/>
              <w:left w:val="nil"/>
              <w:bottom w:val="nil"/>
              <w:right w:val="single" w:sz="4" w:space="0" w:color="auto"/>
            </w:tcBorders>
            <w:shd w:val="clear" w:color="auto" w:fill="auto"/>
            <w:vAlign w:val="center"/>
            <w:hideMark/>
          </w:tcPr>
          <w:p w14:paraId="4A05824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0,08</w:t>
            </w:r>
          </w:p>
        </w:tc>
        <w:tc>
          <w:tcPr>
            <w:tcW w:w="164" w:type="pct"/>
            <w:tcBorders>
              <w:top w:val="nil"/>
              <w:left w:val="nil"/>
              <w:bottom w:val="nil"/>
              <w:right w:val="single" w:sz="4" w:space="0" w:color="auto"/>
            </w:tcBorders>
            <w:shd w:val="clear" w:color="auto" w:fill="auto"/>
            <w:vAlign w:val="center"/>
            <w:hideMark/>
          </w:tcPr>
          <w:p w14:paraId="5064859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0,07</w:t>
            </w:r>
          </w:p>
        </w:tc>
        <w:tc>
          <w:tcPr>
            <w:tcW w:w="174" w:type="pct"/>
            <w:tcBorders>
              <w:top w:val="nil"/>
              <w:left w:val="nil"/>
              <w:bottom w:val="nil"/>
              <w:right w:val="single" w:sz="4" w:space="0" w:color="auto"/>
            </w:tcBorders>
            <w:shd w:val="clear" w:color="auto" w:fill="auto"/>
            <w:vAlign w:val="center"/>
            <w:hideMark/>
          </w:tcPr>
          <w:p w14:paraId="3B66900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0,06</w:t>
            </w:r>
          </w:p>
        </w:tc>
        <w:tc>
          <w:tcPr>
            <w:tcW w:w="204" w:type="pct"/>
            <w:tcBorders>
              <w:top w:val="nil"/>
              <w:left w:val="nil"/>
              <w:bottom w:val="nil"/>
              <w:right w:val="single" w:sz="4" w:space="0" w:color="auto"/>
            </w:tcBorders>
            <w:shd w:val="clear" w:color="auto" w:fill="auto"/>
            <w:vAlign w:val="center"/>
            <w:hideMark/>
          </w:tcPr>
          <w:p w14:paraId="68AF6A8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0,04</w:t>
            </w:r>
          </w:p>
        </w:tc>
        <w:tc>
          <w:tcPr>
            <w:tcW w:w="188" w:type="pct"/>
            <w:tcBorders>
              <w:top w:val="nil"/>
              <w:left w:val="nil"/>
              <w:bottom w:val="nil"/>
              <w:right w:val="single" w:sz="4" w:space="0" w:color="auto"/>
            </w:tcBorders>
            <w:shd w:val="clear" w:color="auto" w:fill="auto"/>
            <w:vAlign w:val="center"/>
            <w:hideMark/>
          </w:tcPr>
          <w:p w14:paraId="2C959F2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0,03</w:t>
            </w:r>
          </w:p>
        </w:tc>
        <w:tc>
          <w:tcPr>
            <w:tcW w:w="175" w:type="pct"/>
            <w:tcBorders>
              <w:top w:val="nil"/>
              <w:left w:val="nil"/>
              <w:bottom w:val="nil"/>
              <w:right w:val="single" w:sz="4" w:space="0" w:color="auto"/>
            </w:tcBorders>
            <w:shd w:val="clear" w:color="auto" w:fill="auto"/>
            <w:vAlign w:val="center"/>
            <w:hideMark/>
          </w:tcPr>
          <w:p w14:paraId="0308195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0,01</w:t>
            </w:r>
          </w:p>
        </w:tc>
        <w:tc>
          <w:tcPr>
            <w:tcW w:w="174" w:type="pct"/>
            <w:tcBorders>
              <w:top w:val="nil"/>
              <w:left w:val="nil"/>
              <w:bottom w:val="nil"/>
              <w:right w:val="single" w:sz="4" w:space="0" w:color="auto"/>
            </w:tcBorders>
            <w:shd w:val="clear" w:color="auto" w:fill="auto"/>
            <w:vAlign w:val="center"/>
            <w:hideMark/>
          </w:tcPr>
          <w:p w14:paraId="68C063C9"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nil"/>
              <w:right w:val="single" w:sz="4" w:space="0" w:color="auto"/>
            </w:tcBorders>
            <w:shd w:val="clear" w:color="auto" w:fill="auto"/>
            <w:vAlign w:val="center"/>
            <w:hideMark/>
          </w:tcPr>
          <w:p w14:paraId="37C0FFAC"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74" w:type="pct"/>
            <w:tcBorders>
              <w:top w:val="nil"/>
              <w:left w:val="nil"/>
              <w:bottom w:val="nil"/>
              <w:right w:val="single" w:sz="4" w:space="0" w:color="auto"/>
            </w:tcBorders>
            <w:shd w:val="clear" w:color="auto" w:fill="auto"/>
            <w:vAlign w:val="center"/>
            <w:hideMark/>
          </w:tcPr>
          <w:p w14:paraId="021D3850"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c>
          <w:tcPr>
            <w:tcW w:w="166" w:type="pct"/>
            <w:tcBorders>
              <w:top w:val="nil"/>
              <w:left w:val="nil"/>
              <w:bottom w:val="nil"/>
              <w:right w:val="single" w:sz="4" w:space="0" w:color="auto"/>
            </w:tcBorders>
            <w:shd w:val="clear" w:color="auto" w:fill="auto"/>
            <w:vAlign w:val="center"/>
            <w:hideMark/>
          </w:tcPr>
          <w:p w14:paraId="36060BD6"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w:t>
            </w:r>
          </w:p>
        </w:tc>
      </w:tr>
      <w:tr w:rsidR="006866D2" w:rsidRPr="002E18B1" w14:paraId="6FCA5D99" w14:textId="77777777" w:rsidTr="006866D2">
        <w:trPr>
          <w:trHeight w:val="300"/>
          <w:jc w:val="center"/>
        </w:trPr>
        <w:tc>
          <w:tcPr>
            <w:tcW w:w="174" w:type="pct"/>
            <w:tcBorders>
              <w:top w:val="single" w:sz="4" w:space="0" w:color="auto"/>
              <w:left w:val="single" w:sz="4" w:space="0" w:color="auto"/>
              <w:bottom w:val="nil"/>
              <w:right w:val="single" w:sz="4" w:space="0" w:color="auto"/>
            </w:tcBorders>
            <w:shd w:val="clear" w:color="auto" w:fill="auto"/>
            <w:vAlign w:val="center"/>
            <w:hideMark/>
          </w:tcPr>
          <w:p w14:paraId="39EF6D6B"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w:t>
            </w:r>
          </w:p>
        </w:tc>
        <w:tc>
          <w:tcPr>
            <w:tcW w:w="647" w:type="pct"/>
            <w:tcBorders>
              <w:top w:val="single" w:sz="4" w:space="0" w:color="auto"/>
              <w:left w:val="nil"/>
              <w:bottom w:val="nil"/>
              <w:right w:val="single" w:sz="4" w:space="0" w:color="auto"/>
            </w:tcBorders>
            <w:shd w:val="clear" w:color="auto" w:fill="auto"/>
            <w:vAlign w:val="center"/>
            <w:hideMark/>
          </w:tcPr>
          <w:p w14:paraId="3145778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xml:space="preserve">ИТОГО </w:t>
            </w:r>
          </w:p>
        </w:tc>
        <w:tc>
          <w:tcPr>
            <w:tcW w:w="373" w:type="pct"/>
            <w:tcBorders>
              <w:top w:val="single" w:sz="4" w:space="0" w:color="auto"/>
              <w:left w:val="nil"/>
              <w:bottom w:val="nil"/>
              <w:right w:val="single" w:sz="4" w:space="0" w:color="auto"/>
            </w:tcBorders>
            <w:shd w:val="clear" w:color="auto" w:fill="auto"/>
            <w:vAlign w:val="center"/>
            <w:hideMark/>
          </w:tcPr>
          <w:p w14:paraId="5106CE08"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w:t>
            </w:r>
          </w:p>
        </w:tc>
        <w:tc>
          <w:tcPr>
            <w:tcW w:w="281" w:type="pct"/>
            <w:tcBorders>
              <w:top w:val="single" w:sz="4" w:space="0" w:color="auto"/>
              <w:left w:val="nil"/>
              <w:bottom w:val="nil"/>
              <w:right w:val="single" w:sz="4" w:space="0" w:color="auto"/>
            </w:tcBorders>
            <w:shd w:val="clear" w:color="auto" w:fill="auto"/>
            <w:vAlign w:val="center"/>
            <w:hideMark/>
          </w:tcPr>
          <w:p w14:paraId="0D1AE2E6"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 </w:t>
            </w:r>
          </w:p>
        </w:tc>
        <w:tc>
          <w:tcPr>
            <w:tcW w:w="271" w:type="pct"/>
            <w:tcBorders>
              <w:top w:val="nil"/>
              <w:left w:val="nil"/>
              <w:bottom w:val="nil"/>
              <w:right w:val="single" w:sz="4" w:space="0" w:color="auto"/>
            </w:tcBorders>
            <w:shd w:val="clear" w:color="auto" w:fill="auto"/>
            <w:vAlign w:val="center"/>
            <w:hideMark/>
          </w:tcPr>
          <w:p w14:paraId="5B7F4AC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7 638,46</w:t>
            </w:r>
          </w:p>
        </w:tc>
        <w:tc>
          <w:tcPr>
            <w:tcW w:w="382" w:type="pct"/>
            <w:tcBorders>
              <w:top w:val="single" w:sz="4" w:space="0" w:color="auto"/>
              <w:left w:val="single" w:sz="4" w:space="0" w:color="auto"/>
              <w:bottom w:val="nil"/>
              <w:right w:val="single" w:sz="4" w:space="0" w:color="auto"/>
            </w:tcBorders>
            <w:shd w:val="clear" w:color="auto" w:fill="auto"/>
            <w:vAlign w:val="center"/>
            <w:hideMark/>
          </w:tcPr>
          <w:p w14:paraId="3D656B9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p>
        </w:tc>
        <w:tc>
          <w:tcPr>
            <w:tcW w:w="179" w:type="pct"/>
            <w:tcBorders>
              <w:top w:val="single" w:sz="4" w:space="0" w:color="auto"/>
              <w:left w:val="nil"/>
              <w:bottom w:val="nil"/>
              <w:right w:val="single" w:sz="4" w:space="0" w:color="auto"/>
            </w:tcBorders>
            <w:shd w:val="clear" w:color="auto" w:fill="auto"/>
            <w:vAlign w:val="center"/>
            <w:hideMark/>
          </w:tcPr>
          <w:p w14:paraId="76DE81BC"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35,22</w:t>
            </w:r>
          </w:p>
        </w:tc>
        <w:tc>
          <w:tcPr>
            <w:tcW w:w="174" w:type="pct"/>
            <w:tcBorders>
              <w:top w:val="single" w:sz="4" w:space="0" w:color="auto"/>
              <w:left w:val="nil"/>
              <w:bottom w:val="nil"/>
              <w:right w:val="single" w:sz="4" w:space="0" w:color="auto"/>
            </w:tcBorders>
            <w:shd w:val="clear" w:color="auto" w:fill="auto"/>
            <w:vAlign w:val="center"/>
            <w:hideMark/>
          </w:tcPr>
          <w:p w14:paraId="5123F45E"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58,96</w:t>
            </w:r>
          </w:p>
        </w:tc>
        <w:tc>
          <w:tcPr>
            <w:tcW w:w="219" w:type="pct"/>
            <w:tcBorders>
              <w:top w:val="single" w:sz="4" w:space="0" w:color="auto"/>
              <w:left w:val="nil"/>
              <w:bottom w:val="nil"/>
              <w:right w:val="single" w:sz="4" w:space="0" w:color="auto"/>
            </w:tcBorders>
            <w:shd w:val="clear" w:color="auto" w:fill="auto"/>
            <w:vAlign w:val="center"/>
            <w:hideMark/>
          </w:tcPr>
          <w:p w14:paraId="6B62A9B7"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125,14</w:t>
            </w:r>
          </w:p>
        </w:tc>
        <w:tc>
          <w:tcPr>
            <w:tcW w:w="184" w:type="pct"/>
            <w:tcBorders>
              <w:top w:val="single" w:sz="4" w:space="0" w:color="auto"/>
              <w:left w:val="nil"/>
              <w:bottom w:val="nil"/>
              <w:right w:val="single" w:sz="4" w:space="0" w:color="auto"/>
            </w:tcBorders>
            <w:shd w:val="clear" w:color="auto" w:fill="auto"/>
            <w:vAlign w:val="center"/>
            <w:hideMark/>
          </w:tcPr>
          <w:p w14:paraId="4315BD14"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124,10</w:t>
            </w:r>
          </w:p>
        </w:tc>
        <w:tc>
          <w:tcPr>
            <w:tcW w:w="183" w:type="pct"/>
            <w:tcBorders>
              <w:top w:val="single" w:sz="4" w:space="0" w:color="auto"/>
              <w:left w:val="nil"/>
              <w:bottom w:val="nil"/>
              <w:right w:val="single" w:sz="4" w:space="0" w:color="auto"/>
            </w:tcBorders>
            <w:shd w:val="clear" w:color="auto" w:fill="auto"/>
            <w:vAlign w:val="center"/>
            <w:hideMark/>
          </w:tcPr>
          <w:p w14:paraId="34037BD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114,65</w:t>
            </w:r>
          </w:p>
        </w:tc>
        <w:tc>
          <w:tcPr>
            <w:tcW w:w="183" w:type="pct"/>
            <w:tcBorders>
              <w:top w:val="single" w:sz="4" w:space="0" w:color="auto"/>
              <w:left w:val="nil"/>
              <w:bottom w:val="nil"/>
              <w:right w:val="single" w:sz="4" w:space="0" w:color="auto"/>
            </w:tcBorders>
            <w:shd w:val="clear" w:color="auto" w:fill="auto"/>
            <w:vAlign w:val="center"/>
            <w:hideMark/>
          </w:tcPr>
          <w:p w14:paraId="04B1A25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100,48</w:t>
            </w:r>
          </w:p>
        </w:tc>
        <w:tc>
          <w:tcPr>
            <w:tcW w:w="156" w:type="pct"/>
            <w:tcBorders>
              <w:top w:val="single" w:sz="4" w:space="0" w:color="auto"/>
              <w:left w:val="nil"/>
              <w:bottom w:val="nil"/>
              <w:right w:val="single" w:sz="4" w:space="0" w:color="auto"/>
            </w:tcBorders>
            <w:shd w:val="clear" w:color="auto" w:fill="auto"/>
            <w:vAlign w:val="center"/>
            <w:hideMark/>
          </w:tcPr>
          <w:p w14:paraId="2DADE442"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93,12</w:t>
            </w:r>
          </w:p>
        </w:tc>
        <w:tc>
          <w:tcPr>
            <w:tcW w:w="164" w:type="pct"/>
            <w:tcBorders>
              <w:top w:val="single" w:sz="4" w:space="0" w:color="auto"/>
              <w:left w:val="nil"/>
              <w:bottom w:val="nil"/>
              <w:right w:val="single" w:sz="4" w:space="0" w:color="auto"/>
            </w:tcBorders>
            <w:shd w:val="clear" w:color="auto" w:fill="auto"/>
            <w:vAlign w:val="center"/>
            <w:hideMark/>
          </w:tcPr>
          <w:p w14:paraId="031A8D1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82,40</w:t>
            </w:r>
          </w:p>
        </w:tc>
        <w:tc>
          <w:tcPr>
            <w:tcW w:w="174" w:type="pct"/>
            <w:tcBorders>
              <w:top w:val="single" w:sz="4" w:space="0" w:color="auto"/>
              <w:left w:val="nil"/>
              <w:bottom w:val="nil"/>
              <w:right w:val="single" w:sz="4" w:space="0" w:color="auto"/>
            </w:tcBorders>
            <w:shd w:val="clear" w:color="auto" w:fill="auto"/>
            <w:vAlign w:val="center"/>
            <w:hideMark/>
          </w:tcPr>
          <w:p w14:paraId="2CA3B8BF"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70,94</w:t>
            </w:r>
          </w:p>
        </w:tc>
        <w:tc>
          <w:tcPr>
            <w:tcW w:w="204" w:type="pct"/>
            <w:tcBorders>
              <w:top w:val="single" w:sz="4" w:space="0" w:color="auto"/>
              <w:left w:val="nil"/>
              <w:bottom w:val="nil"/>
              <w:right w:val="single" w:sz="4" w:space="0" w:color="auto"/>
            </w:tcBorders>
            <w:shd w:val="clear" w:color="auto" w:fill="auto"/>
            <w:vAlign w:val="center"/>
            <w:hideMark/>
          </w:tcPr>
          <w:p w14:paraId="1FF347DD"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59,34</w:t>
            </w:r>
          </w:p>
        </w:tc>
        <w:tc>
          <w:tcPr>
            <w:tcW w:w="188" w:type="pct"/>
            <w:tcBorders>
              <w:top w:val="single" w:sz="4" w:space="0" w:color="auto"/>
              <w:left w:val="nil"/>
              <w:bottom w:val="nil"/>
              <w:right w:val="single" w:sz="4" w:space="0" w:color="auto"/>
            </w:tcBorders>
            <w:shd w:val="clear" w:color="auto" w:fill="auto"/>
            <w:vAlign w:val="center"/>
            <w:hideMark/>
          </w:tcPr>
          <w:p w14:paraId="5318B6E9"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47,74</w:t>
            </w:r>
          </w:p>
        </w:tc>
        <w:tc>
          <w:tcPr>
            <w:tcW w:w="175" w:type="pct"/>
            <w:tcBorders>
              <w:top w:val="single" w:sz="4" w:space="0" w:color="auto"/>
              <w:left w:val="nil"/>
              <w:bottom w:val="nil"/>
              <w:right w:val="single" w:sz="4" w:space="0" w:color="auto"/>
            </w:tcBorders>
            <w:shd w:val="clear" w:color="auto" w:fill="auto"/>
            <w:vAlign w:val="center"/>
            <w:hideMark/>
          </w:tcPr>
          <w:p w14:paraId="762DE960" w14:textId="77777777" w:rsidR="00000CC4" w:rsidRPr="002E18B1" w:rsidRDefault="00000CC4" w:rsidP="006866D2">
            <w:pPr>
              <w:spacing w:after="0" w:line="240" w:lineRule="auto"/>
              <w:ind w:left="-57" w:right="-57"/>
              <w:jc w:val="center"/>
              <w:rPr>
                <w:rFonts w:ascii="Myriad Pro" w:eastAsia="Times New Roman" w:hAnsi="Myriad Pro" w:cs="Segoe UI"/>
                <w:color w:val="000000"/>
                <w:sz w:val="16"/>
                <w:szCs w:val="16"/>
              </w:rPr>
            </w:pPr>
            <w:r w:rsidRPr="002E18B1">
              <w:rPr>
                <w:rFonts w:ascii="Myriad Pro" w:eastAsia="Times New Roman" w:hAnsi="Myriad Pro" w:cs="Segoe UI"/>
                <w:color w:val="000000"/>
                <w:sz w:val="16"/>
                <w:szCs w:val="16"/>
              </w:rPr>
              <w:t>36,14</w:t>
            </w:r>
          </w:p>
        </w:tc>
        <w:tc>
          <w:tcPr>
            <w:tcW w:w="174" w:type="pct"/>
            <w:tcBorders>
              <w:top w:val="single" w:sz="4" w:space="0" w:color="auto"/>
              <w:left w:val="nil"/>
              <w:bottom w:val="nil"/>
              <w:right w:val="single" w:sz="4" w:space="0" w:color="auto"/>
            </w:tcBorders>
            <w:shd w:val="clear" w:color="auto" w:fill="auto"/>
            <w:vAlign w:val="center"/>
            <w:hideMark/>
          </w:tcPr>
          <w:p w14:paraId="5A5EF4D2"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24,54</w:t>
            </w:r>
          </w:p>
        </w:tc>
        <w:tc>
          <w:tcPr>
            <w:tcW w:w="174" w:type="pct"/>
            <w:tcBorders>
              <w:top w:val="single" w:sz="4" w:space="0" w:color="auto"/>
              <w:left w:val="nil"/>
              <w:bottom w:val="nil"/>
              <w:right w:val="single" w:sz="4" w:space="0" w:color="auto"/>
            </w:tcBorders>
            <w:shd w:val="clear" w:color="auto" w:fill="auto"/>
            <w:vAlign w:val="center"/>
            <w:hideMark/>
          </w:tcPr>
          <w:p w14:paraId="07E2FA54"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15,87</w:t>
            </w:r>
          </w:p>
        </w:tc>
        <w:tc>
          <w:tcPr>
            <w:tcW w:w="174" w:type="pct"/>
            <w:tcBorders>
              <w:top w:val="single" w:sz="4" w:space="0" w:color="auto"/>
              <w:left w:val="nil"/>
              <w:bottom w:val="nil"/>
              <w:right w:val="single" w:sz="4" w:space="0" w:color="auto"/>
            </w:tcBorders>
            <w:shd w:val="clear" w:color="auto" w:fill="auto"/>
            <w:vAlign w:val="center"/>
            <w:hideMark/>
          </w:tcPr>
          <w:p w14:paraId="29AA1A6B"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1,32</w:t>
            </w:r>
          </w:p>
        </w:tc>
        <w:tc>
          <w:tcPr>
            <w:tcW w:w="166" w:type="pct"/>
            <w:tcBorders>
              <w:top w:val="single" w:sz="4" w:space="0" w:color="auto"/>
              <w:left w:val="nil"/>
              <w:bottom w:val="nil"/>
              <w:right w:val="single" w:sz="4" w:space="0" w:color="auto"/>
            </w:tcBorders>
            <w:shd w:val="clear" w:color="auto" w:fill="auto"/>
            <w:vAlign w:val="center"/>
            <w:hideMark/>
          </w:tcPr>
          <w:p w14:paraId="7DC453A8" w14:textId="77777777" w:rsidR="00000CC4" w:rsidRPr="002E18B1" w:rsidRDefault="00000CC4" w:rsidP="006866D2">
            <w:pPr>
              <w:spacing w:after="0" w:line="240" w:lineRule="auto"/>
              <w:ind w:left="-57" w:right="-57"/>
              <w:jc w:val="center"/>
              <w:rPr>
                <w:rFonts w:ascii="Myriad Pro" w:eastAsia="Times New Roman" w:hAnsi="Myriad Pro" w:cs="Times New Roman"/>
                <w:sz w:val="16"/>
                <w:szCs w:val="16"/>
              </w:rPr>
            </w:pPr>
            <w:r w:rsidRPr="002E18B1">
              <w:rPr>
                <w:rFonts w:ascii="Myriad Pro" w:eastAsia="Times New Roman" w:hAnsi="Myriad Pro" w:cs="Times New Roman"/>
                <w:sz w:val="16"/>
                <w:szCs w:val="16"/>
              </w:rPr>
              <w:t>0,15</w:t>
            </w:r>
          </w:p>
        </w:tc>
      </w:tr>
      <w:tr w:rsidR="006866D2" w:rsidRPr="002E18B1" w14:paraId="6962A12F" w14:textId="77777777" w:rsidTr="006866D2">
        <w:trPr>
          <w:trHeight w:val="420"/>
          <w:jc w:val="center"/>
        </w:trPr>
        <w:tc>
          <w:tcPr>
            <w:tcW w:w="1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5A34E"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647" w:type="pct"/>
            <w:tcBorders>
              <w:top w:val="single" w:sz="4" w:space="0" w:color="auto"/>
              <w:left w:val="nil"/>
              <w:bottom w:val="single" w:sz="4" w:space="0" w:color="auto"/>
              <w:right w:val="single" w:sz="4" w:space="0" w:color="auto"/>
            </w:tcBorders>
            <w:shd w:val="clear" w:color="auto" w:fill="auto"/>
            <w:vAlign w:val="center"/>
            <w:hideMark/>
          </w:tcPr>
          <w:p w14:paraId="5906B064"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r w:rsidRPr="002E18B1">
              <w:rPr>
                <w:rFonts w:ascii="Myriad Pro" w:eastAsia="Times New Roman" w:hAnsi="Myriad Pro" w:cs="Segoe UI"/>
                <w:b/>
                <w:color w:val="000000"/>
                <w:sz w:val="16"/>
                <w:szCs w:val="16"/>
              </w:rPr>
              <w:t>Итого рассрочка по договорам от 15 до 150 кВт на 2018 год</w:t>
            </w:r>
          </w:p>
        </w:tc>
        <w:tc>
          <w:tcPr>
            <w:tcW w:w="373" w:type="pct"/>
            <w:tcBorders>
              <w:top w:val="single" w:sz="4" w:space="0" w:color="auto"/>
              <w:left w:val="nil"/>
              <w:bottom w:val="single" w:sz="4" w:space="0" w:color="auto"/>
              <w:right w:val="single" w:sz="4" w:space="0" w:color="auto"/>
            </w:tcBorders>
            <w:shd w:val="clear" w:color="auto" w:fill="auto"/>
            <w:noWrap/>
            <w:vAlign w:val="bottom"/>
            <w:hideMark/>
          </w:tcPr>
          <w:p w14:paraId="70A9C9FC"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281" w:type="pct"/>
            <w:tcBorders>
              <w:top w:val="single" w:sz="4" w:space="0" w:color="auto"/>
              <w:left w:val="nil"/>
              <w:bottom w:val="single" w:sz="4" w:space="0" w:color="auto"/>
              <w:right w:val="single" w:sz="4" w:space="0" w:color="auto"/>
            </w:tcBorders>
            <w:shd w:val="clear" w:color="auto" w:fill="auto"/>
            <w:noWrap/>
            <w:vAlign w:val="bottom"/>
            <w:hideMark/>
          </w:tcPr>
          <w:p w14:paraId="3CB6CAB3"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271" w:type="pct"/>
            <w:tcBorders>
              <w:top w:val="single" w:sz="4" w:space="0" w:color="auto"/>
              <w:left w:val="nil"/>
              <w:bottom w:val="single" w:sz="4" w:space="0" w:color="auto"/>
              <w:right w:val="single" w:sz="4" w:space="0" w:color="auto"/>
            </w:tcBorders>
            <w:shd w:val="clear" w:color="auto" w:fill="auto"/>
            <w:noWrap/>
            <w:vAlign w:val="center"/>
            <w:hideMark/>
          </w:tcPr>
          <w:p w14:paraId="4B8AFC22"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382" w:type="pct"/>
            <w:tcBorders>
              <w:top w:val="single" w:sz="4" w:space="0" w:color="auto"/>
              <w:left w:val="nil"/>
              <w:bottom w:val="single" w:sz="4" w:space="0" w:color="auto"/>
              <w:right w:val="single" w:sz="4" w:space="0" w:color="auto"/>
            </w:tcBorders>
            <w:shd w:val="clear" w:color="auto" w:fill="auto"/>
            <w:noWrap/>
            <w:vAlign w:val="center"/>
            <w:hideMark/>
          </w:tcPr>
          <w:p w14:paraId="2DF78CA7"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79" w:type="pct"/>
            <w:tcBorders>
              <w:top w:val="single" w:sz="4" w:space="0" w:color="auto"/>
              <w:left w:val="nil"/>
              <w:bottom w:val="single" w:sz="4" w:space="0" w:color="auto"/>
              <w:right w:val="single" w:sz="4" w:space="0" w:color="auto"/>
            </w:tcBorders>
            <w:shd w:val="clear" w:color="auto" w:fill="auto"/>
            <w:noWrap/>
            <w:vAlign w:val="center"/>
            <w:hideMark/>
          </w:tcPr>
          <w:p w14:paraId="0CDBB684"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74" w:type="pct"/>
            <w:tcBorders>
              <w:top w:val="single" w:sz="4" w:space="0" w:color="auto"/>
              <w:left w:val="nil"/>
              <w:bottom w:val="single" w:sz="4" w:space="0" w:color="auto"/>
              <w:right w:val="single" w:sz="4" w:space="0" w:color="auto"/>
            </w:tcBorders>
            <w:shd w:val="clear" w:color="auto" w:fill="auto"/>
            <w:noWrap/>
            <w:vAlign w:val="center"/>
            <w:hideMark/>
          </w:tcPr>
          <w:p w14:paraId="63F5A33E"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618471B0"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84" w:type="pct"/>
            <w:tcBorders>
              <w:top w:val="single" w:sz="4" w:space="0" w:color="auto"/>
              <w:left w:val="nil"/>
              <w:bottom w:val="single" w:sz="4" w:space="0" w:color="auto"/>
              <w:right w:val="single" w:sz="4" w:space="0" w:color="auto"/>
            </w:tcBorders>
            <w:shd w:val="clear" w:color="auto" w:fill="auto"/>
            <w:noWrap/>
            <w:vAlign w:val="center"/>
            <w:hideMark/>
          </w:tcPr>
          <w:p w14:paraId="310A69EB"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778E354F"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83" w:type="pct"/>
            <w:tcBorders>
              <w:top w:val="single" w:sz="4" w:space="0" w:color="auto"/>
              <w:left w:val="nil"/>
              <w:bottom w:val="single" w:sz="4" w:space="0" w:color="auto"/>
              <w:right w:val="single" w:sz="4" w:space="0" w:color="auto"/>
            </w:tcBorders>
            <w:shd w:val="clear" w:color="auto" w:fill="auto"/>
            <w:noWrap/>
            <w:vAlign w:val="center"/>
            <w:hideMark/>
          </w:tcPr>
          <w:p w14:paraId="25A008D8"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56" w:type="pct"/>
            <w:tcBorders>
              <w:top w:val="single" w:sz="4" w:space="0" w:color="auto"/>
              <w:left w:val="nil"/>
              <w:bottom w:val="single" w:sz="4" w:space="0" w:color="auto"/>
              <w:right w:val="single" w:sz="4" w:space="0" w:color="auto"/>
            </w:tcBorders>
            <w:shd w:val="clear" w:color="auto" w:fill="auto"/>
            <w:noWrap/>
            <w:vAlign w:val="center"/>
            <w:hideMark/>
          </w:tcPr>
          <w:p w14:paraId="078004BD"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164" w:type="pct"/>
            <w:tcBorders>
              <w:top w:val="single" w:sz="4" w:space="0" w:color="auto"/>
              <w:left w:val="nil"/>
              <w:bottom w:val="single" w:sz="4" w:space="0" w:color="auto"/>
              <w:right w:val="single" w:sz="4" w:space="0" w:color="auto"/>
            </w:tcBorders>
            <w:shd w:val="clear" w:color="auto" w:fill="auto"/>
            <w:noWrap/>
            <w:vAlign w:val="center"/>
            <w:hideMark/>
          </w:tcPr>
          <w:p w14:paraId="554277F6"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p>
        </w:tc>
        <w:tc>
          <w:tcPr>
            <w:tcW w:w="741" w:type="pct"/>
            <w:gridSpan w:val="4"/>
            <w:tcBorders>
              <w:top w:val="single" w:sz="4" w:space="0" w:color="auto"/>
              <w:left w:val="nil"/>
              <w:bottom w:val="single" w:sz="4" w:space="0" w:color="auto"/>
              <w:right w:val="single" w:sz="4" w:space="0" w:color="auto"/>
            </w:tcBorders>
            <w:shd w:val="clear" w:color="auto" w:fill="auto"/>
            <w:vAlign w:val="center"/>
            <w:hideMark/>
          </w:tcPr>
          <w:p w14:paraId="72010622" w14:textId="77777777" w:rsidR="00000CC4" w:rsidRPr="002E18B1" w:rsidRDefault="00000CC4" w:rsidP="006866D2">
            <w:pPr>
              <w:spacing w:after="0" w:line="240" w:lineRule="auto"/>
              <w:ind w:left="-57" w:right="-57"/>
              <w:jc w:val="center"/>
              <w:rPr>
                <w:rFonts w:ascii="Myriad Pro" w:eastAsia="Times New Roman" w:hAnsi="Myriad Pro" w:cs="Segoe UI"/>
                <w:b/>
                <w:color w:val="000000"/>
                <w:sz w:val="16"/>
                <w:szCs w:val="16"/>
              </w:rPr>
            </w:pPr>
            <w:r w:rsidRPr="002E18B1">
              <w:rPr>
                <w:rFonts w:ascii="Myriad Pro" w:eastAsia="Times New Roman" w:hAnsi="Myriad Pro" w:cs="Segoe UI"/>
                <w:b/>
                <w:color w:val="000000"/>
                <w:sz w:val="16"/>
                <w:szCs w:val="16"/>
              </w:rPr>
              <w:t>214,16</w:t>
            </w:r>
          </w:p>
        </w:tc>
        <w:tc>
          <w:tcPr>
            <w:tcW w:w="174" w:type="pct"/>
            <w:tcBorders>
              <w:top w:val="single" w:sz="4" w:space="0" w:color="auto"/>
              <w:left w:val="nil"/>
              <w:bottom w:val="single" w:sz="4" w:space="0" w:color="auto"/>
              <w:right w:val="single" w:sz="4" w:space="0" w:color="auto"/>
            </w:tcBorders>
            <w:shd w:val="clear" w:color="auto" w:fill="auto"/>
            <w:noWrap/>
            <w:vAlign w:val="center"/>
            <w:hideMark/>
          </w:tcPr>
          <w:p w14:paraId="2C554A87"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000000"/>
                <w:sz w:val="16"/>
                <w:szCs w:val="16"/>
              </w:rPr>
            </w:pPr>
          </w:p>
        </w:tc>
        <w:tc>
          <w:tcPr>
            <w:tcW w:w="174" w:type="pct"/>
            <w:tcBorders>
              <w:top w:val="single" w:sz="4" w:space="0" w:color="auto"/>
              <w:left w:val="nil"/>
              <w:bottom w:val="single" w:sz="4" w:space="0" w:color="auto"/>
              <w:right w:val="single" w:sz="4" w:space="0" w:color="auto"/>
            </w:tcBorders>
            <w:shd w:val="clear" w:color="auto" w:fill="auto"/>
            <w:noWrap/>
            <w:vAlign w:val="center"/>
            <w:hideMark/>
          </w:tcPr>
          <w:p w14:paraId="5F18E067"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000000"/>
                <w:sz w:val="16"/>
                <w:szCs w:val="16"/>
              </w:rPr>
            </w:pPr>
          </w:p>
        </w:tc>
        <w:tc>
          <w:tcPr>
            <w:tcW w:w="174" w:type="pct"/>
            <w:tcBorders>
              <w:top w:val="single" w:sz="4" w:space="0" w:color="auto"/>
              <w:left w:val="nil"/>
              <w:bottom w:val="single" w:sz="4" w:space="0" w:color="auto"/>
              <w:right w:val="single" w:sz="4" w:space="0" w:color="auto"/>
            </w:tcBorders>
            <w:shd w:val="clear" w:color="auto" w:fill="auto"/>
            <w:noWrap/>
            <w:vAlign w:val="center"/>
            <w:hideMark/>
          </w:tcPr>
          <w:p w14:paraId="5865B492"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000000"/>
                <w:sz w:val="16"/>
                <w:szCs w:val="16"/>
              </w:rPr>
            </w:pPr>
          </w:p>
        </w:tc>
        <w:tc>
          <w:tcPr>
            <w:tcW w:w="166" w:type="pct"/>
            <w:tcBorders>
              <w:top w:val="single" w:sz="4" w:space="0" w:color="auto"/>
              <w:left w:val="nil"/>
              <w:bottom w:val="single" w:sz="4" w:space="0" w:color="auto"/>
              <w:right w:val="single" w:sz="4" w:space="0" w:color="auto"/>
            </w:tcBorders>
            <w:shd w:val="clear" w:color="auto" w:fill="auto"/>
            <w:noWrap/>
            <w:vAlign w:val="center"/>
            <w:hideMark/>
          </w:tcPr>
          <w:p w14:paraId="50CD271F" w14:textId="77777777" w:rsidR="00000CC4" w:rsidRPr="002E18B1" w:rsidRDefault="00000CC4" w:rsidP="006866D2">
            <w:pPr>
              <w:spacing w:after="0" w:line="240" w:lineRule="auto"/>
              <w:ind w:left="-57" w:right="-57"/>
              <w:jc w:val="center"/>
              <w:rPr>
                <w:rFonts w:ascii="Myriad Pro" w:eastAsia="Times New Roman" w:hAnsi="Myriad Pro" w:cs="Times New Roman"/>
                <w:b/>
                <w:bCs/>
                <w:color w:val="000000"/>
                <w:sz w:val="16"/>
                <w:szCs w:val="16"/>
              </w:rPr>
            </w:pPr>
          </w:p>
        </w:tc>
      </w:tr>
    </w:tbl>
    <w:p w14:paraId="07CE6883" w14:textId="77777777" w:rsidR="00000CC4" w:rsidRPr="002E18B1" w:rsidRDefault="00000CC4" w:rsidP="00000CC4">
      <w:pPr>
        <w:spacing w:after="0" w:line="360" w:lineRule="auto"/>
        <w:ind w:firstLine="567"/>
        <w:jc w:val="both"/>
        <w:textAlignment w:val="baseline"/>
        <w:rPr>
          <w:rFonts w:ascii="Myriad Pro" w:eastAsia="Times New Roman" w:hAnsi="Myriad Pro" w:cs="Segoe UI"/>
          <w:sz w:val="26"/>
          <w:szCs w:val="26"/>
        </w:rPr>
        <w:sectPr w:rsidR="00000CC4" w:rsidRPr="002E18B1" w:rsidSect="006866D2">
          <w:pgSz w:w="16838" w:h="11906" w:orient="landscape"/>
          <w:pgMar w:top="1276" w:right="851" w:bottom="1134" w:left="851" w:header="709" w:footer="709" w:gutter="0"/>
          <w:cols w:space="708"/>
          <w:docGrid w:linePitch="360"/>
        </w:sectPr>
      </w:pPr>
    </w:p>
    <w:p w14:paraId="148C144D" w14:textId="77777777" w:rsidR="00000CC4" w:rsidRPr="002E18B1" w:rsidRDefault="00000CC4" w:rsidP="00B27355">
      <w:pPr>
        <w:pStyle w:val="2f5"/>
        <w:rPr>
          <w:sz w:val="18"/>
          <w:szCs w:val="18"/>
        </w:rPr>
      </w:pPr>
      <w:r w:rsidRPr="002E18B1">
        <w:lastRenderedPageBreak/>
        <w:t xml:space="preserve">В результате пересчета, расходы, связанные с предоставлением беспроцентной рассрочки, на 2018 год составляют по расчету Исполнителя составляют 214,16 тыс. руб. </w:t>
      </w:r>
    </w:p>
    <w:p w14:paraId="5CF395FA" w14:textId="77777777" w:rsidR="00000CC4" w:rsidRPr="002E18B1" w:rsidRDefault="00000CC4" w:rsidP="00B27355">
      <w:pPr>
        <w:pStyle w:val="2f5"/>
      </w:pPr>
      <w:r w:rsidRPr="002E18B1">
        <w:t xml:space="preserve">Таким образом, размер плановых выпадающих доходов на 2018 год, связанных с осуществлением технологического присоединения к электрическим сетям, по мнению Исполнителя, составил 167 386,75 тыс. руб. (без НДС), в том числе: </w:t>
      </w:r>
    </w:p>
    <w:tbl>
      <w:tblPr>
        <w:tblStyle w:val="afff7"/>
        <w:tblW w:w="5000" w:type="pct"/>
        <w:tblLook w:val="04A0" w:firstRow="1" w:lastRow="0" w:firstColumn="1" w:lastColumn="0" w:noHBand="0" w:noVBand="1"/>
      </w:tblPr>
      <w:tblGrid>
        <w:gridCol w:w="747"/>
        <w:gridCol w:w="6765"/>
        <w:gridCol w:w="2058"/>
      </w:tblGrid>
      <w:tr w:rsidR="00000CC4" w:rsidRPr="002E18B1" w14:paraId="443CC5D7" w14:textId="77777777" w:rsidTr="00B27355">
        <w:trPr>
          <w:cantSplit/>
        </w:trPr>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7CD8705" w14:textId="77777777" w:rsidR="00000CC4" w:rsidRPr="002E18B1" w:rsidRDefault="001F7D3F" w:rsidP="00CF5D56">
            <w:pPr>
              <w:rPr>
                <w:b/>
                <w:bCs/>
                <w:color w:val="FFFFFF" w:themeColor="background1"/>
                <w:sz w:val="20"/>
                <w:szCs w:val="20"/>
              </w:rPr>
            </w:pPr>
            <w:r w:rsidRPr="002E18B1">
              <w:rPr>
                <w:b/>
                <w:bCs/>
                <w:color w:val="FFFFFF" w:themeColor="background1"/>
                <w:sz w:val="20"/>
                <w:szCs w:val="20"/>
              </w:rPr>
              <w:t>№ </w:t>
            </w:r>
            <w:r w:rsidR="00000CC4" w:rsidRPr="002E18B1">
              <w:rPr>
                <w:b/>
                <w:bCs/>
                <w:color w:val="FFFFFF" w:themeColor="background1"/>
                <w:sz w:val="20"/>
                <w:szCs w:val="20"/>
              </w:rPr>
              <w:t xml:space="preserve">п/п </w:t>
            </w:r>
          </w:p>
        </w:tc>
        <w:tc>
          <w:tcPr>
            <w:tcW w:w="3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2C16D35"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 xml:space="preserve">Наименование </w:t>
            </w:r>
          </w:p>
        </w:tc>
        <w:tc>
          <w:tcPr>
            <w:tcW w:w="11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1877269" w14:textId="77777777" w:rsidR="00000CC4" w:rsidRPr="002E18B1" w:rsidRDefault="00000CC4" w:rsidP="00CF5D56">
            <w:pPr>
              <w:rPr>
                <w:b/>
                <w:bCs/>
                <w:color w:val="FFFFFF" w:themeColor="background1"/>
                <w:sz w:val="20"/>
                <w:szCs w:val="20"/>
              </w:rPr>
            </w:pPr>
            <w:r w:rsidRPr="002E18B1">
              <w:rPr>
                <w:b/>
                <w:bCs/>
                <w:color w:val="FFFFFF" w:themeColor="background1"/>
                <w:sz w:val="20"/>
                <w:szCs w:val="20"/>
              </w:rPr>
              <w:t xml:space="preserve">Выпадающие доходы, (тыс. руб. без НДС) </w:t>
            </w:r>
          </w:p>
        </w:tc>
      </w:tr>
      <w:tr w:rsidR="00000CC4" w:rsidRPr="002E18B1" w14:paraId="4F28225D" w14:textId="77777777" w:rsidTr="00B27355">
        <w:trPr>
          <w:cantSplit/>
        </w:trPr>
        <w:tc>
          <w:tcPr>
            <w:tcW w:w="308" w:type="pct"/>
            <w:tcBorders>
              <w:top w:val="single" w:sz="4" w:space="0" w:color="FFFFFF" w:themeColor="background1"/>
            </w:tcBorders>
            <w:hideMark/>
          </w:tcPr>
          <w:p w14:paraId="6A7E9C93" w14:textId="77777777" w:rsidR="00000CC4" w:rsidRPr="002E18B1" w:rsidRDefault="00000CC4" w:rsidP="00CF5D56">
            <w:pPr>
              <w:rPr>
                <w:sz w:val="20"/>
                <w:szCs w:val="20"/>
              </w:rPr>
            </w:pPr>
            <w:r w:rsidRPr="002E18B1">
              <w:rPr>
                <w:sz w:val="20"/>
                <w:szCs w:val="20"/>
              </w:rPr>
              <w:t xml:space="preserve">1 </w:t>
            </w:r>
          </w:p>
        </w:tc>
        <w:tc>
          <w:tcPr>
            <w:tcW w:w="3576" w:type="pct"/>
            <w:tcBorders>
              <w:top w:val="single" w:sz="4" w:space="0" w:color="FFFFFF" w:themeColor="background1"/>
            </w:tcBorders>
            <w:hideMark/>
          </w:tcPr>
          <w:p w14:paraId="1649A60C" w14:textId="77777777" w:rsidR="00000CC4" w:rsidRPr="002E18B1" w:rsidRDefault="00000CC4" w:rsidP="00CF5D56">
            <w:pPr>
              <w:jc w:val="left"/>
              <w:rPr>
                <w:sz w:val="20"/>
                <w:szCs w:val="20"/>
              </w:rPr>
            </w:pPr>
            <w:r w:rsidRPr="002E18B1">
              <w:rPr>
                <w:sz w:val="20"/>
                <w:szCs w:val="20"/>
              </w:rPr>
              <w:t xml:space="preserve">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w:t>
            </w:r>
          </w:p>
        </w:tc>
        <w:tc>
          <w:tcPr>
            <w:tcW w:w="1116" w:type="pct"/>
            <w:tcBorders>
              <w:top w:val="single" w:sz="4" w:space="0" w:color="FFFFFF" w:themeColor="background1"/>
            </w:tcBorders>
            <w:vAlign w:val="top"/>
            <w:hideMark/>
          </w:tcPr>
          <w:p w14:paraId="2273CA64" w14:textId="77777777" w:rsidR="00000CC4" w:rsidRPr="002E18B1" w:rsidRDefault="00000CC4" w:rsidP="00CF5D56">
            <w:pPr>
              <w:rPr>
                <w:sz w:val="20"/>
                <w:szCs w:val="20"/>
              </w:rPr>
            </w:pPr>
            <w:r w:rsidRPr="002E18B1">
              <w:rPr>
                <w:sz w:val="20"/>
                <w:szCs w:val="20"/>
              </w:rPr>
              <w:t>139 422,62</w:t>
            </w:r>
          </w:p>
        </w:tc>
      </w:tr>
      <w:tr w:rsidR="00000CC4" w:rsidRPr="002E18B1" w14:paraId="08CEA66E" w14:textId="77777777" w:rsidTr="00B27355">
        <w:trPr>
          <w:cantSplit/>
        </w:trPr>
        <w:tc>
          <w:tcPr>
            <w:tcW w:w="308" w:type="pct"/>
            <w:hideMark/>
          </w:tcPr>
          <w:p w14:paraId="51BB20ED" w14:textId="77777777" w:rsidR="00000CC4" w:rsidRPr="002E18B1" w:rsidRDefault="00000CC4" w:rsidP="00CF5D56">
            <w:pPr>
              <w:rPr>
                <w:sz w:val="20"/>
                <w:szCs w:val="20"/>
              </w:rPr>
            </w:pPr>
            <w:r w:rsidRPr="002E18B1">
              <w:rPr>
                <w:sz w:val="20"/>
                <w:szCs w:val="20"/>
              </w:rPr>
              <w:t xml:space="preserve">2 </w:t>
            </w:r>
          </w:p>
        </w:tc>
        <w:tc>
          <w:tcPr>
            <w:tcW w:w="3576" w:type="pct"/>
            <w:hideMark/>
          </w:tcPr>
          <w:p w14:paraId="12EB0775" w14:textId="77777777" w:rsidR="00000CC4" w:rsidRPr="002E18B1" w:rsidRDefault="00000CC4" w:rsidP="00CF5D56">
            <w:pPr>
              <w:jc w:val="left"/>
              <w:rPr>
                <w:sz w:val="20"/>
                <w:szCs w:val="20"/>
              </w:rPr>
            </w:pPr>
            <w:r w:rsidRPr="002E18B1">
              <w:rPr>
                <w:sz w:val="20"/>
                <w:szCs w:val="20"/>
              </w:rPr>
              <w:t xml:space="preserve">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w:t>
            </w:r>
          </w:p>
        </w:tc>
        <w:tc>
          <w:tcPr>
            <w:tcW w:w="1116" w:type="pct"/>
            <w:vAlign w:val="top"/>
            <w:hideMark/>
          </w:tcPr>
          <w:p w14:paraId="5D89C16F" w14:textId="77777777" w:rsidR="00000CC4" w:rsidRPr="002E18B1" w:rsidRDefault="00000CC4" w:rsidP="00CF5D56">
            <w:pPr>
              <w:rPr>
                <w:sz w:val="20"/>
                <w:szCs w:val="20"/>
              </w:rPr>
            </w:pPr>
            <w:r w:rsidRPr="002E18B1">
              <w:rPr>
                <w:sz w:val="20"/>
                <w:szCs w:val="20"/>
              </w:rPr>
              <w:t>27 750,0</w:t>
            </w:r>
          </w:p>
        </w:tc>
      </w:tr>
      <w:tr w:rsidR="00000CC4" w:rsidRPr="002E18B1" w14:paraId="3019E80B" w14:textId="77777777" w:rsidTr="00B27355">
        <w:trPr>
          <w:cantSplit/>
        </w:trPr>
        <w:tc>
          <w:tcPr>
            <w:tcW w:w="308" w:type="pct"/>
            <w:hideMark/>
          </w:tcPr>
          <w:p w14:paraId="7AD37B09" w14:textId="77777777" w:rsidR="00000CC4" w:rsidRPr="002E18B1" w:rsidRDefault="00000CC4" w:rsidP="00CF5D56">
            <w:pPr>
              <w:rPr>
                <w:sz w:val="20"/>
                <w:szCs w:val="20"/>
              </w:rPr>
            </w:pPr>
            <w:r w:rsidRPr="002E18B1">
              <w:rPr>
                <w:sz w:val="20"/>
                <w:szCs w:val="20"/>
              </w:rPr>
              <w:t xml:space="preserve">3 </w:t>
            </w:r>
          </w:p>
        </w:tc>
        <w:tc>
          <w:tcPr>
            <w:tcW w:w="3576" w:type="pct"/>
            <w:hideMark/>
          </w:tcPr>
          <w:p w14:paraId="1E240780" w14:textId="77777777" w:rsidR="00000CC4" w:rsidRPr="002E18B1" w:rsidRDefault="00000CC4" w:rsidP="00CF5D56">
            <w:pPr>
              <w:jc w:val="left"/>
              <w:rPr>
                <w:sz w:val="20"/>
                <w:szCs w:val="20"/>
              </w:rPr>
            </w:pPr>
            <w:r w:rsidRPr="002E18B1">
              <w:rPr>
                <w:sz w:val="20"/>
                <w:szCs w:val="20"/>
              </w:rPr>
              <w:t xml:space="preserve">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 </w:t>
            </w:r>
          </w:p>
        </w:tc>
        <w:tc>
          <w:tcPr>
            <w:tcW w:w="1116" w:type="pct"/>
            <w:vAlign w:val="top"/>
            <w:hideMark/>
          </w:tcPr>
          <w:p w14:paraId="67407D75" w14:textId="77777777" w:rsidR="00000CC4" w:rsidRPr="002E18B1" w:rsidRDefault="00000CC4" w:rsidP="00CF5D56">
            <w:pPr>
              <w:rPr>
                <w:sz w:val="20"/>
                <w:szCs w:val="20"/>
              </w:rPr>
            </w:pPr>
            <w:r w:rsidRPr="002E18B1">
              <w:rPr>
                <w:sz w:val="20"/>
                <w:szCs w:val="20"/>
              </w:rPr>
              <w:t>214,2</w:t>
            </w:r>
          </w:p>
        </w:tc>
      </w:tr>
      <w:tr w:rsidR="00000CC4" w:rsidRPr="002E18B1" w14:paraId="07D5EFDF" w14:textId="77777777" w:rsidTr="00B27355">
        <w:trPr>
          <w:cantSplit/>
        </w:trPr>
        <w:tc>
          <w:tcPr>
            <w:tcW w:w="308" w:type="pct"/>
            <w:hideMark/>
          </w:tcPr>
          <w:p w14:paraId="6CE7AF1B" w14:textId="77777777" w:rsidR="00000CC4" w:rsidRPr="002E18B1" w:rsidRDefault="00000CC4" w:rsidP="00CF5D56">
            <w:pPr>
              <w:rPr>
                <w:b/>
                <w:sz w:val="20"/>
                <w:szCs w:val="20"/>
              </w:rPr>
            </w:pPr>
            <w:r w:rsidRPr="002E18B1">
              <w:rPr>
                <w:b/>
                <w:sz w:val="20"/>
                <w:szCs w:val="20"/>
              </w:rPr>
              <w:t xml:space="preserve">4 </w:t>
            </w:r>
          </w:p>
        </w:tc>
        <w:tc>
          <w:tcPr>
            <w:tcW w:w="3576" w:type="pct"/>
            <w:hideMark/>
          </w:tcPr>
          <w:p w14:paraId="0F359918" w14:textId="77777777" w:rsidR="00000CC4" w:rsidRPr="002E18B1" w:rsidRDefault="00000CC4" w:rsidP="00CF5D56">
            <w:pPr>
              <w:jc w:val="left"/>
              <w:rPr>
                <w:b/>
                <w:sz w:val="20"/>
                <w:szCs w:val="20"/>
              </w:rPr>
            </w:pPr>
            <w:r w:rsidRPr="002E18B1">
              <w:rPr>
                <w:b/>
                <w:sz w:val="20"/>
                <w:szCs w:val="20"/>
              </w:rPr>
              <w:t xml:space="preserve">Итого: </w:t>
            </w:r>
          </w:p>
        </w:tc>
        <w:tc>
          <w:tcPr>
            <w:tcW w:w="1116" w:type="pct"/>
            <w:vAlign w:val="top"/>
            <w:hideMark/>
          </w:tcPr>
          <w:p w14:paraId="163EF1FB" w14:textId="77777777" w:rsidR="00000CC4" w:rsidRPr="002E18B1" w:rsidRDefault="00000CC4" w:rsidP="00CF5D56">
            <w:pPr>
              <w:rPr>
                <w:b/>
                <w:sz w:val="20"/>
                <w:szCs w:val="20"/>
              </w:rPr>
            </w:pPr>
            <w:r w:rsidRPr="002E18B1">
              <w:rPr>
                <w:b/>
                <w:sz w:val="20"/>
                <w:szCs w:val="20"/>
              </w:rPr>
              <w:t>167 386,75</w:t>
            </w:r>
          </w:p>
        </w:tc>
      </w:tr>
    </w:tbl>
    <w:p w14:paraId="355FEEA4" w14:textId="32CEC72B" w:rsidR="00000CC4" w:rsidRDefault="00000CC4" w:rsidP="00000CC4">
      <w:pPr>
        <w:spacing w:after="0" w:line="360" w:lineRule="auto"/>
        <w:ind w:firstLine="709"/>
        <w:jc w:val="both"/>
        <w:rPr>
          <w:rFonts w:ascii="Myriad Pro" w:eastAsia="Times New Roman" w:hAnsi="Myriad Pro" w:cs="Segoe UI"/>
          <w:color w:val="000000"/>
          <w:sz w:val="26"/>
          <w:szCs w:val="26"/>
        </w:rPr>
      </w:pPr>
      <w:r w:rsidRPr="002E18B1">
        <w:rPr>
          <w:rFonts w:ascii="Myriad Pro" w:eastAsia="Calibri" w:hAnsi="Myriad Pro" w:cs="Times New Roman"/>
          <w:sz w:val="26"/>
          <w:szCs w:val="26"/>
        </w:rPr>
        <w:t>Министерством энергетики, жилищно-коммунального хозяйства и тарифам Республики Коми р</w:t>
      </w:r>
      <w:r w:rsidRPr="002E18B1">
        <w:rPr>
          <w:rFonts w:ascii="Myriad Pro" w:eastAsia="Times New Roman" w:hAnsi="Myriad Pro" w:cs="Segoe UI"/>
          <w:color w:val="000000"/>
          <w:sz w:val="26"/>
          <w:szCs w:val="26"/>
        </w:rPr>
        <w:t xml:space="preserve">азмер плановых выпадающих доходов на 2018 год, связанных с осуществлением технологического присоединения к электрическим сетям для филиала </w:t>
      </w:r>
      <w:r w:rsidR="001F7D3F" w:rsidRPr="002E18B1">
        <w:rPr>
          <w:rFonts w:ascii="Myriad Pro" w:eastAsia="Times New Roman" w:hAnsi="Myriad Pro" w:cs="Segoe UI"/>
          <w:color w:val="000000"/>
          <w:sz w:val="26"/>
          <w:szCs w:val="26"/>
        </w:rPr>
        <w:t>ПАО </w:t>
      </w:r>
      <w:r w:rsidRPr="002E18B1">
        <w:rPr>
          <w:rFonts w:ascii="Myriad Pro" w:eastAsia="Times New Roman" w:hAnsi="Myriad Pro" w:cs="Segoe UI"/>
          <w:color w:val="000000"/>
          <w:sz w:val="26"/>
          <w:szCs w:val="26"/>
        </w:rPr>
        <w:t xml:space="preserve">«МРСК Северо-Запада» «Комиэнерго» предусмотрен в размере 168 295,26 тыс. руб. По расчету Исполнителя данные расходы на 2018 год составляют 167 386,75 тыс. руб. </w:t>
      </w:r>
    </w:p>
    <w:tbl>
      <w:tblPr>
        <w:tblStyle w:val="aff"/>
        <w:tblW w:w="9714" w:type="dxa"/>
        <w:tblLook w:val="04A0" w:firstRow="1" w:lastRow="0" w:firstColumn="1" w:lastColumn="0" w:noHBand="0" w:noVBand="1"/>
      </w:tblPr>
      <w:tblGrid>
        <w:gridCol w:w="2660"/>
        <w:gridCol w:w="1596"/>
        <w:gridCol w:w="1914"/>
        <w:gridCol w:w="1630"/>
        <w:gridCol w:w="1914"/>
      </w:tblGrid>
      <w:tr w:rsidR="00791437" w14:paraId="170E6133" w14:textId="77777777" w:rsidTr="00791437">
        <w:tc>
          <w:tcPr>
            <w:tcW w:w="2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189E52" w14:textId="04B2246F"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b/>
                <w:bCs/>
                <w:color w:val="FFFFFF" w:themeColor="background1"/>
                <w:sz w:val="20"/>
                <w:szCs w:val="28"/>
              </w:rPr>
              <w:t>Наименование статьи расходов</w:t>
            </w:r>
          </w:p>
        </w:tc>
        <w:tc>
          <w:tcPr>
            <w:tcW w:w="15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7E7C72" w14:textId="412C69BA"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b/>
                <w:bCs/>
                <w:color w:val="FFFFFF" w:themeColor="background1"/>
                <w:sz w:val="20"/>
                <w:szCs w:val="28"/>
              </w:rPr>
              <w:t>Факт за 2016, тыс. руб.</w:t>
            </w:r>
          </w:p>
        </w:tc>
        <w:tc>
          <w:tcPr>
            <w:tcW w:w="19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78CDEC" w14:textId="5FE0CF46"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b/>
                <w:bCs/>
                <w:color w:val="FFFFFF" w:themeColor="background1"/>
                <w:sz w:val="20"/>
                <w:szCs w:val="28"/>
              </w:rPr>
              <w:t>Заявлено филиалом ПАО «МРСК Северо-Запада» «Комиэнерго» на 2018, тыс. руб.</w:t>
            </w:r>
          </w:p>
        </w:tc>
        <w:tc>
          <w:tcPr>
            <w:tcW w:w="1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80AC88" w14:textId="4E7C8DF1"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b/>
                <w:bCs/>
                <w:color w:val="FFFFFF" w:themeColor="background1"/>
                <w:sz w:val="20"/>
                <w:szCs w:val="28"/>
              </w:rPr>
              <w:t>ТБР на 2018, тыс. руб.</w:t>
            </w:r>
          </w:p>
        </w:tc>
        <w:tc>
          <w:tcPr>
            <w:tcW w:w="19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67900E" w14:textId="1B5E2467"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b/>
                <w:bCs/>
                <w:color w:val="FFFFFF" w:themeColor="background1"/>
                <w:sz w:val="20"/>
                <w:szCs w:val="28"/>
              </w:rPr>
              <w:t>Расчет Исполнителя на 2018, тыс. руб.</w:t>
            </w:r>
          </w:p>
        </w:tc>
      </w:tr>
      <w:tr w:rsidR="00791437" w14:paraId="25965C7A" w14:textId="77777777" w:rsidTr="00791437">
        <w:tc>
          <w:tcPr>
            <w:tcW w:w="2660" w:type="dxa"/>
            <w:tcBorders>
              <w:top w:val="single" w:sz="4" w:space="0" w:color="FFFFFF" w:themeColor="background1"/>
            </w:tcBorders>
            <w:vAlign w:val="center"/>
          </w:tcPr>
          <w:p w14:paraId="1DB3A6FD" w14:textId="795D997C"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color w:val="000000"/>
                <w:sz w:val="20"/>
                <w:szCs w:val="28"/>
              </w:rPr>
              <w:t>Расходы на льготное технологическое присоединение</w:t>
            </w:r>
          </w:p>
        </w:tc>
        <w:tc>
          <w:tcPr>
            <w:tcW w:w="1596" w:type="dxa"/>
            <w:tcBorders>
              <w:top w:val="single" w:sz="4" w:space="0" w:color="FFFFFF" w:themeColor="background1"/>
            </w:tcBorders>
            <w:vAlign w:val="center"/>
          </w:tcPr>
          <w:p w14:paraId="1019FA00" w14:textId="16D62CA6"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color w:val="000000"/>
                <w:sz w:val="20"/>
                <w:szCs w:val="28"/>
              </w:rPr>
              <w:t>59 388,84</w:t>
            </w:r>
          </w:p>
        </w:tc>
        <w:tc>
          <w:tcPr>
            <w:tcW w:w="1914" w:type="dxa"/>
            <w:tcBorders>
              <w:top w:val="single" w:sz="4" w:space="0" w:color="FFFFFF" w:themeColor="background1"/>
            </w:tcBorders>
            <w:vAlign w:val="center"/>
          </w:tcPr>
          <w:p w14:paraId="4F988D6B" w14:textId="317BA6DC"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color w:val="000000"/>
                <w:sz w:val="20"/>
                <w:szCs w:val="28"/>
              </w:rPr>
              <w:t>159 395,93</w:t>
            </w:r>
          </w:p>
        </w:tc>
        <w:tc>
          <w:tcPr>
            <w:tcW w:w="1630" w:type="dxa"/>
            <w:tcBorders>
              <w:top w:val="single" w:sz="4" w:space="0" w:color="FFFFFF" w:themeColor="background1"/>
            </w:tcBorders>
            <w:vAlign w:val="center"/>
          </w:tcPr>
          <w:p w14:paraId="2A761D49" w14:textId="6FBD157E"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color w:val="000000"/>
                <w:sz w:val="20"/>
                <w:szCs w:val="28"/>
              </w:rPr>
              <w:t>168 295,26</w:t>
            </w:r>
          </w:p>
        </w:tc>
        <w:tc>
          <w:tcPr>
            <w:tcW w:w="1914" w:type="dxa"/>
            <w:tcBorders>
              <w:top w:val="single" w:sz="4" w:space="0" w:color="FFFFFF" w:themeColor="background1"/>
            </w:tcBorders>
            <w:vAlign w:val="center"/>
          </w:tcPr>
          <w:p w14:paraId="104E4414" w14:textId="43EE7F3B" w:rsidR="00791437" w:rsidRDefault="00791437" w:rsidP="00791437">
            <w:pPr>
              <w:jc w:val="center"/>
              <w:rPr>
                <w:rFonts w:ascii="Myriad Pro" w:eastAsia="Times New Roman" w:hAnsi="Myriad Pro" w:cs="Segoe UI"/>
                <w:color w:val="000000"/>
                <w:sz w:val="26"/>
                <w:szCs w:val="26"/>
              </w:rPr>
            </w:pPr>
            <w:r w:rsidRPr="002E18B1">
              <w:rPr>
                <w:rFonts w:ascii="Myriad Pro" w:eastAsia="Times New Roman" w:hAnsi="Myriad Pro" w:cs="Segoe UI"/>
                <w:color w:val="000000"/>
                <w:sz w:val="20"/>
                <w:szCs w:val="28"/>
              </w:rPr>
              <w:t>167 386,75</w:t>
            </w:r>
          </w:p>
        </w:tc>
      </w:tr>
    </w:tbl>
    <w:p w14:paraId="41BB8108" w14:textId="77777777" w:rsidR="00791437" w:rsidRPr="002E18B1" w:rsidRDefault="00791437" w:rsidP="00000CC4">
      <w:pPr>
        <w:spacing w:after="0" w:line="360" w:lineRule="auto"/>
        <w:ind w:firstLine="709"/>
        <w:jc w:val="both"/>
        <w:rPr>
          <w:rFonts w:ascii="Myriad Pro" w:eastAsia="Times New Roman" w:hAnsi="Myriad Pro" w:cs="Segoe UI"/>
          <w:color w:val="000000"/>
          <w:sz w:val="26"/>
          <w:szCs w:val="26"/>
        </w:rPr>
      </w:pPr>
    </w:p>
    <w:p w14:paraId="4B9BA7F8" w14:textId="77777777" w:rsidR="00000CC4" w:rsidRPr="002E18B1" w:rsidRDefault="00000CC4" w:rsidP="00000CC4">
      <w:pPr>
        <w:spacing w:after="0" w:line="360" w:lineRule="auto"/>
        <w:ind w:firstLine="709"/>
        <w:jc w:val="both"/>
        <w:rPr>
          <w:rFonts w:ascii="Myriad Pro" w:eastAsia="Calibri" w:hAnsi="Myriad Pro" w:cs="Times New Roman"/>
          <w:sz w:val="26"/>
          <w:szCs w:val="26"/>
        </w:rPr>
      </w:pPr>
      <w:r w:rsidRPr="002E18B1">
        <w:rPr>
          <w:rFonts w:ascii="Myriad Pro" w:eastAsia="Calibri" w:hAnsi="Myriad Pro" w:cs="Times New Roman"/>
          <w:sz w:val="26"/>
          <w:szCs w:val="26"/>
        </w:rPr>
        <w:t xml:space="preserve">По расчету Исполнителя неподконтрольные расходы составили </w:t>
      </w:r>
      <w:r w:rsidRPr="002E18B1">
        <w:rPr>
          <w:rFonts w:ascii="Myriad Pro" w:eastAsia="Calibri" w:hAnsi="Myriad Pro" w:cs="Times New Roman"/>
          <w:sz w:val="26"/>
          <w:szCs w:val="26"/>
        </w:rPr>
        <w:br/>
        <w:t>3 534 841,15 тыс. руб., против утвержденных Министерством в размере 3 315 429 тыс. руб. Данные представлены в таблице.</w:t>
      </w:r>
    </w:p>
    <w:p w14:paraId="2D87C32A" w14:textId="77777777" w:rsidR="00000CC4" w:rsidRPr="002E18B1" w:rsidRDefault="00000CC4" w:rsidP="00000CC4">
      <w:pPr>
        <w:spacing w:after="0" w:line="360" w:lineRule="auto"/>
        <w:ind w:firstLine="709"/>
        <w:jc w:val="both"/>
        <w:rPr>
          <w:rFonts w:ascii="Myriad Pro" w:eastAsia="Calibri" w:hAnsi="Myriad Pro" w:cs="Times New Roman"/>
          <w:sz w:val="26"/>
          <w:szCs w:val="26"/>
        </w:rPr>
        <w:sectPr w:rsidR="00000CC4" w:rsidRPr="002E18B1" w:rsidSect="00E72592">
          <w:headerReference w:type="default" r:id="rId120"/>
          <w:footerReference w:type="default" r:id="rId121"/>
          <w:pgSz w:w="11906" w:h="16838"/>
          <w:pgMar w:top="1134" w:right="851" w:bottom="1134" w:left="1701" w:header="709" w:footer="709" w:gutter="0"/>
          <w:cols w:space="708"/>
          <w:docGrid w:linePitch="360"/>
        </w:sectPr>
      </w:pPr>
    </w:p>
    <w:tbl>
      <w:tblPr>
        <w:tblW w:w="14484" w:type="dxa"/>
        <w:tblInd w:w="93" w:type="dxa"/>
        <w:tblLook w:val="04A0" w:firstRow="1" w:lastRow="0" w:firstColumn="1" w:lastColumn="0" w:noHBand="0" w:noVBand="1"/>
      </w:tblPr>
      <w:tblGrid>
        <w:gridCol w:w="4126"/>
        <w:gridCol w:w="1559"/>
        <w:gridCol w:w="2268"/>
        <w:gridCol w:w="1842"/>
        <w:gridCol w:w="1560"/>
        <w:gridCol w:w="1559"/>
        <w:gridCol w:w="1570"/>
      </w:tblGrid>
      <w:tr w:rsidR="00000CC4" w:rsidRPr="002E18B1" w14:paraId="5E15A93F" w14:textId="77777777" w:rsidTr="00B27355">
        <w:trPr>
          <w:trHeight w:val="20"/>
        </w:trPr>
        <w:tc>
          <w:tcPr>
            <w:tcW w:w="4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56F594" w14:textId="77777777" w:rsidR="00000CC4" w:rsidRPr="002E18B1" w:rsidRDefault="00000CC4" w:rsidP="00B27355">
            <w:pPr>
              <w:spacing w:after="0" w:line="240" w:lineRule="auto"/>
              <w:ind w:left="-57" w:right="-57"/>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lastRenderedPageBreak/>
              <w:t>Наименование статьи 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180801" w14:textId="77777777" w:rsidR="00000CC4" w:rsidRPr="002E18B1" w:rsidRDefault="00000CC4" w:rsidP="00B27355">
            <w:pPr>
              <w:spacing w:after="0" w:line="240" w:lineRule="auto"/>
              <w:ind w:left="-57" w:right="-57"/>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Факт за 2016, тыс. руб.</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F7F505" w14:textId="77777777" w:rsidR="00000CC4" w:rsidRPr="002E18B1" w:rsidRDefault="00000CC4" w:rsidP="00B27355">
            <w:pPr>
              <w:spacing w:after="0" w:line="240" w:lineRule="auto"/>
              <w:ind w:left="-57" w:right="-57"/>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Заявлено филиалом </w:t>
            </w:r>
            <w:r w:rsidR="001F7D3F" w:rsidRPr="002E18B1">
              <w:rPr>
                <w:rFonts w:ascii="Myriad Pro" w:eastAsia="Calibri" w:hAnsi="Myriad Pro" w:cs="Times New Roman"/>
                <w:color w:val="FFFFFF" w:themeColor="background1"/>
                <w:sz w:val="20"/>
                <w:szCs w:val="20"/>
              </w:rPr>
              <w:t>ПАО </w:t>
            </w:r>
            <w:r w:rsidRPr="002E18B1">
              <w:rPr>
                <w:rFonts w:ascii="Myriad Pro" w:eastAsia="Calibri" w:hAnsi="Myriad Pro" w:cs="Times New Roman"/>
                <w:color w:val="FFFFFF" w:themeColor="background1"/>
                <w:sz w:val="20"/>
                <w:szCs w:val="20"/>
              </w:rPr>
              <w:t>«МРСК Северо-Запада»-»Комиэнерго» на 2018, тыс. руб.</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7F6E73" w14:textId="77777777" w:rsidR="00000CC4" w:rsidRPr="002E18B1" w:rsidRDefault="00000CC4" w:rsidP="00B27355">
            <w:pPr>
              <w:spacing w:after="0" w:line="240" w:lineRule="auto"/>
              <w:ind w:left="-57" w:right="-57"/>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ТБР на 2018, тыс. руб.</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BCFD02" w14:textId="77777777" w:rsidR="00000CC4" w:rsidRPr="002E18B1" w:rsidRDefault="00000CC4" w:rsidP="00B27355">
            <w:pPr>
              <w:spacing w:after="0" w:line="240" w:lineRule="auto"/>
              <w:ind w:left="-57" w:right="-57"/>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Расчет Исполнителя на 2018, тыс. руб.</w:t>
            </w:r>
          </w:p>
        </w:tc>
        <w:tc>
          <w:tcPr>
            <w:tcW w:w="3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42F74B" w14:textId="77777777" w:rsidR="00000CC4" w:rsidRPr="002E18B1" w:rsidRDefault="00000CC4" w:rsidP="00B27355">
            <w:pPr>
              <w:spacing w:after="0" w:line="240" w:lineRule="auto"/>
              <w:ind w:left="-57" w:right="-57"/>
              <w:jc w:val="center"/>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 xml:space="preserve">Отклонение </w:t>
            </w:r>
            <w:r w:rsidRPr="002E18B1">
              <w:rPr>
                <w:rFonts w:ascii="Myriad Pro" w:eastAsia="Calibri" w:hAnsi="Myriad Pro" w:cs="Times New Roman"/>
                <w:color w:val="FFFFFF" w:themeColor="background1"/>
                <w:sz w:val="20"/>
                <w:szCs w:val="20"/>
              </w:rPr>
              <w:br/>
              <w:t>Исполнительна 2018/ТБР на 2018</w:t>
            </w:r>
          </w:p>
        </w:tc>
      </w:tr>
      <w:tr w:rsidR="00000CC4" w:rsidRPr="002E18B1" w14:paraId="2922C905" w14:textId="77777777" w:rsidTr="00B27355">
        <w:trPr>
          <w:trHeight w:val="20"/>
        </w:trPr>
        <w:tc>
          <w:tcPr>
            <w:tcW w:w="41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0ACE27" w14:textId="77777777" w:rsidR="00000CC4" w:rsidRPr="002E18B1" w:rsidRDefault="00000CC4" w:rsidP="00B27355">
            <w:pPr>
              <w:spacing w:after="0" w:line="240" w:lineRule="auto"/>
              <w:ind w:left="-57" w:right="-57"/>
              <w:rPr>
                <w:rFonts w:ascii="Myriad Pro" w:eastAsia="Calibri" w:hAnsi="Myriad Pro" w:cs="Times New Roman"/>
                <w:color w:val="FFFFFF" w:themeColor="background1"/>
                <w:sz w:val="20"/>
                <w:szCs w:val="20"/>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9366BD" w14:textId="77777777" w:rsidR="00000CC4" w:rsidRPr="002E18B1" w:rsidRDefault="00000CC4" w:rsidP="00B27355">
            <w:pPr>
              <w:spacing w:after="0" w:line="240" w:lineRule="auto"/>
              <w:ind w:left="-57" w:right="-57"/>
              <w:rPr>
                <w:rFonts w:ascii="Myriad Pro" w:eastAsia="Calibri" w:hAnsi="Myriad Pro" w:cs="Times New Roman"/>
                <w:color w:val="FFFFFF" w:themeColor="background1"/>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D93FD2" w14:textId="77777777" w:rsidR="00000CC4" w:rsidRPr="002E18B1" w:rsidRDefault="00000CC4" w:rsidP="00B27355">
            <w:pPr>
              <w:spacing w:after="0" w:line="240" w:lineRule="auto"/>
              <w:ind w:left="-57" w:right="-57"/>
              <w:rPr>
                <w:rFonts w:ascii="Myriad Pro" w:eastAsia="Calibri" w:hAnsi="Myriad Pro" w:cs="Times New Roman"/>
                <w:color w:val="FFFFFF" w:themeColor="background1"/>
                <w:sz w:val="20"/>
                <w:szCs w:val="20"/>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7236A1" w14:textId="77777777" w:rsidR="00000CC4" w:rsidRPr="002E18B1" w:rsidRDefault="00000CC4" w:rsidP="00B27355">
            <w:pPr>
              <w:spacing w:after="0" w:line="240" w:lineRule="auto"/>
              <w:ind w:left="-57" w:right="-57"/>
              <w:rPr>
                <w:rFonts w:ascii="Myriad Pro" w:eastAsia="Calibri" w:hAnsi="Myriad Pro" w:cs="Times New Roman"/>
                <w:color w:val="FFFFFF" w:themeColor="background1"/>
                <w:sz w:val="20"/>
                <w:szCs w:val="20"/>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A68213" w14:textId="77777777" w:rsidR="00000CC4" w:rsidRPr="002E18B1" w:rsidRDefault="00000CC4" w:rsidP="00B27355">
            <w:pPr>
              <w:spacing w:after="0" w:line="240" w:lineRule="auto"/>
              <w:ind w:left="-57" w:right="-57"/>
              <w:rPr>
                <w:rFonts w:ascii="Myriad Pro" w:eastAsia="Calibri" w:hAnsi="Myriad Pro" w:cs="Times New Roman"/>
                <w:color w:val="FFFFFF" w:themeColor="background1"/>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D8E69A" w14:textId="77777777" w:rsidR="00000CC4" w:rsidRPr="002E18B1" w:rsidRDefault="00000CC4" w:rsidP="00B27355">
            <w:pPr>
              <w:spacing w:after="0" w:line="240" w:lineRule="auto"/>
              <w:ind w:left="-57" w:right="-57"/>
              <w:jc w:val="right"/>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со знаком</w:t>
            </w:r>
            <w:r w:rsidR="001F7D3F" w:rsidRPr="002E18B1">
              <w:rPr>
                <w:rFonts w:ascii="Myriad Pro" w:eastAsia="Calibri" w:hAnsi="Myriad Pro" w:cs="Times New Roman"/>
                <w:color w:val="FFFFFF" w:themeColor="background1"/>
                <w:sz w:val="20"/>
                <w:szCs w:val="20"/>
              </w:rPr>
              <w:t xml:space="preserve"> </w:t>
            </w:r>
            <w:r w:rsidRPr="002E18B1">
              <w:rPr>
                <w:rFonts w:ascii="Myriad Pro" w:eastAsia="Calibri" w:hAnsi="Myriad Pro" w:cs="Times New Roman"/>
                <w:color w:val="FFFFFF" w:themeColor="background1"/>
                <w:sz w:val="20"/>
                <w:szCs w:val="20"/>
              </w:rPr>
              <w:t>"-"</w:t>
            </w:r>
          </w:p>
        </w:tc>
        <w:tc>
          <w:tcPr>
            <w:tcW w:w="1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13514D" w14:textId="77777777" w:rsidR="00000CC4" w:rsidRPr="002E18B1" w:rsidRDefault="00000CC4" w:rsidP="00B27355">
            <w:pPr>
              <w:spacing w:after="0" w:line="240" w:lineRule="auto"/>
              <w:ind w:left="-57" w:right="-57"/>
              <w:jc w:val="right"/>
              <w:rPr>
                <w:rFonts w:ascii="Myriad Pro" w:eastAsia="Calibri" w:hAnsi="Myriad Pro" w:cs="Times New Roman"/>
                <w:color w:val="FFFFFF" w:themeColor="background1"/>
                <w:sz w:val="20"/>
                <w:szCs w:val="20"/>
              </w:rPr>
            </w:pPr>
            <w:r w:rsidRPr="002E18B1">
              <w:rPr>
                <w:rFonts w:ascii="Myriad Pro" w:eastAsia="Calibri" w:hAnsi="Myriad Pro" w:cs="Times New Roman"/>
                <w:color w:val="FFFFFF" w:themeColor="background1"/>
                <w:sz w:val="20"/>
                <w:szCs w:val="20"/>
              </w:rPr>
              <w:t>со знаком</w:t>
            </w:r>
            <w:r w:rsidR="001F7D3F" w:rsidRPr="002E18B1">
              <w:rPr>
                <w:rFonts w:ascii="Myriad Pro" w:eastAsia="Calibri" w:hAnsi="Myriad Pro" w:cs="Times New Roman"/>
                <w:color w:val="FFFFFF" w:themeColor="background1"/>
                <w:sz w:val="20"/>
                <w:szCs w:val="20"/>
              </w:rPr>
              <w:t xml:space="preserve"> </w:t>
            </w:r>
            <w:r w:rsidRPr="002E18B1">
              <w:rPr>
                <w:rFonts w:ascii="Myriad Pro" w:eastAsia="Calibri" w:hAnsi="Myriad Pro" w:cs="Times New Roman"/>
                <w:color w:val="FFFFFF" w:themeColor="background1"/>
                <w:sz w:val="20"/>
                <w:szCs w:val="20"/>
              </w:rPr>
              <w:t>"+"</w:t>
            </w:r>
          </w:p>
        </w:tc>
      </w:tr>
      <w:tr w:rsidR="00000CC4" w:rsidRPr="002E18B1" w14:paraId="0FB23C44" w14:textId="77777777" w:rsidTr="00B27355">
        <w:trPr>
          <w:trHeight w:val="20"/>
        </w:trPr>
        <w:tc>
          <w:tcPr>
            <w:tcW w:w="412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869AAF"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 xml:space="preserve">Оплата услуг </w:t>
            </w:r>
            <w:r w:rsidR="001F7D3F" w:rsidRPr="002E18B1">
              <w:rPr>
                <w:rFonts w:ascii="Myriad Pro" w:eastAsia="Calibri" w:hAnsi="Myriad Pro" w:cs="Times New Roman"/>
                <w:sz w:val="20"/>
                <w:szCs w:val="20"/>
              </w:rPr>
              <w:t>ПАО </w:t>
            </w:r>
            <w:r w:rsidRPr="002E18B1">
              <w:rPr>
                <w:rFonts w:ascii="Myriad Pro" w:eastAsia="Calibri" w:hAnsi="Myriad Pro" w:cs="Times New Roman"/>
                <w:sz w:val="20"/>
                <w:szCs w:val="20"/>
              </w:rPr>
              <w:t>«ФСК ЕЭС»</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E90B8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1 454 189,00</w:t>
            </w:r>
          </w:p>
        </w:tc>
        <w:tc>
          <w:tcPr>
            <w:tcW w:w="22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6D3A93"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1 258 739,00</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6CFA23"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1 257 255,90</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C4D74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1 285 704,00</w:t>
            </w:r>
          </w:p>
        </w:tc>
        <w:tc>
          <w:tcPr>
            <w:tcW w:w="155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5845C7F"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DD3E7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28 448,10</w:t>
            </w:r>
          </w:p>
        </w:tc>
      </w:tr>
      <w:tr w:rsidR="00000CC4" w:rsidRPr="002E18B1" w14:paraId="4A8A551E"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43BEB8CC"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Энергия на хоз. нужды</w:t>
            </w:r>
          </w:p>
        </w:tc>
        <w:tc>
          <w:tcPr>
            <w:tcW w:w="1559" w:type="dxa"/>
            <w:tcBorders>
              <w:top w:val="nil"/>
              <w:left w:val="nil"/>
              <w:bottom w:val="single" w:sz="4" w:space="0" w:color="auto"/>
              <w:right w:val="single" w:sz="4" w:space="0" w:color="auto"/>
            </w:tcBorders>
            <w:shd w:val="clear" w:color="auto" w:fill="auto"/>
            <w:vAlign w:val="center"/>
            <w:hideMark/>
          </w:tcPr>
          <w:p w14:paraId="06C4378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57 503,47</w:t>
            </w:r>
          </w:p>
        </w:tc>
        <w:tc>
          <w:tcPr>
            <w:tcW w:w="2268" w:type="dxa"/>
            <w:tcBorders>
              <w:top w:val="nil"/>
              <w:left w:val="nil"/>
              <w:bottom w:val="single" w:sz="4" w:space="0" w:color="auto"/>
              <w:right w:val="single" w:sz="4" w:space="0" w:color="auto"/>
            </w:tcBorders>
            <w:shd w:val="clear" w:color="auto" w:fill="auto"/>
            <w:vAlign w:val="center"/>
            <w:hideMark/>
          </w:tcPr>
          <w:p w14:paraId="3092686B"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61 956,71</w:t>
            </w:r>
          </w:p>
        </w:tc>
        <w:tc>
          <w:tcPr>
            <w:tcW w:w="1842" w:type="dxa"/>
            <w:tcBorders>
              <w:top w:val="nil"/>
              <w:left w:val="nil"/>
              <w:bottom w:val="single" w:sz="4" w:space="0" w:color="auto"/>
              <w:right w:val="single" w:sz="4" w:space="0" w:color="auto"/>
            </w:tcBorders>
            <w:shd w:val="clear" w:color="auto" w:fill="auto"/>
            <w:vAlign w:val="center"/>
            <w:hideMark/>
          </w:tcPr>
          <w:p w14:paraId="7BBCA3D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61 956,71</w:t>
            </w:r>
          </w:p>
        </w:tc>
        <w:tc>
          <w:tcPr>
            <w:tcW w:w="1560" w:type="dxa"/>
            <w:tcBorders>
              <w:top w:val="nil"/>
              <w:left w:val="nil"/>
              <w:bottom w:val="single" w:sz="4" w:space="0" w:color="auto"/>
              <w:right w:val="single" w:sz="4" w:space="0" w:color="auto"/>
            </w:tcBorders>
            <w:shd w:val="clear" w:color="auto" w:fill="auto"/>
            <w:vAlign w:val="center"/>
            <w:hideMark/>
          </w:tcPr>
          <w:p w14:paraId="0EE565B1"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61 956,71</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117AE5F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32D5AE3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0F3A3B11"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37F03C83"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Плата за аренду имущества</w:t>
            </w:r>
          </w:p>
        </w:tc>
        <w:tc>
          <w:tcPr>
            <w:tcW w:w="1559" w:type="dxa"/>
            <w:tcBorders>
              <w:top w:val="nil"/>
              <w:left w:val="nil"/>
              <w:bottom w:val="single" w:sz="4" w:space="0" w:color="auto"/>
              <w:right w:val="single" w:sz="4" w:space="0" w:color="auto"/>
            </w:tcBorders>
            <w:shd w:val="clear" w:color="auto" w:fill="auto"/>
            <w:vAlign w:val="center"/>
            <w:hideMark/>
          </w:tcPr>
          <w:p w14:paraId="164E348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7 869,45</w:t>
            </w:r>
          </w:p>
        </w:tc>
        <w:tc>
          <w:tcPr>
            <w:tcW w:w="2268" w:type="dxa"/>
            <w:tcBorders>
              <w:top w:val="nil"/>
              <w:left w:val="nil"/>
              <w:bottom w:val="single" w:sz="4" w:space="0" w:color="auto"/>
              <w:right w:val="single" w:sz="4" w:space="0" w:color="auto"/>
            </w:tcBorders>
            <w:shd w:val="clear" w:color="auto" w:fill="auto"/>
            <w:vAlign w:val="center"/>
            <w:hideMark/>
          </w:tcPr>
          <w:p w14:paraId="5142B939"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6 419,10</w:t>
            </w:r>
          </w:p>
        </w:tc>
        <w:tc>
          <w:tcPr>
            <w:tcW w:w="1842" w:type="dxa"/>
            <w:tcBorders>
              <w:top w:val="nil"/>
              <w:left w:val="nil"/>
              <w:bottom w:val="single" w:sz="4" w:space="0" w:color="auto"/>
              <w:right w:val="single" w:sz="4" w:space="0" w:color="auto"/>
            </w:tcBorders>
            <w:shd w:val="clear" w:color="auto" w:fill="auto"/>
            <w:vAlign w:val="center"/>
            <w:hideMark/>
          </w:tcPr>
          <w:p w14:paraId="07C89BC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1 199,00</w:t>
            </w:r>
          </w:p>
        </w:tc>
        <w:tc>
          <w:tcPr>
            <w:tcW w:w="1560" w:type="dxa"/>
            <w:tcBorders>
              <w:top w:val="nil"/>
              <w:left w:val="nil"/>
              <w:bottom w:val="single" w:sz="4" w:space="0" w:color="auto"/>
              <w:right w:val="single" w:sz="4" w:space="0" w:color="auto"/>
            </w:tcBorders>
            <w:shd w:val="clear" w:color="auto" w:fill="auto"/>
            <w:vAlign w:val="center"/>
            <w:hideMark/>
          </w:tcPr>
          <w:p w14:paraId="360D9DA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1 100,00</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4365E08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-99,00</w:t>
            </w:r>
          </w:p>
        </w:tc>
        <w:tc>
          <w:tcPr>
            <w:tcW w:w="1570" w:type="dxa"/>
            <w:tcBorders>
              <w:top w:val="nil"/>
              <w:left w:val="nil"/>
              <w:bottom w:val="single" w:sz="4" w:space="0" w:color="auto"/>
              <w:right w:val="single" w:sz="4" w:space="0" w:color="auto"/>
            </w:tcBorders>
            <w:shd w:val="clear" w:color="auto" w:fill="auto"/>
            <w:vAlign w:val="center"/>
            <w:hideMark/>
          </w:tcPr>
          <w:p w14:paraId="3663016B"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7134BE6B"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47F8C2CF"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 xml:space="preserve">аренда земли </w:t>
            </w:r>
          </w:p>
        </w:tc>
        <w:tc>
          <w:tcPr>
            <w:tcW w:w="1559" w:type="dxa"/>
            <w:tcBorders>
              <w:top w:val="nil"/>
              <w:left w:val="nil"/>
              <w:bottom w:val="single" w:sz="4" w:space="0" w:color="auto"/>
              <w:right w:val="single" w:sz="4" w:space="0" w:color="auto"/>
            </w:tcBorders>
            <w:shd w:val="clear" w:color="auto" w:fill="auto"/>
            <w:vAlign w:val="center"/>
            <w:hideMark/>
          </w:tcPr>
          <w:p w14:paraId="2D564B8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1 100,00</w:t>
            </w:r>
          </w:p>
        </w:tc>
        <w:tc>
          <w:tcPr>
            <w:tcW w:w="2268" w:type="dxa"/>
            <w:tcBorders>
              <w:top w:val="nil"/>
              <w:left w:val="nil"/>
              <w:bottom w:val="single" w:sz="4" w:space="0" w:color="auto"/>
              <w:right w:val="single" w:sz="4" w:space="0" w:color="auto"/>
            </w:tcBorders>
            <w:shd w:val="clear" w:color="auto" w:fill="auto"/>
            <w:vAlign w:val="center"/>
            <w:hideMark/>
          </w:tcPr>
          <w:p w14:paraId="629D3D95"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1 199,00</w:t>
            </w:r>
          </w:p>
        </w:tc>
        <w:tc>
          <w:tcPr>
            <w:tcW w:w="1842" w:type="dxa"/>
            <w:tcBorders>
              <w:top w:val="nil"/>
              <w:left w:val="nil"/>
              <w:bottom w:val="single" w:sz="4" w:space="0" w:color="auto"/>
              <w:right w:val="single" w:sz="4" w:space="0" w:color="auto"/>
            </w:tcBorders>
            <w:shd w:val="clear" w:color="auto" w:fill="auto"/>
            <w:vAlign w:val="center"/>
            <w:hideMark/>
          </w:tcPr>
          <w:p w14:paraId="4550636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1 199,00</w:t>
            </w:r>
          </w:p>
        </w:tc>
        <w:tc>
          <w:tcPr>
            <w:tcW w:w="1560" w:type="dxa"/>
            <w:tcBorders>
              <w:top w:val="nil"/>
              <w:left w:val="nil"/>
              <w:bottom w:val="single" w:sz="4" w:space="0" w:color="auto"/>
              <w:right w:val="single" w:sz="4" w:space="0" w:color="auto"/>
            </w:tcBorders>
            <w:shd w:val="clear" w:color="auto" w:fill="auto"/>
            <w:vAlign w:val="center"/>
            <w:hideMark/>
          </w:tcPr>
          <w:p w14:paraId="3802644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1 100,00</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4ECE9771"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-99,00</w:t>
            </w:r>
          </w:p>
        </w:tc>
        <w:tc>
          <w:tcPr>
            <w:tcW w:w="1570" w:type="dxa"/>
            <w:tcBorders>
              <w:top w:val="nil"/>
              <w:left w:val="nil"/>
              <w:bottom w:val="single" w:sz="4" w:space="0" w:color="auto"/>
              <w:right w:val="single" w:sz="4" w:space="0" w:color="auto"/>
            </w:tcBorders>
            <w:shd w:val="clear" w:color="auto" w:fill="auto"/>
            <w:vAlign w:val="center"/>
            <w:hideMark/>
          </w:tcPr>
          <w:p w14:paraId="6694B01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14C0EC80"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0F79FB12"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аренда имущества</w:t>
            </w:r>
          </w:p>
        </w:tc>
        <w:tc>
          <w:tcPr>
            <w:tcW w:w="1559" w:type="dxa"/>
            <w:tcBorders>
              <w:top w:val="nil"/>
              <w:left w:val="nil"/>
              <w:bottom w:val="single" w:sz="4" w:space="0" w:color="auto"/>
              <w:right w:val="single" w:sz="4" w:space="0" w:color="auto"/>
            </w:tcBorders>
            <w:shd w:val="clear" w:color="auto" w:fill="auto"/>
            <w:vAlign w:val="center"/>
            <w:hideMark/>
          </w:tcPr>
          <w:p w14:paraId="55A1A01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6 769,45</w:t>
            </w:r>
          </w:p>
        </w:tc>
        <w:tc>
          <w:tcPr>
            <w:tcW w:w="2268" w:type="dxa"/>
            <w:tcBorders>
              <w:top w:val="nil"/>
              <w:left w:val="nil"/>
              <w:bottom w:val="single" w:sz="4" w:space="0" w:color="auto"/>
              <w:right w:val="single" w:sz="4" w:space="0" w:color="auto"/>
            </w:tcBorders>
            <w:shd w:val="clear" w:color="auto" w:fill="auto"/>
            <w:vAlign w:val="center"/>
            <w:hideMark/>
          </w:tcPr>
          <w:p w14:paraId="3487F8F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5 220,10</w:t>
            </w:r>
          </w:p>
        </w:tc>
        <w:tc>
          <w:tcPr>
            <w:tcW w:w="1842" w:type="dxa"/>
            <w:tcBorders>
              <w:top w:val="nil"/>
              <w:left w:val="nil"/>
              <w:bottom w:val="single" w:sz="4" w:space="0" w:color="auto"/>
              <w:right w:val="single" w:sz="4" w:space="0" w:color="auto"/>
            </w:tcBorders>
            <w:shd w:val="clear" w:color="auto" w:fill="auto"/>
            <w:vAlign w:val="center"/>
            <w:hideMark/>
          </w:tcPr>
          <w:p w14:paraId="5F67B8D5"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c>
          <w:tcPr>
            <w:tcW w:w="1560" w:type="dxa"/>
            <w:tcBorders>
              <w:top w:val="nil"/>
              <w:left w:val="nil"/>
              <w:bottom w:val="single" w:sz="4" w:space="0" w:color="auto"/>
              <w:right w:val="single" w:sz="4" w:space="0" w:color="auto"/>
            </w:tcBorders>
            <w:shd w:val="clear" w:color="auto" w:fill="auto"/>
            <w:vAlign w:val="center"/>
            <w:hideMark/>
          </w:tcPr>
          <w:p w14:paraId="292AA2B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63B01593"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753887D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604A28E5"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483D9B6E"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Налоги, всего, в том числе:</w:t>
            </w:r>
          </w:p>
        </w:tc>
        <w:tc>
          <w:tcPr>
            <w:tcW w:w="1559" w:type="dxa"/>
            <w:tcBorders>
              <w:top w:val="nil"/>
              <w:left w:val="nil"/>
              <w:bottom w:val="single" w:sz="4" w:space="0" w:color="auto"/>
              <w:right w:val="single" w:sz="4" w:space="0" w:color="auto"/>
            </w:tcBorders>
            <w:shd w:val="clear" w:color="auto" w:fill="auto"/>
            <w:vAlign w:val="center"/>
            <w:hideMark/>
          </w:tcPr>
          <w:p w14:paraId="7E8095E3"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172 695,10</w:t>
            </w:r>
          </w:p>
        </w:tc>
        <w:tc>
          <w:tcPr>
            <w:tcW w:w="2268" w:type="dxa"/>
            <w:tcBorders>
              <w:top w:val="nil"/>
              <w:left w:val="nil"/>
              <w:bottom w:val="single" w:sz="4" w:space="0" w:color="auto"/>
              <w:right w:val="single" w:sz="4" w:space="0" w:color="auto"/>
            </w:tcBorders>
            <w:shd w:val="clear" w:color="auto" w:fill="auto"/>
            <w:vAlign w:val="center"/>
            <w:hideMark/>
          </w:tcPr>
          <w:p w14:paraId="260317E2"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287 193,87</w:t>
            </w:r>
          </w:p>
        </w:tc>
        <w:tc>
          <w:tcPr>
            <w:tcW w:w="1842" w:type="dxa"/>
            <w:tcBorders>
              <w:top w:val="nil"/>
              <w:left w:val="nil"/>
              <w:bottom w:val="single" w:sz="4" w:space="0" w:color="auto"/>
              <w:right w:val="single" w:sz="4" w:space="0" w:color="auto"/>
            </w:tcBorders>
            <w:shd w:val="clear" w:color="auto" w:fill="auto"/>
            <w:vAlign w:val="center"/>
            <w:hideMark/>
          </w:tcPr>
          <w:p w14:paraId="5FB7FAA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284 593,37</w:t>
            </w:r>
          </w:p>
        </w:tc>
        <w:tc>
          <w:tcPr>
            <w:tcW w:w="1560" w:type="dxa"/>
            <w:tcBorders>
              <w:top w:val="nil"/>
              <w:left w:val="nil"/>
              <w:bottom w:val="single" w:sz="4" w:space="0" w:color="auto"/>
              <w:right w:val="single" w:sz="4" w:space="0" w:color="auto"/>
            </w:tcBorders>
            <w:shd w:val="clear" w:color="auto" w:fill="auto"/>
            <w:vAlign w:val="center"/>
            <w:hideMark/>
          </w:tcPr>
          <w:p w14:paraId="3018232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257 940,78</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29085486"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-26 652,59</w:t>
            </w:r>
          </w:p>
        </w:tc>
        <w:tc>
          <w:tcPr>
            <w:tcW w:w="1570" w:type="dxa"/>
            <w:tcBorders>
              <w:top w:val="nil"/>
              <w:left w:val="nil"/>
              <w:bottom w:val="single" w:sz="4" w:space="0" w:color="auto"/>
              <w:right w:val="single" w:sz="4" w:space="0" w:color="auto"/>
            </w:tcBorders>
            <w:shd w:val="clear" w:color="auto" w:fill="auto"/>
            <w:vAlign w:val="center"/>
            <w:hideMark/>
          </w:tcPr>
          <w:p w14:paraId="3F9F609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5D3B68FF"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180FCC6F"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Плата за землю</w:t>
            </w:r>
          </w:p>
        </w:tc>
        <w:tc>
          <w:tcPr>
            <w:tcW w:w="1559" w:type="dxa"/>
            <w:tcBorders>
              <w:top w:val="nil"/>
              <w:left w:val="nil"/>
              <w:bottom w:val="single" w:sz="4" w:space="0" w:color="auto"/>
              <w:right w:val="single" w:sz="4" w:space="0" w:color="auto"/>
            </w:tcBorders>
            <w:shd w:val="clear" w:color="auto" w:fill="auto"/>
            <w:vAlign w:val="center"/>
            <w:hideMark/>
          </w:tcPr>
          <w:p w14:paraId="31227FB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2 699,50</w:t>
            </w:r>
          </w:p>
        </w:tc>
        <w:tc>
          <w:tcPr>
            <w:tcW w:w="2268" w:type="dxa"/>
            <w:tcBorders>
              <w:top w:val="nil"/>
              <w:left w:val="nil"/>
              <w:bottom w:val="single" w:sz="4" w:space="0" w:color="auto"/>
              <w:right w:val="single" w:sz="4" w:space="0" w:color="auto"/>
            </w:tcBorders>
            <w:shd w:val="clear" w:color="auto" w:fill="auto"/>
            <w:vAlign w:val="center"/>
            <w:hideMark/>
          </w:tcPr>
          <w:p w14:paraId="138B3F1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2 745,00</w:t>
            </w:r>
          </w:p>
        </w:tc>
        <w:tc>
          <w:tcPr>
            <w:tcW w:w="1842" w:type="dxa"/>
            <w:tcBorders>
              <w:top w:val="nil"/>
              <w:left w:val="nil"/>
              <w:bottom w:val="single" w:sz="4" w:space="0" w:color="auto"/>
              <w:right w:val="single" w:sz="4" w:space="0" w:color="auto"/>
            </w:tcBorders>
            <w:shd w:val="clear" w:color="auto" w:fill="auto"/>
            <w:vAlign w:val="center"/>
            <w:hideMark/>
          </w:tcPr>
          <w:p w14:paraId="60002F7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2 745,00</w:t>
            </w:r>
          </w:p>
        </w:tc>
        <w:tc>
          <w:tcPr>
            <w:tcW w:w="1560" w:type="dxa"/>
            <w:tcBorders>
              <w:top w:val="nil"/>
              <w:left w:val="nil"/>
              <w:bottom w:val="single" w:sz="4" w:space="0" w:color="auto"/>
              <w:right w:val="single" w:sz="4" w:space="0" w:color="auto"/>
            </w:tcBorders>
            <w:shd w:val="clear" w:color="auto" w:fill="auto"/>
            <w:vAlign w:val="center"/>
            <w:hideMark/>
          </w:tcPr>
          <w:p w14:paraId="022AE253"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2 866,12</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42392CB2"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2674786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121,12</w:t>
            </w:r>
          </w:p>
        </w:tc>
      </w:tr>
      <w:tr w:rsidR="00000CC4" w:rsidRPr="002E18B1" w14:paraId="2648656B"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4B37E237"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Налог на имущество</w:t>
            </w:r>
          </w:p>
        </w:tc>
        <w:tc>
          <w:tcPr>
            <w:tcW w:w="1559" w:type="dxa"/>
            <w:tcBorders>
              <w:top w:val="nil"/>
              <w:left w:val="nil"/>
              <w:bottom w:val="single" w:sz="4" w:space="0" w:color="auto"/>
              <w:right w:val="single" w:sz="4" w:space="0" w:color="auto"/>
            </w:tcBorders>
            <w:shd w:val="clear" w:color="auto" w:fill="auto"/>
            <w:vAlign w:val="center"/>
            <w:hideMark/>
          </w:tcPr>
          <w:p w14:paraId="39EE412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101 705,24</w:t>
            </w:r>
          </w:p>
        </w:tc>
        <w:tc>
          <w:tcPr>
            <w:tcW w:w="2268" w:type="dxa"/>
            <w:tcBorders>
              <w:top w:val="nil"/>
              <w:left w:val="nil"/>
              <w:bottom w:val="single" w:sz="4" w:space="0" w:color="auto"/>
              <w:right w:val="single" w:sz="4" w:space="0" w:color="auto"/>
            </w:tcBorders>
            <w:shd w:val="clear" w:color="auto" w:fill="auto"/>
            <w:vAlign w:val="center"/>
            <w:hideMark/>
          </w:tcPr>
          <w:p w14:paraId="04475C7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215 297,00</w:t>
            </w:r>
          </w:p>
        </w:tc>
        <w:tc>
          <w:tcPr>
            <w:tcW w:w="1842" w:type="dxa"/>
            <w:tcBorders>
              <w:top w:val="nil"/>
              <w:left w:val="nil"/>
              <w:bottom w:val="single" w:sz="4" w:space="0" w:color="auto"/>
              <w:right w:val="single" w:sz="4" w:space="0" w:color="auto"/>
            </w:tcBorders>
            <w:shd w:val="clear" w:color="auto" w:fill="auto"/>
            <w:vAlign w:val="center"/>
            <w:hideMark/>
          </w:tcPr>
          <w:p w14:paraId="40B2805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215 297,00</w:t>
            </w:r>
          </w:p>
        </w:tc>
        <w:tc>
          <w:tcPr>
            <w:tcW w:w="1560" w:type="dxa"/>
            <w:tcBorders>
              <w:top w:val="nil"/>
              <w:left w:val="nil"/>
              <w:bottom w:val="single" w:sz="4" w:space="0" w:color="auto"/>
              <w:right w:val="single" w:sz="4" w:space="0" w:color="auto"/>
            </w:tcBorders>
            <w:shd w:val="clear" w:color="auto" w:fill="auto"/>
            <w:vAlign w:val="center"/>
            <w:hideMark/>
          </w:tcPr>
          <w:p w14:paraId="1AF27E45"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188 734,05</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63E2EFC9"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-26 562,95</w:t>
            </w:r>
          </w:p>
        </w:tc>
        <w:tc>
          <w:tcPr>
            <w:tcW w:w="1570" w:type="dxa"/>
            <w:tcBorders>
              <w:top w:val="nil"/>
              <w:left w:val="nil"/>
              <w:bottom w:val="single" w:sz="4" w:space="0" w:color="auto"/>
              <w:right w:val="single" w:sz="4" w:space="0" w:color="auto"/>
            </w:tcBorders>
            <w:shd w:val="clear" w:color="auto" w:fill="auto"/>
            <w:vAlign w:val="center"/>
            <w:hideMark/>
          </w:tcPr>
          <w:p w14:paraId="1415E03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2ACAC069"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42678ADE"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транспортный налог</w:t>
            </w:r>
          </w:p>
        </w:tc>
        <w:tc>
          <w:tcPr>
            <w:tcW w:w="1559" w:type="dxa"/>
            <w:tcBorders>
              <w:top w:val="nil"/>
              <w:left w:val="nil"/>
              <w:bottom w:val="single" w:sz="4" w:space="0" w:color="auto"/>
              <w:right w:val="single" w:sz="4" w:space="0" w:color="auto"/>
            </w:tcBorders>
            <w:shd w:val="clear" w:color="auto" w:fill="auto"/>
            <w:vAlign w:val="center"/>
            <w:hideMark/>
          </w:tcPr>
          <w:p w14:paraId="19474E0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3 134,19</w:t>
            </w:r>
          </w:p>
        </w:tc>
        <w:tc>
          <w:tcPr>
            <w:tcW w:w="2268" w:type="dxa"/>
            <w:tcBorders>
              <w:top w:val="nil"/>
              <w:left w:val="nil"/>
              <w:bottom w:val="single" w:sz="4" w:space="0" w:color="auto"/>
              <w:right w:val="single" w:sz="4" w:space="0" w:color="auto"/>
            </w:tcBorders>
            <w:shd w:val="clear" w:color="auto" w:fill="auto"/>
            <w:vAlign w:val="center"/>
            <w:hideMark/>
          </w:tcPr>
          <w:p w14:paraId="5F8A15A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3 345,37</w:t>
            </w:r>
          </w:p>
        </w:tc>
        <w:tc>
          <w:tcPr>
            <w:tcW w:w="1842" w:type="dxa"/>
            <w:tcBorders>
              <w:top w:val="nil"/>
              <w:left w:val="nil"/>
              <w:bottom w:val="single" w:sz="4" w:space="0" w:color="auto"/>
              <w:right w:val="single" w:sz="4" w:space="0" w:color="auto"/>
            </w:tcBorders>
            <w:shd w:val="clear" w:color="auto" w:fill="auto"/>
            <w:vAlign w:val="center"/>
            <w:hideMark/>
          </w:tcPr>
          <w:p w14:paraId="4F6E563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3 345,37</w:t>
            </w:r>
          </w:p>
        </w:tc>
        <w:tc>
          <w:tcPr>
            <w:tcW w:w="1560" w:type="dxa"/>
            <w:tcBorders>
              <w:top w:val="nil"/>
              <w:left w:val="nil"/>
              <w:bottom w:val="single" w:sz="4" w:space="0" w:color="auto"/>
              <w:right w:val="single" w:sz="4" w:space="0" w:color="auto"/>
            </w:tcBorders>
            <w:shd w:val="clear" w:color="auto" w:fill="auto"/>
            <w:vAlign w:val="center"/>
            <w:hideMark/>
          </w:tcPr>
          <w:p w14:paraId="56EEDAB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3 134,19</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244A858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-211,18</w:t>
            </w:r>
          </w:p>
        </w:tc>
        <w:tc>
          <w:tcPr>
            <w:tcW w:w="1570" w:type="dxa"/>
            <w:tcBorders>
              <w:top w:val="nil"/>
              <w:left w:val="nil"/>
              <w:bottom w:val="single" w:sz="4" w:space="0" w:color="auto"/>
              <w:right w:val="single" w:sz="4" w:space="0" w:color="auto"/>
            </w:tcBorders>
            <w:shd w:val="clear" w:color="auto" w:fill="auto"/>
            <w:vAlign w:val="center"/>
            <w:hideMark/>
          </w:tcPr>
          <w:p w14:paraId="59F1C2CB"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3A57B19D"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3F444DBE"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налог на прибыль</w:t>
            </w:r>
          </w:p>
        </w:tc>
        <w:tc>
          <w:tcPr>
            <w:tcW w:w="1559" w:type="dxa"/>
            <w:tcBorders>
              <w:top w:val="nil"/>
              <w:left w:val="nil"/>
              <w:bottom w:val="single" w:sz="4" w:space="0" w:color="auto"/>
              <w:right w:val="single" w:sz="4" w:space="0" w:color="auto"/>
            </w:tcBorders>
            <w:shd w:val="clear" w:color="auto" w:fill="auto"/>
            <w:vAlign w:val="center"/>
            <w:hideMark/>
          </w:tcPr>
          <w:p w14:paraId="3A674472"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63 206,00</w:t>
            </w:r>
          </w:p>
        </w:tc>
        <w:tc>
          <w:tcPr>
            <w:tcW w:w="2268" w:type="dxa"/>
            <w:tcBorders>
              <w:top w:val="nil"/>
              <w:left w:val="nil"/>
              <w:bottom w:val="single" w:sz="4" w:space="0" w:color="auto"/>
              <w:right w:val="single" w:sz="4" w:space="0" w:color="auto"/>
            </w:tcBorders>
            <w:shd w:val="clear" w:color="auto" w:fill="auto"/>
            <w:vAlign w:val="center"/>
            <w:hideMark/>
          </w:tcPr>
          <w:p w14:paraId="26B99BC3"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63 206,00</w:t>
            </w:r>
          </w:p>
        </w:tc>
        <w:tc>
          <w:tcPr>
            <w:tcW w:w="1842" w:type="dxa"/>
            <w:tcBorders>
              <w:top w:val="nil"/>
              <w:left w:val="nil"/>
              <w:bottom w:val="single" w:sz="4" w:space="0" w:color="auto"/>
              <w:right w:val="single" w:sz="4" w:space="0" w:color="auto"/>
            </w:tcBorders>
            <w:shd w:val="clear" w:color="auto" w:fill="auto"/>
            <w:vAlign w:val="center"/>
            <w:hideMark/>
          </w:tcPr>
          <w:p w14:paraId="3999533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63 206,00</w:t>
            </w:r>
          </w:p>
        </w:tc>
        <w:tc>
          <w:tcPr>
            <w:tcW w:w="1560" w:type="dxa"/>
            <w:tcBorders>
              <w:top w:val="nil"/>
              <w:left w:val="nil"/>
              <w:bottom w:val="single" w:sz="4" w:space="0" w:color="auto"/>
              <w:right w:val="single" w:sz="4" w:space="0" w:color="auto"/>
            </w:tcBorders>
            <w:shd w:val="clear" w:color="auto" w:fill="auto"/>
            <w:vAlign w:val="center"/>
            <w:hideMark/>
          </w:tcPr>
          <w:p w14:paraId="4A1A5AD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63 206,00</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701BDF9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785D9CD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r>
      <w:tr w:rsidR="00000CC4" w:rsidRPr="002E18B1" w14:paraId="771264A6"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1459A18"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прочие налоги</w:t>
            </w:r>
          </w:p>
        </w:tc>
        <w:tc>
          <w:tcPr>
            <w:tcW w:w="1559" w:type="dxa"/>
            <w:tcBorders>
              <w:top w:val="nil"/>
              <w:left w:val="nil"/>
              <w:bottom w:val="single" w:sz="4" w:space="0" w:color="auto"/>
              <w:right w:val="single" w:sz="4" w:space="0" w:color="auto"/>
            </w:tcBorders>
            <w:shd w:val="clear" w:color="auto" w:fill="auto"/>
            <w:vAlign w:val="center"/>
            <w:hideMark/>
          </w:tcPr>
          <w:p w14:paraId="76355E3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1 950,17</w:t>
            </w:r>
          </w:p>
        </w:tc>
        <w:tc>
          <w:tcPr>
            <w:tcW w:w="2268" w:type="dxa"/>
            <w:tcBorders>
              <w:top w:val="nil"/>
              <w:left w:val="nil"/>
              <w:bottom w:val="single" w:sz="4" w:space="0" w:color="auto"/>
              <w:right w:val="single" w:sz="4" w:space="0" w:color="auto"/>
            </w:tcBorders>
            <w:shd w:val="clear" w:color="auto" w:fill="auto"/>
            <w:vAlign w:val="center"/>
            <w:hideMark/>
          </w:tcPr>
          <w:p w14:paraId="786B3E9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2 600,50</w:t>
            </w:r>
          </w:p>
        </w:tc>
        <w:tc>
          <w:tcPr>
            <w:tcW w:w="1842" w:type="dxa"/>
            <w:tcBorders>
              <w:top w:val="nil"/>
              <w:left w:val="nil"/>
              <w:bottom w:val="single" w:sz="4" w:space="0" w:color="auto"/>
              <w:right w:val="single" w:sz="4" w:space="0" w:color="auto"/>
            </w:tcBorders>
            <w:shd w:val="clear" w:color="auto" w:fill="auto"/>
            <w:vAlign w:val="center"/>
            <w:hideMark/>
          </w:tcPr>
          <w:p w14:paraId="454DEB85"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0,00</w:t>
            </w:r>
          </w:p>
        </w:tc>
        <w:tc>
          <w:tcPr>
            <w:tcW w:w="1560" w:type="dxa"/>
            <w:tcBorders>
              <w:top w:val="nil"/>
              <w:left w:val="nil"/>
              <w:bottom w:val="single" w:sz="4" w:space="0" w:color="auto"/>
              <w:right w:val="single" w:sz="4" w:space="0" w:color="auto"/>
            </w:tcBorders>
            <w:shd w:val="clear" w:color="auto" w:fill="auto"/>
            <w:vAlign w:val="center"/>
            <w:hideMark/>
          </w:tcPr>
          <w:p w14:paraId="5951291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0,42</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19A2B7D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12739471"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0,42</w:t>
            </w:r>
          </w:p>
        </w:tc>
      </w:tr>
      <w:tr w:rsidR="00000CC4" w:rsidRPr="002E18B1" w14:paraId="6F107688"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17AC3DF3"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Начисленная амортизация</w:t>
            </w:r>
          </w:p>
        </w:tc>
        <w:tc>
          <w:tcPr>
            <w:tcW w:w="1559" w:type="dxa"/>
            <w:tcBorders>
              <w:top w:val="nil"/>
              <w:left w:val="nil"/>
              <w:bottom w:val="single" w:sz="4" w:space="0" w:color="auto"/>
              <w:right w:val="single" w:sz="4" w:space="0" w:color="auto"/>
            </w:tcBorders>
            <w:shd w:val="clear" w:color="auto" w:fill="auto"/>
            <w:vAlign w:val="center"/>
            <w:hideMark/>
          </w:tcPr>
          <w:p w14:paraId="45D160AE"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932 716,46</w:t>
            </w:r>
          </w:p>
        </w:tc>
        <w:tc>
          <w:tcPr>
            <w:tcW w:w="2268" w:type="dxa"/>
            <w:tcBorders>
              <w:top w:val="nil"/>
              <w:left w:val="nil"/>
              <w:bottom w:val="single" w:sz="4" w:space="0" w:color="auto"/>
              <w:right w:val="single" w:sz="4" w:space="0" w:color="auto"/>
            </w:tcBorders>
            <w:shd w:val="clear" w:color="auto" w:fill="auto"/>
            <w:vAlign w:val="center"/>
            <w:hideMark/>
          </w:tcPr>
          <w:p w14:paraId="0C76BF0B"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932 716,46</w:t>
            </w:r>
          </w:p>
        </w:tc>
        <w:tc>
          <w:tcPr>
            <w:tcW w:w="1842" w:type="dxa"/>
            <w:tcBorders>
              <w:top w:val="nil"/>
              <w:left w:val="nil"/>
              <w:bottom w:val="single" w:sz="4" w:space="0" w:color="auto"/>
              <w:right w:val="single" w:sz="4" w:space="0" w:color="auto"/>
            </w:tcBorders>
            <w:shd w:val="clear" w:color="auto" w:fill="auto"/>
            <w:vAlign w:val="center"/>
            <w:hideMark/>
          </w:tcPr>
          <w:p w14:paraId="428BB59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932 716,46</w:t>
            </w:r>
          </w:p>
        </w:tc>
        <w:tc>
          <w:tcPr>
            <w:tcW w:w="1560" w:type="dxa"/>
            <w:tcBorders>
              <w:top w:val="nil"/>
              <w:left w:val="nil"/>
              <w:bottom w:val="single" w:sz="4" w:space="0" w:color="auto"/>
              <w:right w:val="single" w:sz="4" w:space="0" w:color="auto"/>
            </w:tcBorders>
            <w:shd w:val="clear" w:color="auto" w:fill="auto"/>
            <w:vAlign w:val="center"/>
            <w:hideMark/>
          </w:tcPr>
          <w:p w14:paraId="04C1CB8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1 043 093,00</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19A9CEF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22749F5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110 376,54</w:t>
            </w:r>
          </w:p>
        </w:tc>
      </w:tr>
      <w:tr w:rsidR="00000CC4" w:rsidRPr="002E18B1" w14:paraId="4E87466F"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65A041A1"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Расходы на льготное технологическое присоединение в соответствии с Основами ценообразования</w:t>
            </w:r>
          </w:p>
        </w:tc>
        <w:tc>
          <w:tcPr>
            <w:tcW w:w="1559" w:type="dxa"/>
            <w:tcBorders>
              <w:top w:val="nil"/>
              <w:left w:val="nil"/>
              <w:bottom w:val="single" w:sz="4" w:space="0" w:color="auto"/>
              <w:right w:val="single" w:sz="4" w:space="0" w:color="auto"/>
            </w:tcBorders>
            <w:shd w:val="clear" w:color="auto" w:fill="auto"/>
            <w:vAlign w:val="center"/>
            <w:hideMark/>
          </w:tcPr>
          <w:p w14:paraId="5002B20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59 399,00</w:t>
            </w:r>
          </w:p>
        </w:tc>
        <w:tc>
          <w:tcPr>
            <w:tcW w:w="2268" w:type="dxa"/>
            <w:tcBorders>
              <w:top w:val="nil"/>
              <w:left w:val="nil"/>
              <w:bottom w:val="single" w:sz="4" w:space="0" w:color="auto"/>
              <w:right w:val="single" w:sz="4" w:space="0" w:color="auto"/>
            </w:tcBorders>
            <w:shd w:val="clear" w:color="auto" w:fill="auto"/>
            <w:vAlign w:val="center"/>
            <w:hideMark/>
          </w:tcPr>
          <w:p w14:paraId="1273952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159 395,93</w:t>
            </w:r>
          </w:p>
        </w:tc>
        <w:tc>
          <w:tcPr>
            <w:tcW w:w="1842" w:type="dxa"/>
            <w:tcBorders>
              <w:top w:val="nil"/>
              <w:left w:val="nil"/>
              <w:bottom w:val="single" w:sz="4" w:space="0" w:color="auto"/>
              <w:right w:val="single" w:sz="4" w:space="0" w:color="auto"/>
            </w:tcBorders>
            <w:shd w:val="clear" w:color="auto" w:fill="auto"/>
            <w:vAlign w:val="center"/>
            <w:hideMark/>
          </w:tcPr>
          <w:p w14:paraId="772DA2E6"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168 295,26</w:t>
            </w:r>
          </w:p>
        </w:tc>
        <w:tc>
          <w:tcPr>
            <w:tcW w:w="1560" w:type="dxa"/>
            <w:tcBorders>
              <w:top w:val="nil"/>
              <w:left w:val="nil"/>
              <w:bottom w:val="single" w:sz="4" w:space="0" w:color="auto"/>
              <w:right w:val="single" w:sz="4" w:space="0" w:color="auto"/>
            </w:tcBorders>
            <w:shd w:val="clear" w:color="auto" w:fill="auto"/>
            <w:vAlign w:val="center"/>
            <w:hideMark/>
          </w:tcPr>
          <w:p w14:paraId="2CCF586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167 386,75</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298025A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-908,51</w:t>
            </w:r>
          </w:p>
        </w:tc>
        <w:tc>
          <w:tcPr>
            <w:tcW w:w="1570" w:type="dxa"/>
            <w:tcBorders>
              <w:top w:val="nil"/>
              <w:left w:val="nil"/>
              <w:bottom w:val="single" w:sz="4" w:space="0" w:color="auto"/>
              <w:right w:val="single" w:sz="4" w:space="0" w:color="auto"/>
            </w:tcBorders>
            <w:shd w:val="clear" w:color="auto" w:fill="auto"/>
            <w:vAlign w:val="center"/>
            <w:hideMark/>
          </w:tcPr>
          <w:p w14:paraId="3430C87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55554F7F"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36A5FBEC"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Отчисления на социальные нужды</w:t>
            </w:r>
          </w:p>
        </w:tc>
        <w:tc>
          <w:tcPr>
            <w:tcW w:w="1559" w:type="dxa"/>
            <w:tcBorders>
              <w:top w:val="nil"/>
              <w:left w:val="nil"/>
              <w:bottom w:val="single" w:sz="4" w:space="0" w:color="auto"/>
              <w:right w:val="single" w:sz="4" w:space="0" w:color="auto"/>
            </w:tcBorders>
            <w:shd w:val="clear" w:color="auto" w:fill="auto"/>
            <w:vAlign w:val="center"/>
            <w:hideMark/>
          </w:tcPr>
          <w:p w14:paraId="18BE6048"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516 245,54</w:t>
            </w:r>
          </w:p>
        </w:tc>
        <w:tc>
          <w:tcPr>
            <w:tcW w:w="2268" w:type="dxa"/>
            <w:tcBorders>
              <w:top w:val="nil"/>
              <w:left w:val="nil"/>
              <w:bottom w:val="single" w:sz="4" w:space="0" w:color="auto"/>
              <w:right w:val="single" w:sz="4" w:space="0" w:color="auto"/>
            </w:tcBorders>
            <w:shd w:val="clear" w:color="auto" w:fill="auto"/>
            <w:vAlign w:val="center"/>
            <w:hideMark/>
          </w:tcPr>
          <w:p w14:paraId="5A8071F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508 978,25</w:t>
            </w:r>
          </w:p>
        </w:tc>
        <w:tc>
          <w:tcPr>
            <w:tcW w:w="1842" w:type="dxa"/>
            <w:tcBorders>
              <w:top w:val="nil"/>
              <w:left w:val="nil"/>
              <w:bottom w:val="single" w:sz="4" w:space="0" w:color="auto"/>
              <w:right w:val="single" w:sz="4" w:space="0" w:color="auto"/>
            </w:tcBorders>
            <w:shd w:val="clear" w:color="auto" w:fill="auto"/>
            <w:vAlign w:val="center"/>
            <w:hideMark/>
          </w:tcPr>
          <w:p w14:paraId="0C9FDE7B"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508 978,25</w:t>
            </w:r>
          </w:p>
        </w:tc>
        <w:tc>
          <w:tcPr>
            <w:tcW w:w="1560" w:type="dxa"/>
            <w:tcBorders>
              <w:top w:val="nil"/>
              <w:left w:val="nil"/>
              <w:bottom w:val="single" w:sz="4" w:space="0" w:color="auto"/>
              <w:right w:val="single" w:sz="4" w:space="0" w:color="auto"/>
            </w:tcBorders>
            <w:shd w:val="clear" w:color="auto" w:fill="auto"/>
            <w:vAlign w:val="center"/>
            <w:hideMark/>
          </w:tcPr>
          <w:p w14:paraId="6C26C37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473 493,58</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262486B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-35 484,67</w:t>
            </w:r>
          </w:p>
        </w:tc>
        <w:tc>
          <w:tcPr>
            <w:tcW w:w="1570" w:type="dxa"/>
            <w:tcBorders>
              <w:top w:val="nil"/>
              <w:left w:val="nil"/>
              <w:bottom w:val="single" w:sz="4" w:space="0" w:color="auto"/>
              <w:right w:val="single" w:sz="4" w:space="0" w:color="auto"/>
            </w:tcBorders>
            <w:shd w:val="clear" w:color="auto" w:fill="auto"/>
            <w:vAlign w:val="center"/>
            <w:hideMark/>
          </w:tcPr>
          <w:p w14:paraId="6250EB0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r>
      <w:tr w:rsidR="00000CC4" w:rsidRPr="002E18B1" w14:paraId="614545C3"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44D7A0D0"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Прочие неподконтрольные расходы</w:t>
            </w:r>
          </w:p>
        </w:tc>
        <w:tc>
          <w:tcPr>
            <w:tcW w:w="1559" w:type="dxa"/>
            <w:tcBorders>
              <w:top w:val="nil"/>
              <w:left w:val="nil"/>
              <w:bottom w:val="single" w:sz="4" w:space="0" w:color="auto"/>
              <w:right w:val="single" w:sz="4" w:space="0" w:color="auto"/>
            </w:tcBorders>
            <w:shd w:val="clear" w:color="auto" w:fill="auto"/>
            <w:vAlign w:val="center"/>
            <w:hideMark/>
          </w:tcPr>
          <w:p w14:paraId="1F413810"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67 036,18</w:t>
            </w:r>
          </w:p>
        </w:tc>
        <w:tc>
          <w:tcPr>
            <w:tcW w:w="2268" w:type="dxa"/>
            <w:tcBorders>
              <w:top w:val="nil"/>
              <w:left w:val="nil"/>
              <w:bottom w:val="single" w:sz="4" w:space="0" w:color="auto"/>
              <w:right w:val="single" w:sz="4" w:space="0" w:color="auto"/>
            </w:tcBorders>
            <w:shd w:val="clear" w:color="auto" w:fill="auto"/>
            <w:vAlign w:val="center"/>
            <w:hideMark/>
          </w:tcPr>
          <w:p w14:paraId="241071E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126 272,85</w:t>
            </w:r>
          </w:p>
        </w:tc>
        <w:tc>
          <w:tcPr>
            <w:tcW w:w="1842" w:type="dxa"/>
            <w:tcBorders>
              <w:top w:val="nil"/>
              <w:left w:val="nil"/>
              <w:bottom w:val="single" w:sz="4" w:space="0" w:color="auto"/>
              <w:right w:val="single" w:sz="4" w:space="0" w:color="auto"/>
            </w:tcBorders>
            <w:shd w:val="clear" w:color="auto" w:fill="auto"/>
            <w:vAlign w:val="center"/>
            <w:hideMark/>
          </w:tcPr>
          <w:p w14:paraId="25EDF486"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61 625,48</w:t>
            </w:r>
          </w:p>
        </w:tc>
        <w:tc>
          <w:tcPr>
            <w:tcW w:w="1560" w:type="dxa"/>
            <w:tcBorders>
              <w:top w:val="nil"/>
              <w:left w:val="nil"/>
              <w:bottom w:val="single" w:sz="4" w:space="0" w:color="auto"/>
              <w:right w:val="single" w:sz="4" w:space="0" w:color="auto"/>
            </w:tcBorders>
            <w:shd w:val="clear" w:color="auto" w:fill="auto"/>
            <w:vAlign w:val="center"/>
            <w:hideMark/>
          </w:tcPr>
          <w:p w14:paraId="34CA711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104 430,38</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5561C3AB"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229C4D11"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42 804,90</w:t>
            </w:r>
          </w:p>
        </w:tc>
      </w:tr>
      <w:tr w:rsidR="00000CC4" w:rsidRPr="002E18B1" w14:paraId="0336CDF7" w14:textId="77777777" w:rsidTr="00B27355">
        <w:trPr>
          <w:trHeight w:val="2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399239B5"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Расходы на обслуживание заемных средств</w:t>
            </w:r>
          </w:p>
        </w:tc>
        <w:tc>
          <w:tcPr>
            <w:tcW w:w="1559" w:type="dxa"/>
            <w:tcBorders>
              <w:top w:val="nil"/>
              <w:left w:val="nil"/>
              <w:bottom w:val="single" w:sz="4" w:space="0" w:color="auto"/>
              <w:right w:val="single" w:sz="4" w:space="0" w:color="auto"/>
            </w:tcBorders>
            <w:shd w:val="clear" w:color="auto" w:fill="auto"/>
            <w:vAlign w:val="center"/>
            <w:hideMark/>
          </w:tcPr>
          <w:p w14:paraId="39BCB5D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83 288,00</w:t>
            </w:r>
          </w:p>
        </w:tc>
        <w:tc>
          <w:tcPr>
            <w:tcW w:w="2268" w:type="dxa"/>
            <w:tcBorders>
              <w:top w:val="nil"/>
              <w:left w:val="nil"/>
              <w:bottom w:val="single" w:sz="4" w:space="0" w:color="auto"/>
              <w:right w:val="single" w:sz="4" w:space="0" w:color="auto"/>
            </w:tcBorders>
            <w:shd w:val="clear" w:color="auto" w:fill="auto"/>
            <w:vAlign w:val="center"/>
            <w:hideMark/>
          </w:tcPr>
          <w:p w14:paraId="1799A259"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105 729,00</w:t>
            </w:r>
          </w:p>
        </w:tc>
        <w:tc>
          <w:tcPr>
            <w:tcW w:w="1842" w:type="dxa"/>
            <w:tcBorders>
              <w:top w:val="nil"/>
              <w:left w:val="nil"/>
              <w:bottom w:val="single" w:sz="4" w:space="0" w:color="auto"/>
              <w:right w:val="single" w:sz="4" w:space="0" w:color="auto"/>
            </w:tcBorders>
            <w:shd w:val="clear" w:color="auto" w:fill="auto"/>
            <w:vAlign w:val="center"/>
            <w:hideMark/>
          </w:tcPr>
          <w:p w14:paraId="7BF5F99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38 809,00</w:t>
            </w:r>
          </w:p>
        </w:tc>
        <w:tc>
          <w:tcPr>
            <w:tcW w:w="1560" w:type="dxa"/>
            <w:tcBorders>
              <w:top w:val="nil"/>
              <w:left w:val="nil"/>
              <w:bottom w:val="single" w:sz="4" w:space="0" w:color="auto"/>
              <w:right w:val="single" w:sz="4" w:space="0" w:color="auto"/>
            </w:tcBorders>
            <w:shd w:val="clear" w:color="auto" w:fill="auto"/>
            <w:vAlign w:val="center"/>
            <w:hideMark/>
          </w:tcPr>
          <w:p w14:paraId="2675C83D"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139 735,95</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0F8F9BA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 </w:t>
            </w:r>
          </w:p>
        </w:tc>
        <w:tc>
          <w:tcPr>
            <w:tcW w:w="1570" w:type="dxa"/>
            <w:tcBorders>
              <w:top w:val="nil"/>
              <w:left w:val="nil"/>
              <w:bottom w:val="single" w:sz="4" w:space="0" w:color="auto"/>
              <w:right w:val="single" w:sz="4" w:space="0" w:color="auto"/>
            </w:tcBorders>
            <w:shd w:val="clear" w:color="auto" w:fill="auto"/>
            <w:vAlign w:val="center"/>
            <w:hideMark/>
          </w:tcPr>
          <w:p w14:paraId="13537186"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100 926,95</w:t>
            </w:r>
          </w:p>
        </w:tc>
      </w:tr>
      <w:tr w:rsidR="00000CC4" w:rsidRPr="002E18B1" w14:paraId="52386F5A" w14:textId="77777777" w:rsidTr="00B27355">
        <w:trPr>
          <w:trHeight w:val="20"/>
        </w:trPr>
        <w:tc>
          <w:tcPr>
            <w:tcW w:w="4126" w:type="dxa"/>
            <w:tcBorders>
              <w:top w:val="nil"/>
              <w:left w:val="single" w:sz="4" w:space="0" w:color="auto"/>
              <w:bottom w:val="single" w:sz="4" w:space="0" w:color="auto"/>
              <w:right w:val="single" w:sz="4" w:space="0" w:color="auto"/>
            </w:tcBorders>
            <w:shd w:val="clear" w:color="000000" w:fill="D6E3BC"/>
            <w:vAlign w:val="center"/>
            <w:hideMark/>
          </w:tcPr>
          <w:p w14:paraId="68883D9E" w14:textId="77777777" w:rsidR="00000CC4" w:rsidRPr="002E18B1" w:rsidRDefault="00000CC4" w:rsidP="00B27355">
            <w:pPr>
              <w:spacing w:after="0" w:line="240" w:lineRule="auto"/>
              <w:ind w:left="-57" w:right="-57"/>
              <w:rPr>
                <w:rFonts w:ascii="Myriad Pro" w:eastAsia="Calibri" w:hAnsi="Myriad Pro" w:cs="Times New Roman"/>
                <w:sz w:val="20"/>
                <w:szCs w:val="20"/>
              </w:rPr>
            </w:pPr>
            <w:r w:rsidRPr="002E18B1">
              <w:rPr>
                <w:rFonts w:ascii="Myriad Pro" w:eastAsia="Calibri" w:hAnsi="Myriad Pro" w:cs="Times New Roman"/>
                <w:sz w:val="20"/>
                <w:szCs w:val="20"/>
              </w:rPr>
              <w:t>ИТОГО неподконтрольные расходы</w:t>
            </w:r>
          </w:p>
        </w:tc>
        <w:tc>
          <w:tcPr>
            <w:tcW w:w="1559" w:type="dxa"/>
            <w:tcBorders>
              <w:top w:val="nil"/>
              <w:left w:val="nil"/>
              <w:bottom w:val="single" w:sz="4" w:space="0" w:color="auto"/>
              <w:right w:val="single" w:sz="4" w:space="0" w:color="auto"/>
            </w:tcBorders>
            <w:shd w:val="clear" w:color="000000" w:fill="D6E3BC"/>
            <w:vAlign w:val="center"/>
            <w:hideMark/>
          </w:tcPr>
          <w:p w14:paraId="4DB0BBC7"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3 350 942,20</w:t>
            </w:r>
          </w:p>
        </w:tc>
        <w:tc>
          <w:tcPr>
            <w:tcW w:w="2268" w:type="dxa"/>
            <w:tcBorders>
              <w:top w:val="nil"/>
              <w:left w:val="nil"/>
              <w:bottom w:val="single" w:sz="4" w:space="0" w:color="auto"/>
              <w:right w:val="single" w:sz="4" w:space="0" w:color="auto"/>
            </w:tcBorders>
            <w:shd w:val="clear" w:color="000000" w:fill="D6E3BC"/>
            <w:vAlign w:val="center"/>
            <w:hideMark/>
          </w:tcPr>
          <w:p w14:paraId="1020A8EC"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3 447 401,17</w:t>
            </w:r>
          </w:p>
        </w:tc>
        <w:tc>
          <w:tcPr>
            <w:tcW w:w="1842" w:type="dxa"/>
            <w:tcBorders>
              <w:top w:val="nil"/>
              <w:left w:val="nil"/>
              <w:bottom w:val="single" w:sz="4" w:space="0" w:color="auto"/>
              <w:right w:val="single" w:sz="4" w:space="0" w:color="auto"/>
            </w:tcBorders>
            <w:shd w:val="clear" w:color="000000" w:fill="D6E3BC"/>
            <w:vAlign w:val="center"/>
            <w:hideMark/>
          </w:tcPr>
          <w:p w14:paraId="4FFD213A"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3 315 429,43</w:t>
            </w:r>
          </w:p>
        </w:tc>
        <w:tc>
          <w:tcPr>
            <w:tcW w:w="1560" w:type="dxa"/>
            <w:tcBorders>
              <w:top w:val="nil"/>
              <w:left w:val="nil"/>
              <w:bottom w:val="single" w:sz="4" w:space="0" w:color="auto"/>
              <w:right w:val="single" w:sz="4" w:space="0" w:color="auto"/>
            </w:tcBorders>
            <w:shd w:val="clear" w:color="000000" w:fill="D6E3BC"/>
            <w:vAlign w:val="center"/>
            <w:hideMark/>
          </w:tcPr>
          <w:p w14:paraId="3CF09074"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3 534 841,15</w:t>
            </w:r>
          </w:p>
        </w:tc>
        <w:tc>
          <w:tcPr>
            <w:tcW w:w="3129" w:type="dxa"/>
            <w:gridSpan w:val="2"/>
            <w:tcBorders>
              <w:top w:val="single" w:sz="4" w:space="0" w:color="auto"/>
              <w:left w:val="single" w:sz="4" w:space="0" w:color="auto"/>
              <w:bottom w:val="single" w:sz="4" w:space="0" w:color="auto"/>
              <w:right w:val="single" w:sz="4" w:space="0" w:color="auto"/>
            </w:tcBorders>
            <w:shd w:val="clear" w:color="000000" w:fill="D6E3BC"/>
            <w:vAlign w:val="center"/>
            <w:hideMark/>
          </w:tcPr>
          <w:p w14:paraId="73E27892" w14:textId="77777777" w:rsidR="00000CC4" w:rsidRPr="002E18B1" w:rsidRDefault="00000CC4" w:rsidP="00B27355">
            <w:pPr>
              <w:spacing w:after="0" w:line="240" w:lineRule="auto"/>
              <w:ind w:left="-57" w:right="-57"/>
              <w:jc w:val="center"/>
              <w:rPr>
                <w:rFonts w:ascii="Myriad Pro" w:eastAsia="Calibri" w:hAnsi="Myriad Pro" w:cs="Times New Roman"/>
                <w:sz w:val="20"/>
                <w:szCs w:val="20"/>
              </w:rPr>
            </w:pPr>
            <w:r w:rsidRPr="002E18B1">
              <w:rPr>
                <w:rFonts w:ascii="Myriad Pro" w:eastAsia="Calibri" w:hAnsi="Myriad Pro" w:cs="Times New Roman"/>
                <w:sz w:val="20"/>
                <w:szCs w:val="20"/>
              </w:rPr>
              <w:t>219 411,72</w:t>
            </w:r>
          </w:p>
        </w:tc>
      </w:tr>
    </w:tbl>
    <w:p w14:paraId="5A14A257" w14:textId="77777777" w:rsidR="00000CC4" w:rsidRPr="002E18B1" w:rsidRDefault="00000CC4" w:rsidP="00000CC4">
      <w:pPr>
        <w:spacing w:after="0" w:line="360" w:lineRule="auto"/>
        <w:ind w:firstLine="709"/>
        <w:jc w:val="both"/>
        <w:rPr>
          <w:rFonts w:ascii="Myriad Pro" w:eastAsia="Calibri" w:hAnsi="Myriad Pro" w:cs="Times New Roman"/>
          <w:sz w:val="26"/>
          <w:szCs w:val="26"/>
        </w:rPr>
        <w:sectPr w:rsidR="00000CC4" w:rsidRPr="002E18B1" w:rsidSect="006866D2">
          <w:pgSz w:w="16838" w:h="11906" w:orient="landscape"/>
          <w:pgMar w:top="1560" w:right="1134" w:bottom="1701" w:left="1134" w:header="709" w:footer="709" w:gutter="0"/>
          <w:cols w:space="708"/>
          <w:docGrid w:linePitch="360"/>
        </w:sectPr>
      </w:pPr>
    </w:p>
    <w:p w14:paraId="64A4CADB" w14:textId="77777777" w:rsidR="00000CC4" w:rsidRPr="002E18B1" w:rsidRDefault="00000CC4" w:rsidP="00B27355">
      <w:pPr>
        <w:pStyle w:val="1"/>
      </w:pPr>
      <w:bookmarkStart w:id="167" w:name="_Toc36432289"/>
      <w:bookmarkStart w:id="168" w:name="_Toc40130024"/>
      <w:bookmarkStart w:id="169" w:name="_Toc53314350"/>
      <w:bookmarkStart w:id="170" w:name="_Toc53497082"/>
      <w:r w:rsidRPr="002E18B1">
        <w:lastRenderedPageBreak/>
        <w:t xml:space="preserve">Экспертиза обоснованности расходов на компенсацию потерь, учтенных </w:t>
      </w:r>
      <w:r w:rsidR="0075213B" w:rsidRPr="002E18B1">
        <w:t>Министерством энергетики, жилищно-коммунального хозяйства и тарифов Республики Коми</w:t>
      </w:r>
      <w:r w:rsidRPr="002E18B1">
        <w:t xml:space="preserve"> в необходимой валовой выручке.</w:t>
      </w:r>
      <w:bookmarkEnd w:id="167"/>
      <w:bookmarkEnd w:id="168"/>
      <w:bookmarkEnd w:id="169"/>
      <w:bookmarkEnd w:id="170"/>
    </w:p>
    <w:p w14:paraId="210718F0" w14:textId="77777777" w:rsidR="00000CC4" w:rsidRPr="002E18B1" w:rsidRDefault="00000CC4" w:rsidP="00B27355">
      <w:pPr>
        <w:pStyle w:val="2f5"/>
      </w:pPr>
      <w:r w:rsidRPr="002E18B1">
        <w:t xml:space="preserve">В соответствии с п. 81 Основ ценообразования </w:t>
      </w:r>
      <w:r w:rsidR="001F7D3F" w:rsidRPr="002E18B1">
        <w:t>№ </w:t>
      </w:r>
      <w:r w:rsidRPr="002E18B1">
        <w:t>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8547FD0" w14:textId="77777777" w:rsidR="00000CC4" w:rsidRPr="002E18B1" w:rsidRDefault="00000CC4" w:rsidP="00B27355">
      <w:pPr>
        <w:pStyle w:val="3"/>
      </w:pPr>
      <w:r w:rsidRPr="002E18B1">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CB8131F" w14:textId="77777777" w:rsidR="00000CC4" w:rsidRPr="002E18B1" w:rsidRDefault="00000CC4" w:rsidP="00B27355">
      <w:pPr>
        <w:pStyle w:val="3"/>
      </w:pPr>
      <w:r w:rsidRPr="002E18B1">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CC26DD1" w14:textId="77777777" w:rsidR="00000CC4" w:rsidRPr="002E18B1" w:rsidRDefault="00000CC4" w:rsidP="00B27355">
      <w:pPr>
        <w:pStyle w:val="2f5"/>
      </w:pPr>
      <w:bookmarkStart w:id="171" w:name="sub_18"/>
      <w:r w:rsidRPr="002E18B1">
        <w:t>Согласно п.13. Методических указаний №98-э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p>
    <w:p w14:paraId="59FBD7CC" w14:textId="77777777" w:rsidR="00000CC4" w:rsidRPr="002E18B1" w:rsidRDefault="00000CC4" w:rsidP="00000CC4">
      <w:pPr>
        <w:spacing w:after="0" w:line="360" w:lineRule="auto"/>
        <w:ind w:firstLine="567"/>
        <w:contextualSpacing/>
        <w:jc w:val="center"/>
        <w:rPr>
          <w:rFonts w:ascii="Myriad Pro" w:hAnsi="Myriad Pro"/>
          <w:color w:val="000000"/>
          <w:sz w:val="26"/>
          <w:szCs w:val="26"/>
        </w:rPr>
      </w:pPr>
      <w:bookmarkStart w:id="172" w:name="sub_49"/>
      <w:bookmarkEnd w:id="171"/>
      <w:r w:rsidRPr="002E18B1">
        <w:rPr>
          <w:rFonts w:ascii="Myriad Pro" w:hAnsi="Myriad Pro"/>
          <w:noProof/>
          <w:color w:val="000000"/>
          <w:sz w:val="26"/>
          <w:szCs w:val="26"/>
        </w:rPr>
        <w:lastRenderedPageBreak/>
        <w:drawing>
          <wp:inline distT="0" distB="0" distL="0" distR="0" wp14:anchorId="6DFEE928" wp14:editId="6743834A">
            <wp:extent cx="1622425" cy="367665"/>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622425" cy="367665"/>
                    </a:xfrm>
                    <a:prstGeom prst="rect">
                      <a:avLst/>
                    </a:prstGeom>
                    <a:noFill/>
                    <a:ln>
                      <a:noFill/>
                    </a:ln>
                  </pic:spPr>
                </pic:pic>
              </a:graphicData>
            </a:graphic>
          </wp:inline>
        </w:drawing>
      </w:r>
      <w:r w:rsidRPr="002E18B1">
        <w:rPr>
          <w:rFonts w:ascii="Myriad Pro" w:hAnsi="Myriad Pro"/>
          <w:color w:val="000000"/>
          <w:sz w:val="26"/>
          <w:szCs w:val="26"/>
        </w:rPr>
        <w:t>(11),</w:t>
      </w:r>
    </w:p>
    <w:p w14:paraId="2D928407" w14:textId="77777777" w:rsidR="00000CC4" w:rsidRPr="002E18B1" w:rsidRDefault="00000CC4" w:rsidP="00000CC4">
      <w:pPr>
        <w:spacing w:after="0" w:line="360" w:lineRule="auto"/>
        <w:ind w:firstLine="567"/>
        <w:contextualSpacing/>
        <w:jc w:val="center"/>
        <w:rPr>
          <w:rFonts w:ascii="Myriad Pro" w:hAnsi="Myriad Pro"/>
          <w:color w:val="000000"/>
          <w:sz w:val="26"/>
          <w:szCs w:val="26"/>
        </w:rPr>
      </w:pPr>
      <w:bookmarkStart w:id="173" w:name="sub_50"/>
      <w:bookmarkEnd w:id="172"/>
      <w:r w:rsidRPr="002E18B1">
        <w:rPr>
          <w:rFonts w:ascii="Myriad Pro" w:hAnsi="Myriad Pro"/>
          <w:noProof/>
          <w:color w:val="000000"/>
          <w:sz w:val="26"/>
          <w:szCs w:val="26"/>
        </w:rPr>
        <w:drawing>
          <wp:inline distT="0" distB="0" distL="0" distR="0" wp14:anchorId="24108D1E" wp14:editId="2A028C92">
            <wp:extent cx="1631315" cy="394335"/>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631315" cy="394335"/>
                    </a:xfrm>
                    <a:prstGeom prst="rect">
                      <a:avLst/>
                    </a:prstGeom>
                    <a:noFill/>
                    <a:ln>
                      <a:noFill/>
                    </a:ln>
                  </pic:spPr>
                </pic:pic>
              </a:graphicData>
            </a:graphic>
          </wp:inline>
        </w:drawing>
      </w:r>
      <w:r w:rsidRPr="002E18B1">
        <w:rPr>
          <w:rFonts w:ascii="Myriad Pro" w:hAnsi="Myriad Pro"/>
          <w:color w:val="000000"/>
          <w:sz w:val="26"/>
          <w:szCs w:val="26"/>
        </w:rPr>
        <w:t>(12),</w:t>
      </w:r>
    </w:p>
    <w:bookmarkEnd w:id="173"/>
    <w:p w14:paraId="68DFCEFE" w14:textId="77777777" w:rsidR="00000CC4" w:rsidRPr="002E18B1" w:rsidRDefault="00000CC4" w:rsidP="00B27355">
      <w:pPr>
        <w:pStyle w:val="2f5"/>
      </w:pPr>
      <w:r w:rsidRPr="002E18B1">
        <w:t>где:</w:t>
      </w:r>
    </w:p>
    <w:p w14:paraId="6D14C6EE" w14:textId="77777777" w:rsidR="00000CC4" w:rsidRPr="002E18B1" w:rsidRDefault="00000CC4" w:rsidP="00B27355">
      <w:pPr>
        <w:pStyle w:val="2f5"/>
      </w:pPr>
      <w:r w:rsidRPr="002E18B1">
        <w:rPr>
          <w:noProof/>
        </w:rPr>
        <w:drawing>
          <wp:inline distT="0" distB="0" distL="0" distR="0" wp14:anchorId="3ED77A42" wp14:editId="6B79F8CF">
            <wp:extent cx="376555" cy="30480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376555" cy="304800"/>
                    </a:xfrm>
                    <a:prstGeom prst="rect">
                      <a:avLst/>
                    </a:prstGeom>
                    <a:noFill/>
                    <a:ln>
                      <a:noFill/>
                    </a:ln>
                  </pic:spPr>
                </pic:pic>
              </a:graphicData>
            </a:graphic>
          </wp:inline>
        </w:drawing>
      </w:r>
      <w:r w:rsidRPr="002E18B1">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51207E70" w14:textId="77777777" w:rsidR="00000CC4" w:rsidRPr="002E18B1" w:rsidRDefault="00000CC4" w:rsidP="00B27355">
      <w:pPr>
        <w:pStyle w:val="2f5"/>
      </w:pPr>
      <w:r w:rsidRPr="002E18B1">
        <w:rPr>
          <w:noProof/>
        </w:rPr>
        <w:drawing>
          <wp:inline distT="0" distB="0" distL="0" distR="0" wp14:anchorId="414B1E4D" wp14:editId="79D6489C">
            <wp:extent cx="520065" cy="3676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20065" cy="367665"/>
                    </a:xfrm>
                    <a:prstGeom prst="rect">
                      <a:avLst/>
                    </a:prstGeom>
                    <a:noFill/>
                    <a:ln>
                      <a:noFill/>
                    </a:ln>
                  </pic:spPr>
                </pic:pic>
              </a:graphicData>
            </a:graphic>
          </wp:inline>
        </w:drawing>
      </w:r>
      <w:r w:rsidRPr="002E18B1">
        <w:t xml:space="preserve"> - индекс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669F70C4" w14:textId="77777777" w:rsidR="00000CC4" w:rsidRPr="002E18B1" w:rsidRDefault="00000CC4" w:rsidP="00B27355">
      <w:pPr>
        <w:pStyle w:val="2f5"/>
      </w:pPr>
      <w:r w:rsidRPr="002E18B1">
        <w:rPr>
          <w:noProof/>
        </w:rPr>
        <w:drawing>
          <wp:inline distT="0" distB="0" distL="0" distR="0" wp14:anchorId="2CAC844E" wp14:editId="715C7315">
            <wp:extent cx="582930" cy="3943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582930" cy="394335"/>
                    </a:xfrm>
                    <a:prstGeom prst="rect">
                      <a:avLst/>
                    </a:prstGeom>
                    <a:noFill/>
                    <a:ln>
                      <a:noFill/>
                    </a:ln>
                  </pic:spPr>
                </pic:pic>
              </a:graphicData>
            </a:graphic>
          </wp:inline>
        </w:drawing>
      </w:r>
      <w:r w:rsidRPr="002E18B1">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0DB6067E" w14:textId="77777777" w:rsidR="00000CC4" w:rsidRPr="002E18B1" w:rsidRDefault="00000CC4" w:rsidP="00B27355">
      <w:pPr>
        <w:pStyle w:val="2f5"/>
      </w:pPr>
      <w:r w:rsidRPr="002E18B1">
        <w:rPr>
          <w:noProof/>
        </w:rPr>
        <w:drawing>
          <wp:inline distT="0" distB="0" distL="0" distR="0" wp14:anchorId="02B7E92A" wp14:editId="64789F89">
            <wp:extent cx="421640" cy="3676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421640" cy="367665"/>
                    </a:xfrm>
                    <a:prstGeom prst="rect">
                      <a:avLst/>
                    </a:prstGeom>
                    <a:noFill/>
                    <a:ln>
                      <a:noFill/>
                    </a:ln>
                  </pic:spPr>
                </pic:pic>
              </a:graphicData>
            </a:graphic>
          </wp:inline>
        </w:drawing>
      </w:r>
      <w:r w:rsidRPr="002E18B1">
        <w:t xml:space="preserve"> - объем технологического расхода (потерь) электрической энергии в сетях территориальной сетевой организации, определенный на i-й год долгосрочного периода регулирования.</w:t>
      </w:r>
    </w:p>
    <w:p w14:paraId="1B23C9D8" w14:textId="77777777" w:rsidR="00000CC4" w:rsidRPr="002E18B1" w:rsidRDefault="00000CC4" w:rsidP="00B27355">
      <w:pPr>
        <w:pStyle w:val="2f5"/>
      </w:pPr>
    </w:p>
    <w:p w14:paraId="5D94043D" w14:textId="77777777" w:rsidR="002E18B1" w:rsidRPr="002E18B1" w:rsidRDefault="002E18B1" w:rsidP="00B27355">
      <w:pPr>
        <w:pStyle w:val="20"/>
        <w:sectPr w:rsidR="002E18B1" w:rsidRPr="002E18B1" w:rsidSect="000B15CE">
          <w:pgSz w:w="11906" w:h="16838"/>
          <w:pgMar w:top="1134" w:right="850" w:bottom="1134" w:left="1701" w:header="708" w:footer="708" w:gutter="0"/>
          <w:cols w:space="708"/>
          <w:docGrid w:linePitch="360"/>
        </w:sectPr>
      </w:pPr>
      <w:bookmarkStart w:id="174" w:name="_Toc53314351"/>
      <w:bookmarkStart w:id="175" w:name="_Toc53497083"/>
    </w:p>
    <w:p w14:paraId="4703348B" w14:textId="2C15DB8A" w:rsidR="00000CC4" w:rsidRPr="002E18B1" w:rsidRDefault="00000CC4" w:rsidP="00B27355">
      <w:pPr>
        <w:pStyle w:val="20"/>
      </w:pPr>
      <w:r w:rsidRPr="002E18B1">
        <w:lastRenderedPageBreak/>
        <w:t xml:space="preserve">Экспертиза обоснованности расходов на компенсацию потерь, учтенных </w:t>
      </w:r>
      <w:r w:rsidR="0075213B" w:rsidRPr="002E18B1">
        <w:t>Министерством энергетики, жилищно-коммунального хозяйства и тарифов Республики Коми</w:t>
      </w:r>
      <w:r w:rsidRPr="002E18B1">
        <w:t xml:space="preserve"> в необходимой валовой выручке на 2017 год.</w:t>
      </w:r>
      <w:bookmarkEnd w:id="174"/>
      <w:bookmarkEnd w:id="175"/>
    </w:p>
    <w:p w14:paraId="61038080" w14:textId="77777777" w:rsidR="00B27355" w:rsidRPr="002E18B1" w:rsidRDefault="00B27355" w:rsidP="00B27355">
      <w:pPr>
        <w:pStyle w:val="2f5"/>
      </w:pPr>
    </w:p>
    <w:p w14:paraId="5E659DB1" w14:textId="77777777" w:rsidR="00000CC4" w:rsidRPr="002E18B1" w:rsidRDefault="00000CC4" w:rsidP="00B27355">
      <w:pPr>
        <w:pStyle w:val="afffe"/>
      </w:pPr>
      <w:r w:rsidRPr="002E18B1">
        <w:t>ПОЗИЦИЯ ТЕРРИТОРИАЛЬНОЙ СЕТЕВОЙ ОРГАНИЗАЦИИ</w:t>
      </w:r>
    </w:p>
    <w:p w14:paraId="7B5F7E6B" w14:textId="77777777" w:rsidR="00000CC4" w:rsidRPr="002E18B1" w:rsidRDefault="00000CC4" w:rsidP="00B27355">
      <w:pPr>
        <w:pStyle w:val="2f5"/>
      </w:pPr>
      <w:r w:rsidRPr="002E18B1">
        <w:t>Формирование расходов на оплату компенсации потерь электрической энергии в сетях Филиала на 2017 год производилось исходя из баланса электрической энергии (мощности) (форма 3.1).</w:t>
      </w:r>
    </w:p>
    <w:p w14:paraId="1981B706" w14:textId="77777777" w:rsidR="00000CC4" w:rsidRPr="002E18B1" w:rsidRDefault="00000CC4" w:rsidP="00B27355">
      <w:pPr>
        <w:pStyle w:val="2f5"/>
      </w:pPr>
      <w:r w:rsidRPr="002E18B1">
        <w:t>Цены, утвержденные на 2016 год</w:t>
      </w:r>
    </w:p>
    <w:tbl>
      <w:tblPr>
        <w:tblW w:w="5000" w:type="pct"/>
        <w:tblLook w:val="04A0" w:firstRow="1" w:lastRow="0" w:firstColumn="1" w:lastColumn="0" w:noHBand="0" w:noVBand="1"/>
      </w:tblPr>
      <w:tblGrid>
        <w:gridCol w:w="6026"/>
        <w:gridCol w:w="1959"/>
        <w:gridCol w:w="1586"/>
      </w:tblGrid>
      <w:tr w:rsidR="00000CC4" w:rsidRPr="002E18B1" w14:paraId="1869952C" w14:textId="77777777" w:rsidTr="00B27355">
        <w:trPr>
          <w:trHeight w:val="20"/>
          <w:tblHeader/>
        </w:trPr>
        <w:tc>
          <w:tcPr>
            <w:tcW w:w="3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57273D" w14:textId="77777777" w:rsidR="00000CC4" w:rsidRPr="002E18B1" w:rsidRDefault="00000CC4" w:rsidP="00CF5D56">
            <w:pPr>
              <w:spacing w:after="0" w:line="360" w:lineRule="auto"/>
              <w:contextualSpacing/>
              <w:jc w:val="center"/>
              <w:rPr>
                <w:rFonts w:ascii="Myriad Pro" w:hAnsi="Myriad Pro"/>
                <w:color w:val="FFFFFF" w:themeColor="background1"/>
                <w:sz w:val="20"/>
                <w:szCs w:val="26"/>
              </w:rPr>
            </w:pPr>
            <w:r w:rsidRPr="002E18B1">
              <w:rPr>
                <w:rFonts w:ascii="Myriad Pro" w:hAnsi="Myriad Pro"/>
                <w:color w:val="FFFFFF" w:themeColor="background1"/>
                <w:sz w:val="20"/>
                <w:szCs w:val="26"/>
              </w:rPr>
              <w:t>Показатель</w:t>
            </w:r>
          </w:p>
        </w:tc>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8922A1" w14:textId="77777777" w:rsidR="00000CC4" w:rsidRPr="002E18B1" w:rsidRDefault="00000CC4" w:rsidP="00CF5D56">
            <w:pPr>
              <w:spacing w:after="0" w:line="360" w:lineRule="auto"/>
              <w:contextualSpacing/>
              <w:jc w:val="center"/>
              <w:rPr>
                <w:rFonts w:ascii="Myriad Pro" w:hAnsi="Myriad Pro"/>
                <w:color w:val="FFFFFF" w:themeColor="background1"/>
                <w:sz w:val="20"/>
                <w:szCs w:val="26"/>
              </w:rPr>
            </w:pPr>
            <w:r w:rsidRPr="002E18B1">
              <w:rPr>
                <w:rFonts w:ascii="Myriad Pro" w:hAnsi="Myriad Pro"/>
                <w:color w:val="FFFFFF" w:themeColor="background1"/>
                <w:sz w:val="20"/>
                <w:szCs w:val="26"/>
              </w:rPr>
              <w:t>Единица измерения</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A0261AB" w14:textId="77777777" w:rsidR="00000CC4" w:rsidRPr="002E18B1" w:rsidRDefault="00000CC4" w:rsidP="00CF5D56">
            <w:pPr>
              <w:spacing w:after="0" w:line="360" w:lineRule="auto"/>
              <w:contextualSpacing/>
              <w:jc w:val="center"/>
              <w:rPr>
                <w:rFonts w:ascii="Myriad Pro" w:hAnsi="Myriad Pro"/>
                <w:color w:val="FFFFFF" w:themeColor="background1"/>
                <w:sz w:val="20"/>
                <w:szCs w:val="26"/>
              </w:rPr>
            </w:pPr>
            <w:r w:rsidRPr="002E18B1">
              <w:rPr>
                <w:rFonts w:ascii="Myriad Pro" w:hAnsi="Myriad Pro"/>
                <w:color w:val="FFFFFF" w:themeColor="background1"/>
                <w:sz w:val="20"/>
                <w:szCs w:val="26"/>
              </w:rPr>
              <w:t>Значение</w:t>
            </w:r>
          </w:p>
        </w:tc>
      </w:tr>
      <w:tr w:rsidR="00000CC4" w:rsidRPr="002E18B1" w14:paraId="53A43C1E" w14:textId="77777777" w:rsidTr="00B27355">
        <w:trPr>
          <w:trHeight w:val="20"/>
        </w:trPr>
        <w:tc>
          <w:tcPr>
            <w:tcW w:w="31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58C675E" w14:textId="77777777" w:rsidR="00000CC4" w:rsidRPr="002E18B1" w:rsidRDefault="00000CC4" w:rsidP="00CF5D56">
            <w:pPr>
              <w:spacing w:after="0" w:line="360" w:lineRule="auto"/>
              <w:contextualSpacing/>
              <w:rPr>
                <w:rFonts w:ascii="Myriad Pro" w:hAnsi="Myriad Pro"/>
                <w:sz w:val="20"/>
                <w:szCs w:val="26"/>
              </w:rPr>
            </w:pPr>
            <w:r w:rsidRPr="002E18B1">
              <w:rPr>
                <w:rFonts w:ascii="Myriad Pro" w:hAnsi="Myriad Pro"/>
                <w:sz w:val="20"/>
                <w:szCs w:val="26"/>
              </w:rPr>
              <w:t>Тарифы, утвержденные с 01.01.2016г.</w:t>
            </w:r>
          </w:p>
        </w:tc>
        <w:tc>
          <w:tcPr>
            <w:tcW w:w="10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664556" w14:textId="77777777" w:rsidR="00000CC4" w:rsidRPr="002E18B1" w:rsidRDefault="00000CC4" w:rsidP="00CF5D56">
            <w:pPr>
              <w:spacing w:after="0" w:line="360" w:lineRule="auto"/>
              <w:contextualSpacing/>
              <w:jc w:val="center"/>
              <w:rPr>
                <w:rFonts w:ascii="Myriad Pro" w:hAnsi="Myriad Pro"/>
                <w:sz w:val="20"/>
                <w:szCs w:val="26"/>
              </w:rPr>
            </w:pPr>
            <w:r w:rsidRPr="002E18B1">
              <w:rPr>
                <w:rFonts w:ascii="Myriad Pro" w:hAnsi="Myriad Pro"/>
                <w:sz w:val="20"/>
                <w:szCs w:val="26"/>
              </w:rPr>
              <w:t>коп/</w:t>
            </w:r>
            <w:proofErr w:type="spellStart"/>
            <w:r w:rsidRPr="002E18B1">
              <w:rPr>
                <w:rFonts w:ascii="Myriad Pro" w:hAnsi="Myriad Pro"/>
                <w:sz w:val="20"/>
                <w:szCs w:val="26"/>
              </w:rPr>
              <w:t>кВт.ч</w:t>
            </w:r>
            <w:proofErr w:type="spellEnd"/>
          </w:p>
        </w:tc>
        <w:tc>
          <w:tcPr>
            <w:tcW w:w="8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7EB2F4" w14:textId="77777777" w:rsidR="00000CC4" w:rsidRPr="002E18B1" w:rsidRDefault="00000CC4" w:rsidP="00CF5D56">
            <w:pPr>
              <w:spacing w:after="0" w:line="360" w:lineRule="auto"/>
              <w:ind w:firstLine="720"/>
              <w:contextualSpacing/>
              <w:jc w:val="center"/>
              <w:rPr>
                <w:rFonts w:ascii="Myriad Pro" w:hAnsi="Myriad Pro"/>
                <w:sz w:val="20"/>
                <w:szCs w:val="26"/>
              </w:rPr>
            </w:pPr>
            <w:r w:rsidRPr="002E18B1">
              <w:rPr>
                <w:rFonts w:ascii="Myriad Pro" w:hAnsi="Myriad Pro"/>
                <w:sz w:val="20"/>
                <w:szCs w:val="26"/>
              </w:rPr>
              <w:t>214,28</w:t>
            </w:r>
          </w:p>
        </w:tc>
      </w:tr>
      <w:tr w:rsidR="00000CC4" w:rsidRPr="002E18B1" w14:paraId="74C38E50" w14:textId="77777777" w:rsidTr="00B27355">
        <w:trPr>
          <w:trHeight w:val="20"/>
        </w:trPr>
        <w:tc>
          <w:tcPr>
            <w:tcW w:w="3157" w:type="pct"/>
            <w:tcBorders>
              <w:top w:val="nil"/>
              <w:left w:val="single" w:sz="4" w:space="0" w:color="auto"/>
              <w:bottom w:val="single" w:sz="4" w:space="0" w:color="auto"/>
              <w:right w:val="single" w:sz="4" w:space="0" w:color="auto"/>
            </w:tcBorders>
            <w:shd w:val="clear" w:color="auto" w:fill="auto"/>
            <w:noWrap/>
            <w:vAlign w:val="center"/>
            <w:hideMark/>
          </w:tcPr>
          <w:p w14:paraId="5EA31FF1" w14:textId="77777777" w:rsidR="00000CC4" w:rsidRPr="002E18B1" w:rsidRDefault="00000CC4" w:rsidP="00CF5D56">
            <w:pPr>
              <w:spacing w:after="0" w:line="360" w:lineRule="auto"/>
              <w:contextualSpacing/>
              <w:jc w:val="both"/>
              <w:rPr>
                <w:rFonts w:ascii="Myriad Pro" w:hAnsi="Myriad Pro"/>
                <w:sz w:val="20"/>
                <w:szCs w:val="26"/>
              </w:rPr>
            </w:pPr>
            <w:r w:rsidRPr="002E18B1">
              <w:rPr>
                <w:rFonts w:ascii="Myriad Pro" w:hAnsi="Myriad Pro"/>
                <w:sz w:val="20"/>
                <w:szCs w:val="26"/>
              </w:rPr>
              <w:t>Тарифы, утвержденные с 01.07.2016г.</w:t>
            </w:r>
          </w:p>
        </w:tc>
        <w:tc>
          <w:tcPr>
            <w:tcW w:w="1006" w:type="pct"/>
            <w:tcBorders>
              <w:top w:val="nil"/>
              <w:left w:val="nil"/>
              <w:bottom w:val="single" w:sz="4" w:space="0" w:color="auto"/>
              <w:right w:val="single" w:sz="4" w:space="0" w:color="auto"/>
            </w:tcBorders>
            <w:shd w:val="clear" w:color="auto" w:fill="auto"/>
            <w:noWrap/>
            <w:vAlign w:val="center"/>
            <w:hideMark/>
          </w:tcPr>
          <w:p w14:paraId="330D409C" w14:textId="77777777" w:rsidR="00000CC4" w:rsidRPr="002E18B1" w:rsidRDefault="00000CC4" w:rsidP="00CF5D56">
            <w:pPr>
              <w:spacing w:after="0" w:line="360" w:lineRule="auto"/>
              <w:contextualSpacing/>
              <w:jc w:val="center"/>
              <w:rPr>
                <w:rFonts w:ascii="Myriad Pro" w:hAnsi="Myriad Pro"/>
                <w:sz w:val="20"/>
                <w:szCs w:val="26"/>
              </w:rPr>
            </w:pPr>
            <w:r w:rsidRPr="002E18B1">
              <w:rPr>
                <w:rFonts w:ascii="Myriad Pro" w:hAnsi="Myriad Pro"/>
                <w:sz w:val="20"/>
                <w:szCs w:val="26"/>
              </w:rPr>
              <w:t>коп/</w:t>
            </w:r>
            <w:proofErr w:type="spellStart"/>
            <w:r w:rsidRPr="002E18B1">
              <w:rPr>
                <w:rFonts w:ascii="Myriad Pro" w:hAnsi="Myriad Pro"/>
                <w:sz w:val="20"/>
                <w:szCs w:val="26"/>
              </w:rPr>
              <w:t>кВт.ч</w:t>
            </w:r>
            <w:proofErr w:type="spellEnd"/>
          </w:p>
        </w:tc>
        <w:tc>
          <w:tcPr>
            <w:tcW w:w="838" w:type="pct"/>
            <w:tcBorders>
              <w:top w:val="nil"/>
              <w:left w:val="nil"/>
              <w:bottom w:val="single" w:sz="4" w:space="0" w:color="auto"/>
              <w:right w:val="single" w:sz="4" w:space="0" w:color="auto"/>
            </w:tcBorders>
            <w:shd w:val="clear" w:color="auto" w:fill="auto"/>
            <w:noWrap/>
            <w:vAlign w:val="center"/>
            <w:hideMark/>
          </w:tcPr>
          <w:p w14:paraId="1E747545" w14:textId="77777777" w:rsidR="00000CC4" w:rsidRPr="002E18B1" w:rsidRDefault="00000CC4" w:rsidP="00CF5D56">
            <w:pPr>
              <w:spacing w:after="0" w:line="360" w:lineRule="auto"/>
              <w:ind w:firstLine="720"/>
              <w:contextualSpacing/>
              <w:jc w:val="center"/>
              <w:rPr>
                <w:rFonts w:ascii="Myriad Pro" w:hAnsi="Myriad Pro"/>
                <w:sz w:val="20"/>
                <w:szCs w:val="26"/>
              </w:rPr>
            </w:pPr>
            <w:r w:rsidRPr="002E18B1">
              <w:rPr>
                <w:rFonts w:ascii="Myriad Pro" w:hAnsi="Myriad Pro"/>
                <w:sz w:val="20"/>
                <w:szCs w:val="26"/>
              </w:rPr>
              <w:t>242,8</w:t>
            </w:r>
          </w:p>
        </w:tc>
      </w:tr>
      <w:tr w:rsidR="00000CC4" w:rsidRPr="002E18B1" w14:paraId="649F04B0" w14:textId="77777777" w:rsidTr="00B27355">
        <w:trPr>
          <w:trHeight w:val="20"/>
        </w:trPr>
        <w:tc>
          <w:tcPr>
            <w:tcW w:w="416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378063" w14:textId="77777777" w:rsidR="00000CC4" w:rsidRPr="002E18B1" w:rsidRDefault="00000CC4" w:rsidP="00CF5D56">
            <w:pPr>
              <w:spacing w:after="0" w:line="360" w:lineRule="auto"/>
              <w:contextualSpacing/>
              <w:jc w:val="center"/>
              <w:rPr>
                <w:rFonts w:ascii="Myriad Pro" w:hAnsi="Myriad Pro"/>
                <w:sz w:val="20"/>
                <w:szCs w:val="26"/>
              </w:rPr>
            </w:pPr>
            <w:r w:rsidRPr="002E18B1">
              <w:rPr>
                <w:rFonts w:ascii="Myriad Pro" w:hAnsi="Myriad Pro"/>
                <w:sz w:val="20"/>
                <w:szCs w:val="26"/>
              </w:rPr>
              <w:t>Прогнозный индекс роста тарифов на 2017 год</w:t>
            </w:r>
          </w:p>
        </w:tc>
        <w:tc>
          <w:tcPr>
            <w:tcW w:w="838" w:type="pct"/>
            <w:tcBorders>
              <w:top w:val="nil"/>
              <w:left w:val="nil"/>
              <w:bottom w:val="single" w:sz="4" w:space="0" w:color="auto"/>
              <w:right w:val="single" w:sz="4" w:space="0" w:color="auto"/>
            </w:tcBorders>
            <w:shd w:val="clear" w:color="auto" w:fill="auto"/>
            <w:noWrap/>
            <w:vAlign w:val="center"/>
            <w:hideMark/>
          </w:tcPr>
          <w:p w14:paraId="25450A0B" w14:textId="77777777" w:rsidR="00000CC4" w:rsidRPr="002E18B1" w:rsidRDefault="00000CC4" w:rsidP="00CF5D56">
            <w:pPr>
              <w:spacing w:after="0" w:line="360" w:lineRule="auto"/>
              <w:ind w:firstLine="720"/>
              <w:contextualSpacing/>
              <w:jc w:val="center"/>
              <w:rPr>
                <w:rFonts w:ascii="Myriad Pro" w:hAnsi="Myriad Pro"/>
                <w:sz w:val="20"/>
                <w:szCs w:val="26"/>
              </w:rPr>
            </w:pPr>
            <w:r w:rsidRPr="002E18B1">
              <w:rPr>
                <w:rFonts w:ascii="Myriad Pro" w:hAnsi="Myriad Pro"/>
                <w:sz w:val="20"/>
                <w:szCs w:val="26"/>
              </w:rPr>
              <w:t>7,3%</w:t>
            </w:r>
          </w:p>
        </w:tc>
      </w:tr>
    </w:tbl>
    <w:p w14:paraId="4383B2B9" w14:textId="77777777" w:rsidR="00000CC4" w:rsidRPr="002E18B1" w:rsidRDefault="00000CC4" w:rsidP="00000CC4">
      <w:pPr>
        <w:spacing w:after="0" w:line="240" w:lineRule="auto"/>
        <w:jc w:val="both"/>
        <w:rPr>
          <w:rFonts w:ascii="Myriad Pro" w:hAnsi="Myriad Pro"/>
          <w:color w:val="000000"/>
          <w:sz w:val="26"/>
          <w:szCs w:val="26"/>
        </w:rPr>
      </w:pPr>
    </w:p>
    <w:p w14:paraId="2E6C346E" w14:textId="77777777" w:rsidR="00000CC4" w:rsidRPr="002E18B1" w:rsidRDefault="00000CC4" w:rsidP="00B27355">
      <w:pPr>
        <w:pStyle w:val="2f5"/>
      </w:pPr>
      <w:r w:rsidRPr="002E18B1">
        <w:t>Расчет цены на 2 полугодие 2017 года.</w:t>
      </w:r>
    </w:p>
    <w:tbl>
      <w:tblPr>
        <w:tblW w:w="5000" w:type="pct"/>
        <w:tblLook w:val="04A0" w:firstRow="1" w:lastRow="0" w:firstColumn="1" w:lastColumn="0" w:noHBand="0" w:noVBand="1"/>
      </w:tblPr>
      <w:tblGrid>
        <w:gridCol w:w="3916"/>
        <w:gridCol w:w="1885"/>
        <w:gridCol w:w="1885"/>
        <w:gridCol w:w="1885"/>
      </w:tblGrid>
      <w:tr w:rsidR="00000CC4" w:rsidRPr="002E18B1" w14:paraId="58A01ABE" w14:textId="77777777" w:rsidTr="00B27355">
        <w:trPr>
          <w:trHeight w:val="1056"/>
          <w:tblHeader/>
        </w:trPr>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2435E8"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Показатель</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4C5DE"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утверждено. на 2-е полугодие 2016, коп/</w:t>
            </w:r>
            <w:proofErr w:type="spellStart"/>
            <w:r w:rsidRPr="002E18B1">
              <w:rPr>
                <w:rFonts w:ascii="Myriad Pro" w:hAnsi="Myriad Pro"/>
                <w:color w:val="FFFFFF" w:themeColor="background1"/>
                <w:sz w:val="20"/>
                <w:szCs w:val="26"/>
              </w:rPr>
              <w:t>кВтч</w:t>
            </w:r>
            <w:proofErr w:type="spellEnd"/>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97C584"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Дефлятор</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13A22"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расчет. на 2-е полугодие 2016, коп/</w:t>
            </w:r>
            <w:proofErr w:type="spellStart"/>
            <w:r w:rsidRPr="002E18B1">
              <w:rPr>
                <w:rFonts w:ascii="Myriad Pro" w:hAnsi="Myriad Pro"/>
                <w:color w:val="FFFFFF" w:themeColor="background1"/>
                <w:sz w:val="20"/>
                <w:szCs w:val="26"/>
              </w:rPr>
              <w:t>кВтч</w:t>
            </w:r>
            <w:proofErr w:type="spellEnd"/>
          </w:p>
        </w:tc>
      </w:tr>
      <w:tr w:rsidR="00000CC4" w:rsidRPr="002E18B1" w14:paraId="571E7D35" w14:textId="77777777" w:rsidTr="00B27355">
        <w:trPr>
          <w:trHeight w:val="264"/>
        </w:trPr>
        <w:tc>
          <w:tcPr>
            <w:tcW w:w="20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2ED68C" w14:textId="77777777" w:rsidR="00000CC4" w:rsidRPr="002E18B1" w:rsidRDefault="00000CC4" w:rsidP="00B27355">
            <w:pPr>
              <w:spacing w:after="0" w:line="240" w:lineRule="auto"/>
              <w:rPr>
                <w:rFonts w:ascii="Myriad Pro" w:hAnsi="Myriad Pro"/>
                <w:color w:val="000000"/>
                <w:sz w:val="20"/>
                <w:szCs w:val="26"/>
              </w:rPr>
            </w:pPr>
            <w:r w:rsidRPr="002E18B1">
              <w:rPr>
                <w:rFonts w:ascii="Myriad Pro" w:hAnsi="Myriad Pro"/>
                <w:color w:val="000000"/>
                <w:sz w:val="20"/>
                <w:szCs w:val="26"/>
              </w:rPr>
              <w:t>средневзвешенная стоимость э/э</w:t>
            </w:r>
          </w:p>
        </w:tc>
        <w:tc>
          <w:tcPr>
            <w:tcW w:w="9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E98570"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218,4</w:t>
            </w:r>
          </w:p>
        </w:tc>
        <w:tc>
          <w:tcPr>
            <w:tcW w:w="9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B0E597"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7,3%</w:t>
            </w:r>
          </w:p>
        </w:tc>
        <w:tc>
          <w:tcPr>
            <w:tcW w:w="9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64ABC5"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234,34</w:t>
            </w:r>
          </w:p>
        </w:tc>
      </w:tr>
      <w:tr w:rsidR="00000CC4" w:rsidRPr="002E18B1" w14:paraId="35B72CC9" w14:textId="77777777" w:rsidTr="00B27355">
        <w:trPr>
          <w:trHeight w:val="264"/>
        </w:trPr>
        <w:tc>
          <w:tcPr>
            <w:tcW w:w="2045" w:type="pct"/>
            <w:tcBorders>
              <w:top w:val="nil"/>
              <w:left w:val="single" w:sz="4" w:space="0" w:color="auto"/>
              <w:bottom w:val="single" w:sz="4" w:space="0" w:color="auto"/>
              <w:right w:val="single" w:sz="4" w:space="0" w:color="auto"/>
            </w:tcBorders>
            <w:shd w:val="clear" w:color="auto" w:fill="auto"/>
            <w:noWrap/>
            <w:vAlign w:val="center"/>
            <w:hideMark/>
          </w:tcPr>
          <w:p w14:paraId="47B62F86" w14:textId="77777777" w:rsidR="00000CC4" w:rsidRPr="002E18B1" w:rsidRDefault="00000CC4" w:rsidP="00B27355">
            <w:pPr>
              <w:spacing w:after="0" w:line="240" w:lineRule="auto"/>
              <w:rPr>
                <w:rFonts w:ascii="Myriad Pro" w:hAnsi="Myriad Pro"/>
                <w:color w:val="000000"/>
                <w:sz w:val="20"/>
                <w:szCs w:val="26"/>
              </w:rPr>
            </w:pPr>
            <w:r w:rsidRPr="002E18B1">
              <w:rPr>
                <w:rFonts w:ascii="Myriad Pro" w:hAnsi="Myriad Pro"/>
                <w:color w:val="000000"/>
                <w:sz w:val="20"/>
                <w:szCs w:val="26"/>
              </w:rPr>
              <w:t>сбытовая надбавка ГП</w:t>
            </w:r>
          </w:p>
        </w:tc>
        <w:tc>
          <w:tcPr>
            <w:tcW w:w="985" w:type="pct"/>
            <w:tcBorders>
              <w:top w:val="nil"/>
              <w:left w:val="nil"/>
              <w:bottom w:val="single" w:sz="4" w:space="0" w:color="auto"/>
              <w:right w:val="single" w:sz="4" w:space="0" w:color="auto"/>
            </w:tcBorders>
            <w:shd w:val="clear" w:color="auto" w:fill="auto"/>
            <w:noWrap/>
            <w:vAlign w:val="center"/>
            <w:hideMark/>
          </w:tcPr>
          <w:p w14:paraId="3349F648"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29,6</w:t>
            </w:r>
          </w:p>
        </w:tc>
        <w:tc>
          <w:tcPr>
            <w:tcW w:w="985" w:type="pct"/>
            <w:tcBorders>
              <w:top w:val="nil"/>
              <w:left w:val="nil"/>
              <w:bottom w:val="single" w:sz="4" w:space="0" w:color="auto"/>
              <w:right w:val="single" w:sz="4" w:space="0" w:color="auto"/>
            </w:tcBorders>
            <w:shd w:val="clear" w:color="auto" w:fill="auto"/>
            <w:noWrap/>
            <w:vAlign w:val="center"/>
            <w:hideMark/>
          </w:tcPr>
          <w:p w14:paraId="3779F063"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6,5%</w:t>
            </w:r>
          </w:p>
        </w:tc>
        <w:tc>
          <w:tcPr>
            <w:tcW w:w="985" w:type="pct"/>
            <w:tcBorders>
              <w:top w:val="nil"/>
              <w:left w:val="nil"/>
              <w:bottom w:val="single" w:sz="4" w:space="0" w:color="auto"/>
              <w:right w:val="single" w:sz="4" w:space="0" w:color="auto"/>
            </w:tcBorders>
            <w:shd w:val="clear" w:color="auto" w:fill="auto"/>
            <w:noWrap/>
            <w:vAlign w:val="center"/>
            <w:hideMark/>
          </w:tcPr>
          <w:p w14:paraId="5C07E3B3"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31,5</w:t>
            </w:r>
          </w:p>
        </w:tc>
      </w:tr>
      <w:tr w:rsidR="00000CC4" w:rsidRPr="002E18B1" w14:paraId="7CAC4B8A" w14:textId="77777777" w:rsidTr="00B27355">
        <w:trPr>
          <w:trHeight w:val="264"/>
        </w:trPr>
        <w:tc>
          <w:tcPr>
            <w:tcW w:w="2045" w:type="pct"/>
            <w:tcBorders>
              <w:top w:val="nil"/>
              <w:left w:val="single" w:sz="4" w:space="0" w:color="auto"/>
              <w:bottom w:val="single" w:sz="4" w:space="0" w:color="auto"/>
              <w:right w:val="single" w:sz="4" w:space="0" w:color="auto"/>
            </w:tcBorders>
            <w:shd w:val="clear" w:color="auto" w:fill="auto"/>
            <w:noWrap/>
            <w:vAlign w:val="center"/>
            <w:hideMark/>
          </w:tcPr>
          <w:p w14:paraId="4F3DDDEE" w14:textId="77777777" w:rsidR="00000CC4" w:rsidRPr="002E18B1" w:rsidRDefault="00000CC4" w:rsidP="00B27355">
            <w:pPr>
              <w:spacing w:after="0" w:line="240" w:lineRule="auto"/>
              <w:rPr>
                <w:rFonts w:ascii="Myriad Pro" w:hAnsi="Myriad Pro"/>
                <w:color w:val="000000"/>
                <w:sz w:val="20"/>
                <w:szCs w:val="26"/>
              </w:rPr>
            </w:pPr>
            <w:r w:rsidRPr="002E18B1">
              <w:rPr>
                <w:rFonts w:ascii="Myriad Pro" w:hAnsi="Myriad Pro"/>
                <w:color w:val="000000"/>
                <w:sz w:val="20"/>
                <w:szCs w:val="26"/>
              </w:rPr>
              <w:t>инфраструктурные платежи</w:t>
            </w:r>
          </w:p>
        </w:tc>
        <w:tc>
          <w:tcPr>
            <w:tcW w:w="985" w:type="pct"/>
            <w:tcBorders>
              <w:top w:val="nil"/>
              <w:left w:val="nil"/>
              <w:bottom w:val="single" w:sz="4" w:space="0" w:color="auto"/>
              <w:right w:val="single" w:sz="4" w:space="0" w:color="auto"/>
            </w:tcBorders>
            <w:shd w:val="clear" w:color="auto" w:fill="auto"/>
            <w:noWrap/>
            <w:vAlign w:val="center"/>
            <w:hideMark/>
          </w:tcPr>
          <w:p w14:paraId="1377D52C"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0,2</w:t>
            </w:r>
          </w:p>
        </w:tc>
        <w:tc>
          <w:tcPr>
            <w:tcW w:w="985" w:type="pct"/>
            <w:tcBorders>
              <w:top w:val="nil"/>
              <w:left w:val="nil"/>
              <w:bottom w:val="single" w:sz="4" w:space="0" w:color="auto"/>
              <w:right w:val="single" w:sz="4" w:space="0" w:color="auto"/>
            </w:tcBorders>
            <w:shd w:val="clear" w:color="auto" w:fill="auto"/>
            <w:noWrap/>
            <w:vAlign w:val="center"/>
            <w:hideMark/>
          </w:tcPr>
          <w:p w14:paraId="7739A710"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6,5%</w:t>
            </w:r>
          </w:p>
        </w:tc>
        <w:tc>
          <w:tcPr>
            <w:tcW w:w="985" w:type="pct"/>
            <w:tcBorders>
              <w:top w:val="nil"/>
              <w:left w:val="nil"/>
              <w:bottom w:val="single" w:sz="4" w:space="0" w:color="auto"/>
              <w:right w:val="single" w:sz="4" w:space="0" w:color="auto"/>
            </w:tcBorders>
            <w:shd w:val="clear" w:color="auto" w:fill="auto"/>
            <w:noWrap/>
            <w:vAlign w:val="center"/>
            <w:hideMark/>
          </w:tcPr>
          <w:p w14:paraId="79CB05D9"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0,2</w:t>
            </w:r>
          </w:p>
        </w:tc>
      </w:tr>
      <w:tr w:rsidR="00000CC4" w:rsidRPr="002E18B1" w14:paraId="7B7B31E5" w14:textId="77777777" w:rsidTr="00B27355">
        <w:trPr>
          <w:trHeight w:val="264"/>
        </w:trPr>
        <w:tc>
          <w:tcPr>
            <w:tcW w:w="2045" w:type="pct"/>
            <w:tcBorders>
              <w:top w:val="nil"/>
              <w:left w:val="single" w:sz="4" w:space="0" w:color="auto"/>
              <w:bottom w:val="single" w:sz="4" w:space="0" w:color="auto"/>
              <w:right w:val="single" w:sz="4" w:space="0" w:color="auto"/>
            </w:tcBorders>
            <w:shd w:val="clear" w:color="auto" w:fill="auto"/>
            <w:noWrap/>
            <w:vAlign w:val="center"/>
            <w:hideMark/>
          </w:tcPr>
          <w:p w14:paraId="78DAFB1E" w14:textId="77777777" w:rsidR="00000CC4" w:rsidRPr="002E18B1" w:rsidRDefault="00000CC4" w:rsidP="00B27355">
            <w:pPr>
              <w:spacing w:after="0" w:line="240" w:lineRule="auto"/>
              <w:rPr>
                <w:rFonts w:ascii="Myriad Pro" w:hAnsi="Myriad Pro"/>
                <w:color w:val="000000"/>
                <w:sz w:val="20"/>
                <w:szCs w:val="26"/>
              </w:rPr>
            </w:pPr>
            <w:r w:rsidRPr="002E18B1">
              <w:rPr>
                <w:rFonts w:ascii="Myriad Pro" w:hAnsi="Myriad Pro"/>
                <w:color w:val="000000"/>
                <w:sz w:val="20"/>
                <w:szCs w:val="26"/>
              </w:rPr>
              <w:t>ИТОГО</w:t>
            </w:r>
          </w:p>
        </w:tc>
        <w:tc>
          <w:tcPr>
            <w:tcW w:w="985" w:type="pct"/>
            <w:tcBorders>
              <w:top w:val="nil"/>
              <w:left w:val="nil"/>
              <w:bottom w:val="single" w:sz="4" w:space="0" w:color="auto"/>
              <w:right w:val="single" w:sz="4" w:space="0" w:color="auto"/>
            </w:tcBorders>
            <w:shd w:val="clear" w:color="auto" w:fill="auto"/>
            <w:noWrap/>
            <w:vAlign w:val="center"/>
            <w:hideMark/>
          </w:tcPr>
          <w:p w14:paraId="03E0B632"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248,2</w:t>
            </w:r>
          </w:p>
        </w:tc>
        <w:tc>
          <w:tcPr>
            <w:tcW w:w="985" w:type="pct"/>
            <w:tcBorders>
              <w:top w:val="nil"/>
              <w:left w:val="nil"/>
              <w:bottom w:val="single" w:sz="4" w:space="0" w:color="auto"/>
              <w:right w:val="single" w:sz="4" w:space="0" w:color="auto"/>
            </w:tcBorders>
            <w:shd w:val="clear" w:color="auto" w:fill="auto"/>
            <w:noWrap/>
            <w:vAlign w:val="center"/>
            <w:hideMark/>
          </w:tcPr>
          <w:p w14:paraId="5EBA5F39"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 </w:t>
            </w:r>
          </w:p>
        </w:tc>
        <w:tc>
          <w:tcPr>
            <w:tcW w:w="985" w:type="pct"/>
            <w:tcBorders>
              <w:top w:val="nil"/>
              <w:left w:val="nil"/>
              <w:bottom w:val="single" w:sz="4" w:space="0" w:color="auto"/>
              <w:right w:val="single" w:sz="4" w:space="0" w:color="auto"/>
            </w:tcBorders>
            <w:shd w:val="clear" w:color="auto" w:fill="auto"/>
            <w:noWrap/>
            <w:vAlign w:val="center"/>
            <w:hideMark/>
          </w:tcPr>
          <w:p w14:paraId="2EE3FD5A"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266,04</w:t>
            </w:r>
          </w:p>
        </w:tc>
      </w:tr>
    </w:tbl>
    <w:p w14:paraId="403613FB" w14:textId="77777777" w:rsidR="00000CC4" w:rsidRPr="002E18B1" w:rsidRDefault="00000CC4" w:rsidP="00B27355">
      <w:pPr>
        <w:pStyle w:val="2f5"/>
      </w:pPr>
    </w:p>
    <w:p w14:paraId="75A94C56" w14:textId="77777777" w:rsidR="00000CC4" w:rsidRPr="002E18B1" w:rsidRDefault="00000CC4" w:rsidP="00B27355">
      <w:pPr>
        <w:pStyle w:val="2f5"/>
        <w:rPr>
          <w:color w:val="000000"/>
        </w:rPr>
      </w:pPr>
      <w:r w:rsidRPr="002E18B1">
        <w:rPr>
          <w:color w:val="000000"/>
        </w:rPr>
        <w:t>Расчет стоимости покупной энергии на компенсацию потерь</w:t>
      </w:r>
    </w:p>
    <w:tbl>
      <w:tblPr>
        <w:tblW w:w="5035" w:type="pct"/>
        <w:tblLayout w:type="fixed"/>
        <w:tblLook w:val="04A0" w:firstRow="1" w:lastRow="0" w:firstColumn="1" w:lastColumn="0" w:noHBand="0" w:noVBand="1"/>
      </w:tblPr>
      <w:tblGrid>
        <w:gridCol w:w="1240"/>
        <w:gridCol w:w="881"/>
        <w:gridCol w:w="883"/>
        <w:gridCol w:w="883"/>
        <w:gridCol w:w="881"/>
        <w:gridCol w:w="883"/>
        <w:gridCol w:w="979"/>
        <w:gridCol w:w="935"/>
        <w:gridCol w:w="1049"/>
        <w:gridCol w:w="1024"/>
      </w:tblGrid>
      <w:tr w:rsidR="00000CC4" w:rsidRPr="002E18B1" w14:paraId="50E1C4EF" w14:textId="77777777" w:rsidTr="006866D2">
        <w:trPr>
          <w:trHeight w:val="264"/>
        </w:trPr>
        <w:tc>
          <w:tcPr>
            <w:tcW w:w="6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E27C5F"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Период</w:t>
            </w:r>
          </w:p>
        </w:tc>
        <w:tc>
          <w:tcPr>
            <w:tcW w:w="2796"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CA2F89"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РЕГУЛИРУЕМЫЕ ЦЕНЫ</w:t>
            </w:r>
          </w:p>
        </w:tc>
        <w:tc>
          <w:tcPr>
            <w:tcW w:w="10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8E91AF"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ВСЕГО</w:t>
            </w:r>
          </w:p>
        </w:tc>
        <w:tc>
          <w:tcPr>
            <w:tcW w:w="5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7A42A"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Средний тариф</w:t>
            </w:r>
          </w:p>
        </w:tc>
      </w:tr>
      <w:tr w:rsidR="00000CC4" w:rsidRPr="002E18B1" w14:paraId="22D5A00E" w14:textId="77777777" w:rsidTr="006866D2">
        <w:trPr>
          <w:trHeight w:val="255"/>
        </w:trPr>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CF153" w14:textId="77777777" w:rsidR="00000CC4" w:rsidRPr="002E18B1" w:rsidRDefault="00000CC4" w:rsidP="006866D2">
            <w:pPr>
              <w:spacing w:after="0"/>
              <w:contextualSpacing/>
              <w:jc w:val="center"/>
              <w:rPr>
                <w:rFonts w:ascii="Myriad Pro" w:hAnsi="Myriad Pro"/>
                <w:color w:val="FFFFFF" w:themeColor="background1"/>
                <w:sz w:val="18"/>
                <w:szCs w:val="26"/>
              </w:rPr>
            </w:pPr>
          </w:p>
        </w:tc>
        <w:tc>
          <w:tcPr>
            <w:tcW w:w="9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2B13B"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Объем электроэнергии</w:t>
            </w:r>
          </w:p>
        </w:tc>
        <w:tc>
          <w:tcPr>
            <w:tcW w:w="9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5E121"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Тариф</w:t>
            </w:r>
          </w:p>
        </w:tc>
        <w:tc>
          <w:tcPr>
            <w:tcW w:w="966"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A75CC"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Сумма</w:t>
            </w:r>
          </w:p>
        </w:tc>
        <w:tc>
          <w:tcPr>
            <w:tcW w:w="4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5DF89"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Объем электроэнергии</w:t>
            </w:r>
          </w:p>
        </w:tc>
        <w:tc>
          <w:tcPr>
            <w:tcW w:w="5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D6F19"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Сумма</w:t>
            </w:r>
          </w:p>
        </w:tc>
        <w:tc>
          <w:tcPr>
            <w:tcW w:w="5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FBF43C" w14:textId="77777777" w:rsidR="00000CC4" w:rsidRPr="002E18B1" w:rsidRDefault="00000CC4" w:rsidP="006866D2">
            <w:pPr>
              <w:spacing w:after="0"/>
              <w:contextualSpacing/>
              <w:jc w:val="center"/>
              <w:rPr>
                <w:rFonts w:ascii="Myriad Pro" w:hAnsi="Myriad Pro"/>
                <w:color w:val="FFFFFF" w:themeColor="background1"/>
                <w:sz w:val="18"/>
                <w:szCs w:val="26"/>
              </w:rPr>
            </w:pPr>
          </w:p>
        </w:tc>
      </w:tr>
      <w:tr w:rsidR="00000CC4" w:rsidRPr="002E18B1" w14:paraId="47B33EE5" w14:textId="77777777" w:rsidTr="006866D2">
        <w:trPr>
          <w:trHeight w:val="95"/>
        </w:trPr>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9EF1B" w14:textId="77777777" w:rsidR="00000CC4" w:rsidRPr="002E18B1" w:rsidRDefault="00000CC4" w:rsidP="006866D2">
            <w:pPr>
              <w:spacing w:after="0"/>
              <w:contextualSpacing/>
              <w:jc w:val="center"/>
              <w:rPr>
                <w:rFonts w:ascii="Myriad Pro" w:hAnsi="Myriad Pro"/>
                <w:color w:val="FFFFFF" w:themeColor="background1"/>
                <w:sz w:val="18"/>
                <w:szCs w:val="26"/>
              </w:rPr>
            </w:pP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6DD97"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01.01</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FAA39"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01.07</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2014F"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01.01</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8FACE"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01.07</w:t>
            </w:r>
          </w:p>
        </w:tc>
        <w:tc>
          <w:tcPr>
            <w:tcW w:w="966"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9A9924" w14:textId="77777777" w:rsidR="00000CC4" w:rsidRPr="002E18B1" w:rsidRDefault="00000CC4" w:rsidP="006866D2">
            <w:pPr>
              <w:spacing w:after="0"/>
              <w:contextualSpacing/>
              <w:jc w:val="center"/>
              <w:rPr>
                <w:rFonts w:ascii="Myriad Pro" w:hAnsi="Myriad Pro"/>
                <w:color w:val="FFFFFF" w:themeColor="background1"/>
                <w:sz w:val="18"/>
                <w:szCs w:val="26"/>
              </w:rPr>
            </w:pPr>
          </w:p>
        </w:tc>
        <w:tc>
          <w:tcPr>
            <w:tcW w:w="4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F1A78E" w14:textId="77777777" w:rsidR="00000CC4" w:rsidRPr="002E18B1" w:rsidRDefault="00000CC4" w:rsidP="006866D2">
            <w:pPr>
              <w:spacing w:after="0"/>
              <w:contextualSpacing/>
              <w:jc w:val="center"/>
              <w:rPr>
                <w:rFonts w:ascii="Myriad Pro" w:hAnsi="Myriad Pro"/>
                <w:color w:val="FFFFFF" w:themeColor="background1"/>
                <w:sz w:val="18"/>
                <w:szCs w:val="26"/>
              </w:rPr>
            </w:pPr>
          </w:p>
        </w:tc>
        <w:tc>
          <w:tcPr>
            <w:tcW w:w="5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5FC9B" w14:textId="77777777" w:rsidR="00000CC4" w:rsidRPr="002E18B1" w:rsidRDefault="00000CC4" w:rsidP="006866D2">
            <w:pPr>
              <w:spacing w:after="0"/>
              <w:contextualSpacing/>
              <w:jc w:val="center"/>
              <w:rPr>
                <w:rFonts w:ascii="Myriad Pro" w:hAnsi="Myriad Pro"/>
                <w:color w:val="FFFFFF" w:themeColor="background1"/>
                <w:sz w:val="18"/>
                <w:szCs w:val="26"/>
              </w:rPr>
            </w:pPr>
          </w:p>
        </w:tc>
        <w:tc>
          <w:tcPr>
            <w:tcW w:w="5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A89043" w14:textId="77777777" w:rsidR="00000CC4" w:rsidRPr="002E18B1" w:rsidRDefault="00000CC4" w:rsidP="006866D2">
            <w:pPr>
              <w:spacing w:after="0"/>
              <w:contextualSpacing/>
              <w:jc w:val="center"/>
              <w:rPr>
                <w:rFonts w:ascii="Myriad Pro" w:hAnsi="Myriad Pro"/>
                <w:color w:val="FFFFFF" w:themeColor="background1"/>
                <w:sz w:val="18"/>
                <w:szCs w:val="26"/>
              </w:rPr>
            </w:pPr>
          </w:p>
        </w:tc>
      </w:tr>
      <w:tr w:rsidR="00000CC4" w:rsidRPr="002E18B1" w14:paraId="6027DCCF" w14:textId="77777777" w:rsidTr="006866D2">
        <w:trPr>
          <w:trHeight w:val="168"/>
        </w:trPr>
        <w:tc>
          <w:tcPr>
            <w:tcW w:w="6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0A80A" w14:textId="77777777" w:rsidR="00000CC4" w:rsidRPr="002E18B1" w:rsidRDefault="00000CC4" w:rsidP="006866D2">
            <w:pPr>
              <w:spacing w:after="0"/>
              <w:contextualSpacing/>
              <w:jc w:val="center"/>
              <w:rPr>
                <w:rFonts w:ascii="Myriad Pro" w:hAnsi="Myriad Pro"/>
                <w:color w:val="FFFFFF" w:themeColor="background1"/>
                <w:sz w:val="18"/>
                <w:szCs w:val="26"/>
              </w:rPr>
            </w:pPr>
          </w:p>
        </w:tc>
        <w:tc>
          <w:tcPr>
            <w:tcW w:w="9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B6119" w14:textId="77777777" w:rsidR="00000CC4" w:rsidRPr="002E18B1" w:rsidRDefault="00000CC4" w:rsidP="006866D2">
            <w:pPr>
              <w:spacing w:after="0"/>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млн.кВт.ч</w:t>
            </w:r>
            <w:proofErr w:type="spellEnd"/>
          </w:p>
        </w:tc>
        <w:tc>
          <w:tcPr>
            <w:tcW w:w="9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8D147" w14:textId="77777777" w:rsidR="00000CC4" w:rsidRPr="002E18B1" w:rsidRDefault="00000CC4" w:rsidP="006866D2">
            <w:pPr>
              <w:spacing w:after="0"/>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коп/</w:t>
            </w:r>
            <w:proofErr w:type="spellStart"/>
            <w:r w:rsidRPr="002E18B1">
              <w:rPr>
                <w:rFonts w:ascii="Myriad Pro" w:hAnsi="Myriad Pro"/>
                <w:color w:val="FFFFFF" w:themeColor="background1"/>
                <w:sz w:val="18"/>
                <w:szCs w:val="26"/>
              </w:rPr>
              <w:t>кВт.ч</w:t>
            </w:r>
            <w:proofErr w:type="spellEnd"/>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1586C" w14:textId="77777777" w:rsidR="00000CC4" w:rsidRPr="002E18B1" w:rsidRDefault="00000CC4" w:rsidP="006866D2">
            <w:pPr>
              <w:spacing w:after="0"/>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тыс.руб</w:t>
            </w:r>
            <w:proofErr w:type="spellEnd"/>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A19F2" w14:textId="77777777" w:rsidR="00000CC4" w:rsidRPr="002E18B1" w:rsidRDefault="00000CC4" w:rsidP="006866D2">
            <w:pPr>
              <w:spacing w:after="0"/>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25CB6" w14:textId="77777777" w:rsidR="00000CC4" w:rsidRPr="002E18B1" w:rsidRDefault="00000CC4" w:rsidP="006866D2">
            <w:pPr>
              <w:spacing w:after="0"/>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млн.кВт.ч</w:t>
            </w:r>
            <w:proofErr w:type="spellEnd"/>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AB9F70" w14:textId="77777777" w:rsidR="00000CC4" w:rsidRPr="002E18B1" w:rsidRDefault="00000CC4" w:rsidP="006866D2">
            <w:pPr>
              <w:spacing w:after="0"/>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0660E" w14:textId="77777777" w:rsidR="00000CC4" w:rsidRPr="002E18B1" w:rsidRDefault="00000CC4" w:rsidP="006866D2">
            <w:pPr>
              <w:spacing w:after="0"/>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руб</w:t>
            </w:r>
            <w:proofErr w:type="spellEnd"/>
            <w:r w:rsidRPr="002E18B1">
              <w:rPr>
                <w:rFonts w:ascii="Myriad Pro" w:hAnsi="Myriad Pro"/>
                <w:color w:val="FFFFFF" w:themeColor="background1"/>
                <w:sz w:val="18"/>
                <w:szCs w:val="26"/>
              </w:rPr>
              <w:t>/</w:t>
            </w:r>
            <w:proofErr w:type="spellStart"/>
            <w:r w:rsidRPr="002E18B1">
              <w:rPr>
                <w:rFonts w:ascii="Myriad Pro" w:hAnsi="Myriad Pro"/>
                <w:color w:val="FFFFFF" w:themeColor="background1"/>
                <w:sz w:val="18"/>
                <w:szCs w:val="26"/>
              </w:rPr>
              <w:t>МВтч</w:t>
            </w:r>
            <w:proofErr w:type="spellEnd"/>
          </w:p>
        </w:tc>
      </w:tr>
      <w:tr w:rsidR="00000CC4" w:rsidRPr="002E18B1" w14:paraId="2F41077B" w14:textId="77777777" w:rsidTr="006866D2">
        <w:trPr>
          <w:trHeight w:val="300"/>
        </w:trPr>
        <w:tc>
          <w:tcPr>
            <w:tcW w:w="64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44ED41A" w14:textId="77777777" w:rsidR="00000CC4" w:rsidRPr="002E18B1" w:rsidRDefault="00000CC4" w:rsidP="006866D2">
            <w:pPr>
              <w:spacing w:after="0"/>
              <w:contextualSpacing/>
              <w:rPr>
                <w:rFonts w:ascii="Myriad Pro" w:hAnsi="Myriad Pro"/>
                <w:sz w:val="18"/>
                <w:szCs w:val="26"/>
              </w:rPr>
            </w:pPr>
            <w:r w:rsidRPr="002E18B1">
              <w:rPr>
                <w:rFonts w:ascii="Myriad Pro" w:hAnsi="Myriad Pro"/>
                <w:sz w:val="18"/>
                <w:szCs w:val="26"/>
              </w:rPr>
              <w:t>2015 год факт</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2BE0A9"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229,486</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566693"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259,571</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A9CB34"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218,188</w:t>
            </w:r>
          </w:p>
        </w:tc>
        <w:tc>
          <w:tcPr>
            <w:tcW w:w="4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E54D67"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239,478</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D73525"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500 712</w:t>
            </w:r>
          </w:p>
        </w:tc>
        <w:tc>
          <w:tcPr>
            <w:tcW w:w="5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1EA648"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621 615</w:t>
            </w:r>
          </w:p>
        </w:tc>
        <w:tc>
          <w:tcPr>
            <w:tcW w:w="48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DDE9D5"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489,057</w:t>
            </w:r>
          </w:p>
        </w:tc>
        <w:tc>
          <w:tcPr>
            <w:tcW w:w="5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604367"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1 122 328</w:t>
            </w:r>
          </w:p>
        </w:tc>
        <w:tc>
          <w:tcPr>
            <w:tcW w:w="5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A06BB02"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2 294,88</w:t>
            </w:r>
          </w:p>
        </w:tc>
      </w:tr>
      <w:tr w:rsidR="00000CC4" w:rsidRPr="002E18B1" w14:paraId="13441FCA" w14:textId="77777777" w:rsidTr="006866D2">
        <w:trPr>
          <w:trHeight w:val="255"/>
        </w:trPr>
        <w:tc>
          <w:tcPr>
            <w:tcW w:w="644" w:type="pct"/>
            <w:tcBorders>
              <w:top w:val="nil"/>
              <w:left w:val="single" w:sz="4" w:space="0" w:color="auto"/>
              <w:bottom w:val="single" w:sz="4" w:space="0" w:color="auto"/>
              <w:right w:val="single" w:sz="4" w:space="0" w:color="auto"/>
            </w:tcBorders>
            <w:shd w:val="clear" w:color="auto" w:fill="auto"/>
            <w:noWrap/>
            <w:vAlign w:val="bottom"/>
            <w:hideMark/>
          </w:tcPr>
          <w:p w14:paraId="6CC8C5A9" w14:textId="77777777" w:rsidR="00000CC4" w:rsidRPr="002E18B1" w:rsidRDefault="00000CC4" w:rsidP="006866D2">
            <w:pPr>
              <w:spacing w:after="0"/>
              <w:contextualSpacing/>
              <w:rPr>
                <w:rFonts w:ascii="Myriad Pro" w:hAnsi="Myriad Pro"/>
                <w:sz w:val="18"/>
                <w:szCs w:val="26"/>
              </w:rPr>
            </w:pPr>
            <w:r w:rsidRPr="002E18B1">
              <w:rPr>
                <w:rFonts w:ascii="Myriad Pro" w:hAnsi="Myriad Pro"/>
                <w:sz w:val="18"/>
                <w:szCs w:val="26"/>
              </w:rPr>
              <w:t>2016год ожидаемое</w:t>
            </w:r>
          </w:p>
        </w:tc>
        <w:tc>
          <w:tcPr>
            <w:tcW w:w="457" w:type="pct"/>
            <w:tcBorders>
              <w:top w:val="nil"/>
              <w:left w:val="nil"/>
              <w:bottom w:val="single" w:sz="4" w:space="0" w:color="auto"/>
              <w:right w:val="single" w:sz="4" w:space="0" w:color="auto"/>
            </w:tcBorders>
            <w:shd w:val="clear" w:color="auto" w:fill="auto"/>
            <w:noWrap/>
            <w:vAlign w:val="center"/>
            <w:hideMark/>
          </w:tcPr>
          <w:p w14:paraId="6D53C546"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273,989</w:t>
            </w:r>
          </w:p>
        </w:tc>
        <w:tc>
          <w:tcPr>
            <w:tcW w:w="458" w:type="pct"/>
            <w:tcBorders>
              <w:top w:val="nil"/>
              <w:left w:val="nil"/>
              <w:bottom w:val="single" w:sz="4" w:space="0" w:color="auto"/>
              <w:right w:val="single" w:sz="4" w:space="0" w:color="auto"/>
            </w:tcBorders>
            <w:shd w:val="clear" w:color="auto" w:fill="auto"/>
            <w:noWrap/>
            <w:vAlign w:val="center"/>
            <w:hideMark/>
          </w:tcPr>
          <w:p w14:paraId="41C40963"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260,540</w:t>
            </w:r>
          </w:p>
        </w:tc>
        <w:tc>
          <w:tcPr>
            <w:tcW w:w="458" w:type="pct"/>
            <w:tcBorders>
              <w:top w:val="nil"/>
              <w:left w:val="nil"/>
              <w:bottom w:val="single" w:sz="4" w:space="0" w:color="auto"/>
              <w:right w:val="single" w:sz="4" w:space="0" w:color="auto"/>
            </w:tcBorders>
            <w:shd w:val="clear" w:color="auto" w:fill="auto"/>
            <w:noWrap/>
            <w:vAlign w:val="center"/>
            <w:hideMark/>
          </w:tcPr>
          <w:p w14:paraId="18A8F7A7"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221,900</w:t>
            </w:r>
          </w:p>
        </w:tc>
        <w:tc>
          <w:tcPr>
            <w:tcW w:w="457" w:type="pct"/>
            <w:tcBorders>
              <w:top w:val="nil"/>
              <w:left w:val="nil"/>
              <w:bottom w:val="single" w:sz="4" w:space="0" w:color="auto"/>
              <w:right w:val="single" w:sz="4" w:space="0" w:color="auto"/>
            </w:tcBorders>
            <w:shd w:val="clear" w:color="auto" w:fill="auto"/>
            <w:noWrap/>
            <w:vAlign w:val="center"/>
            <w:hideMark/>
          </w:tcPr>
          <w:p w14:paraId="25318F98"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248,200</w:t>
            </w:r>
          </w:p>
        </w:tc>
        <w:tc>
          <w:tcPr>
            <w:tcW w:w="458" w:type="pct"/>
            <w:tcBorders>
              <w:top w:val="nil"/>
              <w:left w:val="nil"/>
              <w:bottom w:val="single" w:sz="4" w:space="0" w:color="auto"/>
              <w:right w:val="single" w:sz="4" w:space="0" w:color="auto"/>
            </w:tcBorders>
            <w:shd w:val="clear" w:color="auto" w:fill="auto"/>
            <w:noWrap/>
            <w:vAlign w:val="center"/>
            <w:hideMark/>
          </w:tcPr>
          <w:p w14:paraId="795E9075"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607 982</w:t>
            </w:r>
          </w:p>
        </w:tc>
        <w:tc>
          <w:tcPr>
            <w:tcW w:w="508" w:type="pct"/>
            <w:tcBorders>
              <w:top w:val="nil"/>
              <w:left w:val="nil"/>
              <w:bottom w:val="single" w:sz="4" w:space="0" w:color="auto"/>
              <w:right w:val="single" w:sz="4" w:space="0" w:color="auto"/>
            </w:tcBorders>
            <w:shd w:val="clear" w:color="auto" w:fill="auto"/>
            <w:noWrap/>
            <w:vAlign w:val="center"/>
            <w:hideMark/>
          </w:tcPr>
          <w:p w14:paraId="3BD8DB54"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646 660</w:t>
            </w:r>
          </w:p>
        </w:tc>
        <w:tc>
          <w:tcPr>
            <w:tcW w:w="485" w:type="pct"/>
            <w:tcBorders>
              <w:top w:val="nil"/>
              <w:left w:val="nil"/>
              <w:bottom w:val="single" w:sz="4" w:space="0" w:color="auto"/>
              <w:right w:val="single" w:sz="4" w:space="0" w:color="auto"/>
            </w:tcBorders>
            <w:shd w:val="clear" w:color="auto" w:fill="auto"/>
            <w:noWrap/>
            <w:vAlign w:val="center"/>
            <w:hideMark/>
          </w:tcPr>
          <w:p w14:paraId="0963050E"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534,529</w:t>
            </w:r>
          </w:p>
        </w:tc>
        <w:tc>
          <w:tcPr>
            <w:tcW w:w="544" w:type="pct"/>
            <w:tcBorders>
              <w:top w:val="nil"/>
              <w:left w:val="nil"/>
              <w:bottom w:val="single" w:sz="4" w:space="0" w:color="auto"/>
              <w:right w:val="single" w:sz="4" w:space="0" w:color="auto"/>
            </w:tcBorders>
            <w:shd w:val="clear" w:color="auto" w:fill="auto"/>
            <w:noWrap/>
            <w:vAlign w:val="center"/>
            <w:hideMark/>
          </w:tcPr>
          <w:p w14:paraId="36C58DE7"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1 254 642</w:t>
            </w:r>
          </w:p>
        </w:tc>
        <w:tc>
          <w:tcPr>
            <w:tcW w:w="532" w:type="pct"/>
            <w:tcBorders>
              <w:top w:val="nil"/>
              <w:left w:val="nil"/>
              <w:bottom w:val="single" w:sz="4" w:space="0" w:color="auto"/>
              <w:right w:val="single" w:sz="4" w:space="0" w:color="auto"/>
            </w:tcBorders>
            <w:shd w:val="clear" w:color="auto" w:fill="auto"/>
            <w:noWrap/>
            <w:vAlign w:val="center"/>
            <w:hideMark/>
          </w:tcPr>
          <w:p w14:paraId="53E1AA03"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2 347,19</w:t>
            </w:r>
          </w:p>
        </w:tc>
      </w:tr>
      <w:tr w:rsidR="00000CC4" w:rsidRPr="002E18B1" w14:paraId="5A49383A" w14:textId="77777777" w:rsidTr="006866D2">
        <w:trPr>
          <w:trHeight w:val="264"/>
        </w:trPr>
        <w:tc>
          <w:tcPr>
            <w:tcW w:w="644" w:type="pct"/>
            <w:tcBorders>
              <w:top w:val="nil"/>
              <w:left w:val="single" w:sz="4" w:space="0" w:color="auto"/>
              <w:bottom w:val="single" w:sz="4" w:space="0" w:color="auto"/>
              <w:right w:val="single" w:sz="4" w:space="0" w:color="auto"/>
            </w:tcBorders>
            <w:shd w:val="clear" w:color="auto" w:fill="auto"/>
            <w:noWrap/>
            <w:vAlign w:val="bottom"/>
            <w:hideMark/>
          </w:tcPr>
          <w:p w14:paraId="37845509" w14:textId="77777777" w:rsidR="00000CC4" w:rsidRPr="002E18B1" w:rsidRDefault="00000CC4" w:rsidP="006866D2">
            <w:pPr>
              <w:spacing w:after="0"/>
              <w:contextualSpacing/>
              <w:rPr>
                <w:rFonts w:ascii="Myriad Pro" w:hAnsi="Myriad Pro"/>
                <w:sz w:val="18"/>
                <w:szCs w:val="26"/>
              </w:rPr>
            </w:pPr>
            <w:r w:rsidRPr="002E18B1">
              <w:rPr>
                <w:rFonts w:ascii="Myriad Pro" w:hAnsi="Myriad Pro"/>
                <w:sz w:val="18"/>
                <w:szCs w:val="26"/>
              </w:rPr>
              <w:t>2017 год прогноз</w:t>
            </w:r>
          </w:p>
        </w:tc>
        <w:tc>
          <w:tcPr>
            <w:tcW w:w="457" w:type="pct"/>
            <w:tcBorders>
              <w:top w:val="nil"/>
              <w:left w:val="nil"/>
              <w:bottom w:val="single" w:sz="4" w:space="0" w:color="auto"/>
              <w:right w:val="single" w:sz="4" w:space="0" w:color="auto"/>
            </w:tcBorders>
            <w:shd w:val="clear" w:color="auto" w:fill="auto"/>
            <w:noWrap/>
            <w:vAlign w:val="center"/>
            <w:hideMark/>
          </w:tcPr>
          <w:p w14:paraId="6ABF0D23"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245,230</w:t>
            </w:r>
          </w:p>
        </w:tc>
        <w:tc>
          <w:tcPr>
            <w:tcW w:w="458" w:type="pct"/>
            <w:tcBorders>
              <w:top w:val="nil"/>
              <w:left w:val="nil"/>
              <w:bottom w:val="single" w:sz="4" w:space="0" w:color="auto"/>
              <w:right w:val="single" w:sz="4" w:space="0" w:color="auto"/>
            </w:tcBorders>
            <w:shd w:val="clear" w:color="auto" w:fill="auto"/>
            <w:noWrap/>
            <w:vAlign w:val="center"/>
            <w:hideMark/>
          </w:tcPr>
          <w:p w14:paraId="3E67F3DF"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277,382</w:t>
            </w:r>
          </w:p>
        </w:tc>
        <w:tc>
          <w:tcPr>
            <w:tcW w:w="458" w:type="pct"/>
            <w:tcBorders>
              <w:top w:val="nil"/>
              <w:left w:val="nil"/>
              <w:bottom w:val="single" w:sz="4" w:space="0" w:color="auto"/>
              <w:right w:val="single" w:sz="4" w:space="0" w:color="auto"/>
            </w:tcBorders>
            <w:shd w:val="clear" w:color="auto" w:fill="auto"/>
            <w:noWrap/>
            <w:vAlign w:val="center"/>
            <w:hideMark/>
          </w:tcPr>
          <w:p w14:paraId="35038B07"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248,200</w:t>
            </w:r>
          </w:p>
        </w:tc>
        <w:tc>
          <w:tcPr>
            <w:tcW w:w="457" w:type="pct"/>
            <w:tcBorders>
              <w:top w:val="nil"/>
              <w:left w:val="nil"/>
              <w:bottom w:val="single" w:sz="4" w:space="0" w:color="auto"/>
              <w:right w:val="single" w:sz="4" w:space="0" w:color="auto"/>
            </w:tcBorders>
            <w:shd w:val="clear" w:color="auto" w:fill="auto"/>
            <w:noWrap/>
            <w:vAlign w:val="center"/>
            <w:hideMark/>
          </w:tcPr>
          <w:p w14:paraId="63F95D4A"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266,070</w:t>
            </w:r>
          </w:p>
        </w:tc>
        <w:tc>
          <w:tcPr>
            <w:tcW w:w="458" w:type="pct"/>
            <w:tcBorders>
              <w:top w:val="nil"/>
              <w:left w:val="nil"/>
              <w:bottom w:val="single" w:sz="4" w:space="0" w:color="auto"/>
              <w:right w:val="single" w:sz="4" w:space="0" w:color="auto"/>
            </w:tcBorders>
            <w:shd w:val="clear" w:color="auto" w:fill="auto"/>
            <w:noWrap/>
            <w:vAlign w:val="center"/>
            <w:hideMark/>
          </w:tcPr>
          <w:p w14:paraId="707CC03D"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608 661</w:t>
            </w:r>
          </w:p>
        </w:tc>
        <w:tc>
          <w:tcPr>
            <w:tcW w:w="508" w:type="pct"/>
            <w:tcBorders>
              <w:top w:val="nil"/>
              <w:left w:val="nil"/>
              <w:bottom w:val="single" w:sz="4" w:space="0" w:color="auto"/>
              <w:right w:val="single" w:sz="4" w:space="0" w:color="auto"/>
            </w:tcBorders>
            <w:shd w:val="clear" w:color="auto" w:fill="auto"/>
            <w:noWrap/>
            <w:vAlign w:val="center"/>
            <w:hideMark/>
          </w:tcPr>
          <w:p w14:paraId="7CE7D4A0"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738 030</w:t>
            </w:r>
          </w:p>
        </w:tc>
        <w:tc>
          <w:tcPr>
            <w:tcW w:w="485" w:type="pct"/>
            <w:tcBorders>
              <w:top w:val="nil"/>
              <w:left w:val="nil"/>
              <w:bottom w:val="single" w:sz="4" w:space="0" w:color="auto"/>
              <w:right w:val="single" w:sz="4" w:space="0" w:color="auto"/>
            </w:tcBorders>
            <w:shd w:val="clear" w:color="auto" w:fill="auto"/>
            <w:noWrap/>
            <w:vAlign w:val="center"/>
            <w:hideMark/>
          </w:tcPr>
          <w:p w14:paraId="64D4F0B0"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522,612</w:t>
            </w:r>
          </w:p>
        </w:tc>
        <w:tc>
          <w:tcPr>
            <w:tcW w:w="544" w:type="pct"/>
            <w:tcBorders>
              <w:top w:val="nil"/>
              <w:left w:val="nil"/>
              <w:bottom w:val="single" w:sz="4" w:space="0" w:color="auto"/>
              <w:right w:val="single" w:sz="4" w:space="0" w:color="auto"/>
            </w:tcBorders>
            <w:shd w:val="clear" w:color="auto" w:fill="auto"/>
            <w:noWrap/>
            <w:vAlign w:val="center"/>
            <w:hideMark/>
          </w:tcPr>
          <w:p w14:paraId="582285CC"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1 346 691</w:t>
            </w:r>
          </w:p>
        </w:tc>
        <w:tc>
          <w:tcPr>
            <w:tcW w:w="532" w:type="pct"/>
            <w:tcBorders>
              <w:top w:val="nil"/>
              <w:left w:val="nil"/>
              <w:bottom w:val="single" w:sz="4" w:space="0" w:color="auto"/>
              <w:right w:val="single" w:sz="4" w:space="0" w:color="auto"/>
            </w:tcBorders>
            <w:shd w:val="clear" w:color="auto" w:fill="auto"/>
            <w:noWrap/>
            <w:vAlign w:val="center"/>
            <w:hideMark/>
          </w:tcPr>
          <w:p w14:paraId="3F73D899" w14:textId="77777777" w:rsidR="00000CC4" w:rsidRPr="002E18B1" w:rsidRDefault="00000CC4" w:rsidP="006866D2">
            <w:pPr>
              <w:spacing w:after="0"/>
              <w:contextualSpacing/>
              <w:jc w:val="center"/>
              <w:rPr>
                <w:rFonts w:ascii="Myriad Pro" w:hAnsi="Myriad Pro"/>
                <w:sz w:val="18"/>
                <w:szCs w:val="26"/>
              </w:rPr>
            </w:pPr>
            <w:r w:rsidRPr="002E18B1">
              <w:rPr>
                <w:rFonts w:ascii="Myriad Pro" w:hAnsi="Myriad Pro"/>
                <w:sz w:val="18"/>
                <w:szCs w:val="26"/>
              </w:rPr>
              <w:t>2 576,85</w:t>
            </w:r>
          </w:p>
        </w:tc>
      </w:tr>
    </w:tbl>
    <w:p w14:paraId="45FEF052" w14:textId="77777777" w:rsidR="00000CC4" w:rsidRPr="002E18B1" w:rsidRDefault="00000CC4" w:rsidP="00000CC4">
      <w:pPr>
        <w:spacing w:after="0" w:line="360" w:lineRule="auto"/>
        <w:ind w:firstLine="567"/>
        <w:contextualSpacing/>
        <w:jc w:val="both"/>
        <w:rPr>
          <w:rFonts w:ascii="Myriad Pro" w:hAnsi="Myriad Pro"/>
          <w:color w:val="000000"/>
          <w:sz w:val="26"/>
          <w:szCs w:val="26"/>
        </w:rPr>
      </w:pPr>
    </w:p>
    <w:p w14:paraId="60565F2A" w14:textId="77777777" w:rsidR="00000CC4" w:rsidRPr="002E18B1" w:rsidRDefault="00000CC4" w:rsidP="00B27355">
      <w:pPr>
        <w:pStyle w:val="afffe"/>
      </w:pPr>
      <w:r w:rsidRPr="002E18B1">
        <w:lastRenderedPageBreak/>
        <w:t>ПОЗИЦИЯ ОРГАНА РЕГУЛИРОВАНИЯ</w:t>
      </w:r>
    </w:p>
    <w:p w14:paraId="6C8DC53E" w14:textId="77777777" w:rsidR="00000CC4" w:rsidRPr="002E18B1" w:rsidRDefault="00000CC4" w:rsidP="00B27355">
      <w:pPr>
        <w:pStyle w:val="2f5"/>
      </w:pPr>
      <w:r w:rsidRPr="002E18B1">
        <w:rPr>
          <w:color w:val="000000"/>
        </w:rPr>
        <w:t xml:space="preserve">Расчет расходов на оплату компенсации потерь электрической энергии в сетях филиала </w:t>
      </w:r>
      <w:r w:rsidR="001F7D3F" w:rsidRPr="002E18B1">
        <w:rPr>
          <w:color w:val="000000"/>
        </w:rPr>
        <w:t>ПАО </w:t>
      </w:r>
      <w:r w:rsidRPr="002E18B1">
        <w:rPr>
          <w:color w:val="000000"/>
        </w:rPr>
        <w:t xml:space="preserve">«МРСК Северо-Запада» «Комиэнерго» </w:t>
      </w:r>
      <w:r w:rsidRPr="002E18B1">
        <w:t xml:space="preserve">в соответствии со показателями утвержденного для Филиала баланса электрической энергии, индикативной ценой на э/э (мощность), сбытовой надбавкой ГП, стоимости э/э на розничном рынке. </w:t>
      </w:r>
    </w:p>
    <w:tbl>
      <w:tblPr>
        <w:tblW w:w="5000" w:type="pct"/>
        <w:tblLook w:val="04A0" w:firstRow="1" w:lastRow="0" w:firstColumn="1" w:lastColumn="0" w:noHBand="0" w:noVBand="1"/>
      </w:tblPr>
      <w:tblGrid>
        <w:gridCol w:w="4830"/>
        <w:gridCol w:w="1463"/>
        <w:gridCol w:w="3278"/>
      </w:tblGrid>
      <w:tr w:rsidR="00000CC4" w:rsidRPr="002E18B1" w14:paraId="26EA468A" w14:textId="77777777" w:rsidTr="00B27355">
        <w:trPr>
          <w:cantSplit/>
          <w:trHeight w:val="468"/>
          <w:tblHeader/>
        </w:trPr>
        <w:tc>
          <w:tcPr>
            <w:tcW w:w="2542"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5D4C673"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Показатель</w:t>
            </w:r>
          </w:p>
        </w:tc>
        <w:tc>
          <w:tcPr>
            <w:tcW w:w="727" w:type="pct"/>
            <w:tcBorders>
              <w:top w:val="single" w:sz="8" w:space="0" w:color="FFFFFF"/>
              <w:left w:val="nil"/>
              <w:bottom w:val="single" w:sz="8" w:space="0" w:color="FFFFFF"/>
              <w:right w:val="single" w:sz="8" w:space="0" w:color="FFFFFF"/>
            </w:tcBorders>
            <w:shd w:val="clear" w:color="000000" w:fill="4F6228"/>
            <w:noWrap/>
            <w:vAlign w:val="center"/>
            <w:hideMark/>
          </w:tcPr>
          <w:p w14:paraId="1ECDE50C"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Ед. измерения</w:t>
            </w:r>
          </w:p>
        </w:tc>
        <w:tc>
          <w:tcPr>
            <w:tcW w:w="1731" w:type="pct"/>
            <w:tcBorders>
              <w:top w:val="single" w:sz="8" w:space="0" w:color="FFFFFF"/>
              <w:left w:val="nil"/>
              <w:bottom w:val="single" w:sz="8" w:space="0" w:color="FFFFFF"/>
              <w:right w:val="single" w:sz="8" w:space="0" w:color="FFFFFF"/>
            </w:tcBorders>
            <w:shd w:val="clear" w:color="000000" w:fill="4F6228"/>
            <w:vAlign w:val="center"/>
            <w:hideMark/>
          </w:tcPr>
          <w:p w14:paraId="5BD8CAD5"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Утверждено на 2017 год</w:t>
            </w:r>
          </w:p>
        </w:tc>
      </w:tr>
      <w:tr w:rsidR="00000CC4" w:rsidRPr="002E18B1" w14:paraId="30E583A8" w14:textId="77777777" w:rsidTr="006866D2">
        <w:trPr>
          <w:cantSplit/>
          <w:trHeight w:val="599"/>
        </w:trPr>
        <w:tc>
          <w:tcPr>
            <w:tcW w:w="2542" w:type="pct"/>
            <w:tcBorders>
              <w:top w:val="nil"/>
              <w:left w:val="single" w:sz="8" w:space="0" w:color="auto"/>
              <w:bottom w:val="single" w:sz="8" w:space="0" w:color="auto"/>
              <w:right w:val="single" w:sz="8" w:space="0" w:color="auto"/>
            </w:tcBorders>
            <w:shd w:val="clear" w:color="auto" w:fill="auto"/>
            <w:vAlign w:val="center"/>
            <w:hideMark/>
          </w:tcPr>
          <w:p w14:paraId="04A0EAF6"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Расходы на оплату нормативных (технологических) потерь электрической энергии (мощности) РСК</w:t>
            </w:r>
          </w:p>
        </w:tc>
        <w:tc>
          <w:tcPr>
            <w:tcW w:w="727" w:type="pct"/>
            <w:tcBorders>
              <w:top w:val="nil"/>
              <w:left w:val="nil"/>
              <w:bottom w:val="single" w:sz="8" w:space="0" w:color="auto"/>
              <w:right w:val="single" w:sz="8" w:space="0" w:color="auto"/>
            </w:tcBorders>
            <w:shd w:val="clear" w:color="auto" w:fill="auto"/>
            <w:vAlign w:val="center"/>
            <w:hideMark/>
          </w:tcPr>
          <w:p w14:paraId="2C629624"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тыс. руб.</w:t>
            </w:r>
          </w:p>
        </w:tc>
        <w:tc>
          <w:tcPr>
            <w:tcW w:w="1731" w:type="pct"/>
            <w:tcBorders>
              <w:top w:val="nil"/>
              <w:left w:val="nil"/>
              <w:bottom w:val="single" w:sz="8" w:space="0" w:color="auto"/>
              <w:right w:val="single" w:sz="8" w:space="0" w:color="auto"/>
            </w:tcBorders>
            <w:shd w:val="clear" w:color="auto" w:fill="auto"/>
            <w:noWrap/>
            <w:vAlign w:val="center"/>
            <w:hideMark/>
          </w:tcPr>
          <w:p w14:paraId="5D26B473"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1 143 593,45</w:t>
            </w:r>
          </w:p>
        </w:tc>
      </w:tr>
      <w:tr w:rsidR="00000CC4" w:rsidRPr="002E18B1" w14:paraId="2A8EC602" w14:textId="77777777" w:rsidTr="006866D2">
        <w:trPr>
          <w:cantSplit/>
          <w:trHeight w:val="314"/>
        </w:trPr>
        <w:tc>
          <w:tcPr>
            <w:tcW w:w="2542" w:type="pct"/>
            <w:tcBorders>
              <w:top w:val="nil"/>
              <w:left w:val="single" w:sz="8" w:space="0" w:color="auto"/>
              <w:bottom w:val="single" w:sz="8" w:space="0" w:color="auto"/>
              <w:right w:val="single" w:sz="8" w:space="0" w:color="auto"/>
            </w:tcBorders>
            <w:shd w:val="clear" w:color="auto" w:fill="auto"/>
            <w:vAlign w:val="center"/>
            <w:hideMark/>
          </w:tcPr>
          <w:p w14:paraId="6FF8A2BD"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Поступление в сеть</w:t>
            </w:r>
          </w:p>
        </w:tc>
        <w:tc>
          <w:tcPr>
            <w:tcW w:w="727" w:type="pct"/>
            <w:tcBorders>
              <w:top w:val="nil"/>
              <w:left w:val="nil"/>
              <w:bottom w:val="single" w:sz="8" w:space="0" w:color="auto"/>
              <w:right w:val="single" w:sz="8" w:space="0" w:color="auto"/>
            </w:tcBorders>
            <w:shd w:val="clear" w:color="auto" w:fill="auto"/>
            <w:vAlign w:val="center"/>
            <w:hideMark/>
          </w:tcPr>
          <w:p w14:paraId="30881D47"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млн. кВт*ч</w:t>
            </w:r>
          </w:p>
        </w:tc>
        <w:tc>
          <w:tcPr>
            <w:tcW w:w="1731" w:type="pct"/>
            <w:tcBorders>
              <w:top w:val="nil"/>
              <w:left w:val="nil"/>
              <w:bottom w:val="single" w:sz="8" w:space="0" w:color="auto"/>
              <w:right w:val="single" w:sz="8" w:space="0" w:color="auto"/>
            </w:tcBorders>
            <w:shd w:val="clear" w:color="auto" w:fill="auto"/>
            <w:noWrap/>
            <w:vAlign w:val="center"/>
            <w:hideMark/>
          </w:tcPr>
          <w:p w14:paraId="70D806EE"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5 518,70</w:t>
            </w:r>
          </w:p>
        </w:tc>
      </w:tr>
      <w:tr w:rsidR="00000CC4" w:rsidRPr="002E18B1" w14:paraId="4686BD16" w14:textId="77777777" w:rsidTr="00B27355">
        <w:trPr>
          <w:cantSplit/>
          <w:trHeight w:val="300"/>
        </w:trPr>
        <w:tc>
          <w:tcPr>
            <w:tcW w:w="2542" w:type="pct"/>
            <w:vMerge w:val="restart"/>
            <w:tcBorders>
              <w:top w:val="nil"/>
              <w:left w:val="single" w:sz="8" w:space="0" w:color="auto"/>
              <w:bottom w:val="single" w:sz="8" w:space="0" w:color="000000"/>
              <w:right w:val="single" w:sz="8" w:space="0" w:color="auto"/>
            </w:tcBorders>
            <w:shd w:val="clear" w:color="auto" w:fill="auto"/>
            <w:vAlign w:val="center"/>
            <w:hideMark/>
          </w:tcPr>
          <w:p w14:paraId="424F03C8"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Объем потерь</w:t>
            </w:r>
          </w:p>
        </w:tc>
        <w:tc>
          <w:tcPr>
            <w:tcW w:w="727" w:type="pct"/>
            <w:tcBorders>
              <w:top w:val="nil"/>
              <w:left w:val="nil"/>
              <w:bottom w:val="single" w:sz="8" w:space="0" w:color="auto"/>
              <w:right w:val="single" w:sz="8" w:space="0" w:color="auto"/>
            </w:tcBorders>
            <w:shd w:val="clear" w:color="auto" w:fill="auto"/>
            <w:vAlign w:val="center"/>
            <w:hideMark/>
          </w:tcPr>
          <w:p w14:paraId="6C50ED50"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млн. кВт*ч</w:t>
            </w:r>
          </w:p>
        </w:tc>
        <w:tc>
          <w:tcPr>
            <w:tcW w:w="1731" w:type="pct"/>
            <w:tcBorders>
              <w:top w:val="nil"/>
              <w:left w:val="nil"/>
              <w:bottom w:val="single" w:sz="8" w:space="0" w:color="auto"/>
              <w:right w:val="single" w:sz="8" w:space="0" w:color="auto"/>
            </w:tcBorders>
            <w:shd w:val="clear" w:color="auto" w:fill="auto"/>
            <w:noWrap/>
            <w:vAlign w:val="center"/>
            <w:hideMark/>
          </w:tcPr>
          <w:p w14:paraId="77AD1836"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534,76</w:t>
            </w:r>
          </w:p>
        </w:tc>
      </w:tr>
      <w:tr w:rsidR="00000CC4" w:rsidRPr="002E18B1" w14:paraId="0F7B751A" w14:textId="77777777" w:rsidTr="006866D2">
        <w:trPr>
          <w:trHeight w:val="297"/>
        </w:trPr>
        <w:tc>
          <w:tcPr>
            <w:tcW w:w="2542" w:type="pct"/>
            <w:vMerge/>
            <w:tcBorders>
              <w:top w:val="nil"/>
              <w:left w:val="single" w:sz="8" w:space="0" w:color="auto"/>
              <w:bottom w:val="single" w:sz="8" w:space="0" w:color="000000"/>
              <w:right w:val="single" w:sz="8" w:space="0" w:color="auto"/>
            </w:tcBorders>
            <w:vAlign w:val="center"/>
            <w:hideMark/>
          </w:tcPr>
          <w:p w14:paraId="3A10DD5E" w14:textId="77777777" w:rsidR="00000CC4" w:rsidRPr="002E18B1" w:rsidRDefault="00000CC4" w:rsidP="00CF5D56">
            <w:pPr>
              <w:spacing w:after="0" w:line="240" w:lineRule="auto"/>
              <w:rPr>
                <w:rFonts w:ascii="Myriad Pro" w:hAnsi="Myriad Pro"/>
                <w:color w:val="000000"/>
                <w:sz w:val="20"/>
                <w:szCs w:val="26"/>
              </w:rPr>
            </w:pPr>
          </w:p>
        </w:tc>
        <w:tc>
          <w:tcPr>
            <w:tcW w:w="727" w:type="pct"/>
            <w:tcBorders>
              <w:top w:val="nil"/>
              <w:left w:val="nil"/>
              <w:bottom w:val="single" w:sz="8" w:space="0" w:color="auto"/>
              <w:right w:val="single" w:sz="8" w:space="0" w:color="auto"/>
            </w:tcBorders>
            <w:shd w:val="clear" w:color="auto" w:fill="auto"/>
            <w:vAlign w:val="center"/>
            <w:hideMark/>
          </w:tcPr>
          <w:p w14:paraId="340939F6"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w:t>
            </w:r>
          </w:p>
        </w:tc>
        <w:tc>
          <w:tcPr>
            <w:tcW w:w="1731" w:type="pct"/>
            <w:tcBorders>
              <w:top w:val="nil"/>
              <w:left w:val="nil"/>
              <w:bottom w:val="single" w:sz="8" w:space="0" w:color="auto"/>
              <w:right w:val="single" w:sz="8" w:space="0" w:color="auto"/>
            </w:tcBorders>
            <w:shd w:val="clear" w:color="auto" w:fill="auto"/>
            <w:noWrap/>
            <w:vAlign w:val="center"/>
            <w:hideMark/>
          </w:tcPr>
          <w:p w14:paraId="610171E6"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9,69%</w:t>
            </w:r>
          </w:p>
        </w:tc>
      </w:tr>
      <w:tr w:rsidR="00000CC4" w:rsidRPr="002E18B1" w14:paraId="3685EB09" w14:textId="77777777" w:rsidTr="00B27355">
        <w:trPr>
          <w:cantSplit/>
          <w:trHeight w:val="300"/>
        </w:trPr>
        <w:tc>
          <w:tcPr>
            <w:tcW w:w="2542" w:type="pct"/>
            <w:tcBorders>
              <w:top w:val="nil"/>
              <w:left w:val="single" w:sz="8" w:space="0" w:color="auto"/>
              <w:bottom w:val="single" w:sz="8" w:space="0" w:color="auto"/>
              <w:right w:val="single" w:sz="8" w:space="0" w:color="auto"/>
            </w:tcBorders>
            <w:shd w:val="clear" w:color="auto" w:fill="auto"/>
            <w:vAlign w:val="center"/>
            <w:hideMark/>
          </w:tcPr>
          <w:p w14:paraId="0E48132E"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Цена покупки потерь</w:t>
            </w:r>
          </w:p>
        </w:tc>
        <w:tc>
          <w:tcPr>
            <w:tcW w:w="727" w:type="pct"/>
            <w:tcBorders>
              <w:top w:val="nil"/>
              <w:left w:val="nil"/>
              <w:bottom w:val="single" w:sz="8" w:space="0" w:color="auto"/>
              <w:right w:val="single" w:sz="8" w:space="0" w:color="auto"/>
            </w:tcBorders>
            <w:shd w:val="clear" w:color="auto" w:fill="auto"/>
            <w:vAlign w:val="center"/>
            <w:hideMark/>
          </w:tcPr>
          <w:p w14:paraId="7E14900B"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руб./МВт*ч.</w:t>
            </w:r>
          </w:p>
        </w:tc>
        <w:tc>
          <w:tcPr>
            <w:tcW w:w="1731" w:type="pct"/>
            <w:tcBorders>
              <w:top w:val="nil"/>
              <w:left w:val="nil"/>
              <w:bottom w:val="single" w:sz="8" w:space="0" w:color="auto"/>
              <w:right w:val="single" w:sz="8" w:space="0" w:color="auto"/>
            </w:tcBorders>
            <w:shd w:val="clear" w:color="auto" w:fill="auto"/>
            <w:noWrap/>
            <w:vAlign w:val="center"/>
            <w:hideMark/>
          </w:tcPr>
          <w:p w14:paraId="75E6E902"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2 138,51</w:t>
            </w:r>
          </w:p>
        </w:tc>
      </w:tr>
    </w:tbl>
    <w:p w14:paraId="4A96951B" w14:textId="77777777" w:rsidR="00000CC4" w:rsidRPr="002E18B1" w:rsidRDefault="00000CC4" w:rsidP="00B27355">
      <w:pPr>
        <w:pStyle w:val="2f5"/>
        <w:rPr>
          <w:rFonts w:cs="Myriad Pro"/>
        </w:rPr>
      </w:pPr>
      <w:r w:rsidRPr="002E18B1">
        <w:rPr>
          <w:rFonts w:cs="Myriad Pro"/>
        </w:rPr>
        <w:t xml:space="preserve">По результатам проверки ФАС России Приказом от 21.03.2017 №370/17 отменены приказы </w:t>
      </w:r>
      <w:r w:rsidRPr="002E18B1">
        <w:rPr>
          <w:shd w:val="clear" w:color="auto" w:fill="FFFFFF"/>
        </w:rPr>
        <w:t xml:space="preserve">Министерства строительства, тарифов, жилищно-коммунального и дорожного хозяйства Республики Коми по утверждению единых котловых тарифов. Одной из причин пересмотра явилось некорректное формирование котлового баланса </w:t>
      </w:r>
    </w:p>
    <w:p w14:paraId="0DE308AD" w14:textId="77777777" w:rsidR="00000CC4" w:rsidRPr="002E18B1" w:rsidRDefault="00000CC4" w:rsidP="00B27355">
      <w:pPr>
        <w:pStyle w:val="2f5"/>
        <w:rPr>
          <w:b/>
          <w:color w:val="FF0000"/>
        </w:rPr>
      </w:pPr>
      <w:r w:rsidRPr="002E18B1">
        <w:rPr>
          <w:rFonts w:cs="Myriad Pro"/>
        </w:rPr>
        <w:t xml:space="preserve">Согласно протоколу заседания </w:t>
      </w:r>
      <w:r w:rsidRPr="002E18B1">
        <w:rPr>
          <w:shd w:val="clear" w:color="auto" w:fill="FFFFFF"/>
        </w:rPr>
        <w:t xml:space="preserve">Правления Министерства строительства, тарифов, жилищно-коммунального и дорожного хозяйства Республики Коми от 27 июля 2017 года </w:t>
      </w:r>
      <w:r w:rsidR="001F7D3F" w:rsidRPr="002E18B1">
        <w:rPr>
          <w:shd w:val="clear" w:color="auto" w:fill="FFFFFF"/>
        </w:rPr>
        <w:t>№ </w:t>
      </w:r>
      <w:r w:rsidRPr="002E18B1">
        <w:rPr>
          <w:shd w:val="clear" w:color="auto" w:fill="FFFFFF"/>
        </w:rPr>
        <w:t>44 установлено,</w:t>
      </w:r>
      <w:r w:rsidRPr="002E18B1">
        <w:rPr>
          <w:rFonts w:cs="Myriad Pro"/>
        </w:rPr>
        <w:t xml:space="preserve"> что при формировании котлового баланса электрической энергии (мощности) на территории Республики Коми на 2017 год (далее –Котловой баланс) в целях расчета тарифов на передачу электрической энергии (мощности) по сетям территориальных сетевых организаций использованы объемы производства электрической энергии (мощности) на оптовом и розничном рынках электрической энергии, а также объемы потерь в сетях территориальных сетевых организаций, исходя из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2017 год, утвержденного приказом ФАС России от 17.11.2016 </w:t>
      </w:r>
      <w:r w:rsidR="001F7D3F" w:rsidRPr="002E18B1">
        <w:rPr>
          <w:rFonts w:cs="Myriad Pro"/>
        </w:rPr>
        <w:t>№ </w:t>
      </w:r>
      <w:r w:rsidRPr="002E18B1">
        <w:rPr>
          <w:rFonts w:cs="Myriad Pro"/>
        </w:rPr>
        <w:t xml:space="preserve">1601/16-ДСП в ред. приказа ФАС России от 31.03.2017 </w:t>
      </w:r>
      <w:r w:rsidR="001F7D3F" w:rsidRPr="002E18B1">
        <w:rPr>
          <w:rFonts w:cs="Myriad Pro"/>
        </w:rPr>
        <w:t>№ </w:t>
      </w:r>
      <w:r w:rsidRPr="002E18B1">
        <w:rPr>
          <w:rFonts w:cs="Myriad Pro"/>
        </w:rPr>
        <w:t>428/17-ДСП (далее –Баланс ФАС).</w:t>
      </w:r>
    </w:p>
    <w:p w14:paraId="59D07C7C" w14:textId="77777777" w:rsidR="00000CC4" w:rsidRPr="002E18B1" w:rsidRDefault="00000CC4" w:rsidP="00B27355">
      <w:pPr>
        <w:pStyle w:val="2f5"/>
        <w:rPr>
          <w:rFonts w:cs="Myriad Pro"/>
        </w:rPr>
      </w:pPr>
      <w:r w:rsidRPr="002E18B1">
        <w:rPr>
          <w:rFonts w:cs="Myriad Pro"/>
        </w:rPr>
        <w:t>Министерством произведен пересчет расходов на оплату нормативных (технологических) потерь электрической энергии (мощности)</w:t>
      </w:r>
      <w:r w:rsidR="001F7D3F" w:rsidRPr="002E18B1">
        <w:rPr>
          <w:rFonts w:cs="Myriad Pro"/>
        </w:rPr>
        <w:t xml:space="preserve"> </w:t>
      </w:r>
      <w:r w:rsidRPr="002E18B1">
        <w:rPr>
          <w:rFonts w:cs="Myriad Pro"/>
        </w:rPr>
        <w:t xml:space="preserve">на 2017 год. </w:t>
      </w:r>
    </w:p>
    <w:tbl>
      <w:tblPr>
        <w:tblW w:w="5000" w:type="pct"/>
        <w:tblLook w:val="04A0" w:firstRow="1" w:lastRow="0" w:firstColumn="1" w:lastColumn="0" w:noHBand="0" w:noVBand="1"/>
      </w:tblPr>
      <w:tblGrid>
        <w:gridCol w:w="3796"/>
        <w:gridCol w:w="1895"/>
        <w:gridCol w:w="2054"/>
        <w:gridCol w:w="1826"/>
      </w:tblGrid>
      <w:tr w:rsidR="00000CC4" w:rsidRPr="002E18B1" w14:paraId="33D3D2A1" w14:textId="77777777" w:rsidTr="00B27355">
        <w:trPr>
          <w:trHeight w:val="284"/>
          <w:tblHeader/>
        </w:trPr>
        <w:tc>
          <w:tcPr>
            <w:tcW w:w="1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447E42" w14:textId="77777777" w:rsidR="00000CC4" w:rsidRPr="002E18B1" w:rsidRDefault="00000CC4" w:rsidP="00CF5D56">
            <w:pPr>
              <w:spacing w:after="0" w:line="240" w:lineRule="auto"/>
              <w:jc w:val="center"/>
              <w:rPr>
                <w:rFonts w:ascii="Myriad Pro" w:hAnsi="Myriad Pro" w:cs="Myriad Pro"/>
                <w:color w:val="FFFFFF" w:themeColor="background1"/>
                <w:sz w:val="20"/>
                <w:szCs w:val="26"/>
              </w:rPr>
            </w:pPr>
            <w:r w:rsidRPr="002E18B1">
              <w:rPr>
                <w:rFonts w:ascii="Myriad Pro" w:hAnsi="Myriad Pro" w:cs="Myriad Pro"/>
                <w:color w:val="FFFFFF" w:themeColor="background1"/>
                <w:sz w:val="20"/>
                <w:szCs w:val="26"/>
              </w:rPr>
              <w:lastRenderedPageBreak/>
              <w:t>Показатель</w:t>
            </w:r>
          </w:p>
        </w:tc>
        <w:tc>
          <w:tcPr>
            <w:tcW w:w="9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AC8252" w14:textId="77777777" w:rsidR="00000CC4" w:rsidRPr="002E18B1" w:rsidRDefault="00000CC4" w:rsidP="00CF5D56">
            <w:pPr>
              <w:spacing w:after="0" w:line="240" w:lineRule="auto"/>
              <w:jc w:val="center"/>
              <w:rPr>
                <w:rFonts w:ascii="Myriad Pro" w:hAnsi="Myriad Pro" w:cs="Myriad Pro"/>
                <w:color w:val="FFFFFF" w:themeColor="background1"/>
                <w:sz w:val="20"/>
                <w:szCs w:val="26"/>
              </w:rPr>
            </w:pPr>
            <w:r w:rsidRPr="002E18B1">
              <w:rPr>
                <w:rFonts w:ascii="Myriad Pro" w:hAnsi="Myriad Pro" w:cs="Myriad Pro"/>
                <w:color w:val="FFFFFF" w:themeColor="background1"/>
                <w:sz w:val="20"/>
                <w:szCs w:val="26"/>
              </w:rPr>
              <w:t xml:space="preserve">1 полугодие </w:t>
            </w:r>
          </w:p>
        </w:tc>
        <w:tc>
          <w:tcPr>
            <w:tcW w:w="10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9103D2F" w14:textId="77777777" w:rsidR="00000CC4" w:rsidRPr="002E18B1" w:rsidRDefault="00000CC4" w:rsidP="00CF5D56">
            <w:pPr>
              <w:spacing w:after="0" w:line="240" w:lineRule="auto"/>
              <w:jc w:val="center"/>
              <w:rPr>
                <w:rFonts w:ascii="Myriad Pro" w:hAnsi="Myriad Pro" w:cs="Myriad Pro"/>
                <w:color w:val="FFFFFF" w:themeColor="background1"/>
                <w:sz w:val="20"/>
                <w:szCs w:val="26"/>
              </w:rPr>
            </w:pPr>
            <w:r w:rsidRPr="002E18B1">
              <w:rPr>
                <w:rFonts w:ascii="Myriad Pro" w:hAnsi="Myriad Pro" w:cs="Myriad Pro"/>
                <w:color w:val="FFFFFF" w:themeColor="background1"/>
                <w:sz w:val="20"/>
                <w:szCs w:val="26"/>
              </w:rPr>
              <w:t xml:space="preserve">2 полугодие </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081329" w14:textId="77777777" w:rsidR="00000CC4" w:rsidRPr="002E18B1" w:rsidRDefault="00000CC4" w:rsidP="00CF5D56">
            <w:pPr>
              <w:spacing w:after="0" w:line="240" w:lineRule="auto"/>
              <w:jc w:val="center"/>
              <w:rPr>
                <w:rFonts w:ascii="Myriad Pro" w:hAnsi="Myriad Pro" w:cs="Myriad Pro"/>
                <w:color w:val="FFFFFF" w:themeColor="background1"/>
                <w:sz w:val="20"/>
                <w:szCs w:val="26"/>
              </w:rPr>
            </w:pPr>
            <w:r w:rsidRPr="002E18B1">
              <w:rPr>
                <w:rFonts w:ascii="Myriad Pro" w:hAnsi="Myriad Pro" w:cs="Myriad Pro"/>
                <w:color w:val="FFFFFF" w:themeColor="background1"/>
                <w:sz w:val="20"/>
                <w:szCs w:val="26"/>
              </w:rPr>
              <w:t xml:space="preserve">Год </w:t>
            </w:r>
          </w:p>
        </w:tc>
      </w:tr>
      <w:tr w:rsidR="00000CC4" w:rsidRPr="002E18B1" w14:paraId="39290EE9" w14:textId="77777777" w:rsidTr="00B27355">
        <w:trPr>
          <w:trHeight w:val="284"/>
        </w:trPr>
        <w:tc>
          <w:tcPr>
            <w:tcW w:w="19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442FF2" w14:textId="77777777" w:rsidR="00000CC4" w:rsidRPr="002E18B1" w:rsidRDefault="00000CC4" w:rsidP="00B27355">
            <w:pPr>
              <w:spacing w:after="0" w:line="240" w:lineRule="auto"/>
              <w:rPr>
                <w:rFonts w:ascii="Myriad Pro" w:hAnsi="Myriad Pro" w:cs="Myriad Pro"/>
                <w:sz w:val="20"/>
                <w:szCs w:val="26"/>
              </w:rPr>
            </w:pPr>
            <w:r w:rsidRPr="002E18B1">
              <w:rPr>
                <w:rFonts w:ascii="Myriad Pro" w:hAnsi="Myriad Pro" w:cs="Myriad Pro"/>
                <w:sz w:val="20"/>
                <w:szCs w:val="26"/>
              </w:rPr>
              <w:t>Величина потерь электрической энергии</w:t>
            </w:r>
          </w:p>
        </w:tc>
        <w:tc>
          <w:tcPr>
            <w:tcW w:w="9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F03F5D" w14:textId="77777777" w:rsidR="00000CC4" w:rsidRPr="002E18B1" w:rsidRDefault="00000CC4" w:rsidP="00B27355">
            <w:pPr>
              <w:spacing w:after="0" w:line="240" w:lineRule="auto"/>
              <w:jc w:val="right"/>
              <w:rPr>
                <w:rFonts w:ascii="Myriad Pro" w:hAnsi="Myriad Pro" w:cs="Myriad Pro"/>
                <w:sz w:val="20"/>
                <w:szCs w:val="26"/>
              </w:rPr>
            </w:pPr>
            <w:r w:rsidRPr="002E18B1">
              <w:rPr>
                <w:rFonts w:ascii="Myriad Pro" w:hAnsi="Myriad Pro" w:cs="Myriad Pro"/>
                <w:sz w:val="20"/>
                <w:szCs w:val="26"/>
              </w:rPr>
              <w:t>256,79</w:t>
            </w:r>
          </w:p>
        </w:tc>
        <w:tc>
          <w:tcPr>
            <w:tcW w:w="10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BBB491" w14:textId="77777777" w:rsidR="00000CC4" w:rsidRPr="002E18B1" w:rsidRDefault="00000CC4" w:rsidP="00B27355">
            <w:pPr>
              <w:spacing w:after="0" w:line="240" w:lineRule="auto"/>
              <w:jc w:val="right"/>
              <w:rPr>
                <w:rFonts w:ascii="Myriad Pro" w:hAnsi="Myriad Pro" w:cs="Myriad Pro"/>
                <w:sz w:val="20"/>
                <w:szCs w:val="26"/>
              </w:rPr>
            </w:pPr>
            <w:r w:rsidRPr="002E18B1">
              <w:rPr>
                <w:rFonts w:ascii="Myriad Pro" w:hAnsi="Myriad Pro" w:cs="Myriad Pro"/>
                <w:sz w:val="20"/>
                <w:szCs w:val="26"/>
              </w:rPr>
              <w:t>265,82</w:t>
            </w:r>
          </w:p>
        </w:tc>
        <w:tc>
          <w:tcPr>
            <w:tcW w:w="9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0AFA16" w14:textId="77777777" w:rsidR="00000CC4" w:rsidRPr="002E18B1" w:rsidRDefault="00000CC4" w:rsidP="00B27355">
            <w:pPr>
              <w:spacing w:after="0" w:line="240" w:lineRule="auto"/>
              <w:jc w:val="right"/>
              <w:rPr>
                <w:rFonts w:ascii="Myriad Pro" w:hAnsi="Myriad Pro" w:cs="Myriad Pro"/>
                <w:sz w:val="20"/>
                <w:szCs w:val="26"/>
              </w:rPr>
            </w:pPr>
            <w:r w:rsidRPr="002E18B1">
              <w:rPr>
                <w:rFonts w:ascii="Myriad Pro" w:hAnsi="Myriad Pro" w:cs="Myriad Pro"/>
                <w:sz w:val="20"/>
                <w:szCs w:val="26"/>
              </w:rPr>
              <w:t>522,61</w:t>
            </w:r>
          </w:p>
        </w:tc>
      </w:tr>
      <w:tr w:rsidR="00000CC4" w:rsidRPr="002E18B1" w14:paraId="6F5EBA45" w14:textId="77777777" w:rsidTr="00B27355">
        <w:trPr>
          <w:trHeight w:val="284"/>
        </w:trPr>
        <w:tc>
          <w:tcPr>
            <w:tcW w:w="1983" w:type="pct"/>
            <w:tcBorders>
              <w:top w:val="nil"/>
              <w:left w:val="single" w:sz="4" w:space="0" w:color="auto"/>
              <w:bottom w:val="single" w:sz="4" w:space="0" w:color="auto"/>
              <w:right w:val="single" w:sz="4" w:space="0" w:color="auto"/>
            </w:tcBorders>
            <w:shd w:val="clear" w:color="auto" w:fill="auto"/>
            <w:vAlign w:val="center"/>
            <w:hideMark/>
          </w:tcPr>
          <w:p w14:paraId="772DD037" w14:textId="77777777" w:rsidR="00000CC4" w:rsidRPr="002E18B1" w:rsidRDefault="00000CC4" w:rsidP="00B27355">
            <w:pPr>
              <w:spacing w:after="0" w:line="240" w:lineRule="auto"/>
              <w:rPr>
                <w:rFonts w:ascii="Myriad Pro" w:hAnsi="Myriad Pro" w:cs="Myriad Pro"/>
                <w:sz w:val="20"/>
                <w:szCs w:val="26"/>
              </w:rPr>
            </w:pPr>
            <w:r w:rsidRPr="002E18B1">
              <w:rPr>
                <w:rFonts w:ascii="Myriad Pro" w:hAnsi="Myriad Pro" w:cs="Myriad Pro"/>
                <w:sz w:val="20"/>
                <w:szCs w:val="26"/>
              </w:rPr>
              <w:t xml:space="preserve">Тариф покупки потерь </w:t>
            </w:r>
          </w:p>
        </w:tc>
        <w:tc>
          <w:tcPr>
            <w:tcW w:w="990" w:type="pct"/>
            <w:tcBorders>
              <w:top w:val="nil"/>
              <w:left w:val="nil"/>
              <w:bottom w:val="single" w:sz="4" w:space="0" w:color="auto"/>
              <w:right w:val="single" w:sz="4" w:space="0" w:color="auto"/>
            </w:tcBorders>
            <w:shd w:val="clear" w:color="auto" w:fill="auto"/>
            <w:noWrap/>
            <w:vAlign w:val="center"/>
            <w:hideMark/>
          </w:tcPr>
          <w:p w14:paraId="3399CA70" w14:textId="77777777" w:rsidR="00000CC4" w:rsidRPr="002E18B1" w:rsidRDefault="00000CC4" w:rsidP="00B27355">
            <w:pPr>
              <w:spacing w:after="0" w:line="240" w:lineRule="auto"/>
              <w:jc w:val="right"/>
              <w:rPr>
                <w:rFonts w:ascii="Myriad Pro" w:hAnsi="Myriad Pro" w:cs="Myriad Pro"/>
                <w:sz w:val="20"/>
                <w:szCs w:val="26"/>
              </w:rPr>
            </w:pPr>
            <w:r w:rsidRPr="002E18B1">
              <w:rPr>
                <w:rFonts w:ascii="Myriad Pro" w:hAnsi="Myriad Pro" w:cs="Myriad Pro"/>
                <w:sz w:val="20"/>
                <w:szCs w:val="26"/>
              </w:rPr>
              <w:t>2 109,00</w:t>
            </w:r>
          </w:p>
        </w:tc>
        <w:tc>
          <w:tcPr>
            <w:tcW w:w="1073" w:type="pct"/>
            <w:tcBorders>
              <w:top w:val="nil"/>
              <w:left w:val="nil"/>
              <w:bottom w:val="single" w:sz="4" w:space="0" w:color="auto"/>
              <w:right w:val="single" w:sz="4" w:space="0" w:color="auto"/>
            </w:tcBorders>
            <w:shd w:val="clear" w:color="auto" w:fill="auto"/>
            <w:noWrap/>
            <w:vAlign w:val="center"/>
            <w:hideMark/>
          </w:tcPr>
          <w:p w14:paraId="2DF7F94A" w14:textId="77777777" w:rsidR="00000CC4" w:rsidRPr="002E18B1" w:rsidRDefault="00000CC4" w:rsidP="00B27355">
            <w:pPr>
              <w:spacing w:after="0" w:line="240" w:lineRule="auto"/>
              <w:jc w:val="right"/>
              <w:rPr>
                <w:rFonts w:ascii="Myriad Pro" w:hAnsi="Myriad Pro" w:cs="Myriad Pro"/>
                <w:sz w:val="20"/>
                <w:szCs w:val="26"/>
              </w:rPr>
            </w:pPr>
            <w:r w:rsidRPr="002E18B1">
              <w:rPr>
                <w:rFonts w:ascii="Myriad Pro" w:hAnsi="Myriad Pro" w:cs="Myriad Pro"/>
                <w:sz w:val="20"/>
                <w:szCs w:val="26"/>
              </w:rPr>
              <w:t>2 200,00</w:t>
            </w:r>
          </w:p>
        </w:tc>
        <w:tc>
          <w:tcPr>
            <w:tcW w:w="954" w:type="pct"/>
            <w:tcBorders>
              <w:top w:val="nil"/>
              <w:left w:val="nil"/>
              <w:bottom w:val="single" w:sz="4" w:space="0" w:color="auto"/>
              <w:right w:val="single" w:sz="4" w:space="0" w:color="auto"/>
            </w:tcBorders>
            <w:shd w:val="clear" w:color="auto" w:fill="auto"/>
            <w:noWrap/>
            <w:vAlign w:val="center"/>
            <w:hideMark/>
          </w:tcPr>
          <w:p w14:paraId="1D23541E" w14:textId="77777777" w:rsidR="00000CC4" w:rsidRPr="002E18B1" w:rsidRDefault="00000CC4" w:rsidP="00B27355">
            <w:pPr>
              <w:spacing w:after="0" w:line="240" w:lineRule="auto"/>
              <w:jc w:val="right"/>
              <w:rPr>
                <w:rFonts w:ascii="Myriad Pro" w:hAnsi="Myriad Pro" w:cs="Myriad Pro"/>
                <w:sz w:val="20"/>
                <w:szCs w:val="26"/>
              </w:rPr>
            </w:pPr>
            <w:r w:rsidRPr="002E18B1">
              <w:rPr>
                <w:rFonts w:ascii="Myriad Pro" w:hAnsi="Myriad Pro" w:cs="Myriad Pro"/>
                <w:sz w:val="20"/>
                <w:szCs w:val="26"/>
              </w:rPr>
              <w:t>2 155,18</w:t>
            </w:r>
          </w:p>
        </w:tc>
      </w:tr>
      <w:tr w:rsidR="00000CC4" w:rsidRPr="002E18B1" w14:paraId="1697837F" w14:textId="77777777" w:rsidTr="00B27355">
        <w:trPr>
          <w:trHeight w:val="284"/>
        </w:trPr>
        <w:tc>
          <w:tcPr>
            <w:tcW w:w="1983" w:type="pct"/>
            <w:tcBorders>
              <w:top w:val="nil"/>
              <w:left w:val="single" w:sz="4" w:space="0" w:color="auto"/>
              <w:bottom w:val="single" w:sz="4" w:space="0" w:color="auto"/>
              <w:right w:val="single" w:sz="4" w:space="0" w:color="auto"/>
            </w:tcBorders>
            <w:shd w:val="clear" w:color="auto" w:fill="auto"/>
            <w:vAlign w:val="center"/>
            <w:hideMark/>
          </w:tcPr>
          <w:p w14:paraId="201CCBD3" w14:textId="77777777" w:rsidR="00000CC4" w:rsidRPr="002E18B1" w:rsidRDefault="00000CC4" w:rsidP="00B27355">
            <w:pPr>
              <w:spacing w:after="0" w:line="240" w:lineRule="auto"/>
              <w:rPr>
                <w:rFonts w:ascii="Myriad Pro" w:hAnsi="Myriad Pro" w:cs="Myriad Pro"/>
                <w:b/>
                <w:sz w:val="20"/>
                <w:szCs w:val="26"/>
              </w:rPr>
            </w:pPr>
            <w:r w:rsidRPr="002E18B1">
              <w:rPr>
                <w:rFonts w:ascii="Myriad Pro" w:hAnsi="Myriad Pro" w:cs="Myriad Pro"/>
                <w:b/>
                <w:sz w:val="20"/>
                <w:szCs w:val="26"/>
              </w:rPr>
              <w:t>НВВ на оплату потерь</w:t>
            </w:r>
          </w:p>
        </w:tc>
        <w:tc>
          <w:tcPr>
            <w:tcW w:w="990" w:type="pct"/>
            <w:tcBorders>
              <w:top w:val="nil"/>
              <w:left w:val="nil"/>
              <w:bottom w:val="single" w:sz="4" w:space="0" w:color="auto"/>
              <w:right w:val="single" w:sz="4" w:space="0" w:color="auto"/>
            </w:tcBorders>
            <w:shd w:val="clear" w:color="auto" w:fill="auto"/>
            <w:noWrap/>
            <w:vAlign w:val="center"/>
            <w:hideMark/>
          </w:tcPr>
          <w:p w14:paraId="0BC420B7" w14:textId="77777777" w:rsidR="00000CC4" w:rsidRPr="002E18B1" w:rsidRDefault="00000CC4" w:rsidP="00B27355">
            <w:pPr>
              <w:spacing w:after="0" w:line="240" w:lineRule="auto"/>
              <w:jc w:val="right"/>
              <w:rPr>
                <w:rFonts w:ascii="Myriad Pro" w:hAnsi="Myriad Pro" w:cs="Myriad Pro"/>
                <w:b/>
                <w:sz w:val="20"/>
                <w:szCs w:val="26"/>
              </w:rPr>
            </w:pPr>
            <w:r w:rsidRPr="002E18B1">
              <w:rPr>
                <w:rFonts w:ascii="Myriad Pro" w:hAnsi="Myriad Pro" w:cs="Myriad Pro"/>
                <w:b/>
                <w:sz w:val="20"/>
                <w:szCs w:val="26"/>
              </w:rPr>
              <w:t>541 506,00</w:t>
            </w:r>
          </w:p>
        </w:tc>
        <w:tc>
          <w:tcPr>
            <w:tcW w:w="1073" w:type="pct"/>
            <w:tcBorders>
              <w:top w:val="nil"/>
              <w:left w:val="nil"/>
              <w:bottom w:val="single" w:sz="4" w:space="0" w:color="auto"/>
              <w:right w:val="single" w:sz="4" w:space="0" w:color="auto"/>
            </w:tcBorders>
            <w:shd w:val="clear" w:color="auto" w:fill="auto"/>
            <w:noWrap/>
            <w:vAlign w:val="center"/>
            <w:hideMark/>
          </w:tcPr>
          <w:p w14:paraId="7E27D5C2" w14:textId="77777777" w:rsidR="00000CC4" w:rsidRPr="002E18B1" w:rsidRDefault="00000CC4" w:rsidP="00B27355">
            <w:pPr>
              <w:spacing w:after="0" w:line="240" w:lineRule="auto"/>
              <w:jc w:val="right"/>
              <w:rPr>
                <w:rFonts w:ascii="Myriad Pro" w:hAnsi="Myriad Pro" w:cs="Myriad Pro"/>
                <w:b/>
                <w:sz w:val="20"/>
                <w:szCs w:val="26"/>
              </w:rPr>
            </w:pPr>
            <w:r w:rsidRPr="002E18B1">
              <w:rPr>
                <w:rFonts w:ascii="Myriad Pro" w:hAnsi="Myriad Pro" w:cs="Myriad Pro"/>
                <w:b/>
                <w:sz w:val="20"/>
                <w:szCs w:val="26"/>
              </w:rPr>
              <w:t>584 811,30</w:t>
            </w:r>
          </w:p>
        </w:tc>
        <w:tc>
          <w:tcPr>
            <w:tcW w:w="954" w:type="pct"/>
            <w:tcBorders>
              <w:top w:val="nil"/>
              <w:left w:val="nil"/>
              <w:bottom w:val="single" w:sz="4" w:space="0" w:color="auto"/>
              <w:right w:val="single" w:sz="4" w:space="0" w:color="auto"/>
            </w:tcBorders>
            <w:shd w:val="clear" w:color="auto" w:fill="auto"/>
            <w:noWrap/>
            <w:vAlign w:val="center"/>
            <w:hideMark/>
          </w:tcPr>
          <w:p w14:paraId="5940660A" w14:textId="77777777" w:rsidR="00000CC4" w:rsidRPr="002E18B1" w:rsidRDefault="00000CC4" w:rsidP="00B27355">
            <w:pPr>
              <w:spacing w:after="0" w:line="240" w:lineRule="auto"/>
              <w:jc w:val="right"/>
              <w:rPr>
                <w:rFonts w:ascii="Myriad Pro" w:hAnsi="Myriad Pro" w:cs="Myriad Pro"/>
                <w:b/>
                <w:sz w:val="20"/>
                <w:szCs w:val="26"/>
              </w:rPr>
            </w:pPr>
            <w:r w:rsidRPr="002E18B1">
              <w:rPr>
                <w:rFonts w:ascii="Myriad Pro" w:hAnsi="Myriad Pro" w:cs="Myriad Pro"/>
                <w:b/>
                <w:sz w:val="20"/>
                <w:szCs w:val="26"/>
              </w:rPr>
              <w:t>1 126 317,30</w:t>
            </w:r>
          </w:p>
        </w:tc>
      </w:tr>
    </w:tbl>
    <w:p w14:paraId="4D9C6E43" w14:textId="77777777" w:rsidR="00000CC4" w:rsidRPr="002E18B1" w:rsidRDefault="00000CC4" w:rsidP="00000CC4">
      <w:pPr>
        <w:spacing w:after="0" w:line="360" w:lineRule="auto"/>
        <w:contextualSpacing/>
        <w:jc w:val="both"/>
        <w:rPr>
          <w:rFonts w:ascii="Myriad Pro" w:hAnsi="Myriad Pro" w:cs="Myriad Pro"/>
          <w:sz w:val="26"/>
          <w:szCs w:val="26"/>
        </w:rPr>
      </w:pPr>
    </w:p>
    <w:p w14:paraId="053ED2FD" w14:textId="77777777" w:rsidR="00000CC4" w:rsidRPr="002E18B1" w:rsidRDefault="00000CC4" w:rsidP="00B27355">
      <w:pPr>
        <w:pStyle w:val="afffe"/>
      </w:pPr>
      <w:r w:rsidRPr="002E18B1">
        <w:t>ПОЗИЦИЯ ИСПОЛНИТЕЛЯ</w:t>
      </w:r>
    </w:p>
    <w:p w14:paraId="5630F4CC" w14:textId="77777777" w:rsidR="00000CC4" w:rsidRPr="002E18B1" w:rsidRDefault="00000CC4" w:rsidP="00B27355">
      <w:pPr>
        <w:pStyle w:val="2f5"/>
      </w:pPr>
      <w:r w:rsidRPr="002E18B1">
        <w:t xml:space="preserve">В соответствии с параметрами Сводного прогнозного баланса электрической энергии (мощности), утвержденного приказом ФАС России от 17 ноября 2016 года </w:t>
      </w:r>
      <w:r w:rsidR="001F7D3F" w:rsidRPr="002E18B1">
        <w:t>№ </w:t>
      </w:r>
      <w:r w:rsidRPr="002E18B1">
        <w:t xml:space="preserve">1601/16-ДСП, общий объем потерь электроэнергии филиала </w:t>
      </w:r>
      <w:r w:rsidRPr="002E18B1">
        <w:br/>
      </w:r>
      <w:r w:rsidR="001F7D3F" w:rsidRPr="002E18B1">
        <w:t>ПАО </w:t>
      </w:r>
      <w:r w:rsidRPr="002E18B1">
        <w:t xml:space="preserve">«МРСК Северо-Запада» «Комиэнерго» на 2017 год утвержден в размере 522,61 млн. кВт*ч, со следующей разбивкой по полугодиям : 1 полугодие 247,37 млн. кВт*ч, 2 полугодие 275,25 млн. кВт*ч. </w:t>
      </w:r>
    </w:p>
    <w:p w14:paraId="2F2C1B7D" w14:textId="77777777" w:rsidR="00000CC4" w:rsidRPr="002E18B1" w:rsidRDefault="00000CC4" w:rsidP="00B27355">
      <w:pPr>
        <w:pStyle w:val="2f5"/>
      </w:pPr>
      <w:r w:rsidRPr="002E18B1">
        <w:t xml:space="preserve">Для оценки тарифа на оплату потерь электрической энергии в сетях от сбытовой компании Исполнителем произведен расчет цен (тарифа) на покупку потерь электрической энергии на 1 и 2 полугодие 2017 на основании действующих на момент установления тарифов нормативных актов и приказов </w:t>
      </w:r>
    </w:p>
    <w:p w14:paraId="4A275B08" w14:textId="77777777" w:rsidR="00000CC4" w:rsidRPr="002E18B1" w:rsidRDefault="00000CC4" w:rsidP="00B27355">
      <w:pPr>
        <w:pStyle w:val="3"/>
      </w:pPr>
      <w:r w:rsidRPr="002E18B1">
        <w:t xml:space="preserve">тарифа на услуги коммерческого оператора </w:t>
      </w:r>
      <w:r w:rsidR="001F7D3F" w:rsidRPr="002E18B1">
        <w:t>АО </w:t>
      </w:r>
      <w:r w:rsidRPr="002E18B1">
        <w:t xml:space="preserve">«АТС», установленного приказом ФАС России Приказ Федеральной антимонопольной службы от 28 декабря 2015 г. </w:t>
      </w:r>
      <w:r w:rsidR="001F7D3F" w:rsidRPr="002E18B1">
        <w:t>N </w:t>
      </w:r>
      <w:r w:rsidRPr="002E18B1">
        <w:t xml:space="preserve">1349/15 на 2016 год с применением Индекс потребительских цен, в соответствии с Прогнозом социально-экономического развития Российской Федерации на 2017 год и на плановый период 2018 и 2019 годов, опубликованным на сайте Министерства экономического развития РФ от 24 ноября 2016 г., для базового варианта развития на 2017 год составил 104,7%. (на первое полугодие 2017 года тариф на услуги принят на уровне второго полугодия 2016 года в размере 1,11 руб./МВт*ч, на второе полугодие 2017 года - с ростом 4,7%- 1,16руб./МВт*ч). </w:t>
      </w:r>
    </w:p>
    <w:p w14:paraId="62DC2CD4" w14:textId="77777777" w:rsidR="00000CC4" w:rsidRPr="002E18B1" w:rsidRDefault="00000CC4" w:rsidP="00B27355">
      <w:pPr>
        <w:pStyle w:val="3"/>
      </w:pPr>
      <w:r w:rsidRPr="002E18B1">
        <w:t xml:space="preserve">тарифа на услуги </w:t>
      </w:r>
      <w:r w:rsidR="001F7D3F" w:rsidRPr="002E18B1">
        <w:t>АО </w:t>
      </w:r>
      <w:r w:rsidRPr="002E18B1">
        <w:t xml:space="preserve">«ЕЭС», установленного приказом ФАС России от 25.12.2015 №1348/15 на 2016 год с применением индекса потребительских цен, в соответствии с Прогнозом социально-экономического развития Российской Федерации на 2017 год и на плановый период 2018 и 2019 годов, опубликованным на сайте </w:t>
      </w:r>
      <w:r w:rsidRPr="002E18B1">
        <w:lastRenderedPageBreak/>
        <w:t>Министерства экономического развития РФ от 24 ноября 2016</w:t>
      </w:r>
      <w:r w:rsidR="001F7D3F" w:rsidRPr="002E18B1">
        <w:t xml:space="preserve"> </w:t>
      </w:r>
      <w:r w:rsidRPr="002E18B1">
        <w:t xml:space="preserve">(на первое полугодие 2017 года тариф на услуги принят на уровне второго полугодия 2016 года в размере 1,37 руб./МВт*ч, на второе полугодие 2017 года - с ростом 4,7% - 1,43руб/МВт*ч). </w:t>
      </w:r>
    </w:p>
    <w:p w14:paraId="33B0A293" w14:textId="77777777" w:rsidR="00000CC4" w:rsidRPr="002E18B1" w:rsidRDefault="00000CC4" w:rsidP="00B27355">
      <w:pPr>
        <w:pStyle w:val="3"/>
      </w:pPr>
      <w:r w:rsidRPr="002E18B1">
        <w:t xml:space="preserve">тарифа на услуги </w:t>
      </w:r>
      <w:r w:rsidR="001F7D3F" w:rsidRPr="002E18B1">
        <w:t>АО </w:t>
      </w:r>
      <w:r w:rsidRPr="002E18B1">
        <w:t xml:space="preserve">«ЦФР» в размере 0,318 руб./МВт*ч в 1 и 2 полугодии 2017 года, размер платы за комплексную услугу </w:t>
      </w:r>
      <w:r w:rsidR="001F7D3F" w:rsidRPr="002E18B1">
        <w:t>АО </w:t>
      </w:r>
      <w:r w:rsidRPr="002E18B1">
        <w:t>«ЦФР» с 1 июля 2017 года утвержден Наблюдательным советом Ассоциации «НП Совет рынка» 23.03.2016года (Протокол от 23.03.2016 №5/2016);</w:t>
      </w:r>
    </w:p>
    <w:p w14:paraId="1A59A7EA" w14:textId="77777777" w:rsidR="00000CC4" w:rsidRPr="002E18B1" w:rsidRDefault="00000CC4" w:rsidP="00B27355">
      <w:pPr>
        <w:pStyle w:val="3"/>
      </w:pPr>
      <w:r w:rsidRPr="002E18B1">
        <w:t>стоимости мощности и электрической энергии, установленной приказом</w:t>
      </w:r>
      <w:r w:rsidR="001F7D3F" w:rsidRPr="002E18B1">
        <w:t xml:space="preserve"> </w:t>
      </w:r>
      <w:r w:rsidRPr="002E18B1">
        <w:t>ФАС России от 29.12.2015 1343/15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2016 год» с индексом потребительских цен, в соответствии с Прогнозом социально-экономического развития Российской Федерации на 2017 год и на плановый период 2018 и 2019 годов, опубликованным на сайте Министерства экономического развития РФ от 24 ноября 2016</w:t>
      </w:r>
      <w:r w:rsidR="001F7D3F" w:rsidRPr="002E18B1">
        <w:t xml:space="preserve"> </w:t>
      </w:r>
      <w:r w:rsidRPr="002E18B1">
        <w:t xml:space="preserve">(на первое полугодие 2017 года тариф на услуги приняты на уровне второго полугодия 2016 года, на второе полугодие 2017 года - с ростом 4,7%). </w:t>
      </w:r>
    </w:p>
    <w:p w14:paraId="7C8B6C8F" w14:textId="77777777" w:rsidR="00000CC4" w:rsidRPr="002E18B1" w:rsidRDefault="00000CC4" w:rsidP="00B27355">
      <w:pPr>
        <w:pStyle w:val="3"/>
      </w:pPr>
      <w:r w:rsidRPr="002E18B1">
        <w:t xml:space="preserve">сбытовой надбавки, утвержденной постановлением Приказ Министерства строительства, тарифов, жилищно-коммунального и дорожного хозяйства Республики Коми от22 декабря 2016 r. </w:t>
      </w:r>
      <w:r w:rsidR="001F7D3F" w:rsidRPr="002E18B1">
        <w:t>№ </w:t>
      </w:r>
      <w:r w:rsidRPr="002E18B1">
        <w:t>16/18-Т.</w:t>
      </w:r>
    </w:p>
    <w:tbl>
      <w:tblPr>
        <w:tblW w:w="4944" w:type="pct"/>
        <w:tblLook w:val="04A0" w:firstRow="1" w:lastRow="0" w:firstColumn="1" w:lastColumn="0" w:noHBand="0" w:noVBand="1"/>
      </w:tblPr>
      <w:tblGrid>
        <w:gridCol w:w="2406"/>
        <w:gridCol w:w="1404"/>
        <w:gridCol w:w="1121"/>
        <w:gridCol w:w="1132"/>
        <w:gridCol w:w="3401"/>
      </w:tblGrid>
      <w:tr w:rsidR="00000CC4" w:rsidRPr="002E18B1" w14:paraId="4E5159A7" w14:textId="77777777" w:rsidTr="00791437">
        <w:trPr>
          <w:trHeight w:val="20"/>
          <w:tblHeader/>
        </w:trPr>
        <w:tc>
          <w:tcPr>
            <w:tcW w:w="1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D09EC4" w14:textId="77777777" w:rsidR="00000CC4" w:rsidRPr="002E18B1" w:rsidRDefault="00000CC4" w:rsidP="00791437">
            <w:pPr>
              <w:spacing w:after="0" w:line="240" w:lineRule="auto"/>
              <w:jc w:val="center"/>
              <w:rPr>
                <w:rFonts w:ascii="Myriad Pro" w:eastAsia="Times New Roman" w:hAnsi="Myriad Pro" w:cs="Segoe UI"/>
                <w:color w:val="FFFFFF" w:themeColor="background1"/>
                <w:sz w:val="18"/>
                <w:szCs w:val="18"/>
              </w:rPr>
            </w:pPr>
            <w:r w:rsidRPr="002E18B1">
              <w:rPr>
                <w:rFonts w:ascii="Myriad Pro" w:eastAsia="Times New Roman" w:hAnsi="Myriad Pro" w:cs="Segoe UI"/>
                <w:color w:val="FFFFFF" w:themeColor="background1"/>
                <w:sz w:val="18"/>
                <w:szCs w:val="18"/>
              </w:rPr>
              <w:t>Наименование показателей</w:t>
            </w:r>
          </w:p>
        </w:tc>
        <w:tc>
          <w:tcPr>
            <w:tcW w:w="7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677F92" w14:textId="77777777" w:rsidR="00000CC4" w:rsidRPr="002E18B1" w:rsidRDefault="00000CC4" w:rsidP="00791437">
            <w:pPr>
              <w:spacing w:after="0" w:line="240" w:lineRule="auto"/>
              <w:jc w:val="center"/>
              <w:rPr>
                <w:rFonts w:ascii="Myriad Pro" w:eastAsia="Times New Roman" w:hAnsi="Myriad Pro" w:cs="Segoe UI"/>
                <w:color w:val="FFFFFF" w:themeColor="background1"/>
                <w:sz w:val="18"/>
                <w:szCs w:val="18"/>
              </w:rPr>
            </w:pPr>
            <w:r w:rsidRPr="002E18B1">
              <w:rPr>
                <w:rFonts w:ascii="Myriad Pro" w:eastAsia="Times New Roman" w:hAnsi="Myriad Pro" w:cs="Segoe UI"/>
                <w:color w:val="FFFFFF" w:themeColor="background1"/>
                <w:sz w:val="18"/>
                <w:szCs w:val="18"/>
              </w:rPr>
              <w:t>Ед. изм.</w:t>
            </w:r>
          </w:p>
        </w:tc>
        <w:tc>
          <w:tcPr>
            <w:tcW w:w="11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95F0FC" w14:textId="77777777" w:rsidR="00000CC4" w:rsidRPr="002E18B1" w:rsidRDefault="00000CC4" w:rsidP="00791437">
            <w:pPr>
              <w:spacing w:after="0" w:line="240" w:lineRule="auto"/>
              <w:jc w:val="center"/>
              <w:rPr>
                <w:rFonts w:ascii="Myriad Pro" w:eastAsia="Times New Roman" w:hAnsi="Myriad Pro" w:cs="Segoe UI"/>
                <w:color w:val="FFFFFF" w:themeColor="background1"/>
                <w:sz w:val="18"/>
                <w:szCs w:val="18"/>
              </w:rPr>
            </w:pPr>
            <w:r w:rsidRPr="002E18B1">
              <w:rPr>
                <w:rFonts w:ascii="Myriad Pro" w:eastAsia="Times New Roman" w:hAnsi="Myriad Pro" w:cs="Segoe UI"/>
                <w:color w:val="FFFFFF" w:themeColor="background1"/>
                <w:sz w:val="18"/>
                <w:szCs w:val="18"/>
              </w:rPr>
              <w:t>2017</w:t>
            </w:r>
          </w:p>
        </w:tc>
        <w:tc>
          <w:tcPr>
            <w:tcW w:w="1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4AD16F" w14:textId="77777777" w:rsidR="00000CC4" w:rsidRPr="002E18B1" w:rsidRDefault="00000CC4" w:rsidP="00791437">
            <w:pPr>
              <w:spacing w:after="0" w:line="240" w:lineRule="auto"/>
              <w:jc w:val="center"/>
              <w:rPr>
                <w:rFonts w:ascii="Myriad Pro" w:eastAsia="Times New Roman" w:hAnsi="Myriad Pro" w:cs="Segoe UI"/>
                <w:color w:val="FFFFFF" w:themeColor="background1"/>
                <w:sz w:val="18"/>
                <w:szCs w:val="18"/>
              </w:rPr>
            </w:pPr>
            <w:r w:rsidRPr="002E18B1">
              <w:rPr>
                <w:rFonts w:ascii="Myriad Pro" w:eastAsia="Times New Roman" w:hAnsi="Myriad Pro" w:cs="Segoe UI"/>
                <w:color w:val="FFFFFF" w:themeColor="background1"/>
                <w:sz w:val="18"/>
                <w:szCs w:val="18"/>
              </w:rPr>
              <w:t>Обоснование</w:t>
            </w:r>
          </w:p>
        </w:tc>
      </w:tr>
      <w:tr w:rsidR="00791437" w:rsidRPr="002E18B1" w14:paraId="0C430D61" w14:textId="77777777" w:rsidTr="00791437">
        <w:trPr>
          <w:trHeight w:val="20"/>
          <w:tblHeader/>
        </w:trPr>
        <w:tc>
          <w:tcPr>
            <w:tcW w:w="1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93CB4" w14:textId="77777777" w:rsidR="00000CC4" w:rsidRPr="002E18B1" w:rsidRDefault="00000CC4" w:rsidP="00791437">
            <w:pPr>
              <w:spacing w:after="0" w:line="240" w:lineRule="auto"/>
              <w:jc w:val="center"/>
              <w:rPr>
                <w:rFonts w:ascii="Myriad Pro" w:eastAsia="Times New Roman" w:hAnsi="Myriad Pro" w:cs="Segoe UI"/>
                <w:sz w:val="18"/>
                <w:szCs w:val="18"/>
              </w:rPr>
            </w:pPr>
          </w:p>
        </w:tc>
        <w:tc>
          <w:tcPr>
            <w:tcW w:w="7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A817D" w14:textId="77777777" w:rsidR="00000CC4" w:rsidRPr="002E18B1" w:rsidRDefault="00000CC4" w:rsidP="00791437">
            <w:pPr>
              <w:spacing w:after="0" w:line="240" w:lineRule="auto"/>
              <w:jc w:val="center"/>
              <w:rPr>
                <w:rFonts w:ascii="Myriad Pro" w:eastAsia="Times New Roman" w:hAnsi="Myriad Pro" w:cs="Segoe UI"/>
                <w:sz w:val="18"/>
                <w:szCs w:val="18"/>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2D63F72" w14:textId="77777777" w:rsidR="00000CC4" w:rsidRPr="002E18B1" w:rsidRDefault="00000CC4" w:rsidP="00791437">
            <w:pPr>
              <w:spacing w:after="0" w:line="240" w:lineRule="auto"/>
              <w:jc w:val="center"/>
              <w:rPr>
                <w:rFonts w:ascii="Myriad Pro" w:eastAsia="Times New Roman" w:hAnsi="Myriad Pro" w:cs="Segoe UI"/>
                <w:color w:val="FFFFFF" w:themeColor="background1"/>
                <w:sz w:val="18"/>
                <w:szCs w:val="18"/>
              </w:rPr>
            </w:pPr>
            <w:r w:rsidRPr="002E18B1">
              <w:rPr>
                <w:rFonts w:ascii="Myriad Pro" w:eastAsia="Times New Roman" w:hAnsi="Myriad Pro" w:cs="Segoe UI"/>
                <w:color w:val="FFFFFF" w:themeColor="background1"/>
                <w:sz w:val="18"/>
                <w:szCs w:val="18"/>
              </w:rPr>
              <w:t xml:space="preserve">1 </w:t>
            </w:r>
            <w:proofErr w:type="spellStart"/>
            <w:r w:rsidRPr="002E18B1">
              <w:rPr>
                <w:rFonts w:ascii="Myriad Pro" w:eastAsia="Times New Roman" w:hAnsi="Myriad Pro" w:cs="Segoe UI"/>
                <w:color w:val="FFFFFF" w:themeColor="background1"/>
                <w:sz w:val="18"/>
                <w:szCs w:val="18"/>
              </w:rPr>
              <w:t>полуг</w:t>
            </w:r>
            <w:proofErr w:type="spellEnd"/>
            <w:r w:rsidRPr="002E18B1">
              <w:rPr>
                <w:rFonts w:ascii="Myriad Pro" w:eastAsia="Times New Roman" w:hAnsi="Myriad Pro" w:cs="Segoe UI"/>
                <w:color w:val="FFFFFF" w:themeColor="background1"/>
                <w:sz w:val="18"/>
                <w:szCs w:val="18"/>
              </w:rPr>
              <w:t>.</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04CEA9B" w14:textId="77777777" w:rsidR="00000CC4" w:rsidRPr="002E18B1" w:rsidRDefault="00000CC4" w:rsidP="00791437">
            <w:pPr>
              <w:spacing w:after="0" w:line="240" w:lineRule="auto"/>
              <w:jc w:val="center"/>
              <w:rPr>
                <w:rFonts w:ascii="Myriad Pro" w:eastAsia="Times New Roman" w:hAnsi="Myriad Pro" w:cs="Segoe UI"/>
                <w:color w:val="FFFFFF" w:themeColor="background1"/>
                <w:sz w:val="18"/>
                <w:szCs w:val="18"/>
              </w:rPr>
            </w:pPr>
            <w:r w:rsidRPr="002E18B1">
              <w:rPr>
                <w:rFonts w:ascii="Myriad Pro" w:eastAsia="Times New Roman" w:hAnsi="Myriad Pro" w:cs="Segoe UI"/>
                <w:color w:val="FFFFFF" w:themeColor="background1"/>
                <w:sz w:val="18"/>
                <w:szCs w:val="18"/>
              </w:rPr>
              <w:t xml:space="preserve">2 </w:t>
            </w:r>
            <w:proofErr w:type="spellStart"/>
            <w:r w:rsidRPr="002E18B1">
              <w:rPr>
                <w:rFonts w:ascii="Myriad Pro" w:eastAsia="Times New Roman" w:hAnsi="Myriad Pro" w:cs="Segoe UI"/>
                <w:color w:val="FFFFFF" w:themeColor="background1"/>
                <w:sz w:val="18"/>
                <w:szCs w:val="18"/>
              </w:rPr>
              <w:t>полуг</w:t>
            </w:r>
            <w:proofErr w:type="spellEnd"/>
            <w:r w:rsidRPr="002E18B1">
              <w:rPr>
                <w:rFonts w:ascii="Myriad Pro" w:eastAsia="Times New Roman" w:hAnsi="Myriad Pro" w:cs="Segoe UI"/>
                <w:color w:val="FFFFFF" w:themeColor="background1"/>
                <w:sz w:val="18"/>
                <w:szCs w:val="18"/>
              </w:rPr>
              <w:t>.</w:t>
            </w:r>
          </w:p>
        </w:tc>
        <w:tc>
          <w:tcPr>
            <w:tcW w:w="1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D10F41" w14:textId="77777777" w:rsidR="00000CC4" w:rsidRPr="002E18B1" w:rsidRDefault="00000CC4" w:rsidP="00791437">
            <w:pPr>
              <w:spacing w:after="0" w:line="240" w:lineRule="auto"/>
              <w:jc w:val="center"/>
              <w:rPr>
                <w:rFonts w:ascii="Myriad Pro" w:eastAsia="Times New Roman" w:hAnsi="Myriad Pro" w:cs="Segoe UI"/>
                <w:sz w:val="18"/>
                <w:szCs w:val="18"/>
              </w:rPr>
            </w:pPr>
          </w:p>
        </w:tc>
      </w:tr>
      <w:tr w:rsidR="00791437" w:rsidRPr="002E18B1" w14:paraId="754AAA97" w14:textId="77777777" w:rsidTr="00791437">
        <w:trPr>
          <w:trHeight w:val="20"/>
        </w:trPr>
        <w:tc>
          <w:tcPr>
            <w:tcW w:w="12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364F0C6"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Прогнозная нерегулируемая цена на мощность на оптовом рынке</w:t>
            </w:r>
          </w:p>
        </w:tc>
        <w:tc>
          <w:tcPr>
            <w:tcW w:w="7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7587B0"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руб./МВт в мес.</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E347C7"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510 290,94</w:t>
            </w:r>
          </w:p>
        </w:tc>
        <w:tc>
          <w:tcPr>
            <w:tcW w:w="59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4552CC"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534 274,61</w:t>
            </w:r>
          </w:p>
        </w:tc>
        <w:tc>
          <w:tcPr>
            <w:tcW w:w="1797"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bottom"/>
            <w:hideMark/>
          </w:tcPr>
          <w:p w14:paraId="098603C1"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Приказ ФАС России от 29.12.2015 года </w:t>
            </w:r>
            <w:r w:rsidR="001F7D3F" w:rsidRPr="002E18B1">
              <w:rPr>
                <w:rFonts w:ascii="Myriad Pro" w:eastAsia="Times New Roman" w:hAnsi="Myriad Pro" w:cs="Segoe UI"/>
                <w:sz w:val="18"/>
                <w:szCs w:val="18"/>
              </w:rPr>
              <w:t>№ </w:t>
            </w:r>
            <w:r w:rsidRPr="002E18B1">
              <w:rPr>
                <w:rFonts w:ascii="Myriad Pro" w:eastAsia="Times New Roman" w:hAnsi="Myriad Pro" w:cs="Segoe UI"/>
                <w:sz w:val="18"/>
                <w:szCs w:val="18"/>
              </w:rPr>
              <w:t xml:space="preserve">1343/15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2016 год» (на первое полугодие 2017 года на уровне второго полугодия 2016 года и на второе полугодие 2017 года с ростом 4,7%) </w:t>
            </w:r>
          </w:p>
        </w:tc>
      </w:tr>
      <w:tr w:rsidR="00791437" w:rsidRPr="002E18B1" w14:paraId="3006CE8D"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4C7F493C"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Прогнозная нерегулируемая цена на электрическую энергию на оптовом рынке</w:t>
            </w:r>
          </w:p>
        </w:tc>
        <w:tc>
          <w:tcPr>
            <w:tcW w:w="742" w:type="pct"/>
            <w:tcBorders>
              <w:top w:val="nil"/>
              <w:left w:val="nil"/>
              <w:bottom w:val="single" w:sz="4" w:space="0" w:color="auto"/>
              <w:right w:val="single" w:sz="4" w:space="0" w:color="auto"/>
            </w:tcBorders>
            <w:shd w:val="clear" w:color="auto" w:fill="auto"/>
            <w:noWrap/>
            <w:vAlign w:val="center"/>
            <w:hideMark/>
          </w:tcPr>
          <w:p w14:paraId="4A2968C6"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w:t>
            </w: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31A555F0"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760,67</w:t>
            </w:r>
          </w:p>
        </w:tc>
        <w:tc>
          <w:tcPr>
            <w:tcW w:w="598" w:type="pct"/>
            <w:tcBorders>
              <w:top w:val="nil"/>
              <w:left w:val="nil"/>
              <w:bottom w:val="single" w:sz="4" w:space="0" w:color="auto"/>
              <w:right w:val="single" w:sz="4" w:space="0" w:color="auto"/>
            </w:tcBorders>
            <w:shd w:val="clear" w:color="auto" w:fill="auto"/>
            <w:noWrap/>
            <w:vAlign w:val="center"/>
            <w:hideMark/>
          </w:tcPr>
          <w:p w14:paraId="2EDEA225"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796,42</w:t>
            </w:r>
          </w:p>
        </w:tc>
        <w:tc>
          <w:tcPr>
            <w:tcW w:w="1797" w:type="pct"/>
            <w:vMerge/>
            <w:tcBorders>
              <w:top w:val="nil"/>
              <w:left w:val="single" w:sz="4" w:space="0" w:color="auto"/>
              <w:bottom w:val="single" w:sz="4" w:space="0" w:color="000000"/>
              <w:right w:val="single" w:sz="4" w:space="0" w:color="auto"/>
            </w:tcBorders>
            <w:vAlign w:val="center"/>
            <w:hideMark/>
          </w:tcPr>
          <w:p w14:paraId="2DFF23A2" w14:textId="77777777" w:rsidR="00000CC4" w:rsidRPr="002E18B1" w:rsidRDefault="00000CC4" w:rsidP="0075213B">
            <w:pPr>
              <w:spacing w:after="0" w:line="240" w:lineRule="auto"/>
              <w:rPr>
                <w:rFonts w:ascii="Myriad Pro" w:eastAsia="Times New Roman" w:hAnsi="Myriad Pro" w:cs="Segoe UI"/>
                <w:sz w:val="18"/>
                <w:szCs w:val="18"/>
              </w:rPr>
            </w:pPr>
          </w:p>
        </w:tc>
      </w:tr>
      <w:tr w:rsidR="00791437" w:rsidRPr="002E18B1" w14:paraId="3B5C2978"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102EC2C1"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Сбытовая надбавка</w:t>
            </w:r>
          </w:p>
        </w:tc>
        <w:tc>
          <w:tcPr>
            <w:tcW w:w="742" w:type="pct"/>
            <w:tcBorders>
              <w:top w:val="nil"/>
              <w:left w:val="nil"/>
              <w:bottom w:val="single" w:sz="4" w:space="0" w:color="auto"/>
              <w:right w:val="single" w:sz="4" w:space="0" w:color="auto"/>
            </w:tcBorders>
            <w:shd w:val="clear" w:color="auto" w:fill="auto"/>
            <w:noWrap/>
            <w:vAlign w:val="center"/>
            <w:hideMark/>
          </w:tcPr>
          <w:p w14:paraId="6CF21D2F"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w:t>
            </w: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1F568152"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290,00</w:t>
            </w:r>
          </w:p>
        </w:tc>
        <w:tc>
          <w:tcPr>
            <w:tcW w:w="598" w:type="pct"/>
            <w:tcBorders>
              <w:top w:val="nil"/>
              <w:left w:val="nil"/>
              <w:bottom w:val="single" w:sz="4" w:space="0" w:color="auto"/>
              <w:right w:val="single" w:sz="4" w:space="0" w:color="auto"/>
            </w:tcBorders>
            <w:shd w:val="clear" w:color="auto" w:fill="auto"/>
            <w:noWrap/>
            <w:vAlign w:val="center"/>
            <w:hideMark/>
          </w:tcPr>
          <w:p w14:paraId="54ABFA55"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24,00</w:t>
            </w:r>
          </w:p>
        </w:tc>
        <w:tc>
          <w:tcPr>
            <w:tcW w:w="1797" w:type="pct"/>
            <w:tcBorders>
              <w:top w:val="nil"/>
              <w:left w:val="nil"/>
              <w:bottom w:val="single" w:sz="4" w:space="0" w:color="auto"/>
              <w:right w:val="single" w:sz="4" w:space="0" w:color="auto"/>
            </w:tcBorders>
            <w:shd w:val="clear" w:color="auto" w:fill="auto"/>
            <w:vAlign w:val="bottom"/>
            <w:hideMark/>
          </w:tcPr>
          <w:p w14:paraId="64AF7D06"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Приказ Министерства строительства, тарифов, жилищно-коммунального и дорожного хозяйства Республики Коми от22 декабря 2016 r. </w:t>
            </w:r>
            <w:r w:rsidR="001F7D3F" w:rsidRPr="002E18B1">
              <w:rPr>
                <w:rFonts w:ascii="Myriad Pro" w:eastAsia="Times New Roman" w:hAnsi="Myriad Pro" w:cs="Segoe UI"/>
                <w:sz w:val="18"/>
                <w:szCs w:val="18"/>
              </w:rPr>
              <w:t>№ </w:t>
            </w:r>
            <w:r w:rsidRPr="002E18B1">
              <w:rPr>
                <w:rFonts w:ascii="Myriad Pro" w:eastAsia="Times New Roman" w:hAnsi="Myriad Pro" w:cs="Segoe UI"/>
                <w:sz w:val="18"/>
                <w:szCs w:val="18"/>
              </w:rPr>
              <w:t>16/18-Т</w:t>
            </w:r>
          </w:p>
        </w:tc>
      </w:tr>
      <w:tr w:rsidR="00791437" w:rsidRPr="002E18B1" w14:paraId="073C9AAA"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59AFB5B6"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Плата </w:t>
            </w:r>
            <w:r w:rsidR="001F7D3F" w:rsidRPr="002E18B1">
              <w:rPr>
                <w:rFonts w:ascii="Myriad Pro" w:eastAsia="Times New Roman" w:hAnsi="Myriad Pro" w:cs="Segoe UI"/>
                <w:sz w:val="18"/>
                <w:szCs w:val="18"/>
              </w:rPr>
              <w:t>АО </w:t>
            </w:r>
            <w:r w:rsidRPr="002E18B1">
              <w:rPr>
                <w:rFonts w:ascii="Myriad Pro" w:eastAsia="Times New Roman" w:hAnsi="Myriad Pro" w:cs="Segoe UI"/>
                <w:sz w:val="18"/>
                <w:szCs w:val="18"/>
              </w:rPr>
              <w:t>«АТС»</w:t>
            </w:r>
          </w:p>
        </w:tc>
        <w:tc>
          <w:tcPr>
            <w:tcW w:w="742" w:type="pct"/>
            <w:tcBorders>
              <w:top w:val="nil"/>
              <w:left w:val="nil"/>
              <w:bottom w:val="single" w:sz="4" w:space="0" w:color="auto"/>
              <w:right w:val="single" w:sz="4" w:space="0" w:color="auto"/>
            </w:tcBorders>
            <w:shd w:val="clear" w:color="auto" w:fill="auto"/>
            <w:noWrap/>
            <w:vAlign w:val="center"/>
            <w:hideMark/>
          </w:tcPr>
          <w:p w14:paraId="44DAEE25"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w:t>
            </w: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1DEED1EB"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1,11</w:t>
            </w:r>
          </w:p>
        </w:tc>
        <w:tc>
          <w:tcPr>
            <w:tcW w:w="598" w:type="pct"/>
            <w:tcBorders>
              <w:top w:val="nil"/>
              <w:left w:val="nil"/>
              <w:bottom w:val="single" w:sz="4" w:space="0" w:color="auto"/>
              <w:right w:val="single" w:sz="4" w:space="0" w:color="auto"/>
            </w:tcBorders>
            <w:shd w:val="clear" w:color="auto" w:fill="auto"/>
            <w:noWrap/>
            <w:vAlign w:val="center"/>
            <w:hideMark/>
          </w:tcPr>
          <w:p w14:paraId="6DF7DAFE"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1,16</w:t>
            </w:r>
          </w:p>
        </w:tc>
        <w:tc>
          <w:tcPr>
            <w:tcW w:w="1797" w:type="pct"/>
            <w:tcBorders>
              <w:top w:val="nil"/>
              <w:left w:val="nil"/>
              <w:bottom w:val="single" w:sz="4" w:space="0" w:color="auto"/>
              <w:right w:val="single" w:sz="4" w:space="0" w:color="auto"/>
            </w:tcBorders>
            <w:shd w:val="clear" w:color="auto" w:fill="auto"/>
            <w:vAlign w:val="bottom"/>
            <w:hideMark/>
          </w:tcPr>
          <w:p w14:paraId="58992C12"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Приказ Федеральной антимонопольной службы от 28 декабря 2015 г. </w:t>
            </w:r>
            <w:r w:rsidR="001F7D3F" w:rsidRPr="002E18B1">
              <w:rPr>
                <w:rFonts w:ascii="Myriad Pro" w:eastAsia="Times New Roman" w:hAnsi="Myriad Pro" w:cs="Segoe UI"/>
                <w:sz w:val="18"/>
                <w:szCs w:val="18"/>
              </w:rPr>
              <w:t>N </w:t>
            </w:r>
            <w:r w:rsidRPr="002E18B1">
              <w:rPr>
                <w:rFonts w:ascii="Myriad Pro" w:eastAsia="Times New Roman" w:hAnsi="Myriad Pro" w:cs="Segoe UI"/>
                <w:sz w:val="18"/>
                <w:szCs w:val="18"/>
              </w:rPr>
              <w:t>1349/15, ИПЦ 104,7% на 2 полугодие 2017</w:t>
            </w:r>
          </w:p>
        </w:tc>
      </w:tr>
      <w:tr w:rsidR="00791437" w:rsidRPr="002E18B1" w14:paraId="05B74F69"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3B06235B"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Плата </w:t>
            </w:r>
            <w:r w:rsidR="001F7D3F" w:rsidRPr="002E18B1">
              <w:rPr>
                <w:rFonts w:ascii="Myriad Pro" w:eastAsia="Times New Roman" w:hAnsi="Myriad Pro" w:cs="Segoe UI"/>
                <w:sz w:val="18"/>
                <w:szCs w:val="18"/>
              </w:rPr>
              <w:t>АО </w:t>
            </w:r>
            <w:r w:rsidRPr="002E18B1">
              <w:rPr>
                <w:rFonts w:ascii="Myriad Pro" w:eastAsia="Times New Roman" w:hAnsi="Myriad Pro" w:cs="Segoe UI"/>
                <w:sz w:val="18"/>
                <w:szCs w:val="18"/>
              </w:rPr>
              <w:t>«СО ЕЭС»</w:t>
            </w:r>
          </w:p>
        </w:tc>
        <w:tc>
          <w:tcPr>
            <w:tcW w:w="742" w:type="pct"/>
            <w:tcBorders>
              <w:top w:val="nil"/>
              <w:left w:val="nil"/>
              <w:bottom w:val="single" w:sz="4" w:space="0" w:color="auto"/>
              <w:right w:val="single" w:sz="4" w:space="0" w:color="auto"/>
            </w:tcBorders>
            <w:shd w:val="clear" w:color="auto" w:fill="auto"/>
            <w:noWrap/>
            <w:vAlign w:val="center"/>
            <w:hideMark/>
          </w:tcPr>
          <w:p w14:paraId="75872B5A"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w:t>
            </w: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5D971EF8"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1,37</w:t>
            </w:r>
          </w:p>
        </w:tc>
        <w:tc>
          <w:tcPr>
            <w:tcW w:w="598" w:type="pct"/>
            <w:tcBorders>
              <w:top w:val="nil"/>
              <w:left w:val="nil"/>
              <w:bottom w:val="single" w:sz="4" w:space="0" w:color="auto"/>
              <w:right w:val="single" w:sz="4" w:space="0" w:color="auto"/>
            </w:tcBorders>
            <w:shd w:val="clear" w:color="auto" w:fill="auto"/>
            <w:noWrap/>
            <w:vAlign w:val="center"/>
            <w:hideMark/>
          </w:tcPr>
          <w:p w14:paraId="098BF2EE"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1,43</w:t>
            </w:r>
          </w:p>
        </w:tc>
        <w:tc>
          <w:tcPr>
            <w:tcW w:w="1797" w:type="pct"/>
            <w:tcBorders>
              <w:top w:val="nil"/>
              <w:left w:val="nil"/>
              <w:bottom w:val="single" w:sz="4" w:space="0" w:color="auto"/>
              <w:right w:val="single" w:sz="4" w:space="0" w:color="auto"/>
            </w:tcBorders>
            <w:shd w:val="clear" w:color="auto" w:fill="auto"/>
            <w:vAlign w:val="bottom"/>
            <w:hideMark/>
          </w:tcPr>
          <w:p w14:paraId="58F337FA"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Приказ ФАС России от 25.12.2015 №1348/15, ИПЦ 104,7% на 2 полугодие 2017</w:t>
            </w:r>
          </w:p>
        </w:tc>
      </w:tr>
      <w:tr w:rsidR="00791437" w:rsidRPr="002E18B1" w14:paraId="099A1768"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646E1D99"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Плата услуг </w:t>
            </w:r>
            <w:r w:rsidR="001F7D3F" w:rsidRPr="002E18B1">
              <w:rPr>
                <w:rFonts w:ascii="Myriad Pro" w:eastAsia="Times New Roman" w:hAnsi="Myriad Pro" w:cs="Segoe UI"/>
                <w:sz w:val="18"/>
                <w:szCs w:val="18"/>
              </w:rPr>
              <w:t>АО </w:t>
            </w:r>
            <w:r w:rsidRPr="002E18B1">
              <w:rPr>
                <w:rFonts w:ascii="Myriad Pro" w:eastAsia="Times New Roman" w:hAnsi="Myriad Pro" w:cs="Segoe UI"/>
                <w:sz w:val="18"/>
                <w:szCs w:val="18"/>
              </w:rPr>
              <w:t>«ЦФР»</w:t>
            </w:r>
          </w:p>
        </w:tc>
        <w:tc>
          <w:tcPr>
            <w:tcW w:w="742" w:type="pct"/>
            <w:tcBorders>
              <w:top w:val="nil"/>
              <w:left w:val="nil"/>
              <w:bottom w:val="single" w:sz="4" w:space="0" w:color="auto"/>
              <w:right w:val="single" w:sz="4" w:space="0" w:color="auto"/>
            </w:tcBorders>
            <w:shd w:val="clear" w:color="auto" w:fill="auto"/>
            <w:noWrap/>
            <w:vAlign w:val="center"/>
            <w:hideMark/>
          </w:tcPr>
          <w:p w14:paraId="6F726819"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w:t>
            </w: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1310680B"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0,32</w:t>
            </w:r>
          </w:p>
        </w:tc>
        <w:tc>
          <w:tcPr>
            <w:tcW w:w="598" w:type="pct"/>
            <w:tcBorders>
              <w:top w:val="nil"/>
              <w:left w:val="nil"/>
              <w:bottom w:val="single" w:sz="4" w:space="0" w:color="auto"/>
              <w:right w:val="single" w:sz="4" w:space="0" w:color="auto"/>
            </w:tcBorders>
            <w:shd w:val="clear" w:color="auto" w:fill="auto"/>
            <w:noWrap/>
            <w:vAlign w:val="center"/>
            <w:hideMark/>
          </w:tcPr>
          <w:p w14:paraId="77742344"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0,32</w:t>
            </w:r>
          </w:p>
        </w:tc>
        <w:tc>
          <w:tcPr>
            <w:tcW w:w="1797" w:type="pct"/>
            <w:tcBorders>
              <w:top w:val="nil"/>
              <w:left w:val="nil"/>
              <w:bottom w:val="single" w:sz="4" w:space="0" w:color="auto"/>
              <w:right w:val="single" w:sz="4" w:space="0" w:color="auto"/>
            </w:tcBorders>
            <w:shd w:val="clear" w:color="auto" w:fill="auto"/>
            <w:vAlign w:val="bottom"/>
            <w:hideMark/>
          </w:tcPr>
          <w:p w14:paraId="3D79ED87"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Размер платы за комплексную услугу </w:t>
            </w:r>
            <w:r w:rsidR="001F7D3F" w:rsidRPr="002E18B1">
              <w:rPr>
                <w:rFonts w:ascii="Myriad Pro" w:eastAsia="Times New Roman" w:hAnsi="Myriad Pro" w:cs="Segoe UI"/>
                <w:sz w:val="18"/>
                <w:szCs w:val="18"/>
              </w:rPr>
              <w:t>АО </w:t>
            </w:r>
            <w:r w:rsidRPr="002E18B1">
              <w:rPr>
                <w:rFonts w:ascii="Myriad Pro" w:eastAsia="Times New Roman" w:hAnsi="Myriad Pro" w:cs="Segoe UI"/>
                <w:sz w:val="18"/>
                <w:szCs w:val="18"/>
              </w:rPr>
              <w:t>«ЦФР», утвержденный Наблюдательным советом Ассоциации «НП Совет рынка (Протокол от 23.03.2016 №5/2016)</w:t>
            </w:r>
          </w:p>
        </w:tc>
      </w:tr>
      <w:tr w:rsidR="00791437" w:rsidRPr="002E18B1" w14:paraId="168E452F"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7780AF91"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Объём потерь</w:t>
            </w:r>
          </w:p>
        </w:tc>
        <w:tc>
          <w:tcPr>
            <w:tcW w:w="742" w:type="pct"/>
            <w:tcBorders>
              <w:top w:val="nil"/>
              <w:left w:val="nil"/>
              <w:bottom w:val="single" w:sz="4" w:space="0" w:color="auto"/>
              <w:right w:val="single" w:sz="4" w:space="0" w:color="auto"/>
            </w:tcBorders>
            <w:shd w:val="clear" w:color="auto" w:fill="auto"/>
            <w:noWrap/>
            <w:vAlign w:val="center"/>
            <w:hideMark/>
          </w:tcPr>
          <w:p w14:paraId="1EDC561F" w14:textId="77777777" w:rsidR="00000CC4" w:rsidRPr="002E18B1" w:rsidRDefault="00000CC4" w:rsidP="0075213B">
            <w:pPr>
              <w:spacing w:after="0" w:line="240" w:lineRule="auto"/>
              <w:rPr>
                <w:rFonts w:ascii="Myriad Pro" w:eastAsia="Times New Roman" w:hAnsi="Myriad Pro" w:cs="Segoe UI"/>
                <w:sz w:val="18"/>
                <w:szCs w:val="18"/>
              </w:rPr>
            </w:pP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05E0B443"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247,37</w:t>
            </w:r>
          </w:p>
        </w:tc>
        <w:tc>
          <w:tcPr>
            <w:tcW w:w="598" w:type="pct"/>
            <w:tcBorders>
              <w:top w:val="nil"/>
              <w:left w:val="nil"/>
              <w:bottom w:val="single" w:sz="4" w:space="0" w:color="auto"/>
              <w:right w:val="single" w:sz="4" w:space="0" w:color="auto"/>
            </w:tcBorders>
            <w:shd w:val="clear" w:color="auto" w:fill="auto"/>
            <w:noWrap/>
            <w:vAlign w:val="center"/>
            <w:hideMark/>
          </w:tcPr>
          <w:p w14:paraId="18702F61"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275,25</w:t>
            </w:r>
          </w:p>
        </w:tc>
        <w:tc>
          <w:tcPr>
            <w:tcW w:w="1797" w:type="pct"/>
            <w:vMerge w:val="restart"/>
            <w:tcBorders>
              <w:top w:val="nil"/>
              <w:left w:val="single" w:sz="4" w:space="0" w:color="auto"/>
              <w:bottom w:val="single" w:sz="4" w:space="0" w:color="000000"/>
              <w:right w:val="single" w:sz="4" w:space="0" w:color="auto"/>
            </w:tcBorders>
            <w:shd w:val="clear" w:color="auto" w:fill="auto"/>
            <w:vAlign w:val="bottom"/>
            <w:hideMark/>
          </w:tcPr>
          <w:p w14:paraId="22D66931"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Сводный прогнозный баланс электрической энергии (мощности), утвержденный приказом ФАС России от 17 ноября 2016 года </w:t>
            </w:r>
            <w:r w:rsidR="001F7D3F" w:rsidRPr="002E18B1">
              <w:rPr>
                <w:rFonts w:ascii="Myriad Pro" w:eastAsia="Times New Roman" w:hAnsi="Myriad Pro" w:cs="Segoe UI"/>
                <w:sz w:val="18"/>
                <w:szCs w:val="18"/>
              </w:rPr>
              <w:t>№ </w:t>
            </w:r>
            <w:r w:rsidRPr="002E18B1">
              <w:rPr>
                <w:rFonts w:ascii="Myriad Pro" w:eastAsia="Times New Roman" w:hAnsi="Myriad Pro" w:cs="Segoe UI"/>
                <w:sz w:val="18"/>
                <w:szCs w:val="18"/>
              </w:rPr>
              <w:t>1601/16-ДСП</w:t>
            </w:r>
          </w:p>
        </w:tc>
      </w:tr>
      <w:tr w:rsidR="00791437" w:rsidRPr="002E18B1" w14:paraId="336FDA46"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6B00E161"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Мощность потерь</w:t>
            </w:r>
          </w:p>
        </w:tc>
        <w:tc>
          <w:tcPr>
            <w:tcW w:w="742" w:type="pct"/>
            <w:tcBorders>
              <w:top w:val="nil"/>
              <w:left w:val="nil"/>
              <w:bottom w:val="single" w:sz="4" w:space="0" w:color="auto"/>
              <w:right w:val="single" w:sz="4" w:space="0" w:color="auto"/>
            </w:tcBorders>
            <w:shd w:val="clear" w:color="auto" w:fill="auto"/>
            <w:noWrap/>
            <w:vAlign w:val="center"/>
            <w:hideMark/>
          </w:tcPr>
          <w:p w14:paraId="1BD3471E"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МВт</w:t>
            </w:r>
          </w:p>
        </w:tc>
        <w:tc>
          <w:tcPr>
            <w:tcW w:w="592" w:type="pct"/>
            <w:tcBorders>
              <w:top w:val="nil"/>
              <w:left w:val="nil"/>
              <w:bottom w:val="single" w:sz="4" w:space="0" w:color="auto"/>
              <w:right w:val="single" w:sz="4" w:space="0" w:color="auto"/>
            </w:tcBorders>
            <w:shd w:val="clear" w:color="auto" w:fill="auto"/>
            <w:noWrap/>
            <w:vAlign w:val="center"/>
            <w:hideMark/>
          </w:tcPr>
          <w:p w14:paraId="135C0D90"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76,51</w:t>
            </w:r>
          </w:p>
        </w:tc>
        <w:tc>
          <w:tcPr>
            <w:tcW w:w="598" w:type="pct"/>
            <w:tcBorders>
              <w:top w:val="nil"/>
              <w:left w:val="nil"/>
              <w:bottom w:val="single" w:sz="4" w:space="0" w:color="auto"/>
              <w:right w:val="single" w:sz="4" w:space="0" w:color="auto"/>
            </w:tcBorders>
            <w:shd w:val="clear" w:color="auto" w:fill="auto"/>
            <w:noWrap/>
            <w:vAlign w:val="center"/>
            <w:hideMark/>
          </w:tcPr>
          <w:p w14:paraId="4D81019D"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82,35</w:t>
            </w:r>
          </w:p>
        </w:tc>
        <w:tc>
          <w:tcPr>
            <w:tcW w:w="1797" w:type="pct"/>
            <w:vMerge/>
            <w:tcBorders>
              <w:top w:val="nil"/>
              <w:left w:val="single" w:sz="4" w:space="0" w:color="auto"/>
              <w:bottom w:val="single" w:sz="4" w:space="0" w:color="000000"/>
              <w:right w:val="single" w:sz="4" w:space="0" w:color="auto"/>
            </w:tcBorders>
            <w:vAlign w:val="center"/>
            <w:hideMark/>
          </w:tcPr>
          <w:p w14:paraId="6927B5A1" w14:textId="77777777" w:rsidR="00000CC4" w:rsidRPr="002E18B1" w:rsidRDefault="00000CC4" w:rsidP="0075213B">
            <w:pPr>
              <w:spacing w:after="0" w:line="240" w:lineRule="auto"/>
              <w:rPr>
                <w:rFonts w:ascii="Myriad Pro" w:eastAsia="Times New Roman" w:hAnsi="Myriad Pro" w:cs="Segoe UI"/>
                <w:sz w:val="18"/>
                <w:szCs w:val="18"/>
              </w:rPr>
            </w:pPr>
          </w:p>
        </w:tc>
      </w:tr>
      <w:tr w:rsidR="00791437" w:rsidRPr="002E18B1" w14:paraId="4D0E933D"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auto"/>
            <w:vAlign w:val="center"/>
            <w:hideMark/>
          </w:tcPr>
          <w:p w14:paraId="651581C6"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Прогнозная цена покупки потерь</w:t>
            </w:r>
          </w:p>
        </w:tc>
        <w:tc>
          <w:tcPr>
            <w:tcW w:w="742" w:type="pct"/>
            <w:tcBorders>
              <w:top w:val="nil"/>
              <w:left w:val="nil"/>
              <w:bottom w:val="single" w:sz="4" w:space="0" w:color="auto"/>
              <w:right w:val="single" w:sz="4" w:space="0" w:color="auto"/>
            </w:tcBorders>
            <w:shd w:val="clear" w:color="auto" w:fill="auto"/>
            <w:noWrap/>
            <w:vAlign w:val="center"/>
            <w:hideMark/>
          </w:tcPr>
          <w:p w14:paraId="05207AAD"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руб./</w:t>
            </w:r>
            <w:proofErr w:type="spellStart"/>
            <w:r w:rsidRPr="002E18B1">
              <w:rPr>
                <w:rFonts w:ascii="Myriad Pro" w:eastAsia="Times New Roman" w:hAnsi="Myriad Pro" w:cs="Segoe UI"/>
                <w:sz w:val="18"/>
                <w:szCs w:val="18"/>
              </w:rPr>
              <w:t>МВтч</w:t>
            </w:r>
            <w:proofErr w:type="spellEnd"/>
          </w:p>
        </w:tc>
        <w:tc>
          <w:tcPr>
            <w:tcW w:w="592" w:type="pct"/>
            <w:tcBorders>
              <w:top w:val="nil"/>
              <w:left w:val="nil"/>
              <w:bottom w:val="single" w:sz="4" w:space="0" w:color="auto"/>
              <w:right w:val="single" w:sz="4" w:space="0" w:color="auto"/>
            </w:tcBorders>
            <w:shd w:val="clear" w:color="auto" w:fill="auto"/>
            <w:noWrap/>
            <w:vAlign w:val="center"/>
            <w:hideMark/>
          </w:tcPr>
          <w:p w14:paraId="4A0EE7FC"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2 000,50</w:t>
            </w:r>
          </w:p>
        </w:tc>
        <w:tc>
          <w:tcPr>
            <w:tcW w:w="598" w:type="pct"/>
            <w:tcBorders>
              <w:top w:val="nil"/>
              <w:left w:val="nil"/>
              <w:bottom w:val="single" w:sz="4" w:space="0" w:color="auto"/>
              <w:right w:val="single" w:sz="4" w:space="0" w:color="auto"/>
            </w:tcBorders>
            <w:shd w:val="clear" w:color="auto" w:fill="auto"/>
            <w:noWrap/>
            <w:vAlign w:val="center"/>
            <w:hideMark/>
          </w:tcPr>
          <w:p w14:paraId="38E67DAC"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1 782,48</w:t>
            </w:r>
          </w:p>
        </w:tc>
        <w:tc>
          <w:tcPr>
            <w:tcW w:w="1797" w:type="pct"/>
            <w:tcBorders>
              <w:top w:val="nil"/>
              <w:left w:val="nil"/>
              <w:bottom w:val="single" w:sz="4" w:space="0" w:color="auto"/>
              <w:right w:val="single" w:sz="4" w:space="0" w:color="auto"/>
            </w:tcBorders>
            <w:shd w:val="clear" w:color="auto" w:fill="auto"/>
            <w:vAlign w:val="bottom"/>
            <w:hideMark/>
          </w:tcPr>
          <w:p w14:paraId="7D700220"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 </w:t>
            </w:r>
          </w:p>
        </w:tc>
      </w:tr>
      <w:tr w:rsidR="00791437" w:rsidRPr="002E18B1" w14:paraId="166D3B6A"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33370B0"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Расходы на покупку потерь по полугодиям</w:t>
            </w:r>
          </w:p>
        </w:tc>
        <w:tc>
          <w:tcPr>
            <w:tcW w:w="742" w:type="pct"/>
            <w:tcBorders>
              <w:top w:val="nil"/>
              <w:left w:val="nil"/>
              <w:bottom w:val="single" w:sz="4" w:space="0" w:color="auto"/>
              <w:right w:val="single" w:sz="4" w:space="0" w:color="auto"/>
            </w:tcBorders>
            <w:shd w:val="clear" w:color="auto" w:fill="EAF1DD" w:themeFill="accent3" w:themeFillTint="33"/>
            <w:noWrap/>
            <w:vAlign w:val="center"/>
            <w:hideMark/>
          </w:tcPr>
          <w:p w14:paraId="2776EE80"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тыс. руб.</w:t>
            </w:r>
          </w:p>
        </w:tc>
        <w:tc>
          <w:tcPr>
            <w:tcW w:w="592" w:type="pct"/>
            <w:tcBorders>
              <w:top w:val="nil"/>
              <w:left w:val="nil"/>
              <w:bottom w:val="single" w:sz="4" w:space="0" w:color="auto"/>
              <w:right w:val="single" w:sz="4" w:space="0" w:color="auto"/>
            </w:tcBorders>
            <w:shd w:val="clear" w:color="auto" w:fill="EAF1DD" w:themeFill="accent3" w:themeFillTint="33"/>
            <w:noWrap/>
            <w:vAlign w:val="center"/>
            <w:hideMark/>
          </w:tcPr>
          <w:p w14:paraId="18A860D2"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494 856,31</w:t>
            </w:r>
          </w:p>
        </w:tc>
        <w:tc>
          <w:tcPr>
            <w:tcW w:w="598" w:type="pct"/>
            <w:tcBorders>
              <w:top w:val="nil"/>
              <w:left w:val="nil"/>
              <w:bottom w:val="single" w:sz="4" w:space="0" w:color="auto"/>
              <w:right w:val="single" w:sz="4" w:space="0" w:color="auto"/>
            </w:tcBorders>
            <w:shd w:val="clear" w:color="auto" w:fill="EAF1DD" w:themeFill="accent3" w:themeFillTint="33"/>
            <w:noWrap/>
            <w:vAlign w:val="center"/>
            <w:hideMark/>
          </w:tcPr>
          <w:p w14:paraId="0E97143C" w14:textId="77777777" w:rsidR="00000CC4" w:rsidRPr="002E18B1" w:rsidRDefault="00000CC4" w:rsidP="0075213B">
            <w:pPr>
              <w:spacing w:after="0" w:line="240" w:lineRule="auto"/>
              <w:jc w:val="center"/>
              <w:rPr>
                <w:rFonts w:ascii="Myriad Pro" w:eastAsia="Times New Roman" w:hAnsi="Myriad Pro" w:cs="Segoe UI"/>
                <w:sz w:val="18"/>
                <w:szCs w:val="18"/>
              </w:rPr>
            </w:pPr>
            <w:r w:rsidRPr="002E18B1">
              <w:rPr>
                <w:rFonts w:ascii="Myriad Pro" w:eastAsia="Times New Roman" w:hAnsi="Myriad Pro" w:cs="Segoe UI"/>
                <w:sz w:val="18"/>
                <w:szCs w:val="18"/>
              </w:rPr>
              <w:t>490 620,13</w:t>
            </w:r>
          </w:p>
        </w:tc>
        <w:tc>
          <w:tcPr>
            <w:tcW w:w="1797" w:type="pct"/>
            <w:tcBorders>
              <w:top w:val="nil"/>
              <w:left w:val="nil"/>
              <w:bottom w:val="single" w:sz="4" w:space="0" w:color="auto"/>
              <w:right w:val="single" w:sz="4" w:space="0" w:color="auto"/>
            </w:tcBorders>
            <w:shd w:val="clear" w:color="auto" w:fill="EAF1DD" w:themeFill="accent3" w:themeFillTint="33"/>
            <w:vAlign w:val="bottom"/>
            <w:hideMark/>
          </w:tcPr>
          <w:p w14:paraId="54F00143"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 </w:t>
            </w:r>
          </w:p>
        </w:tc>
      </w:tr>
      <w:tr w:rsidR="00000CC4" w:rsidRPr="002E18B1" w14:paraId="10E3D4AB" w14:textId="77777777" w:rsidTr="00791437">
        <w:trPr>
          <w:trHeight w:val="20"/>
        </w:trPr>
        <w:tc>
          <w:tcPr>
            <w:tcW w:w="1271"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78CFD56" w14:textId="77777777" w:rsidR="00000CC4" w:rsidRPr="002E18B1" w:rsidRDefault="00000CC4" w:rsidP="0075213B">
            <w:pPr>
              <w:spacing w:after="0" w:line="240" w:lineRule="auto"/>
              <w:rPr>
                <w:rFonts w:ascii="Myriad Pro" w:eastAsia="Times New Roman" w:hAnsi="Myriad Pro" w:cs="Segoe UI"/>
                <w:b/>
                <w:sz w:val="18"/>
                <w:szCs w:val="18"/>
              </w:rPr>
            </w:pPr>
            <w:r w:rsidRPr="002E18B1">
              <w:rPr>
                <w:rFonts w:ascii="Myriad Pro" w:eastAsia="Times New Roman" w:hAnsi="Myriad Pro" w:cs="Segoe UI"/>
                <w:b/>
                <w:sz w:val="18"/>
                <w:szCs w:val="18"/>
              </w:rPr>
              <w:t>Расходы на покупку потерь на 2017 год</w:t>
            </w:r>
          </w:p>
        </w:tc>
        <w:tc>
          <w:tcPr>
            <w:tcW w:w="742" w:type="pct"/>
            <w:tcBorders>
              <w:top w:val="nil"/>
              <w:left w:val="nil"/>
              <w:bottom w:val="single" w:sz="4" w:space="0" w:color="auto"/>
              <w:right w:val="single" w:sz="4" w:space="0" w:color="auto"/>
            </w:tcBorders>
            <w:shd w:val="clear" w:color="auto" w:fill="EAF1DD" w:themeFill="accent3" w:themeFillTint="33"/>
            <w:noWrap/>
            <w:vAlign w:val="center"/>
            <w:hideMark/>
          </w:tcPr>
          <w:p w14:paraId="76DFD668" w14:textId="77777777" w:rsidR="00000CC4" w:rsidRPr="002E18B1" w:rsidRDefault="00000CC4" w:rsidP="0075213B">
            <w:pPr>
              <w:spacing w:after="0" w:line="240" w:lineRule="auto"/>
              <w:rPr>
                <w:rFonts w:ascii="Myriad Pro" w:eastAsia="Times New Roman" w:hAnsi="Myriad Pro" w:cs="Segoe UI"/>
                <w:b/>
                <w:sz w:val="18"/>
                <w:szCs w:val="18"/>
              </w:rPr>
            </w:pPr>
            <w:r w:rsidRPr="002E18B1">
              <w:rPr>
                <w:rFonts w:ascii="Myriad Pro" w:eastAsia="Times New Roman" w:hAnsi="Myriad Pro" w:cs="Segoe UI"/>
                <w:b/>
                <w:sz w:val="18"/>
                <w:szCs w:val="18"/>
              </w:rPr>
              <w:t xml:space="preserve"> </w:t>
            </w:r>
          </w:p>
        </w:tc>
        <w:tc>
          <w:tcPr>
            <w:tcW w:w="1190" w:type="pct"/>
            <w:gridSpan w:val="2"/>
            <w:tcBorders>
              <w:top w:val="single" w:sz="4" w:space="0" w:color="auto"/>
              <w:left w:val="nil"/>
              <w:bottom w:val="single" w:sz="4" w:space="0" w:color="auto"/>
              <w:right w:val="single" w:sz="4" w:space="0" w:color="000000"/>
            </w:tcBorders>
            <w:shd w:val="clear" w:color="auto" w:fill="EAF1DD" w:themeFill="accent3" w:themeFillTint="33"/>
            <w:noWrap/>
            <w:vAlign w:val="center"/>
            <w:hideMark/>
          </w:tcPr>
          <w:p w14:paraId="043151E4" w14:textId="77777777" w:rsidR="00000CC4" w:rsidRPr="002E18B1" w:rsidRDefault="00000CC4" w:rsidP="0075213B">
            <w:pPr>
              <w:spacing w:after="0" w:line="240" w:lineRule="auto"/>
              <w:jc w:val="center"/>
              <w:rPr>
                <w:rFonts w:ascii="Myriad Pro" w:eastAsia="Times New Roman" w:hAnsi="Myriad Pro" w:cs="Segoe UI"/>
                <w:b/>
                <w:sz w:val="18"/>
                <w:szCs w:val="18"/>
              </w:rPr>
            </w:pPr>
            <w:r w:rsidRPr="002E18B1">
              <w:rPr>
                <w:rFonts w:ascii="Myriad Pro" w:eastAsia="Times New Roman" w:hAnsi="Myriad Pro" w:cs="Segoe UI"/>
                <w:b/>
                <w:sz w:val="18"/>
                <w:szCs w:val="18"/>
              </w:rPr>
              <w:t>985 476,44</w:t>
            </w:r>
          </w:p>
        </w:tc>
        <w:tc>
          <w:tcPr>
            <w:tcW w:w="1797" w:type="pct"/>
            <w:tcBorders>
              <w:top w:val="nil"/>
              <w:left w:val="nil"/>
              <w:bottom w:val="single" w:sz="4" w:space="0" w:color="auto"/>
              <w:right w:val="single" w:sz="4" w:space="0" w:color="auto"/>
            </w:tcBorders>
            <w:shd w:val="clear" w:color="auto" w:fill="EAF1DD" w:themeFill="accent3" w:themeFillTint="33"/>
            <w:vAlign w:val="bottom"/>
            <w:hideMark/>
          </w:tcPr>
          <w:p w14:paraId="731F3FE9" w14:textId="77777777" w:rsidR="00000CC4" w:rsidRPr="002E18B1" w:rsidRDefault="00000CC4" w:rsidP="0075213B">
            <w:pPr>
              <w:spacing w:after="0" w:line="240" w:lineRule="auto"/>
              <w:rPr>
                <w:rFonts w:ascii="Myriad Pro" w:eastAsia="Times New Roman" w:hAnsi="Myriad Pro" w:cs="Segoe UI"/>
                <w:sz w:val="18"/>
                <w:szCs w:val="18"/>
              </w:rPr>
            </w:pPr>
            <w:r w:rsidRPr="002E18B1">
              <w:rPr>
                <w:rFonts w:ascii="Myriad Pro" w:eastAsia="Times New Roman" w:hAnsi="Myriad Pro" w:cs="Segoe UI"/>
                <w:sz w:val="18"/>
                <w:szCs w:val="18"/>
              </w:rPr>
              <w:t xml:space="preserve"> </w:t>
            </w:r>
          </w:p>
        </w:tc>
      </w:tr>
    </w:tbl>
    <w:p w14:paraId="0F6263E3" w14:textId="77777777" w:rsidR="00000CC4" w:rsidRPr="002E18B1" w:rsidRDefault="00000CC4" w:rsidP="00000CC4">
      <w:pPr>
        <w:spacing w:after="0" w:line="360" w:lineRule="auto"/>
        <w:ind w:firstLine="567"/>
        <w:jc w:val="both"/>
        <w:rPr>
          <w:rStyle w:val="normaltextrun"/>
          <w:rFonts w:ascii="Myriad Pro" w:eastAsia="Times New Roman" w:hAnsi="Myriad Pro"/>
          <w:shd w:val="clear" w:color="auto" w:fill="FFFFFF"/>
        </w:rPr>
      </w:pPr>
      <w:r w:rsidRPr="002E18B1">
        <w:rPr>
          <w:rStyle w:val="normaltextrun"/>
          <w:rFonts w:ascii="Myriad Pro" w:eastAsia="Times New Roman" w:hAnsi="Myriad Pro" w:cs="Segoe UI"/>
          <w:sz w:val="26"/>
          <w:szCs w:val="26"/>
          <w:shd w:val="clear" w:color="auto" w:fill="FFFFFF"/>
        </w:rPr>
        <w:t>Величина расходов на покупку потерь электрической энергии на 2017 год по данным Исполнителя составит 985 476,44 тыс. руб., что меньше величины установленной Министерством на 140 840,86 тыс. руб.</w:t>
      </w:r>
      <w:r w:rsidRPr="002E18B1">
        <w:rPr>
          <w:rStyle w:val="normaltextrun"/>
          <w:rFonts w:ascii="Myriad Pro" w:eastAsia="Times New Roman" w:hAnsi="Myriad Pro"/>
          <w:shd w:val="clear" w:color="auto" w:fill="FFFFFF"/>
        </w:rPr>
        <w:t xml:space="preserve"> </w:t>
      </w:r>
    </w:p>
    <w:tbl>
      <w:tblPr>
        <w:tblW w:w="5000" w:type="pct"/>
        <w:tblLook w:val="04A0" w:firstRow="1" w:lastRow="0" w:firstColumn="1" w:lastColumn="0" w:noHBand="0" w:noVBand="1"/>
      </w:tblPr>
      <w:tblGrid>
        <w:gridCol w:w="2165"/>
        <w:gridCol w:w="1656"/>
        <w:gridCol w:w="1704"/>
        <w:gridCol w:w="1803"/>
        <w:gridCol w:w="2243"/>
      </w:tblGrid>
      <w:tr w:rsidR="00000CC4" w:rsidRPr="002E18B1" w14:paraId="5ED477D0" w14:textId="77777777" w:rsidTr="00B27355">
        <w:trPr>
          <w:trHeight w:val="20"/>
          <w:tblHeader/>
        </w:trPr>
        <w:tc>
          <w:tcPr>
            <w:tcW w:w="1131"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C9EC50B" w14:textId="77777777" w:rsidR="00000CC4" w:rsidRPr="002E18B1" w:rsidRDefault="00000CC4" w:rsidP="00CF5D56">
            <w:pPr>
              <w:spacing w:after="0" w:line="240" w:lineRule="auto"/>
              <w:jc w:val="center"/>
              <w:rPr>
                <w:rFonts w:ascii="Myriad Pro" w:hAnsi="Myriad Pro"/>
                <w:color w:val="FFFFFF" w:themeColor="background1"/>
                <w:sz w:val="20"/>
              </w:rPr>
            </w:pPr>
            <w:r w:rsidRPr="002E18B1">
              <w:rPr>
                <w:rFonts w:ascii="Myriad Pro" w:hAnsi="Myriad Pro"/>
                <w:color w:val="FFFFFF" w:themeColor="background1"/>
                <w:sz w:val="20"/>
              </w:rPr>
              <w:t>Наименование статьи расходов</w:t>
            </w:r>
          </w:p>
        </w:tc>
        <w:tc>
          <w:tcPr>
            <w:tcW w:w="865" w:type="pct"/>
            <w:tcBorders>
              <w:top w:val="single" w:sz="8" w:space="0" w:color="FFFFFF"/>
              <w:left w:val="nil"/>
              <w:bottom w:val="single" w:sz="8" w:space="0" w:color="FFFFFF"/>
              <w:right w:val="single" w:sz="8" w:space="0" w:color="FFFFFF"/>
            </w:tcBorders>
            <w:shd w:val="clear" w:color="000000" w:fill="4F6228"/>
            <w:vAlign w:val="center"/>
            <w:hideMark/>
          </w:tcPr>
          <w:p w14:paraId="01FA1F13" w14:textId="77777777" w:rsidR="00000CC4" w:rsidRPr="002E18B1" w:rsidRDefault="00000CC4" w:rsidP="00CF5D56">
            <w:pPr>
              <w:spacing w:after="0" w:line="240" w:lineRule="auto"/>
              <w:jc w:val="center"/>
              <w:rPr>
                <w:rFonts w:ascii="Myriad Pro" w:hAnsi="Myriad Pro"/>
                <w:color w:val="FFFFFF" w:themeColor="background1"/>
                <w:sz w:val="20"/>
              </w:rPr>
            </w:pPr>
            <w:r w:rsidRPr="002E18B1">
              <w:rPr>
                <w:rFonts w:ascii="Myriad Pro" w:hAnsi="Myriad Pro"/>
                <w:color w:val="FFFFFF" w:themeColor="background1"/>
                <w:sz w:val="20"/>
              </w:rPr>
              <w:t>Факт за 2015, тыс. руб.</w:t>
            </w:r>
          </w:p>
        </w:tc>
        <w:tc>
          <w:tcPr>
            <w:tcW w:w="890" w:type="pct"/>
            <w:tcBorders>
              <w:top w:val="single" w:sz="8" w:space="0" w:color="FFFFFF"/>
              <w:left w:val="nil"/>
              <w:bottom w:val="single" w:sz="8" w:space="0" w:color="FFFFFF"/>
              <w:right w:val="single" w:sz="8" w:space="0" w:color="FFFFFF"/>
            </w:tcBorders>
            <w:shd w:val="clear" w:color="000000" w:fill="4F6228"/>
            <w:vAlign w:val="center"/>
            <w:hideMark/>
          </w:tcPr>
          <w:p w14:paraId="7386DAD7" w14:textId="77777777" w:rsidR="00000CC4" w:rsidRPr="002E18B1" w:rsidRDefault="00000CC4" w:rsidP="00CF5D56">
            <w:pPr>
              <w:spacing w:after="0" w:line="240" w:lineRule="auto"/>
              <w:jc w:val="center"/>
              <w:rPr>
                <w:rFonts w:ascii="Myriad Pro" w:hAnsi="Myriad Pro"/>
                <w:color w:val="FFFFFF" w:themeColor="background1"/>
                <w:sz w:val="20"/>
              </w:rPr>
            </w:pPr>
            <w:r w:rsidRPr="002E18B1">
              <w:rPr>
                <w:rFonts w:ascii="Myriad Pro" w:hAnsi="Myriad Pro"/>
                <w:color w:val="FFFFFF" w:themeColor="background1"/>
                <w:sz w:val="20"/>
              </w:rPr>
              <w:t xml:space="preserve">Заявлено филиалом </w:t>
            </w:r>
            <w:r w:rsidR="001F7D3F" w:rsidRPr="002E18B1">
              <w:rPr>
                <w:rFonts w:ascii="Myriad Pro" w:hAnsi="Myriad Pro"/>
                <w:color w:val="FFFFFF" w:themeColor="background1"/>
                <w:sz w:val="20"/>
              </w:rPr>
              <w:t>ПАО </w:t>
            </w:r>
            <w:r w:rsidRPr="002E18B1">
              <w:rPr>
                <w:rFonts w:ascii="Myriad Pro" w:hAnsi="Myriad Pro"/>
                <w:color w:val="FFFFFF" w:themeColor="background1"/>
                <w:sz w:val="20"/>
              </w:rPr>
              <w:t>«МРСК Северо-Запада» «Комиэнерго» на 2017, тыс. руб.</w:t>
            </w:r>
          </w:p>
        </w:tc>
        <w:tc>
          <w:tcPr>
            <w:tcW w:w="942" w:type="pct"/>
            <w:tcBorders>
              <w:top w:val="single" w:sz="8" w:space="0" w:color="FFFFFF"/>
              <w:left w:val="nil"/>
              <w:bottom w:val="single" w:sz="8" w:space="0" w:color="FFFFFF"/>
              <w:right w:val="single" w:sz="8" w:space="0" w:color="FFFFFF"/>
            </w:tcBorders>
            <w:shd w:val="clear" w:color="000000" w:fill="4F6228"/>
            <w:vAlign w:val="center"/>
            <w:hideMark/>
          </w:tcPr>
          <w:p w14:paraId="17865A21" w14:textId="77777777" w:rsidR="00000CC4" w:rsidRPr="002E18B1" w:rsidRDefault="00000CC4" w:rsidP="00CF5D56">
            <w:pPr>
              <w:spacing w:after="0" w:line="240" w:lineRule="auto"/>
              <w:jc w:val="center"/>
              <w:rPr>
                <w:rFonts w:ascii="Myriad Pro" w:hAnsi="Myriad Pro"/>
                <w:color w:val="FFFFFF" w:themeColor="background1"/>
                <w:sz w:val="20"/>
              </w:rPr>
            </w:pPr>
            <w:r w:rsidRPr="002E18B1">
              <w:rPr>
                <w:rFonts w:ascii="Myriad Pro" w:hAnsi="Myriad Pro"/>
                <w:color w:val="FFFFFF" w:themeColor="background1"/>
                <w:sz w:val="20"/>
              </w:rPr>
              <w:t>ТБР на 2017с учетом корректировки, тыс. руб.</w:t>
            </w:r>
          </w:p>
        </w:tc>
        <w:tc>
          <w:tcPr>
            <w:tcW w:w="1172" w:type="pct"/>
            <w:tcBorders>
              <w:top w:val="single" w:sz="8" w:space="0" w:color="FFFFFF"/>
              <w:left w:val="nil"/>
              <w:bottom w:val="single" w:sz="8" w:space="0" w:color="FFFFFF"/>
              <w:right w:val="single" w:sz="8" w:space="0" w:color="FFFFFF"/>
            </w:tcBorders>
            <w:shd w:val="clear" w:color="000000" w:fill="4F6228"/>
            <w:vAlign w:val="center"/>
            <w:hideMark/>
          </w:tcPr>
          <w:p w14:paraId="183C5D50" w14:textId="77777777" w:rsidR="00000CC4" w:rsidRPr="002E18B1" w:rsidRDefault="00000CC4" w:rsidP="00CF5D56">
            <w:pPr>
              <w:spacing w:after="0" w:line="240" w:lineRule="auto"/>
              <w:jc w:val="center"/>
              <w:rPr>
                <w:rFonts w:ascii="Myriad Pro" w:hAnsi="Myriad Pro"/>
                <w:color w:val="FFFFFF" w:themeColor="background1"/>
                <w:sz w:val="20"/>
              </w:rPr>
            </w:pPr>
            <w:r w:rsidRPr="002E18B1">
              <w:rPr>
                <w:rFonts w:ascii="Myriad Pro" w:hAnsi="Myriad Pro"/>
                <w:color w:val="FFFFFF" w:themeColor="background1"/>
                <w:sz w:val="20"/>
              </w:rPr>
              <w:t>Расчет Исполнителя на 2017, тыс. руб.</w:t>
            </w:r>
          </w:p>
        </w:tc>
      </w:tr>
      <w:tr w:rsidR="00000CC4" w:rsidRPr="002E18B1" w14:paraId="1F27C32C" w14:textId="77777777" w:rsidTr="00B27355">
        <w:trPr>
          <w:trHeight w:val="20"/>
        </w:trPr>
        <w:tc>
          <w:tcPr>
            <w:tcW w:w="1131" w:type="pct"/>
            <w:tcBorders>
              <w:top w:val="nil"/>
              <w:left w:val="single" w:sz="8" w:space="0" w:color="000000"/>
              <w:bottom w:val="single" w:sz="8" w:space="0" w:color="000000"/>
              <w:right w:val="single" w:sz="8" w:space="0" w:color="000000"/>
            </w:tcBorders>
            <w:shd w:val="clear" w:color="auto" w:fill="auto"/>
            <w:vAlign w:val="center"/>
            <w:hideMark/>
          </w:tcPr>
          <w:p w14:paraId="180557C8" w14:textId="77777777" w:rsidR="00000CC4" w:rsidRPr="002E18B1" w:rsidRDefault="00000CC4" w:rsidP="00CF5D56">
            <w:pPr>
              <w:spacing w:after="0" w:line="240" w:lineRule="auto"/>
              <w:rPr>
                <w:rStyle w:val="normaltextrun"/>
                <w:rFonts w:ascii="Myriad Pro" w:hAnsi="Myriad Pro" w:cs="Segoe UI"/>
                <w:sz w:val="20"/>
                <w:szCs w:val="26"/>
                <w:shd w:val="clear" w:color="auto" w:fill="FFFFFF"/>
              </w:rPr>
            </w:pPr>
            <w:r w:rsidRPr="002E18B1">
              <w:rPr>
                <w:rStyle w:val="normaltextrun"/>
                <w:rFonts w:ascii="Myriad Pro" w:hAnsi="Myriad Pro" w:cs="Segoe UI"/>
                <w:sz w:val="20"/>
                <w:szCs w:val="26"/>
                <w:shd w:val="clear" w:color="auto" w:fill="FFFFFF"/>
              </w:rPr>
              <w:t>Расходы на оплату нормативных (технологических) потерь электрической энергии (мощности) РСК</w:t>
            </w:r>
          </w:p>
        </w:tc>
        <w:tc>
          <w:tcPr>
            <w:tcW w:w="865" w:type="pct"/>
            <w:tcBorders>
              <w:top w:val="nil"/>
              <w:left w:val="nil"/>
              <w:bottom w:val="single" w:sz="8" w:space="0" w:color="000000"/>
              <w:right w:val="single" w:sz="8" w:space="0" w:color="000000"/>
            </w:tcBorders>
            <w:shd w:val="clear" w:color="auto" w:fill="auto"/>
            <w:vAlign w:val="center"/>
            <w:hideMark/>
          </w:tcPr>
          <w:p w14:paraId="200558BE" w14:textId="77777777" w:rsidR="00000CC4" w:rsidRPr="002E18B1" w:rsidRDefault="001F7D3F" w:rsidP="00CF5D56">
            <w:pPr>
              <w:spacing w:after="0" w:line="240" w:lineRule="auto"/>
              <w:jc w:val="center"/>
              <w:rPr>
                <w:rStyle w:val="normaltextrun"/>
                <w:rFonts w:ascii="Myriad Pro" w:hAnsi="Myriad Pro" w:cs="Segoe UI"/>
                <w:sz w:val="20"/>
                <w:szCs w:val="26"/>
                <w:shd w:val="clear" w:color="auto" w:fill="FFFFFF"/>
              </w:rPr>
            </w:pPr>
            <w:r w:rsidRPr="002E18B1">
              <w:rPr>
                <w:rStyle w:val="normaltextrun"/>
                <w:rFonts w:ascii="Myriad Pro" w:hAnsi="Myriad Pro" w:cs="Segoe UI"/>
                <w:sz w:val="20"/>
                <w:szCs w:val="26"/>
                <w:shd w:val="clear" w:color="auto" w:fill="FFFFFF"/>
              </w:rPr>
              <w:t xml:space="preserve"> </w:t>
            </w:r>
            <w:r w:rsidR="00000CC4" w:rsidRPr="002E18B1">
              <w:rPr>
                <w:rStyle w:val="normaltextrun"/>
                <w:rFonts w:ascii="Myriad Pro" w:hAnsi="Myriad Pro" w:cs="Segoe UI"/>
                <w:sz w:val="20"/>
                <w:szCs w:val="26"/>
                <w:shd w:val="clear" w:color="auto" w:fill="FFFFFF"/>
              </w:rPr>
              <w:t>1 122 327,66</w:t>
            </w:r>
            <w:r w:rsidRPr="002E18B1">
              <w:rPr>
                <w:rStyle w:val="normaltextrun"/>
                <w:rFonts w:ascii="Myriad Pro" w:hAnsi="Myriad Pro" w:cs="Segoe UI"/>
                <w:sz w:val="20"/>
                <w:szCs w:val="26"/>
                <w:shd w:val="clear" w:color="auto" w:fill="FFFFFF"/>
              </w:rPr>
              <w:t xml:space="preserve"> </w:t>
            </w:r>
          </w:p>
        </w:tc>
        <w:tc>
          <w:tcPr>
            <w:tcW w:w="890" w:type="pct"/>
            <w:tcBorders>
              <w:top w:val="nil"/>
              <w:left w:val="nil"/>
              <w:bottom w:val="single" w:sz="8" w:space="0" w:color="000000"/>
              <w:right w:val="single" w:sz="8" w:space="0" w:color="000000"/>
            </w:tcBorders>
            <w:shd w:val="clear" w:color="auto" w:fill="auto"/>
            <w:vAlign w:val="center"/>
            <w:hideMark/>
          </w:tcPr>
          <w:p w14:paraId="082A36A3" w14:textId="77777777" w:rsidR="00000CC4" w:rsidRPr="002E18B1" w:rsidRDefault="001F7D3F" w:rsidP="00CF5D56">
            <w:pPr>
              <w:spacing w:after="0" w:line="240" w:lineRule="auto"/>
              <w:jc w:val="center"/>
              <w:rPr>
                <w:rStyle w:val="normaltextrun"/>
                <w:rFonts w:ascii="Myriad Pro" w:hAnsi="Myriad Pro" w:cs="Segoe UI"/>
                <w:sz w:val="20"/>
                <w:szCs w:val="26"/>
                <w:shd w:val="clear" w:color="auto" w:fill="FFFFFF"/>
              </w:rPr>
            </w:pPr>
            <w:r w:rsidRPr="002E18B1">
              <w:rPr>
                <w:rStyle w:val="normaltextrun"/>
                <w:rFonts w:ascii="Myriad Pro" w:hAnsi="Myriad Pro" w:cs="Segoe UI"/>
                <w:sz w:val="20"/>
                <w:szCs w:val="26"/>
                <w:shd w:val="clear" w:color="auto" w:fill="FFFFFF"/>
              </w:rPr>
              <w:t xml:space="preserve"> </w:t>
            </w:r>
            <w:r w:rsidR="00000CC4" w:rsidRPr="002E18B1">
              <w:rPr>
                <w:rStyle w:val="normaltextrun"/>
                <w:rFonts w:ascii="Myriad Pro" w:hAnsi="Myriad Pro" w:cs="Segoe UI"/>
                <w:sz w:val="20"/>
                <w:szCs w:val="26"/>
                <w:shd w:val="clear" w:color="auto" w:fill="FFFFFF"/>
              </w:rPr>
              <w:t>1 346 691,15</w:t>
            </w:r>
            <w:r w:rsidRPr="002E18B1">
              <w:rPr>
                <w:rStyle w:val="normaltextrun"/>
                <w:rFonts w:ascii="Myriad Pro" w:hAnsi="Myriad Pro" w:cs="Segoe UI"/>
                <w:sz w:val="20"/>
                <w:szCs w:val="26"/>
                <w:shd w:val="clear" w:color="auto" w:fill="FFFFFF"/>
              </w:rPr>
              <w:t xml:space="preserve"> </w:t>
            </w:r>
          </w:p>
        </w:tc>
        <w:tc>
          <w:tcPr>
            <w:tcW w:w="942" w:type="pct"/>
            <w:tcBorders>
              <w:top w:val="nil"/>
              <w:left w:val="nil"/>
              <w:bottom w:val="single" w:sz="8" w:space="0" w:color="000000"/>
              <w:right w:val="single" w:sz="8" w:space="0" w:color="000000"/>
            </w:tcBorders>
            <w:shd w:val="clear" w:color="auto" w:fill="auto"/>
            <w:vAlign w:val="center"/>
            <w:hideMark/>
          </w:tcPr>
          <w:p w14:paraId="567EB4E0" w14:textId="77777777" w:rsidR="00000CC4" w:rsidRPr="002E18B1" w:rsidRDefault="00000CC4" w:rsidP="00CF5D56">
            <w:pPr>
              <w:spacing w:after="0" w:line="240" w:lineRule="auto"/>
              <w:jc w:val="center"/>
              <w:rPr>
                <w:rStyle w:val="normaltextrun"/>
                <w:rFonts w:ascii="Myriad Pro" w:hAnsi="Myriad Pro" w:cs="Segoe UI"/>
                <w:sz w:val="20"/>
                <w:szCs w:val="26"/>
                <w:shd w:val="clear" w:color="auto" w:fill="FFFFFF"/>
              </w:rPr>
            </w:pPr>
            <w:r w:rsidRPr="002E18B1">
              <w:rPr>
                <w:rStyle w:val="normaltextrun"/>
                <w:rFonts w:ascii="Myriad Pro" w:hAnsi="Myriad Pro" w:cs="Segoe UI"/>
                <w:sz w:val="20"/>
                <w:szCs w:val="26"/>
                <w:shd w:val="clear" w:color="auto" w:fill="FFFFFF"/>
              </w:rPr>
              <w:t>1 126 317,30</w:t>
            </w:r>
          </w:p>
        </w:tc>
        <w:tc>
          <w:tcPr>
            <w:tcW w:w="1172" w:type="pct"/>
            <w:tcBorders>
              <w:top w:val="nil"/>
              <w:left w:val="nil"/>
              <w:bottom w:val="single" w:sz="8" w:space="0" w:color="000000"/>
              <w:right w:val="single" w:sz="8" w:space="0" w:color="000000"/>
            </w:tcBorders>
            <w:shd w:val="clear" w:color="auto" w:fill="auto"/>
            <w:vAlign w:val="center"/>
            <w:hideMark/>
          </w:tcPr>
          <w:p w14:paraId="55EDCEEA" w14:textId="77777777" w:rsidR="00000CC4" w:rsidRPr="002E18B1" w:rsidRDefault="00000CC4" w:rsidP="00CF5D56">
            <w:pPr>
              <w:spacing w:after="0" w:line="240" w:lineRule="auto"/>
              <w:jc w:val="center"/>
              <w:rPr>
                <w:rStyle w:val="normaltextrun"/>
                <w:rFonts w:ascii="Myriad Pro" w:hAnsi="Myriad Pro" w:cs="Segoe UI"/>
                <w:sz w:val="20"/>
                <w:szCs w:val="26"/>
                <w:shd w:val="clear" w:color="auto" w:fill="FFFFFF"/>
              </w:rPr>
            </w:pPr>
            <w:r w:rsidRPr="002E18B1">
              <w:rPr>
                <w:rStyle w:val="normaltextrun"/>
                <w:rFonts w:ascii="Myriad Pro" w:hAnsi="Myriad Pro" w:cs="Segoe UI"/>
                <w:sz w:val="20"/>
                <w:szCs w:val="26"/>
                <w:shd w:val="clear" w:color="auto" w:fill="FFFFFF"/>
              </w:rPr>
              <w:t>985 476,44</w:t>
            </w:r>
          </w:p>
        </w:tc>
      </w:tr>
    </w:tbl>
    <w:p w14:paraId="5377327E" w14:textId="77777777" w:rsidR="00000CC4" w:rsidRPr="002E18B1" w:rsidRDefault="00000CC4" w:rsidP="00B27355">
      <w:pPr>
        <w:pStyle w:val="2f5"/>
        <w:rPr>
          <w:rStyle w:val="normaltextrun"/>
        </w:rPr>
      </w:pPr>
      <w:r w:rsidRPr="002E18B1">
        <w:rPr>
          <w:rStyle w:val="normaltextrun"/>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w:t>
      </w:r>
      <w:r w:rsidRPr="002E18B1">
        <w:rPr>
          <w:rStyle w:val="normaltextrun"/>
        </w:rPr>
        <w:lastRenderedPageBreak/>
        <w:t xml:space="preserve">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w:t>
      </w:r>
      <w:r w:rsidR="001F7D3F" w:rsidRPr="002E18B1">
        <w:rPr>
          <w:rStyle w:val="normaltextrun"/>
        </w:rPr>
        <w:t>АО </w:t>
      </w:r>
      <w:r w:rsidRPr="002E18B1">
        <w:rPr>
          <w:rStyle w:val="normaltextrun"/>
        </w:rPr>
        <w:t xml:space="preserve">«АТС» и услуги на оперативно-диспетчерское управление </w:t>
      </w:r>
      <w:r w:rsidR="001F7D3F" w:rsidRPr="002E18B1">
        <w:rPr>
          <w:rStyle w:val="normaltextrun"/>
        </w:rPr>
        <w:t>АО </w:t>
      </w:r>
      <w:r w:rsidRPr="002E18B1">
        <w:rPr>
          <w:rStyle w:val="normaltextrun"/>
        </w:rPr>
        <w:t xml:space="preserve">«ЕЭС», а также с использованием опубликованной стоимости услуг </w:t>
      </w:r>
      <w:r w:rsidR="001F7D3F" w:rsidRPr="002E18B1">
        <w:rPr>
          <w:rStyle w:val="normaltextrun"/>
        </w:rPr>
        <w:t>АО </w:t>
      </w:r>
      <w:r w:rsidRPr="002E18B1">
        <w:rPr>
          <w:rStyle w:val="normaltextrun"/>
        </w:rPr>
        <w:t xml:space="preserve">«ЦФР» и утвержденных регулирующим органом сбытовых надбавок. </w:t>
      </w:r>
    </w:p>
    <w:p w14:paraId="1ED8FEDE" w14:textId="77777777" w:rsidR="00B27355" w:rsidRPr="002E18B1" w:rsidRDefault="00B27355">
      <w:pPr>
        <w:rPr>
          <w:rFonts w:ascii="Myriad Pro" w:eastAsia="Calibri" w:hAnsi="Myriad Pro" w:cs="Times New Roman"/>
          <w:sz w:val="26"/>
          <w:szCs w:val="26"/>
        </w:rPr>
      </w:pPr>
      <w:bookmarkStart w:id="176" w:name="_Toc53314352"/>
      <w:r w:rsidRPr="002E18B1">
        <w:rPr>
          <w:rFonts w:ascii="Myriad Pro" w:eastAsia="Calibri" w:hAnsi="Myriad Pro" w:cs="Times New Roman"/>
          <w:sz w:val="26"/>
          <w:szCs w:val="26"/>
        </w:rPr>
        <w:br w:type="page"/>
      </w:r>
    </w:p>
    <w:p w14:paraId="05B63E21" w14:textId="77777777" w:rsidR="00000CC4" w:rsidRPr="002E18B1" w:rsidRDefault="00000CC4" w:rsidP="00B27355">
      <w:pPr>
        <w:pStyle w:val="20"/>
      </w:pPr>
      <w:bookmarkStart w:id="177" w:name="_Toc53497084"/>
      <w:r w:rsidRPr="002E18B1">
        <w:lastRenderedPageBreak/>
        <w:t xml:space="preserve">Экспертиза обоснованности расходов на компенсацию потерь, учтенных </w:t>
      </w:r>
      <w:r w:rsidR="0075213B" w:rsidRPr="002E18B1">
        <w:t>Министерством энергетики, жилищно-коммунального хозяйства и тарифов Республики Коми</w:t>
      </w:r>
      <w:r w:rsidRPr="002E18B1">
        <w:t xml:space="preserve"> в необходимой валовой выручке на 2018 год.</w:t>
      </w:r>
      <w:bookmarkEnd w:id="176"/>
      <w:bookmarkEnd w:id="177"/>
    </w:p>
    <w:p w14:paraId="3B7A234C" w14:textId="77777777" w:rsidR="00B27355" w:rsidRPr="002E18B1" w:rsidRDefault="00B27355" w:rsidP="00000CC4">
      <w:pPr>
        <w:spacing w:after="0" w:line="360" w:lineRule="auto"/>
        <w:contextualSpacing/>
        <w:jc w:val="both"/>
        <w:rPr>
          <w:rFonts w:ascii="Myriad Pro" w:hAnsi="Myriad Pro"/>
          <w:b/>
          <w:sz w:val="26"/>
          <w:szCs w:val="26"/>
        </w:rPr>
      </w:pPr>
    </w:p>
    <w:p w14:paraId="57A8F3FF" w14:textId="77777777" w:rsidR="00000CC4" w:rsidRPr="002E18B1" w:rsidRDefault="00000CC4" w:rsidP="00B27355">
      <w:pPr>
        <w:pStyle w:val="afffe"/>
      </w:pPr>
      <w:r w:rsidRPr="002E18B1">
        <w:t>ПОЗИЦИЯ ТЕРРИТОРИАЛЬНОЙ СЕТЕВОЙ ОРГАНИЗАЦИИ</w:t>
      </w:r>
    </w:p>
    <w:p w14:paraId="07A5723B" w14:textId="77777777" w:rsidR="00000CC4" w:rsidRPr="002E18B1" w:rsidRDefault="00000CC4" w:rsidP="00000CC4">
      <w:pPr>
        <w:spacing w:after="0" w:line="360" w:lineRule="auto"/>
        <w:ind w:firstLine="567"/>
        <w:contextualSpacing/>
        <w:jc w:val="both"/>
        <w:rPr>
          <w:rFonts w:ascii="Myriad Pro" w:hAnsi="Myriad Pro"/>
          <w:color w:val="000000"/>
          <w:sz w:val="26"/>
          <w:szCs w:val="26"/>
        </w:rPr>
      </w:pPr>
      <w:r w:rsidRPr="002E18B1">
        <w:rPr>
          <w:rFonts w:ascii="Myriad Pro" w:hAnsi="Myriad Pro"/>
          <w:color w:val="000000"/>
          <w:sz w:val="26"/>
          <w:szCs w:val="26"/>
        </w:rPr>
        <w:t>Формирование расходов на оплату компенсации потерь электрической энергии в сетях Филиала на 2018 год производилось исходя из баланса электрической энергии (мощности) (форма 3.1).</w:t>
      </w:r>
    </w:p>
    <w:p w14:paraId="711BE6D2" w14:textId="77777777" w:rsidR="00000CC4" w:rsidRPr="002E18B1" w:rsidRDefault="00000CC4" w:rsidP="00000CC4">
      <w:pPr>
        <w:spacing w:after="0" w:line="360" w:lineRule="auto"/>
        <w:ind w:firstLine="567"/>
        <w:contextualSpacing/>
        <w:jc w:val="center"/>
        <w:rPr>
          <w:rFonts w:ascii="Myriad Pro" w:hAnsi="Myriad Pro"/>
          <w:color w:val="000000"/>
          <w:sz w:val="26"/>
          <w:szCs w:val="26"/>
        </w:rPr>
      </w:pPr>
      <w:r w:rsidRPr="002E18B1">
        <w:rPr>
          <w:rFonts w:ascii="Myriad Pro" w:hAnsi="Myriad Pro"/>
          <w:color w:val="000000"/>
          <w:sz w:val="26"/>
          <w:szCs w:val="26"/>
        </w:rPr>
        <w:t>Цены, утвержденные на 2016 год</w:t>
      </w:r>
    </w:p>
    <w:tbl>
      <w:tblPr>
        <w:tblW w:w="5000" w:type="pct"/>
        <w:tblLook w:val="04A0" w:firstRow="1" w:lastRow="0" w:firstColumn="1" w:lastColumn="0" w:noHBand="0" w:noVBand="1"/>
      </w:tblPr>
      <w:tblGrid>
        <w:gridCol w:w="6026"/>
        <w:gridCol w:w="1959"/>
        <w:gridCol w:w="1586"/>
      </w:tblGrid>
      <w:tr w:rsidR="00000CC4" w:rsidRPr="002E18B1" w14:paraId="1FBFAA55" w14:textId="77777777" w:rsidTr="00B27355">
        <w:trPr>
          <w:trHeight w:val="517"/>
          <w:tblHeader/>
        </w:trPr>
        <w:tc>
          <w:tcPr>
            <w:tcW w:w="3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672F8A1" w14:textId="77777777" w:rsidR="00000CC4" w:rsidRPr="002E18B1" w:rsidRDefault="00000CC4" w:rsidP="00CF5D56">
            <w:pPr>
              <w:spacing w:after="0" w:line="360" w:lineRule="auto"/>
              <w:contextualSpacing/>
              <w:jc w:val="center"/>
              <w:rPr>
                <w:rFonts w:ascii="Myriad Pro" w:hAnsi="Myriad Pro"/>
                <w:color w:val="FFFFFF" w:themeColor="background1"/>
                <w:sz w:val="20"/>
                <w:szCs w:val="26"/>
              </w:rPr>
            </w:pPr>
            <w:r w:rsidRPr="002E18B1">
              <w:rPr>
                <w:rFonts w:ascii="Myriad Pro" w:hAnsi="Myriad Pro"/>
                <w:color w:val="FFFFFF" w:themeColor="background1"/>
                <w:sz w:val="20"/>
                <w:szCs w:val="26"/>
              </w:rPr>
              <w:t>Показатель</w:t>
            </w:r>
          </w:p>
        </w:tc>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B91986" w14:textId="77777777" w:rsidR="00000CC4" w:rsidRPr="002E18B1" w:rsidRDefault="00000CC4" w:rsidP="00CF5D56">
            <w:pPr>
              <w:spacing w:after="0" w:line="360" w:lineRule="auto"/>
              <w:contextualSpacing/>
              <w:jc w:val="center"/>
              <w:rPr>
                <w:rFonts w:ascii="Myriad Pro" w:hAnsi="Myriad Pro"/>
                <w:color w:val="FFFFFF" w:themeColor="background1"/>
                <w:sz w:val="20"/>
                <w:szCs w:val="26"/>
              </w:rPr>
            </w:pPr>
            <w:r w:rsidRPr="002E18B1">
              <w:rPr>
                <w:rFonts w:ascii="Myriad Pro" w:hAnsi="Myriad Pro"/>
                <w:color w:val="FFFFFF" w:themeColor="background1"/>
                <w:sz w:val="20"/>
                <w:szCs w:val="26"/>
              </w:rPr>
              <w:t>Единица измерения</w:t>
            </w:r>
          </w:p>
        </w:tc>
        <w:tc>
          <w:tcPr>
            <w:tcW w:w="8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14E5C6" w14:textId="77777777" w:rsidR="00000CC4" w:rsidRPr="002E18B1" w:rsidRDefault="00000CC4" w:rsidP="00CF5D56">
            <w:pPr>
              <w:spacing w:after="0" w:line="360" w:lineRule="auto"/>
              <w:contextualSpacing/>
              <w:jc w:val="center"/>
              <w:rPr>
                <w:rFonts w:ascii="Myriad Pro" w:hAnsi="Myriad Pro"/>
                <w:color w:val="FFFFFF" w:themeColor="background1"/>
                <w:sz w:val="20"/>
                <w:szCs w:val="26"/>
              </w:rPr>
            </w:pPr>
            <w:r w:rsidRPr="002E18B1">
              <w:rPr>
                <w:rFonts w:ascii="Myriad Pro" w:hAnsi="Myriad Pro"/>
                <w:color w:val="FFFFFF" w:themeColor="background1"/>
                <w:sz w:val="20"/>
                <w:szCs w:val="26"/>
              </w:rPr>
              <w:t>Значение</w:t>
            </w:r>
          </w:p>
        </w:tc>
      </w:tr>
      <w:tr w:rsidR="00000CC4" w:rsidRPr="002E18B1" w14:paraId="15362148" w14:textId="77777777" w:rsidTr="00791437">
        <w:trPr>
          <w:trHeight w:val="291"/>
        </w:trPr>
        <w:tc>
          <w:tcPr>
            <w:tcW w:w="315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F64AB6" w14:textId="77777777" w:rsidR="00000CC4" w:rsidRPr="002E18B1" w:rsidRDefault="00000CC4" w:rsidP="0075213B">
            <w:pPr>
              <w:spacing w:after="0" w:line="240" w:lineRule="auto"/>
              <w:contextualSpacing/>
              <w:rPr>
                <w:rFonts w:ascii="Myriad Pro" w:hAnsi="Myriad Pro"/>
                <w:sz w:val="20"/>
                <w:szCs w:val="26"/>
              </w:rPr>
            </w:pPr>
            <w:r w:rsidRPr="002E18B1">
              <w:rPr>
                <w:rFonts w:ascii="Myriad Pro" w:hAnsi="Myriad Pro"/>
                <w:sz w:val="20"/>
                <w:szCs w:val="26"/>
              </w:rPr>
              <w:t>Тарифы, утвержденные с 01.01.2017г.</w:t>
            </w:r>
          </w:p>
        </w:tc>
        <w:tc>
          <w:tcPr>
            <w:tcW w:w="10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9CD4B4" w14:textId="77777777" w:rsidR="00000CC4" w:rsidRPr="002E18B1" w:rsidRDefault="00000CC4" w:rsidP="0075213B">
            <w:pPr>
              <w:spacing w:after="0" w:line="240" w:lineRule="auto"/>
              <w:contextualSpacing/>
              <w:jc w:val="center"/>
              <w:rPr>
                <w:rFonts w:ascii="Myriad Pro" w:hAnsi="Myriad Pro"/>
                <w:sz w:val="20"/>
                <w:szCs w:val="26"/>
              </w:rPr>
            </w:pPr>
            <w:r w:rsidRPr="002E18B1">
              <w:rPr>
                <w:rFonts w:ascii="Myriad Pro" w:hAnsi="Myriad Pro"/>
                <w:sz w:val="20"/>
                <w:szCs w:val="26"/>
              </w:rPr>
              <w:t>коп/</w:t>
            </w:r>
            <w:proofErr w:type="spellStart"/>
            <w:r w:rsidRPr="002E18B1">
              <w:rPr>
                <w:rFonts w:ascii="Myriad Pro" w:hAnsi="Myriad Pro"/>
                <w:sz w:val="20"/>
                <w:szCs w:val="26"/>
              </w:rPr>
              <w:t>кВт.ч</w:t>
            </w:r>
            <w:proofErr w:type="spellEnd"/>
          </w:p>
        </w:tc>
        <w:tc>
          <w:tcPr>
            <w:tcW w:w="8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98B3C9" w14:textId="77777777" w:rsidR="00000CC4" w:rsidRPr="002E18B1" w:rsidRDefault="00000CC4" w:rsidP="0075213B">
            <w:pPr>
              <w:spacing w:after="0" w:line="240" w:lineRule="auto"/>
              <w:ind w:firstLine="720"/>
              <w:contextualSpacing/>
              <w:jc w:val="center"/>
              <w:rPr>
                <w:rFonts w:ascii="Myriad Pro" w:hAnsi="Myriad Pro"/>
                <w:sz w:val="20"/>
                <w:szCs w:val="26"/>
              </w:rPr>
            </w:pPr>
            <w:r w:rsidRPr="002E18B1">
              <w:rPr>
                <w:rFonts w:ascii="Myriad Pro" w:hAnsi="Myriad Pro"/>
                <w:sz w:val="20"/>
                <w:szCs w:val="26"/>
              </w:rPr>
              <w:t>238</w:t>
            </w:r>
          </w:p>
        </w:tc>
      </w:tr>
      <w:tr w:rsidR="00000CC4" w:rsidRPr="002E18B1" w14:paraId="40477B4F" w14:textId="77777777" w:rsidTr="00B27355">
        <w:trPr>
          <w:trHeight w:val="255"/>
        </w:trPr>
        <w:tc>
          <w:tcPr>
            <w:tcW w:w="3157" w:type="pct"/>
            <w:tcBorders>
              <w:top w:val="nil"/>
              <w:left w:val="single" w:sz="4" w:space="0" w:color="auto"/>
              <w:bottom w:val="single" w:sz="4" w:space="0" w:color="auto"/>
              <w:right w:val="single" w:sz="4" w:space="0" w:color="auto"/>
            </w:tcBorders>
            <w:shd w:val="clear" w:color="auto" w:fill="auto"/>
            <w:noWrap/>
            <w:vAlign w:val="center"/>
            <w:hideMark/>
          </w:tcPr>
          <w:p w14:paraId="58A77E87" w14:textId="77777777" w:rsidR="00000CC4" w:rsidRPr="002E18B1" w:rsidRDefault="00000CC4" w:rsidP="0075213B">
            <w:pPr>
              <w:spacing w:after="0" w:line="240" w:lineRule="auto"/>
              <w:contextualSpacing/>
              <w:jc w:val="both"/>
              <w:rPr>
                <w:rFonts w:ascii="Myriad Pro" w:hAnsi="Myriad Pro"/>
                <w:sz w:val="20"/>
                <w:szCs w:val="26"/>
              </w:rPr>
            </w:pPr>
            <w:r w:rsidRPr="002E18B1">
              <w:rPr>
                <w:rFonts w:ascii="Myriad Pro" w:hAnsi="Myriad Pro"/>
                <w:sz w:val="20"/>
                <w:szCs w:val="26"/>
              </w:rPr>
              <w:t>Тарифы, утвержденные с 01.07.2017 г.</w:t>
            </w:r>
          </w:p>
        </w:tc>
        <w:tc>
          <w:tcPr>
            <w:tcW w:w="1006" w:type="pct"/>
            <w:tcBorders>
              <w:top w:val="nil"/>
              <w:left w:val="nil"/>
              <w:bottom w:val="single" w:sz="4" w:space="0" w:color="auto"/>
              <w:right w:val="single" w:sz="4" w:space="0" w:color="auto"/>
            </w:tcBorders>
            <w:shd w:val="clear" w:color="auto" w:fill="auto"/>
            <w:noWrap/>
            <w:vAlign w:val="center"/>
            <w:hideMark/>
          </w:tcPr>
          <w:p w14:paraId="2CADE3CD" w14:textId="77777777" w:rsidR="00000CC4" w:rsidRPr="002E18B1" w:rsidRDefault="00000CC4" w:rsidP="0075213B">
            <w:pPr>
              <w:spacing w:after="0" w:line="240" w:lineRule="auto"/>
              <w:contextualSpacing/>
              <w:jc w:val="center"/>
              <w:rPr>
                <w:rFonts w:ascii="Myriad Pro" w:hAnsi="Myriad Pro"/>
                <w:sz w:val="20"/>
                <w:szCs w:val="26"/>
              </w:rPr>
            </w:pPr>
            <w:r w:rsidRPr="002E18B1">
              <w:rPr>
                <w:rFonts w:ascii="Myriad Pro" w:hAnsi="Myriad Pro"/>
                <w:sz w:val="20"/>
                <w:szCs w:val="26"/>
              </w:rPr>
              <w:t>коп/</w:t>
            </w:r>
            <w:proofErr w:type="spellStart"/>
            <w:r w:rsidRPr="002E18B1">
              <w:rPr>
                <w:rFonts w:ascii="Myriad Pro" w:hAnsi="Myriad Pro"/>
                <w:sz w:val="20"/>
                <w:szCs w:val="26"/>
              </w:rPr>
              <w:t>кВт.ч</w:t>
            </w:r>
            <w:proofErr w:type="spellEnd"/>
          </w:p>
        </w:tc>
        <w:tc>
          <w:tcPr>
            <w:tcW w:w="838" w:type="pct"/>
            <w:tcBorders>
              <w:top w:val="nil"/>
              <w:left w:val="nil"/>
              <w:bottom w:val="single" w:sz="4" w:space="0" w:color="auto"/>
              <w:right w:val="single" w:sz="4" w:space="0" w:color="auto"/>
            </w:tcBorders>
            <w:shd w:val="clear" w:color="auto" w:fill="auto"/>
            <w:noWrap/>
            <w:vAlign w:val="center"/>
            <w:hideMark/>
          </w:tcPr>
          <w:p w14:paraId="2608F263" w14:textId="77777777" w:rsidR="00000CC4" w:rsidRPr="002E18B1" w:rsidRDefault="00000CC4" w:rsidP="0075213B">
            <w:pPr>
              <w:spacing w:after="0" w:line="240" w:lineRule="auto"/>
              <w:ind w:firstLine="720"/>
              <w:contextualSpacing/>
              <w:jc w:val="center"/>
              <w:rPr>
                <w:rFonts w:ascii="Myriad Pro" w:hAnsi="Myriad Pro"/>
                <w:sz w:val="20"/>
                <w:szCs w:val="26"/>
              </w:rPr>
            </w:pPr>
            <w:r w:rsidRPr="002E18B1">
              <w:rPr>
                <w:rFonts w:ascii="Myriad Pro" w:hAnsi="Myriad Pro"/>
                <w:sz w:val="20"/>
                <w:szCs w:val="26"/>
              </w:rPr>
              <w:t>230</w:t>
            </w:r>
          </w:p>
        </w:tc>
      </w:tr>
      <w:tr w:rsidR="00000CC4" w:rsidRPr="002E18B1" w14:paraId="3632AA19" w14:textId="77777777" w:rsidTr="00B27355">
        <w:trPr>
          <w:trHeight w:val="270"/>
        </w:trPr>
        <w:tc>
          <w:tcPr>
            <w:tcW w:w="4162"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525A26" w14:textId="77777777" w:rsidR="00000CC4" w:rsidRPr="002E18B1" w:rsidRDefault="00000CC4" w:rsidP="0075213B">
            <w:pPr>
              <w:spacing w:after="0" w:line="240" w:lineRule="auto"/>
              <w:contextualSpacing/>
              <w:jc w:val="center"/>
              <w:rPr>
                <w:rFonts w:ascii="Myriad Pro" w:hAnsi="Myriad Pro"/>
                <w:sz w:val="20"/>
                <w:szCs w:val="26"/>
              </w:rPr>
            </w:pPr>
            <w:r w:rsidRPr="002E18B1">
              <w:rPr>
                <w:rFonts w:ascii="Myriad Pro" w:hAnsi="Myriad Pro"/>
                <w:sz w:val="20"/>
                <w:szCs w:val="26"/>
              </w:rPr>
              <w:t>Прогнозный индекс роста тарифов на 2017 год</w:t>
            </w:r>
          </w:p>
        </w:tc>
        <w:tc>
          <w:tcPr>
            <w:tcW w:w="838" w:type="pct"/>
            <w:tcBorders>
              <w:top w:val="nil"/>
              <w:left w:val="nil"/>
              <w:bottom w:val="single" w:sz="4" w:space="0" w:color="auto"/>
              <w:right w:val="single" w:sz="4" w:space="0" w:color="auto"/>
            </w:tcBorders>
            <w:shd w:val="clear" w:color="auto" w:fill="auto"/>
            <w:noWrap/>
            <w:vAlign w:val="center"/>
            <w:hideMark/>
          </w:tcPr>
          <w:p w14:paraId="1F590C1E" w14:textId="77777777" w:rsidR="00000CC4" w:rsidRPr="002E18B1" w:rsidRDefault="00000CC4" w:rsidP="0075213B">
            <w:pPr>
              <w:spacing w:after="0" w:line="240" w:lineRule="auto"/>
              <w:ind w:firstLine="720"/>
              <w:contextualSpacing/>
              <w:jc w:val="center"/>
              <w:rPr>
                <w:rFonts w:ascii="Myriad Pro" w:hAnsi="Myriad Pro"/>
                <w:sz w:val="20"/>
                <w:szCs w:val="26"/>
              </w:rPr>
            </w:pPr>
            <w:r w:rsidRPr="002E18B1">
              <w:rPr>
                <w:rFonts w:ascii="Myriad Pro" w:hAnsi="Myriad Pro"/>
                <w:sz w:val="20"/>
                <w:szCs w:val="26"/>
              </w:rPr>
              <w:t>6,3%</w:t>
            </w:r>
          </w:p>
        </w:tc>
      </w:tr>
    </w:tbl>
    <w:p w14:paraId="50B45AB2" w14:textId="77777777" w:rsidR="00000CC4" w:rsidRPr="002E18B1" w:rsidRDefault="00000CC4" w:rsidP="00B27355">
      <w:pPr>
        <w:pStyle w:val="2f5"/>
      </w:pPr>
      <w:r w:rsidRPr="002E18B1">
        <w:t>Расчет стоимости покупной энергии на компенсацию потерь</w:t>
      </w:r>
    </w:p>
    <w:tbl>
      <w:tblPr>
        <w:tblW w:w="5033" w:type="pct"/>
        <w:tblLayout w:type="fixed"/>
        <w:tblLook w:val="04A0" w:firstRow="1" w:lastRow="0" w:firstColumn="1" w:lastColumn="0" w:noHBand="0" w:noVBand="1"/>
      </w:tblPr>
      <w:tblGrid>
        <w:gridCol w:w="1244"/>
        <w:gridCol w:w="883"/>
        <w:gridCol w:w="886"/>
        <w:gridCol w:w="882"/>
        <w:gridCol w:w="882"/>
        <w:gridCol w:w="882"/>
        <w:gridCol w:w="975"/>
        <w:gridCol w:w="933"/>
        <w:gridCol w:w="1048"/>
        <w:gridCol w:w="1019"/>
      </w:tblGrid>
      <w:tr w:rsidR="00000CC4" w:rsidRPr="002E18B1" w14:paraId="664EBFC5" w14:textId="77777777" w:rsidTr="003B330F">
        <w:trPr>
          <w:trHeight w:val="264"/>
        </w:trPr>
        <w:tc>
          <w:tcPr>
            <w:tcW w:w="6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0841C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Период</w:t>
            </w:r>
          </w:p>
        </w:tc>
        <w:tc>
          <w:tcPr>
            <w:tcW w:w="279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D0EE81"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РЕГУЛИРУЕМЫЕ ЦЕНЫ</w:t>
            </w:r>
          </w:p>
        </w:tc>
        <w:tc>
          <w:tcPr>
            <w:tcW w:w="10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5A719A"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ВСЕГО</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C4F743"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Средний тариф</w:t>
            </w:r>
          </w:p>
        </w:tc>
      </w:tr>
      <w:tr w:rsidR="00000CC4" w:rsidRPr="002E18B1" w14:paraId="11900A12" w14:textId="77777777" w:rsidTr="003B330F">
        <w:trPr>
          <w:trHeight w:val="255"/>
        </w:trPr>
        <w:tc>
          <w:tcPr>
            <w:tcW w:w="6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FE146"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c>
          <w:tcPr>
            <w:tcW w:w="9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22C2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Объем электроэнергии</w:t>
            </w:r>
          </w:p>
        </w:tc>
        <w:tc>
          <w:tcPr>
            <w:tcW w:w="9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563A3"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Тариф</w:t>
            </w:r>
          </w:p>
        </w:tc>
        <w:tc>
          <w:tcPr>
            <w:tcW w:w="963"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C1AE9"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Сумма</w:t>
            </w:r>
          </w:p>
        </w:tc>
        <w:tc>
          <w:tcPr>
            <w:tcW w:w="4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14D6A"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Объем электроэнергии</w:t>
            </w:r>
          </w:p>
        </w:tc>
        <w:tc>
          <w:tcPr>
            <w:tcW w:w="5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39D26"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Сумма</w:t>
            </w: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072C8"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r>
      <w:tr w:rsidR="00000CC4" w:rsidRPr="002E18B1" w14:paraId="1385F114" w14:textId="77777777" w:rsidTr="003B330F">
        <w:trPr>
          <w:trHeight w:val="264"/>
        </w:trPr>
        <w:tc>
          <w:tcPr>
            <w:tcW w:w="6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F1CD8"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26F2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FC99F"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01.07</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69C0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01.01</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D568D"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с 01.07</w:t>
            </w:r>
          </w:p>
        </w:tc>
        <w:tc>
          <w:tcPr>
            <w:tcW w:w="963"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E0FB4"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c>
          <w:tcPr>
            <w:tcW w:w="4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D33E0"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c>
          <w:tcPr>
            <w:tcW w:w="5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BD6CA"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BE8F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r>
      <w:tr w:rsidR="00000CC4" w:rsidRPr="002E18B1" w14:paraId="6F6D01F0" w14:textId="77777777" w:rsidTr="003B330F">
        <w:trPr>
          <w:trHeight w:val="312"/>
        </w:trPr>
        <w:tc>
          <w:tcPr>
            <w:tcW w:w="6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7E4477"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
        </w:tc>
        <w:tc>
          <w:tcPr>
            <w:tcW w:w="9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5458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млн.кВт.ч</w:t>
            </w:r>
            <w:proofErr w:type="spellEnd"/>
          </w:p>
        </w:tc>
        <w:tc>
          <w:tcPr>
            <w:tcW w:w="9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9EE2B"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r w:rsidRPr="002E18B1">
              <w:rPr>
                <w:rFonts w:ascii="Myriad Pro" w:hAnsi="Myriad Pro"/>
                <w:color w:val="FFFFFF" w:themeColor="background1"/>
                <w:sz w:val="18"/>
                <w:szCs w:val="26"/>
              </w:rPr>
              <w:t>коп/</w:t>
            </w:r>
            <w:proofErr w:type="spellStart"/>
            <w:r w:rsidRPr="002E18B1">
              <w:rPr>
                <w:rFonts w:ascii="Myriad Pro" w:hAnsi="Myriad Pro"/>
                <w:color w:val="FFFFFF" w:themeColor="background1"/>
                <w:sz w:val="18"/>
                <w:szCs w:val="26"/>
              </w:rPr>
              <w:t>кВт.ч</w:t>
            </w:r>
            <w:proofErr w:type="spellEnd"/>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2A716"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тыс.руб</w:t>
            </w:r>
            <w:proofErr w:type="spellEnd"/>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60CB0F"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5AF702"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млн.кВт.ч</w:t>
            </w:r>
            <w:proofErr w:type="spellEnd"/>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2EB9C"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тыс.руб</w:t>
            </w:r>
            <w:proofErr w:type="spellEnd"/>
            <w:r w:rsidRPr="002E18B1">
              <w:rPr>
                <w:rFonts w:ascii="Myriad Pro" w:hAnsi="Myriad Pro"/>
                <w:color w:val="FFFFFF" w:themeColor="background1"/>
                <w:sz w:val="18"/>
                <w:szCs w:val="26"/>
              </w:rPr>
              <w:t>.</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57818" w14:textId="77777777" w:rsidR="00000CC4" w:rsidRPr="002E18B1" w:rsidRDefault="00000CC4" w:rsidP="0075213B">
            <w:pPr>
              <w:spacing w:after="0" w:line="240" w:lineRule="auto"/>
              <w:contextualSpacing/>
              <w:jc w:val="center"/>
              <w:rPr>
                <w:rFonts w:ascii="Myriad Pro" w:hAnsi="Myriad Pro"/>
                <w:color w:val="FFFFFF" w:themeColor="background1"/>
                <w:sz w:val="18"/>
                <w:szCs w:val="26"/>
              </w:rPr>
            </w:pPr>
            <w:proofErr w:type="spellStart"/>
            <w:r w:rsidRPr="002E18B1">
              <w:rPr>
                <w:rFonts w:ascii="Myriad Pro" w:hAnsi="Myriad Pro"/>
                <w:color w:val="FFFFFF" w:themeColor="background1"/>
                <w:sz w:val="18"/>
                <w:szCs w:val="26"/>
              </w:rPr>
              <w:t>руб</w:t>
            </w:r>
            <w:proofErr w:type="spellEnd"/>
            <w:r w:rsidRPr="002E18B1">
              <w:rPr>
                <w:rFonts w:ascii="Myriad Pro" w:hAnsi="Myriad Pro"/>
                <w:color w:val="FFFFFF" w:themeColor="background1"/>
                <w:sz w:val="18"/>
                <w:szCs w:val="26"/>
              </w:rPr>
              <w:t>/</w:t>
            </w:r>
            <w:proofErr w:type="spellStart"/>
            <w:r w:rsidRPr="002E18B1">
              <w:rPr>
                <w:rFonts w:ascii="Myriad Pro" w:hAnsi="Myriad Pro"/>
                <w:color w:val="FFFFFF" w:themeColor="background1"/>
                <w:sz w:val="18"/>
                <w:szCs w:val="26"/>
              </w:rPr>
              <w:t>МВтч</w:t>
            </w:r>
            <w:proofErr w:type="spellEnd"/>
          </w:p>
        </w:tc>
      </w:tr>
      <w:tr w:rsidR="00000CC4" w:rsidRPr="002E18B1" w14:paraId="460A6BAB" w14:textId="77777777" w:rsidTr="003B330F">
        <w:trPr>
          <w:trHeight w:val="300"/>
        </w:trPr>
        <w:tc>
          <w:tcPr>
            <w:tcW w:w="64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F0507E" w14:textId="77777777" w:rsidR="00000CC4" w:rsidRPr="002E18B1" w:rsidRDefault="00000CC4" w:rsidP="0075213B">
            <w:pPr>
              <w:spacing w:after="0" w:line="240" w:lineRule="auto"/>
              <w:contextualSpacing/>
              <w:rPr>
                <w:rFonts w:ascii="Myriad Pro" w:hAnsi="Myriad Pro"/>
                <w:sz w:val="18"/>
                <w:szCs w:val="26"/>
              </w:rPr>
            </w:pPr>
            <w:r w:rsidRPr="002E18B1">
              <w:rPr>
                <w:rFonts w:ascii="Myriad Pro" w:hAnsi="Myriad Pro"/>
                <w:sz w:val="18"/>
                <w:szCs w:val="26"/>
              </w:rPr>
              <w:t>2016 год факт</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4CD8CC"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204,125</w:t>
            </w:r>
          </w:p>
        </w:tc>
        <w:tc>
          <w:tcPr>
            <w:tcW w:w="4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2600F3"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253,791</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FF210C"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219,810</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A3C119"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234,804</w:t>
            </w:r>
          </w:p>
        </w:tc>
        <w:tc>
          <w:tcPr>
            <w:tcW w:w="4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3399C0"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448 686</w:t>
            </w:r>
          </w:p>
        </w:tc>
        <w:tc>
          <w:tcPr>
            <w:tcW w:w="5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9E2108"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595 913</w:t>
            </w:r>
          </w:p>
        </w:tc>
        <w:tc>
          <w:tcPr>
            <w:tcW w:w="4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661847"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457,916</w:t>
            </w:r>
          </w:p>
        </w:tc>
        <w:tc>
          <w:tcPr>
            <w:tcW w:w="5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BE5CF8"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1 044 599</w:t>
            </w:r>
          </w:p>
        </w:tc>
        <w:tc>
          <w:tcPr>
            <w:tcW w:w="5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0175A1"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2 281,20</w:t>
            </w:r>
          </w:p>
        </w:tc>
      </w:tr>
      <w:tr w:rsidR="00000CC4" w:rsidRPr="002E18B1" w14:paraId="25F7DF0E" w14:textId="77777777" w:rsidTr="003B330F">
        <w:trPr>
          <w:trHeight w:val="255"/>
        </w:trPr>
        <w:tc>
          <w:tcPr>
            <w:tcW w:w="645" w:type="pct"/>
            <w:tcBorders>
              <w:top w:val="nil"/>
              <w:left w:val="single" w:sz="4" w:space="0" w:color="auto"/>
              <w:bottom w:val="single" w:sz="4" w:space="0" w:color="auto"/>
              <w:right w:val="single" w:sz="4" w:space="0" w:color="auto"/>
            </w:tcBorders>
            <w:shd w:val="clear" w:color="auto" w:fill="auto"/>
            <w:noWrap/>
            <w:vAlign w:val="center"/>
            <w:hideMark/>
          </w:tcPr>
          <w:p w14:paraId="18D15238" w14:textId="77777777" w:rsidR="00000CC4" w:rsidRPr="002E18B1" w:rsidRDefault="00000CC4" w:rsidP="0075213B">
            <w:pPr>
              <w:spacing w:after="0" w:line="240" w:lineRule="auto"/>
              <w:contextualSpacing/>
              <w:rPr>
                <w:rFonts w:ascii="Myriad Pro" w:hAnsi="Myriad Pro"/>
                <w:sz w:val="18"/>
                <w:szCs w:val="26"/>
              </w:rPr>
            </w:pPr>
            <w:r w:rsidRPr="002E18B1">
              <w:rPr>
                <w:rFonts w:ascii="Myriad Pro" w:hAnsi="Myriad Pro"/>
                <w:sz w:val="18"/>
                <w:szCs w:val="26"/>
              </w:rPr>
              <w:t>2017 год ожидаемое</w:t>
            </w:r>
          </w:p>
        </w:tc>
        <w:tc>
          <w:tcPr>
            <w:tcW w:w="458" w:type="pct"/>
            <w:tcBorders>
              <w:top w:val="nil"/>
              <w:left w:val="nil"/>
              <w:bottom w:val="single" w:sz="4" w:space="0" w:color="auto"/>
              <w:right w:val="single" w:sz="4" w:space="0" w:color="auto"/>
            </w:tcBorders>
            <w:shd w:val="clear" w:color="auto" w:fill="auto"/>
            <w:noWrap/>
            <w:vAlign w:val="center"/>
            <w:hideMark/>
          </w:tcPr>
          <w:p w14:paraId="314BF2AE"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247,367</w:t>
            </w:r>
          </w:p>
        </w:tc>
        <w:tc>
          <w:tcPr>
            <w:tcW w:w="460" w:type="pct"/>
            <w:tcBorders>
              <w:top w:val="nil"/>
              <w:left w:val="nil"/>
              <w:bottom w:val="single" w:sz="4" w:space="0" w:color="auto"/>
              <w:right w:val="single" w:sz="4" w:space="0" w:color="auto"/>
            </w:tcBorders>
            <w:shd w:val="clear" w:color="auto" w:fill="auto"/>
            <w:noWrap/>
            <w:vAlign w:val="center"/>
            <w:hideMark/>
          </w:tcPr>
          <w:p w14:paraId="49A9C9DD"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275,246</w:t>
            </w:r>
          </w:p>
        </w:tc>
        <w:tc>
          <w:tcPr>
            <w:tcW w:w="458" w:type="pct"/>
            <w:tcBorders>
              <w:top w:val="nil"/>
              <w:left w:val="nil"/>
              <w:bottom w:val="single" w:sz="4" w:space="0" w:color="auto"/>
              <w:right w:val="single" w:sz="4" w:space="0" w:color="auto"/>
            </w:tcBorders>
            <w:shd w:val="clear" w:color="auto" w:fill="auto"/>
            <w:noWrap/>
            <w:vAlign w:val="center"/>
            <w:hideMark/>
          </w:tcPr>
          <w:p w14:paraId="11B1F629"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238,000</w:t>
            </w:r>
          </w:p>
        </w:tc>
        <w:tc>
          <w:tcPr>
            <w:tcW w:w="458" w:type="pct"/>
            <w:tcBorders>
              <w:top w:val="nil"/>
              <w:left w:val="nil"/>
              <w:bottom w:val="single" w:sz="4" w:space="0" w:color="auto"/>
              <w:right w:val="single" w:sz="4" w:space="0" w:color="auto"/>
            </w:tcBorders>
            <w:shd w:val="clear" w:color="auto" w:fill="auto"/>
            <w:noWrap/>
            <w:vAlign w:val="center"/>
            <w:hideMark/>
          </w:tcPr>
          <w:p w14:paraId="733D3252"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230,000</w:t>
            </w:r>
          </w:p>
        </w:tc>
        <w:tc>
          <w:tcPr>
            <w:tcW w:w="458" w:type="pct"/>
            <w:tcBorders>
              <w:top w:val="nil"/>
              <w:left w:val="nil"/>
              <w:bottom w:val="single" w:sz="4" w:space="0" w:color="auto"/>
              <w:right w:val="single" w:sz="4" w:space="0" w:color="auto"/>
            </w:tcBorders>
            <w:shd w:val="clear" w:color="auto" w:fill="auto"/>
            <w:noWrap/>
            <w:vAlign w:val="center"/>
            <w:hideMark/>
          </w:tcPr>
          <w:p w14:paraId="0DC0732C"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588 733</w:t>
            </w:r>
          </w:p>
        </w:tc>
        <w:tc>
          <w:tcPr>
            <w:tcW w:w="506" w:type="pct"/>
            <w:tcBorders>
              <w:top w:val="nil"/>
              <w:left w:val="nil"/>
              <w:bottom w:val="single" w:sz="4" w:space="0" w:color="auto"/>
              <w:right w:val="single" w:sz="4" w:space="0" w:color="auto"/>
            </w:tcBorders>
            <w:shd w:val="clear" w:color="auto" w:fill="auto"/>
            <w:noWrap/>
            <w:vAlign w:val="center"/>
            <w:hideMark/>
          </w:tcPr>
          <w:p w14:paraId="2B0F0A5F"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633 065</w:t>
            </w:r>
          </w:p>
        </w:tc>
        <w:tc>
          <w:tcPr>
            <w:tcW w:w="484" w:type="pct"/>
            <w:tcBorders>
              <w:top w:val="nil"/>
              <w:left w:val="nil"/>
              <w:bottom w:val="single" w:sz="4" w:space="0" w:color="auto"/>
              <w:right w:val="single" w:sz="4" w:space="0" w:color="auto"/>
            </w:tcBorders>
            <w:shd w:val="clear" w:color="auto" w:fill="auto"/>
            <w:noWrap/>
            <w:vAlign w:val="center"/>
            <w:hideMark/>
          </w:tcPr>
          <w:p w14:paraId="7B0D9881"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522,612</w:t>
            </w:r>
          </w:p>
        </w:tc>
        <w:tc>
          <w:tcPr>
            <w:tcW w:w="544" w:type="pct"/>
            <w:tcBorders>
              <w:top w:val="nil"/>
              <w:left w:val="nil"/>
              <w:bottom w:val="single" w:sz="4" w:space="0" w:color="auto"/>
              <w:right w:val="single" w:sz="4" w:space="0" w:color="auto"/>
            </w:tcBorders>
            <w:shd w:val="clear" w:color="auto" w:fill="auto"/>
            <w:noWrap/>
            <w:vAlign w:val="center"/>
            <w:hideMark/>
          </w:tcPr>
          <w:p w14:paraId="53A07D54"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1 221 798</w:t>
            </w:r>
          </w:p>
        </w:tc>
        <w:tc>
          <w:tcPr>
            <w:tcW w:w="530" w:type="pct"/>
            <w:tcBorders>
              <w:top w:val="nil"/>
              <w:left w:val="nil"/>
              <w:bottom w:val="single" w:sz="4" w:space="0" w:color="auto"/>
              <w:right w:val="single" w:sz="4" w:space="0" w:color="auto"/>
            </w:tcBorders>
            <w:shd w:val="clear" w:color="auto" w:fill="auto"/>
            <w:noWrap/>
            <w:vAlign w:val="center"/>
            <w:hideMark/>
          </w:tcPr>
          <w:p w14:paraId="4EF4F215"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2 337,87</w:t>
            </w:r>
          </w:p>
        </w:tc>
      </w:tr>
      <w:tr w:rsidR="00000CC4" w:rsidRPr="002E18B1" w14:paraId="6C352CDE" w14:textId="77777777" w:rsidTr="003B330F">
        <w:trPr>
          <w:trHeight w:val="264"/>
        </w:trPr>
        <w:tc>
          <w:tcPr>
            <w:tcW w:w="645" w:type="pct"/>
            <w:tcBorders>
              <w:top w:val="nil"/>
              <w:left w:val="single" w:sz="4" w:space="0" w:color="auto"/>
              <w:bottom w:val="single" w:sz="4" w:space="0" w:color="auto"/>
              <w:right w:val="single" w:sz="4" w:space="0" w:color="auto"/>
            </w:tcBorders>
            <w:shd w:val="clear" w:color="auto" w:fill="auto"/>
            <w:noWrap/>
            <w:vAlign w:val="center"/>
            <w:hideMark/>
          </w:tcPr>
          <w:p w14:paraId="3134E43E" w14:textId="77777777" w:rsidR="00000CC4" w:rsidRPr="002E18B1" w:rsidRDefault="00000CC4" w:rsidP="0075213B">
            <w:pPr>
              <w:spacing w:after="0" w:line="240" w:lineRule="auto"/>
              <w:contextualSpacing/>
              <w:rPr>
                <w:rFonts w:ascii="Myriad Pro" w:hAnsi="Myriad Pro"/>
                <w:sz w:val="18"/>
                <w:szCs w:val="26"/>
              </w:rPr>
            </w:pPr>
            <w:r w:rsidRPr="002E18B1">
              <w:rPr>
                <w:rFonts w:ascii="Myriad Pro" w:hAnsi="Myriad Pro"/>
                <w:sz w:val="18"/>
                <w:szCs w:val="26"/>
              </w:rPr>
              <w:t>2018 год прогноз</w:t>
            </w:r>
          </w:p>
        </w:tc>
        <w:tc>
          <w:tcPr>
            <w:tcW w:w="458" w:type="pct"/>
            <w:tcBorders>
              <w:top w:val="nil"/>
              <w:left w:val="nil"/>
              <w:bottom w:val="single" w:sz="4" w:space="0" w:color="auto"/>
              <w:right w:val="single" w:sz="4" w:space="0" w:color="auto"/>
            </w:tcBorders>
            <w:shd w:val="clear" w:color="auto" w:fill="auto"/>
            <w:noWrap/>
            <w:vAlign w:val="center"/>
            <w:hideMark/>
          </w:tcPr>
          <w:p w14:paraId="5524F54A"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234,287</w:t>
            </w:r>
          </w:p>
        </w:tc>
        <w:tc>
          <w:tcPr>
            <w:tcW w:w="460" w:type="pct"/>
            <w:tcBorders>
              <w:top w:val="nil"/>
              <w:left w:val="nil"/>
              <w:bottom w:val="single" w:sz="4" w:space="0" w:color="auto"/>
              <w:right w:val="single" w:sz="4" w:space="0" w:color="auto"/>
            </w:tcBorders>
            <w:shd w:val="clear" w:color="auto" w:fill="auto"/>
            <w:noWrap/>
            <w:vAlign w:val="center"/>
            <w:hideMark/>
          </w:tcPr>
          <w:p w14:paraId="05E2FEC3"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291,313</w:t>
            </w:r>
          </w:p>
        </w:tc>
        <w:tc>
          <w:tcPr>
            <w:tcW w:w="458" w:type="pct"/>
            <w:tcBorders>
              <w:top w:val="nil"/>
              <w:left w:val="nil"/>
              <w:bottom w:val="single" w:sz="4" w:space="0" w:color="auto"/>
              <w:right w:val="single" w:sz="4" w:space="0" w:color="auto"/>
            </w:tcBorders>
            <w:shd w:val="clear" w:color="auto" w:fill="auto"/>
            <w:noWrap/>
            <w:vAlign w:val="center"/>
            <w:hideMark/>
          </w:tcPr>
          <w:p w14:paraId="70544160"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243,229</w:t>
            </w:r>
          </w:p>
        </w:tc>
        <w:tc>
          <w:tcPr>
            <w:tcW w:w="458" w:type="pct"/>
            <w:tcBorders>
              <w:top w:val="nil"/>
              <w:left w:val="nil"/>
              <w:bottom w:val="single" w:sz="4" w:space="0" w:color="auto"/>
              <w:right w:val="single" w:sz="4" w:space="0" w:color="auto"/>
            </w:tcBorders>
            <w:shd w:val="clear" w:color="auto" w:fill="auto"/>
            <w:noWrap/>
            <w:vAlign w:val="center"/>
            <w:hideMark/>
          </w:tcPr>
          <w:p w14:paraId="6B5CE51A"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258,193</w:t>
            </w:r>
          </w:p>
        </w:tc>
        <w:tc>
          <w:tcPr>
            <w:tcW w:w="458" w:type="pct"/>
            <w:tcBorders>
              <w:top w:val="nil"/>
              <w:left w:val="nil"/>
              <w:bottom w:val="single" w:sz="4" w:space="0" w:color="auto"/>
              <w:right w:val="single" w:sz="4" w:space="0" w:color="auto"/>
            </w:tcBorders>
            <w:shd w:val="clear" w:color="auto" w:fill="auto"/>
            <w:noWrap/>
            <w:vAlign w:val="center"/>
            <w:hideMark/>
          </w:tcPr>
          <w:p w14:paraId="65CDFF91"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569 854</w:t>
            </w:r>
          </w:p>
        </w:tc>
        <w:tc>
          <w:tcPr>
            <w:tcW w:w="506" w:type="pct"/>
            <w:tcBorders>
              <w:top w:val="nil"/>
              <w:left w:val="nil"/>
              <w:bottom w:val="single" w:sz="4" w:space="0" w:color="auto"/>
              <w:right w:val="single" w:sz="4" w:space="0" w:color="auto"/>
            </w:tcBorders>
            <w:shd w:val="clear" w:color="auto" w:fill="auto"/>
            <w:noWrap/>
            <w:vAlign w:val="center"/>
            <w:hideMark/>
          </w:tcPr>
          <w:p w14:paraId="2AD257E3"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752 150</w:t>
            </w:r>
          </w:p>
        </w:tc>
        <w:tc>
          <w:tcPr>
            <w:tcW w:w="484" w:type="pct"/>
            <w:tcBorders>
              <w:top w:val="nil"/>
              <w:left w:val="nil"/>
              <w:bottom w:val="single" w:sz="4" w:space="0" w:color="auto"/>
              <w:right w:val="single" w:sz="4" w:space="0" w:color="auto"/>
            </w:tcBorders>
            <w:shd w:val="clear" w:color="auto" w:fill="auto"/>
            <w:noWrap/>
            <w:vAlign w:val="center"/>
            <w:hideMark/>
          </w:tcPr>
          <w:p w14:paraId="62825CC1"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525,600</w:t>
            </w:r>
          </w:p>
        </w:tc>
        <w:tc>
          <w:tcPr>
            <w:tcW w:w="544" w:type="pct"/>
            <w:tcBorders>
              <w:top w:val="nil"/>
              <w:left w:val="nil"/>
              <w:bottom w:val="single" w:sz="4" w:space="0" w:color="auto"/>
              <w:right w:val="single" w:sz="4" w:space="0" w:color="auto"/>
            </w:tcBorders>
            <w:shd w:val="clear" w:color="auto" w:fill="auto"/>
            <w:noWrap/>
            <w:vAlign w:val="center"/>
            <w:hideMark/>
          </w:tcPr>
          <w:p w14:paraId="3E2D4848" w14:textId="77777777" w:rsidR="00000CC4" w:rsidRPr="002E18B1" w:rsidRDefault="00000CC4" w:rsidP="0075213B">
            <w:pPr>
              <w:spacing w:after="0" w:line="240" w:lineRule="auto"/>
              <w:contextualSpacing/>
              <w:jc w:val="right"/>
              <w:rPr>
                <w:rFonts w:ascii="Myriad Pro" w:hAnsi="Myriad Pro"/>
                <w:b/>
                <w:sz w:val="18"/>
                <w:szCs w:val="26"/>
              </w:rPr>
            </w:pPr>
            <w:r w:rsidRPr="002E18B1">
              <w:rPr>
                <w:rFonts w:ascii="Myriad Pro" w:hAnsi="Myriad Pro"/>
                <w:b/>
                <w:sz w:val="18"/>
                <w:szCs w:val="26"/>
              </w:rPr>
              <w:t>1 322 004</w:t>
            </w:r>
          </w:p>
        </w:tc>
        <w:tc>
          <w:tcPr>
            <w:tcW w:w="530" w:type="pct"/>
            <w:tcBorders>
              <w:top w:val="nil"/>
              <w:left w:val="nil"/>
              <w:bottom w:val="single" w:sz="4" w:space="0" w:color="auto"/>
              <w:right w:val="single" w:sz="4" w:space="0" w:color="auto"/>
            </w:tcBorders>
            <w:shd w:val="clear" w:color="auto" w:fill="auto"/>
            <w:noWrap/>
            <w:vAlign w:val="center"/>
            <w:hideMark/>
          </w:tcPr>
          <w:p w14:paraId="6A3AC8C5" w14:textId="77777777" w:rsidR="00000CC4" w:rsidRPr="002E18B1" w:rsidRDefault="00000CC4" w:rsidP="0075213B">
            <w:pPr>
              <w:spacing w:after="0" w:line="240" w:lineRule="auto"/>
              <w:contextualSpacing/>
              <w:jc w:val="right"/>
              <w:rPr>
                <w:rFonts w:ascii="Myriad Pro" w:hAnsi="Myriad Pro"/>
                <w:sz w:val="18"/>
                <w:szCs w:val="26"/>
              </w:rPr>
            </w:pPr>
            <w:r w:rsidRPr="002E18B1">
              <w:rPr>
                <w:rFonts w:ascii="Myriad Pro" w:hAnsi="Myriad Pro"/>
                <w:sz w:val="18"/>
                <w:szCs w:val="26"/>
              </w:rPr>
              <w:t>2 515,23</w:t>
            </w:r>
          </w:p>
        </w:tc>
      </w:tr>
    </w:tbl>
    <w:p w14:paraId="4F0731CA" w14:textId="77777777" w:rsidR="00000CC4" w:rsidRPr="002E18B1" w:rsidRDefault="00000CC4" w:rsidP="00000CC4">
      <w:pPr>
        <w:spacing w:after="0" w:line="360" w:lineRule="auto"/>
        <w:ind w:firstLine="567"/>
        <w:contextualSpacing/>
        <w:jc w:val="both"/>
        <w:rPr>
          <w:rFonts w:ascii="Myriad Pro" w:hAnsi="Myriad Pro"/>
          <w:color w:val="000000"/>
          <w:sz w:val="26"/>
          <w:szCs w:val="26"/>
        </w:rPr>
      </w:pPr>
    </w:p>
    <w:p w14:paraId="620DF702" w14:textId="77777777" w:rsidR="00000CC4" w:rsidRPr="002E18B1" w:rsidRDefault="00000CC4" w:rsidP="00B27355">
      <w:pPr>
        <w:pStyle w:val="afffe"/>
      </w:pPr>
      <w:r w:rsidRPr="002E18B1">
        <w:t>ПОЗИЦИЯ ОРГАНА РЕГУЛИРОВАНИЯ</w:t>
      </w:r>
    </w:p>
    <w:p w14:paraId="4CCA05C1" w14:textId="77777777" w:rsidR="00000CC4" w:rsidRPr="002E18B1" w:rsidRDefault="00000CC4" w:rsidP="00000CC4">
      <w:pPr>
        <w:spacing w:after="0" w:line="360" w:lineRule="auto"/>
        <w:ind w:firstLine="555"/>
        <w:jc w:val="both"/>
        <w:textAlignment w:val="baseline"/>
        <w:rPr>
          <w:rFonts w:ascii="Myriad Pro" w:eastAsia="Times New Roman" w:hAnsi="Myriad Pro" w:cs="Segoe UI"/>
          <w:sz w:val="26"/>
          <w:szCs w:val="26"/>
        </w:rPr>
      </w:pPr>
      <w:r w:rsidRPr="002E18B1">
        <w:rPr>
          <w:rFonts w:ascii="Myriad Pro" w:hAnsi="Myriad Pro"/>
          <w:color w:val="000000"/>
          <w:sz w:val="26"/>
          <w:szCs w:val="26"/>
        </w:rPr>
        <w:t xml:space="preserve">Расчет расходов на оплату компенсации потерь электрической энергии в сетях филиала </w:t>
      </w:r>
      <w:r w:rsidR="001F7D3F" w:rsidRPr="002E18B1">
        <w:rPr>
          <w:rFonts w:ascii="Myriad Pro" w:hAnsi="Myriad Pro"/>
          <w:color w:val="000000"/>
          <w:sz w:val="26"/>
          <w:szCs w:val="26"/>
        </w:rPr>
        <w:t>ПАО </w:t>
      </w:r>
      <w:r w:rsidRPr="002E18B1">
        <w:rPr>
          <w:rFonts w:ascii="Myriad Pro" w:hAnsi="Myriad Pro"/>
          <w:color w:val="000000"/>
          <w:sz w:val="26"/>
          <w:szCs w:val="26"/>
        </w:rPr>
        <w:t xml:space="preserve">«МРСК Северо-Запада» «Комиэнерго» </w:t>
      </w:r>
      <w:r w:rsidRPr="002E18B1">
        <w:rPr>
          <w:rFonts w:ascii="Myriad Pro" w:eastAsia="Times New Roman" w:hAnsi="Myriad Pro" w:cs="Segoe UI"/>
          <w:sz w:val="26"/>
          <w:szCs w:val="26"/>
        </w:rPr>
        <w:t xml:space="preserve">в соответствии со показателями утвержденного для Филиала баланса электрической энергии, индикативной ценой на э/э (мощность), сбытовой надбавкой ГП, стоимости э/э на розничном рынке. </w:t>
      </w:r>
    </w:p>
    <w:tbl>
      <w:tblPr>
        <w:tblW w:w="5000" w:type="pct"/>
        <w:tblLook w:val="04A0" w:firstRow="1" w:lastRow="0" w:firstColumn="1" w:lastColumn="0" w:noHBand="0" w:noVBand="1"/>
      </w:tblPr>
      <w:tblGrid>
        <w:gridCol w:w="5615"/>
        <w:gridCol w:w="1463"/>
        <w:gridCol w:w="2493"/>
      </w:tblGrid>
      <w:tr w:rsidR="00000CC4" w:rsidRPr="002E18B1" w14:paraId="1EFD244E" w14:textId="77777777" w:rsidTr="003B330F">
        <w:trPr>
          <w:trHeight w:val="20"/>
          <w:tblHeader/>
        </w:trPr>
        <w:tc>
          <w:tcPr>
            <w:tcW w:w="2934" w:type="pc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7D4BAAE1"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Показатель</w:t>
            </w:r>
          </w:p>
        </w:tc>
        <w:tc>
          <w:tcPr>
            <w:tcW w:w="763" w:type="pct"/>
            <w:tcBorders>
              <w:top w:val="single" w:sz="8" w:space="0" w:color="FFFFFF"/>
              <w:left w:val="nil"/>
              <w:bottom w:val="single" w:sz="8" w:space="0" w:color="FFFFFF"/>
              <w:right w:val="single" w:sz="8" w:space="0" w:color="FFFFFF"/>
            </w:tcBorders>
            <w:shd w:val="clear" w:color="000000" w:fill="4F6228"/>
            <w:noWrap/>
            <w:vAlign w:val="center"/>
            <w:hideMark/>
          </w:tcPr>
          <w:p w14:paraId="5AE77DE9"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Ед. измерения</w:t>
            </w:r>
          </w:p>
        </w:tc>
        <w:tc>
          <w:tcPr>
            <w:tcW w:w="1303" w:type="pct"/>
            <w:tcBorders>
              <w:top w:val="single" w:sz="8" w:space="0" w:color="FFFFFF"/>
              <w:left w:val="nil"/>
              <w:bottom w:val="single" w:sz="8" w:space="0" w:color="FFFFFF"/>
              <w:right w:val="single" w:sz="8" w:space="0" w:color="FFFFFF"/>
            </w:tcBorders>
            <w:shd w:val="clear" w:color="000000" w:fill="4F6228"/>
            <w:vAlign w:val="center"/>
            <w:hideMark/>
          </w:tcPr>
          <w:p w14:paraId="7DD63D5D" w14:textId="77777777" w:rsidR="00000CC4" w:rsidRPr="002E18B1" w:rsidRDefault="00000CC4" w:rsidP="00CF5D56">
            <w:pPr>
              <w:spacing w:after="0" w:line="240" w:lineRule="auto"/>
              <w:jc w:val="center"/>
              <w:rPr>
                <w:rFonts w:ascii="Myriad Pro" w:hAnsi="Myriad Pro"/>
                <w:color w:val="FFFFFF" w:themeColor="background1"/>
                <w:sz w:val="20"/>
                <w:szCs w:val="26"/>
              </w:rPr>
            </w:pPr>
            <w:r w:rsidRPr="002E18B1">
              <w:rPr>
                <w:rFonts w:ascii="Myriad Pro" w:hAnsi="Myriad Pro"/>
                <w:color w:val="FFFFFF" w:themeColor="background1"/>
                <w:sz w:val="20"/>
                <w:szCs w:val="26"/>
              </w:rPr>
              <w:t>Утверждено на 2017 год</w:t>
            </w:r>
          </w:p>
        </w:tc>
      </w:tr>
      <w:tr w:rsidR="00000CC4" w:rsidRPr="002E18B1" w14:paraId="07A0E91E" w14:textId="77777777" w:rsidTr="003B330F">
        <w:trPr>
          <w:trHeight w:val="20"/>
        </w:trPr>
        <w:tc>
          <w:tcPr>
            <w:tcW w:w="2934" w:type="pct"/>
            <w:tcBorders>
              <w:top w:val="nil"/>
              <w:left w:val="single" w:sz="8" w:space="0" w:color="auto"/>
              <w:bottom w:val="single" w:sz="8" w:space="0" w:color="auto"/>
              <w:right w:val="single" w:sz="8" w:space="0" w:color="auto"/>
            </w:tcBorders>
            <w:shd w:val="clear" w:color="auto" w:fill="auto"/>
            <w:vAlign w:val="center"/>
            <w:hideMark/>
          </w:tcPr>
          <w:p w14:paraId="70668033" w14:textId="77777777" w:rsidR="00000CC4" w:rsidRPr="002E18B1" w:rsidRDefault="00000CC4" w:rsidP="00CF5D56">
            <w:pPr>
              <w:spacing w:after="0" w:line="240" w:lineRule="auto"/>
              <w:rPr>
                <w:rFonts w:ascii="Myriad Pro" w:hAnsi="Myriad Pro"/>
                <w:b/>
                <w:color w:val="000000"/>
                <w:sz w:val="20"/>
                <w:szCs w:val="26"/>
              </w:rPr>
            </w:pPr>
            <w:r w:rsidRPr="002E18B1">
              <w:rPr>
                <w:rFonts w:ascii="Myriad Pro" w:hAnsi="Myriad Pro"/>
                <w:b/>
                <w:color w:val="000000"/>
                <w:sz w:val="20"/>
                <w:szCs w:val="26"/>
              </w:rPr>
              <w:t>Расходы на оплату нормативных (технологических) потерь электрической энергии (мощности) РСК</w:t>
            </w:r>
          </w:p>
        </w:tc>
        <w:tc>
          <w:tcPr>
            <w:tcW w:w="763" w:type="pct"/>
            <w:tcBorders>
              <w:top w:val="nil"/>
              <w:left w:val="nil"/>
              <w:bottom w:val="single" w:sz="8" w:space="0" w:color="auto"/>
              <w:right w:val="single" w:sz="8" w:space="0" w:color="auto"/>
            </w:tcBorders>
            <w:shd w:val="clear" w:color="auto" w:fill="auto"/>
            <w:vAlign w:val="center"/>
            <w:hideMark/>
          </w:tcPr>
          <w:p w14:paraId="275129C0" w14:textId="77777777" w:rsidR="00000CC4" w:rsidRPr="002E18B1" w:rsidRDefault="00000CC4" w:rsidP="00CF5D56">
            <w:pPr>
              <w:spacing w:after="0" w:line="240" w:lineRule="auto"/>
              <w:jc w:val="center"/>
              <w:rPr>
                <w:rFonts w:ascii="Myriad Pro" w:hAnsi="Myriad Pro"/>
                <w:b/>
                <w:color w:val="000000"/>
                <w:sz w:val="20"/>
                <w:szCs w:val="26"/>
              </w:rPr>
            </w:pPr>
            <w:r w:rsidRPr="002E18B1">
              <w:rPr>
                <w:rFonts w:ascii="Myriad Pro" w:hAnsi="Myriad Pro"/>
                <w:b/>
                <w:color w:val="000000"/>
                <w:sz w:val="20"/>
                <w:szCs w:val="26"/>
              </w:rPr>
              <w:t>тыс. руб.</w:t>
            </w:r>
          </w:p>
        </w:tc>
        <w:tc>
          <w:tcPr>
            <w:tcW w:w="1303" w:type="pct"/>
            <w:tcBorders>
              <w:top w:val="nil"/>
              <w:left w:val="nil"/>
              <w:bottom w:val="single" w:sz="8" w:space="0" w:color="auto"/>
              <w:right w:val="single" w:sz="8" w:space="0" w:color="auto"/>
            </w:tcBorders>
            <w:shd w:val="clear" w:color="auto" w:fill="auto"/>
            <w:noWrap/>
            <w:vAlign w:val="center"/>
            <w:hideMark/>
          </w:tcPr>
          <w:p w14:paraId="6FBB8316" w14:textId="77777777" w:rsidR="00000CC4" w:rsidRPr="002E18B1" w:rsidRDefault="00000CC4" w:rsidP="00CF5D56">
            <w:pPr>
              <w:spacing w:after="0" w:line="240" w:lineRule="auto"/>
              <w:jc w:val="center"/>
              <w:rPr>
                <w:rFonts w:ascii="Myriad Pro" w:hAnsi="Myriad Pro"/>
                <w:b/>
                <w:color w:val="000000"/>
                <w:sz w:val="20"/>
                <w:szCs w:val="26"/>
              </w:rPr>
            </w:pPr>
            <w:r w:rsidRPr="002E18B1">
              <w:rPr>
                <w:rFonts w:ascii="Myriad Pro" w:hAnsi="Myriad Pro"/>
                <w:b/>
                <w:color w:val="000000"/>
                <w:sz w:val="20"/>
                <w:szCs w:val="26"/>
              </w:rPr>
              <w:t>1 082 115,06</w:t>
            </w:r>
          </w:p>
        </w:tc>
      </w:tr>
      <w:tr w:rsidR="00000CC4" w:rsidRPr="002E18B1" w14:paraId="5791FF13" w14:textId="77777777" w:rsidTr="003B330F">
        <w:trPr>
          <w:trHeight w:val="20"/>
        </w:trPr>
        <w:tc>
          <w:tcPr>
            <w:tcW w:w="2934" w:type="pct"/>
            <w:tcBorders>
              <w:top w:val="nil"/>
              <w:left w:val="single" w:sz="8" w:space="0" w:color="auto"/>
              <w:bottom w:val="single" w:sz="8" w:space="0" w:color="auto"/>
              <w:right w:val="single" w:sz="8" w:space="0" w:color="auto"/>
            </w:tcBorders>
            <w:shd w:val="clear" w:color="auto" w:fill="auto"/>
            <w:vAlign w:val="center"/>
            <w:hideMark/>
          </w:tcPr>
          <w:p w14:paraId="431BDCC5"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Поступление в сеть</w:t>
            </w:r>
          </w:p>
        </w:tc>
        <w:tc>
          <w:tcPr>
            <w:tcW w:w="763" w:type="pct"/>
            <w:tcBorders>
              <w:top w:val="nil"/>
              <w:left w:val="nil"/>
              <w:bottom w:val="single" w:sz="8" w:space="0" w:color="auto"/>
              <w:right w:val="single" w:sz="8" w:space="0" w:color="auto"/>
            </w:tcBorders>
            <w:shd w:val="clear" w:color="auto" w:fill="auto"/>
            <w:vAlign w:val="center"/>
            <w:hideMark/>
          </w:tcPr>
          <w:p w14:paraId="1EF1463D"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млн. кВт*ч</w:t>
            </w:r>
          </w:p>
        </w:tc>
        <w:tc>
          <w:tcPr>
            <w:tcW w:w="1303" w:type="pct"/>
            <w:tcBorders>
              <w:top w:val="nil"/>
              <w:left w:val="nil"/>
              <w:bottom w:val="single" w:sz="8" w:space="0" w:color="auto"/>
              <w:right w:val="single" w:sz="8" w:space="0" w:color="auto"/>
            </w:tcBorders>
            <w:shd w:val="clear" w:color="auto" w:fill="auto"/>
            <w:noWrap/>
            <w:vAlign w:val="center"/>
            <w:hideMark/>
          </w:tcPr>
          <w:p w14:paraId="29204F61"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5 105,3</w:t>
            </w:r>
          </w:p>
        </w:tc>
      </w:tr>
      <w:tr w:rsidR="00000CC4" w:rsidRPr="002E18B1" w14:paraId="1F181ABF" w14:textId="77777777" w:rsidTr="003B330F">
        <w:trPr>
          <w:trHeight w:val="20"/>
        </w:trPr>
        <w:tc>
          <w:tcPr>
            <w:tcW w:w="2934" w:type="pct"/>
            <w:vMerge w:val="restart"/>
            <w:tcBorders>
              <w:top w:val="nil"/>
              <w:left w:val="single" w:sz="8" w:space="0" w:color="auto"/>
              <w:bottom w:val="single" w:sz="8" w:space="0" w:color="000000"/>
              <w:right w:val="single" w:sz="8" w:space="0" w:color="auto"/>
            </w:tcBorders>
            <w:shd w:val="clear" w:color="auto" w:fill="auto"/>
            <w:vAlign w:val="center"/>
            <w:hideMark/>
          </w:tcPr>
          <w:p w14:paraId="16F356A5"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Объем потерь</w:t>
            </w:r>
          </w:p>
        </w:tc>
        <w:tc>
          <w:tcPr>
            <w:tcW w:w="763" w:type="pct"/>
            <w:tcBorders>
              <w:top w:val="nil"/>
              <w:left w:val="nil"/>
              <w:bottom w:val="single" w:sz="8" w:space="0" w:color="auto"/>
              <w:right w:val="single" w:sz="8" w:space="0" w:color="auto"/>
            </w:tcBorders>
            <w:shd w:val="clear" w:color="auto" w:fill="auto"/>
            <w:vAlign w:val="center"/>
            <w:hideMark/>
          </w:tcPr>
          <w:p w14:paraId="104FAA26"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млн. кВт*ч</w:t>
            </w:r>
          </w:p>
        </w:tc>
        <w:tc>
          <w:tcPr>
            <w:tcW w:w="1303" w:type="pct"/>
            <w:tcBorders>
              <w:top w:val="nil"/>
              <w:left w:val="nil"/>
              <w:bottom w:val="single" w:sz="8" w:space="0" w:color="auto"/>
              <w:right w:val="single" w:sz="8" w:space="0" w:color="auto"/>
            </w:tcBorders>
            <w:shd w:val="clear" w:color="auto" w:fill="auto"/>
            <w:noWrap/>
            <w:vAlign w:val="center"/>
            <w:hideMark/>
          </w:tcPr>
          <w:p w14:paraId="5B3F1BBD"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494,7075</w:t>
            </w:r>
          </w:p>
        </w:tc>
      </w:tr>
      <w:tr w:rsidR="00000CC4" w:rsidRPr="002E18B1" w14:paraId="251DB2D0" w14:textId="77777777" w:rsidTr="003B330F">
        <w:trPr>
          <w:trHeight w:val="20"/>
        </w:trPr>
        <w:tc>
          <w:tcPr>
            <w:tcW w:w="2934" w:type="pct"/>
            <w:vMerge/>
            <w:tcBorders>
              <w:top w:val="nil"/>
              <w:left w:val="single" w:sz="8" w:space="0" w:color="auto"/>
              <w:bottom w:val="single" w:sz="8" w:space="0" w:color="000000"/>
              <w:right w:val="single" w:sz="8" w:space="0" w:color="auto"/>
            </w:tcBorders>
            <w:vAlign w:val="center"/>
            <w:hideMark/>
          </w:tcPr>
          <w:p w14:paraId="7AC6D93D" w14:textId="77777777" w:rsidR="00000CC4" w:rsidRPr="002E18B1" w:rsidRDefault="00000CC4" w:rsidP="00CF5D56">
            <w:pPr>
              <w:spacing w:after="0" w:line="240" w:lineRule="auto"/>
              <w:rPr>
                <w:rFonts w:ascii="Myriad Pro" w:hAnsi="Myriad Pro"/>
                <w:color w:val="000000"/>
                <w:sz w:val="20"/>
                <w:szCs w:val="26"/>
              </w:rPr>
            </w:pPr>
          </w:p>
        </w:tc>
        <w:tc>
          <w:tcPr>
            <w:tcW w:w="763" w:type="pct"/>
            <w:tcBorders>
              <w:top w:val="nil"/>
              <w:left w:val="nil"/>
              <w:bottom w:val="single" w:sz="8" w:space="0" w:color="auto"/>
              <w:right w:val="single" w:sz="8" w:space="0" w:color="auto"/>
            </w:tcBorders>
            <w:shd w:val="clear" w:color="auto" w:fill="auto"/>
            <w:vAlign w:val="center"/>
            <w:hideMark/>
          </w:tcPr>
          <w:p w14:paraId="398900C8"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w:t>
            </w:r>
          </w:p>
        </w:tc>
        <w:tc>
          <w:tcPr>
            <w:tcW w:w="1303" w:type="pct"/>
            <w:tcBorders>
              <w:top w:val="nil"/>
              <w:left w:val="nil"/>
              <w:bottom w:val="single" w:sz="8" w:space="0" w:color="auto"/>
              <w:right w:val="single" w:sz="8" w:space="0" w:color="auto"/>
            </w:tcBorders>
            <w:shd w:val="clear" w:color="auto" w:fill="auto"/>
            <w:noWrap/>
            <w:vAlign w:val="center"/>
            <w:hideMark/>
          </w:tcPr>
          <w:p w14:paraId="57EFC9CD"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9,69%</w:t>
            </w:r>
          </w:p>
        </w:tc>
      </w:tr>
      <w:tr w:rsidR="00000CC4" w:rsidRPr="002E18B1" w14:paraId="67F2C76E" w14:textId="77777777" w:rsidTr="003B330F">
        <w:trPr>
          <w:trHeight w:val="20"/>
        </w:trPr>
        <w:tc>
          <w:tcPr>
            <w:tcW w:w="2934" w:type="pct"/>
            <w:tcBorders>
              <w:top w:val="nil"/>
              <w:left w:val="single" w:sz="8" w:space="0" w:color="auto"/>
              <w:bottom w:val="single" w:sz="8" w:space="0" w:color="auto"/>
              <w:right w:val="single" w:sz="8" w:space="0" w:color="auto"/>
            </w:tcBorders>
            <w:shd w:val="clear" w:color="auto" w:fill="auto"/>
            <w:vAlign w:val="center"/>
            <w:hideMark/>
          </w:tcPr>
          <w:p w14:paraId="7F619A45" w14:textId="77777777" w:rsidR="00000CC4" w:rsidRPr="002E18B1" w:rsidRDefault="00000CC4" w:rsidP="00CF5D56">
            <w:pPr>
              <w:spacing w:after="0" w:line="240" w:lineRule="auto"/>
              <w:rPr>
                <w:rFonts w:ascii="Myriad Pro" w:hAnsi="Myriad Pro"/>
                <w:color w:val="000000"/>
                <w:sz w:val="20"/>
                <w:szCs w:val="26"/>
              </w:rPr>
            </w:pPr>
            <w:r w:rsidRPr="002E18B1">
              <w:rPr>
                <w:rFonts w:ascii="Myriad Pro" w:hAnsi="Myriad Pro"/>
                <w:color w:val="000000"/>
                <w:sz w:val="20"/>
                <w:szCs w:val="26"/>
              </w:rPr>
              <w:t>Цена покупки потерь</w:t>
            </w:r>
          </w:p>
        </w:tc>
        <w:tc>
          <w:tcPr>
            <w:tcW w:w="763" w:type="pct"/>
            <w:tcBorders>
              <w:top w:val="nil"/>
              <w:left w:val="nil"/>
              <w:bottom w:val="single" w:sz="8" w:space="0" w:color="auto"/>
              <w:right w:val="single" w:sz="8" w:space="0" w:color="auto"/>
            </w:tcBorders>
            <w:shd w:val="clear" w:color="auto" w:fill="auto"/>
            <w:vAlign w:val="center"/>
            <w:hideMark/>
          </w:tcPr>
          <w:p w14:paraId="5E68388F"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руб./МВт*ч.</w:t>
            </w:r>
          </w:p>
        </w:tc>
        <w:tc>
          <w:tcPr>
            <w:tcW w:w="1303" w:type="pct"/>
            <w:tcBorders>
              <w:top w:val="nil"/>
              <w:left w:val="nil"/>
              <w:bottom w:val="single" w:sz="8" w:space="0" w:color="auto"/>
              <w:right w:val="single" w:sz="8" w:space="0" w:color="auto"/>
            </w:tcBorders>
            <w:shd w:val="clear" w:color="auto" w:fill="auto"/>
            <w:noWrap/>
            <w:vAlign w:val="center"/>
            <w:hideMark/>
          </w:tcPr>
          <w:p w14:paraId="5F4EAA94" w14:textId="77777777" w:rsidR="00000CC4" w:rsidRPr="002E18B1" w:rsidRDefault="00000CC4" w:rsidP="00CF5D56">
            <w:pPr>
              <w:spacing w:after="0" w:line="240" w:lineRule="auto"/>
              <w:jc w:val="center"/>
              <w:rPr>
                <w:rFonts w:ascii="Myriad Pro" w:hAnsi="Myriad Pro"/>
                <w:color w:val="000000"/>
                <w:sz w:val="20"/>
                <w:szCs w:val="26"/>
              </w:rPr>
            </w:pPr>
            <w:r w:rsidRPr="002E18B1">
              <w:rPr>
                <w:rFonts w:ascii="Myriad Pro" w:hAnsi="Myriad Pro"/>
                <w:color w:val="000000"/>
                <w:sz w:val="20"/>
                <w:szCs w:val="26"/>
              </w:rPr>
              <w:t>2 187,38</w:t>
            </w:r>
          </w:p>
        </w:tc>
      </w:tr>
    </w:tbl>
    <w:p w14:paraId="25F747BF" w14:textId="77777777" w:rsidR="00000CC4" w:rsidRPr="002E18B1" w:rsidRDefault="00000CC4" w:rsidP="00B27355">
      <w:pPr>
        <w:pStyle w:val="afffe"/>
      </w:pPr>
      <w:r w:rsidRPr="002E18B1">
        <w:t>ПОЗИЦИЯ ИСПОЛНИТЕЛЯ</w:t>
      </w:r>
    </w:p>
    <w:p w14:paraId="1A882DC0" w14:textId="77777777" w:rsidR="00000CC4" w:rsidRPr="002E18B1" w:rsidRDefault="00000CC4" w:rsidP="00B27355">
      <w:pPr>
        <w:pStyle w:val="2f5"/>
      </w:pPr>
      <w:r w:rsidRPr="002E18B1">
        <w:t xml:space="preserve">В соответствии с параметрами Сводного прогнозного баланса электрической энергии (мощности), утвержденного приказом ФАС России от 30 ноября 2017 года </w:t>
      </w:r>
      <w:r w:rsidR="001F7D3F" w:rsidRPr="002E18B1">
        <w:t>№ </w:t>
      </w:r>
      <w:r w:rsidRPr="002E18B1">
        <w:t xml:space="preserve">1613/17-ДСП, общий объем потерь электроэнергии филиала </w:t>
      </w:r>
      <w:r w:rsidRPr="002E18B1">
        <w:br/>
      </w:r>
      <w:r w:rsidR="001F7D3F" w:rsidRPr="002E18B1">
        <w:t>ПАО </w:t>
      </w:r>
      <w:r w:rsidRPr="002E18B1">
        <w:t xml:space="preserve">«МРСК Северо-Запада» «Комиэнерго» на 2018 год утвержден в размере 512,17 млн. кВт*ч, со следующей разбивкой по полугодиям : 1 полугодие 228,28 млн. кВт*ч, 2 полугодие 283,89 млн. кВт*ч. </w:t>
      </w:r>
    </w:p>
    <w:p w14:paraId="754FDD89" w14:textId="77777777" w:rsidR="00000CC4" w:rsidRPr="002E18B1" w:rsidRDefault="00000CC4" w:rsidP="00B27355">
      <w:pPr>
        <w:pStyle w:val="2f5"/>
      </w:pPr>
      <w:r w:rsidRPr="002E18B1">
        <w:t xml:space="preserve">Для оценки тарифа на оплату потерь электрической энергии в сетях от сбытовой компании Исполнителем произведен расчет цен (тарифа) на покупку потерь электрической энергии на 1 и 2 полугодие 2018 на основании действующих на момент установления тарифов нормативных актов и приказов </w:t>
      </w:r>
    </w:p>
    <w:p w14:paraId="13F2D938" w14:textId="77777777" w:rsidR="00000CC4" w:rsidRPr="002E18B1" w:rsidRDefault="00000CC4" w:rsidP="00B27355">
      <w:pPr>
        <w:pStyle w:val="3"/>
      </w:pPr>
      <w:r w:rsidRPr="002E18B1">
        <w:t xml:space="preserve">тарифа на услуги коммерческого оператора </w:t>
      </w:r>
      <w:r w:rsidR="001F7D3F" w:rsidRPr="002E18B1">
        <w:t>АО </w:t>
      </w:r>
      <w:r w:rsidRPr="002E18B1">
        <w:t xml:space="preserve">«АТС», установленного приказом ФАС России Приказ Федеральной антимонопольной службы от т 12 декабря 2017 г. </w:t>
      </w:r>
      <w:r w:rsidR="001F7D3F" w:rsidRPr="002E18B1">
        <w:t>N </w:t>
      </w:r>
      <w:r w:rsidRPr="002E18B1">
        <w:t xml:space="preserve">1671/17 на 2018 год. Приказ зарегистрирован в Минюсте 28.12.2017 года. На первое полугодие 2018 года тариф на услуги принят в размере 1,08 руб./МВт*ч, на второе полугодие 2018 года - 1,12руб./МВт*ч). </w:t>
      </w:r>
    </w:p>
    <w:p w14:paraId="6683E3FA" w14:textId="77777777" w:rsidR="00000CC4" w:rsidRPr="002E18B1" w:rsidRDefault="00000CC4" w:rsidP="00B27355">
      <w:pPr>
        <w:pStyle w:val="3"/>
      </w:pPr>
      <w:r w:rsidRPr="002E18B1">
        <w:t xml:space="preserve">тарифа на услуги </w:t>
      </w:r>
      <w:r w:rsidR="001F7D3F" w:rsidRPr="002E18B1">
        <w:t>АО </w:t>
      </w:r>
      <w:r w:rsidRPr="002E18B1">
        <w:t xml:space="preserve">«ЕЭС», установленного приказом ФАС России приказом ФАС России от 23 декабря 2016 г. </w:t>
      </w:r>
      <w:r w:rsidR="001F7D3F" w:rsidRPr="002E18B1">
        <w:t>N </w:t>
      </w:r>
      <w:r w:rsidRPr="002E18B1">
        <w:t xml:space="preserve">1826/16 на 2017 год с применением индекса потребительских цен, в соответствии с прогнозом социально-экономического развития Российской Федерации на 2018 год и плановый период 2019 и 2020 год» от 27.10.2017: (на первое полугодие 2018 года тариф на услуги принят на уровне второго полугодия 2017 года в размере 1,64 руб./МВт*ч, на второе полугодие 2018 года - с ростом 3,7% - 1,7руб/МВт*ч). </w:t>
      </w:r>
    </w:p>
    <w:p w14:paraId="6CCDD538" w14:textId="77777777" w:rsidR="00000CC4" w:rsidRPr="002E18B1" w:rsidRDefault="00000CC4" w:rsidP="00B27355">
      <w:pPr>
        <w:pStyle w:val="3"/>
      </w:pPr>
      <w:r w:rsidRPr="002E18B1">
        <w:t xml:space="preserve">тарифа на услуги </w:t>
      </w:r>
      <w:r w:rsidR="001F7D3F" w:rsidRPr="002E18B1">
        <w:t>АО </w:t>
      </w:r>
      <w:r w:rsidRPr="002E18B1">
        <w:t xml:space="preserve">«ЦФР» в размере 0,333 руб./МВт*ч в 1 и 2 полугодии 2017 года, размер платы за комплексную услугу </w:t>
      </w:r>
      <w:r w:rsidR="001F7D3F" w:rsidRPr="002E18B1">
        <w:t>АО </w:t>
      </w:r>
      <w:r w:rsidRPr="002E18B1">
        <w:t xml:space="preserve">«ЦФР» с </w:t>
      </w:r>
      <w:r w:rsidRPr="002E18B1">
        <w:lastRenderedPageBreak/>
        <w:t>1 июля 2017 года утвержден Наблюдательным советом Ассоциации «НП Совет рынка» 17.04.2017 года (Протокол от 17.04.2017 №7/2017);</w:t>
      </w:r>
    </w:p>
    <w:p w14:paraId="2F79B8A9" w14:textId="77777777" w:rsidR="00000CC4" w:rsidRPr="002E18B1" w:rsidRDefault="00000CC4" w:rsidP="00B27355">
      <w:pPr>
        <w:pStyle w:val="3"/>
      </w:pPr>
      <w:r w:rsidRPr="002E18B1">
        <w:t>стоимости мощности и электрической энергии, установленной приказом</w:t>
      </w:r>
      <w:r w:rsidR="001F7D3F" w:rsidRPr="002E18B1">
        <w:t xml:space="preserve"> </w:t>
      </w:r>
      <w:r w:rsidRPr="002E18B1">
        <w:t xml:space="preserve">ФАС России от 26.12.2016 года </w:t>
      </w:r>
      <w:r w:rsidR="001F7D3F" w:rsidRPr="002E18B1">
        <w:t>№ </w:t>
      </w:r>
      <w:r w:rsidRPr="002E18B1">
        <w:t xml:space="preserve">1882/16 «Об утверждении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на 2017 год» с применением индекса потребительских цен, в соответствии с прогнозом социально-экономического развития Российской Федерации на 2018 год и плановый период 2019 и 2020 год» от 27.10.2017 (на первое полугодие 2018 года тариф на услуги приняты на уровне второго полугодия 2017 года, на второе полугодие 2018 года - с ростом 3,7%). </w:t>
      </w:r>
    </w:p>
    <w:p w14:paraId="6BADF3D9" w14:textId="77777777" w:rsidR="00000CC4" w:rsidRPr="002E18B1" w:rsidRDefault="00000CC4" w:rsidP="00B27355">
      <w:pPr>
        <w:pStyle w:val="3"/>
      </w:pPr>
      <w:r w:rsidRPr="002E18B1">
        <w:t>сбытовой надбавки, утвержденной постановлением Приказ Министерства строительства, тарифов, жилищно-коммунального и дорожного хозяйства Республики Коми от28.12.2017 №75/10-Т.</w:t>
      </w:r>
    </w:p>
    <w:tbl>
      <w:tblPr>
        <w:tblW w:w="5092" w:type="pct"/>
        <w:tblLayout w:type="fixed"/>
        <w:tblLook w:val="04A0" w:firstRow="1" w:lastRow="0" w:firstColumn="1" w:lastColumn="0" w:noHBand="0" w:noVBand="1"/>
      </w:tblPr>
      <w:tblGrid>
        <w:gridCol w:w="2338"/>
        <w:gridCol w:w="1098"/>
        <w:gridCol w:w="1137"/>
        <w:gridCol w:w="1115"/>
        <w:gridCol w:w="4059"/>
      </w:tblGrid>
      <w:tr w:rsidR="003B330F" w:rsidRPr="002E18B1" w14:paraId="0E089B68" w14:textId="77777777" w:rsidTr="003B330F">
        <w:trPr>
          <w:trHeight w:val="288"/>
          <w:tblHeader/>
        </w:trPr>
        <w:tc>
          <w:tcPr>
            <w:tcW w:w="12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70BE7A"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r w:rsidRPr="002E18B1">
              <w:rPr>
                <w:rFonts w:ascii="Myriad Pro" w:eastAsia="Times New Roman" w:hAnsi="Myriad Pro" w:cs="Segoe UI"/>
                <w:color w:val="FFFFFF" w:themeColor="background1"/>
                <w:sz w:val="20"/>
                <w:szCs w:val="20"/>
              </w:rPr>
              <w:t>Наименование показателей</w:t>
            </w:r>
          </w:p>
        </w:tc>
        <w:tc>
          <w:tcPr>
            <w:tcW w:w="5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47FE7F"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r w:rsidRPr="002E18B1">
              <w:rPr>
                <w:rFonts w:ascii="Myriad Pro" w:eastAsia="Times New Roman" w:hAnsi="Myriad Pro" w:cs="Segoe UI"/>
                <w:color w:val="FFFFFF" w:themeColor="background1"/>
                <w:sz w:val="20"/>
                <w:szCs w:val="20"/>
              </w:rPr>
              <w:t>Ед. изм.</w:t>
            </w:r>
          </w:p>
        </w:tc>
        <w:tc>
          <w:tcPr>
            <w:tcW w:w="115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B467A"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r w:rsidRPr="002E18B1">
              <w:rPr>
                <w:rFonts w:ascii="Myriad Pro" w:eastAsia="Times New Roman" w:hAnsi="Myriad Pro" w:cs="Segoe UI"/>
                <w:color w:val="FFFFFF" w:themeColor="background1"/>
                <w:sz w:val="20"/>
                <w:szCs w:val="20"/>
              </w:rPr>
              <w:t>2018</w:t>
            </w:r>
          </w:p>
        </w:tc>
        <w:tc>
          <w:tcPr>
            <w:tcW w:w="20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CB5F02"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r w:rsidRPr="002E18B1">
              <w:rPr>
                <w:rFonts w:ascii="Myriad Pro" w:eastAsia="Times New Roman" w:hAnsi="Myriad Pro" w:cs="Segoe UI"/>
                <w:color w:val="FFFFFF" w:themeColor="background1"/>
                <w:sz w:val="20"/>
                <w:szCs w:val="20"/>
              </w:rPr>
              <w:t>Обоснование</w:t>
            </w:r>
          </w:p>
        </w:tc>
      </w:tr>
      <w:tr w:rsidR="003B330F" w:rsidRPr="002E18B1" w14:paraId="5A7A49F4" w14:textId="77777777" w:rsidTr="003B330F">
        <w:trPr>
          <w:trHeight w:val="288"/>
          <w:tblHeader/>
        </w:trPr>
        <w:tc>
          <w:tcPr>
            <w:tcW w:w="12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3EA9C9" w14:textId="77777777" w:rsidR="00000CC4" w:rsidRPr="002E18B1" w:rsidRDefault="00000CC4" w:rsidP="00B27355">
            <w:pPr>
              <w:spacing w:after="0" w:line="240" w:lineRule="auto"/>
              <w:jc w:val="center"/>
              <w:rPr>
                <w:rFonts w:ascii="Myriad Pro" w:eastAsia="Times New Roman" w:hAnsi="Myriad Pro" w:cs="Segoe UI"/>
                <w:sz w:val="20"/>
                <w:szCs w:val="20"/>
              </w:rPr>
            </w:pPr>
          </w:p>
        </w:tc>
        <w:tc>
          <w:tcPr>
            <w:tcW w:w="5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048F63" w14:textId="77777777" w:rsidR="00000CC4" w:rsidRPr="002E18B1" w:rsidRDefault="00000CC4" w:rsidP="00B27355">
            <w:pPr>
              <w:spacing w:after="0" w:line="240" w:lineRule="auto"/>
              <w:jc w:val="center"/>
              <w:rPr>
                <w:rFonts w:ascii="Myriad Pro" w:eastAsia="Times New Roman" w:hAnsi="Myriad Pro" w:cs="Segoe UI"/>
                <w:sz w:val="20"/>
                <w:szCs w:val="20"/>
              </w:rPr>
            </w:pP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FD9D1B"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r w:rsidRPr="002E18B1">
              <w:rPr>
                <w:rFonts w:ascii="Myriad Pro" w:eastAsia="Times New Roman" w:hAnsi="Myriad Pro" w:cs="Segoe UI"/>
                <w:color w:val="FFFFFF" w:themeColor="background1"/>
                <w:sz w:val="20"/>
                <w:szCs w:val="20"/>
              </w:rPr>
              <w:t xml:space="preserve">1 </w:t>
            </w:r>
            <w:proofErr w:type="spellStart"/>
            <w:r w:rsidRPr="002E18B1">
              <w:rPr>
                <w:rFonts w:ascii="Myriad Pro" w:eastAsia="Times New Roman" w:hAnsi="Myriad Pro" w:cs="Segoe UI"/>
                <w:color w:val="FFFFFF" w:themeColor="background1"/>
                <w:sz w:val="20"/>
                <w:szCs w:val="20"/>
              </w:rPr>
              <w:t>полуг</w:t>
            </w:r>
            <w:proofErr w:type="spellEnd"/>
            <w:r w:rsidRPr="002E18B1">
              <w:rPr>
                <w:rFonts w:ascii="Myriad Pro" w:eastAsia="Times New Roman" w:hAnsi="Myriad Pro" w:cs="Segoe UI"/>
                <w:color w:val="FFFFFF" w:themeColor="background1"/>
                <w:sz w:val="20"/>
                <w:szCs w:val="20"/>
              </w:rPr>
              <w:t>.</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11456"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r w:rsidRPr="002E18B1">
              <w:rPr>
                <w:rFonts w:ascii="Myriad Pro" w:eastAsia="Times New Roman" w:hAnsi="Myriad Pro" w:cs="Segoe UI"/>
                <w:color w:val="FFFFFF" w:themeColor="background1"/>
                <w:sz w:val="20"/>
                <w:szCs w:val="20"/>
              </w:rPr>
              <w:t xml:space="preserve">2 </w:t>
            </w:r>
            <w:proofErr w:type="spellStart"/>
            <w:r w:rsidRPr="002E18B1">
              <w:rPr>
                <w:rFonts w:ascii="Myriad Pro" w:eastAsia="Times New Roman" w:hAnsi="Myriad Pro" w:cs="Segoe UI"/>
                <w:color w:val="FFFFFF" w:themeColor="background1"/>
                <w:sz w:val="20"/>
                <w:szCs w:val="20"/>
              </w:rPr>
              <w:t>полуг</w:t>
            </w:r>
            <w:proofErr w:type="spellEnd"/>
            <w:r w:rsidRPr="002E18B1">
              <w:rPr>
                <w:rFonts w:ascii="Myriad Pro" w:eastAsia="Times New Roman" w:hAnsi="Myriad Pro" w:cs="Segoe UI"/>
                <w:color w:val="FFFFFF" w:themeColor="background1"/>
                <w:sz w:val="20"/>
                <w:szCs w:val="20"/>
              </w:rPr>
              <w:t>.</w:t>
            </w:r>
          </w:p>
        </w:tc>
        <w:tc>
          <w:tcPr>
            <w:tcW w:w="20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F60713" w14:textId="77777777" w:rsidR="00000CC4" w:rsidRPr="002E18B1" w:rsidRDefault="00000CC4" w:rsidP="00B27355">
            <w:pPr>
              <w:spacing w:after="0" w:line="240" w:lineRule="auto"/>
              <w:jc w:val="center"/>
              <w:rPr>
                <w:rFonts w:ascii="Myriad Pro" w:eastAsia="Times New Roman" w:hAnsi="Myriad Pro" w:cs="Segoe UI"/>
                <w:color w:val="FFFFFF" w:themeColor="background1"/>
                <w:sz w:val="20"/>
                <w:szCs w:val="20"/>
              </w:rPr>
            </w:pPr>
          </w:p>
        </w:tc>
      </w:tr>
      <w:tr w:rsidR="003B330F" w:rsidRPr="002E18B1" w14:paraId="2DDF88B8" w14:textId="77777777" w:rsidTr="003B330F">
        <w:trPr>
          <w:trHeight w:val="492"/>
        </w:trPr>
        <w:tc>
          <w:tcPr>
            <w:tcW w:w="12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73FE9E"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Прогнозная нерегулируемая цена на мощность на оптовом рынке</w:t>
            </w:r>
          </w:p>
        </w:tc>
        <w:tc>
          <w:tcPr>
            <w:tcW w:w="5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FBB93C"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руб./МВт в мес.</w:t>
            </w:r>
          </w:p>
        </w:tc>
        <w:tc>
          <w:tcPr>
            <w:tcW w:w="5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FDF15C"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404 474,05</w:t>
            </w:r>
          </w:p>
        </w:tc>
        <w:tc>
          <w:tcPr>
            <w:tcW w:w="57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2149F6"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419 439,59</w:t>
            </w:r>
          </w:p>
        </w:tc>
        <w:tc>
          <w:tcPr>
            <w:tcW w:w="2083"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bottom"/>
            <w:hideMark/>
          </w:tcPr>
          <w:p w14:paraId="341F3FCE"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Приказ ФАС России от 26.12.2016 года </w:t>
            </w:r>
            <w:r w:rsidR="001F7D3F" w:rsidRPr="002E18B1">
              <w:rPr>
                <w:rFonts w:ascii="Myriad Pro" w:eastAsia="Times New Roman" w:hAnsi="Myriad Pro" w:cs="Segoe UI"/>
                <w:sz w:val="20"/>
                <w:szCs w:val="20"/>
              </w:rPr>
              <w:t>№ </w:t>
            </w:r>
            <w:r w:rsidRPr="002E18B1">
              <w:rPr>
                <w:rFonts w:ascii="Myriad Pro" w:eastAsia="Times New Roman" w:hAnsi="Myriad Pro" w:cs="Segoe UI"/>
                <w:sz w:val="20"/>
                <w:szCs w:val="20"/>
              </w:rPr>
              <w:t xml:space="preserve">1882/16 «Об утверждении индикативных цен на электрическую энергию и на мощность для покупателей субъектов оптового рынка электрической энергии (мощности) на территориях неценовых зон оптового рынка на 2017 год» (на первое полугодие 2018 года на уровне второго полугодия 2017 года и на второе полугодие 2017 года с ростом 3,7%) </w:t>
            </w:r>
          </w:p>
        </w:tc>
      </w:tr>
      <w:tr w:rsidR="003B330F" w:rsidRPr="002E18B1" w14:paraId="5CCB4EF4"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738CCE3C"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Прогнозная нерегулируемая цена на электрическую энергию на оптовом рынке</w:t>
            </w:r>
          </w:p>
        </w:tc>
        <w:tc>
          <w:tcPr>
            <w:tcW w:w="563" w:type="pct"/>
            <w:tcBorders>
              <w:top w:val="nil"/>
              <w:left w:val="nil"/>
              <w:bottom w:val="single" w:sz="4" w:space="0" w:color="auto"/>
              <w:right w:val="single" w:sz="4" w:space="0" w:color="auto"/>
            </w:tcBorders>
            <w:shd w:val="clear" w:color="auto" w:fill="auto"/>
            <w:noWrap/>
            <w:vAlign w:val="center"/>
            <w:hideMark/>
          </w:tcPr>
          <w:p w14:paraId="7BD0DA5D"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w:t>
            </w: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16562AAF"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1 148,00</w:t>
            </w:r>
          </w:p>
        </w:tc>
        <w:tc>
          <w:tcPr>
            <w:tcW w:w="571" w:type="pct"/>
            <w:tcBorders>
              <w:top w:val="nil"/>
              <w:left w:val="nil"/>
              <w:bottom w:val="single" w:sz="4" w:space="0" w:color="auto"/>
              <w:right w:val="single" w:sz="4" w:space="0" w:color="auto"/>
            </w:tcBorders>
            <w:shd w:val="clear" w:color="auto" w:fill="auto"/>
            <w:noWrap/>
            <w:vAlign w:val="center"/>
            <w:hideMark/>
          </w:tcPr>
          <w:p w14:paraId="02B029A9"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1 190,48</w:t>
            </w:r>
          </w:p>
        </w:tc>
        <w:tc>
          <w:tcPr>
            <w:tcW w:w="2083" w:type="pct"/>
            <w:vMerge/>
            <w:tcBorders>
              <w:top w:val="nil"/>
              <w:left w:val="single" w:sz="4" w:space="0" w:color="auto"/>
              <w:bottom w:val="single" w:sz="4" w:space="0" w:color="000000"/>
              <w:right w:val="single" w:sz="4" w:space="0" w:color="auto"/>
            </w:tcBorders>
            <w:vAlign w:val="center"/>
            <w:hideMark/>
          </w:tcPr>
          <w:p w14:paraId="3B3AE0B5" w14:textId="77777777" w:rsidR="00000CC4" w:rsidRPr="002E18B1" w:rsidRDefault="00000CC4" w:rsidP="00CF5D56">
            <w:pPr>
              <w:spacing w:after="0" w:line="240" w:lineRule="auto"/>
              <w:rPr>
                <w:rFonts w:ascii="Myriad Pro" w:eastAsia="Times New Roman" w:hAnsi="Myriad Pro" w:cs="Segoe UI"/>
                <w:sz w:val="20"/>
                <w:szCs w:val="20"/>
              </w:rPr>
            </w:pPr>
          </w:p>
        </w:tc>
      </w:tr>
      <w:tr w:rsidR="003B330F" w:rsidRPr="002E18B1" w14:paraId="2270F8BB" w14:textId="77777777" w:rsidTr="003B330F">
        <w:trPr>
          <w:trHeight w:val="948"/>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7EA0D741"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Сбытовая надбавка</w:t>
            </w:r>
          </w:p>
        </w:tc>
        <w:tc>
          <w:tcPr>
            <w:tcW w:w="563" w:type="pct"/>
            <w:tcBorders>
              <w:top w:val="nil"/>
              <w:left w:val="nil"/>
              <w:bottom w:val="single" w:sz="4" w:space="0" w:color="auto"/>
              <w:right w:val="single" w:sz="4" w:space="0" w:color="auto"/>
            </w:tcBorders>
            <w:shd w:val="clear" w:color="auto" w:fill="auto"/>
            <w:noWrap/>
            <w:vAlign w:val="center"/>
            <w:hideMark/>
          </w:tcPr>
          <w:p w14:paraId="7B6ED909"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w:t>
            </w: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66893B5C"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167,00</w:t>
            </w:r>
          </w:p>
        </w:tc>
        <w:tc>
          <w:tcPr>
            <w:tcW w:w="571" w:type="pct"/>
            <w:tcBorders>
              <w:top w:val="nil"/>
              <w:left w:val="nil"/>
              <w:bottom w:val="single" w:sz="4" w:space="0" w:color="auto"/>
              <w:right w:val="single" w:sz="4" w:space="0" w:color="auto"/>
            </w:tcBorders>
            <w:shd w:val="clear" w:color="auto" w:fill="auto"/>
            <w:noWrap/>
            <w:vAlign w:val="center"/>
            <w:hideMark/>
          </w:tcPr>
          <w:p w14:paraId="39B71376"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273,00</w:t>
            </w:r>
          </w:p>
        </w:tc>
        <w:tc>
          <w:tcPr>
            <w:tcW w:w="2083" w:type="pct"/>
            <w:tcBorders>
              <w:top w:val="nil"/>
              <w:left w:val="nil"/>
              <w:bottom w:val="single" w:sz="4" w:space="0" w:color="auto"/>
              <w:right w:val="single" w:sz="4" w:space="0" w:color="auto"/>
            </w:tcBorders>
            <w:shd w:val="clear" w:color="auto" w:fill="auto"/>
            <w:vAlign w:val="bottom"/>
            <w:hideMark/>
          </w:tcPr>
          <w:p w14:paraId="3F7263F1"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Приказ Министерства строительства, тарифов, жилищно-коммунального и дорожного хозяйства Республики Коми от28.12.2017 №75/10-Т</w:t>
            </w:r>
          </w:p>
        </w:tc>
      </w:tr>
      <w:tr w:rsidR="003B330F" w:rsidRPr="002E18B1" w14:paraId="31219DA0"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6302F227"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Плата </w:t>
            </w:r>
            <w:r w:rsidR="001F7D3F" w:rsidRPr="002E18B1">
              <w:rPr>
                <w:rFonts w:ascii="Myriad Pro" w:eastAsia="Times New Roman" w:hAnsi="Myriad Pro" w:cs="Segoe UI"/>
                <w:sz w:val="20"/>
                <w:szCs w:val="20"/>
              </w:rPr>
              <w:t>АО </w:t>
            </w:r>
            <w:r w:rsidRPr="002E18B1">
              <w:rPr>
                <w:rFonts w:ascii="Myriad Pro" w:eastAsia="Times New Roman" w:hAnsi="Myriad Pro" w:cs="Segoe UI"/>
                <w:sz w:val="20"/>
                <w:szCs w:val="20"/>
              </w:rPr>
              <w:t>«АТС»</w:t>
            </w:r>
          </w:p>
        </w:tc>
        <w:tc>
          <w:tcPr>
            <w:tcW w:w="563" w:type="pct"/>
            <w:tcBorders>
              <w:top w:val="nil"/>
              <w:left w:val="nil"/>
              <w:bottom w:val="single" w:sz="4" w:space="0" w:color="auto"/>
              <w:right w:val="single" w:sz="4" w:space="0" w:color="auto"/>
            </w:tcBorders>
            <w:shd w:val="clear" w:color="auto" w:fill="auto"/>
            <w:noWrap/>
            <w:vAlign w:val="center"/>
            <w:hideMark/>
          </w:tcPr>
          <w:p w14:paraId="0310A24E"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w:t>
            </w: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302F3F89"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1,08</w:t>
            </w:r>
          </w:p>
        </w:tc>
        <w:tc>
          <w:tcPr>
            <w:tcW w:w="571" w:type="pct"/>
            <w:tcBorders>
              <w:top w:val="nil"/>
              <w:left w:val="nil"/>
              <w:bottom w:val="single" w:sz="4" w:space="0" w:color="auto"/>
              <w:right w:val="single" w:sz="4" w:space="0" w:color="auto"/>
            </w:tcBorders>
            <w:shd w:val="clear" w:color="auto" w:fill="auto"/>
            <w:noWrap/>
            <w:vAlign w:val="center"/>
            <w:hideMark/>
          </w:tcPr>
          <w:p w14:paraId="1FA54344"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1,12</w:t>
            </w:r>
          </w:p>
        </w:tc>
        <w:tc>
          <w:tcPr>
            <w:tcW w:w="2083" w:type="pct"/>
            <w:tcBorders>
              <w:top w:val="nil"/>
              <w:left w:val="nil"/>
              <w:bottom w:val="single" w:sz="4" w:space="0" w:color="auto"/>
              <w:right w:val="single" w:sz="4" w:space="0" w:color="auto"/>
            </w:tcBorders>
            <w:shd w:val="clear" w:color="auto" w:fill="auto"/>
            <w:vAlign w:val="bottom"/>
            <w:hideMark/>
          </w:tcPr>
          <w:p w14:paraId="22123FAD"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Приказ Федеральной антимонопольной службы от т 12 декабря 2017 г. </w:t>
            </w:r>
            <w:r w:rsidR="001F7D3F" w:rsidRPr="002E18B1">
              <w:rPr>
                <w:rFonts w:ascii="Myriad Pro" w:eastAsia="Times New Roman" w:hAnsi="Myriad Pro" w:cs="Segoe UI"/>
                <w:sz w:val="20"/>
                <w:szCs w:val="20"/>
              </w:rPr>
              <w:t>N </w:t>
            </w:r>
            <w:r w:rsidRPr="002E18B1">
              <w:rPr>
                <w:rFonts w:ascii="Myriad Pro" w:eastAsia="Times New Roman" w:hAnsi="Myriad Pro" w:cs="Segoe UI"/>
                <w:sz w:val="20"/>
                <w:szCs w:val="20"/>
              </w:rPr>
              <w:t>1671/17</w:t>
            </w:r>
          </w:p>
        </w:tc>
      </w:tr>
      <w:tr w:rsidR="003B330F" w:rsidRPr="002E18B1" w14:paraId="40A52B75" w14:textId="77777777" w:rsidTr="003B330F">
        <w:trPr>
          <w:trHeight w:val="720"/>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71A8CB6E"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Плата </w:t>
            </w:r>
            <w:r w:rsidR="001F7D3F" w:rsidRPr="002E18B1">
              <w:rPr>
                <w:rFonts w:ascii="Myriad Pro" w:eastAsia="Times New Roman" w:hAnsi="Myriad Pro" w:cs="Segoe UI"/>
                <w:sz w:val="20"/>
                <w:szCs w:val="20"/>
              </w:rPr>
              <w:t>АО </w:t>
            </w:r>
            <w:r w:rsidRPr="002E18B1">
              <w:rPr>
                <w:rFonts w:ascii="Myriad Pro" w:eastAsia="Times New Roman" w:hAnsi="Myriad Pro" w:cs="Segoe UI"/>
                <w:sz w:val="20"/>
                <w:szCs w:val="20"/>
              </w:rPr>
              <w:t>«СО ЕЭС»</w:t>
            </w:r>
          </w:p>
        </w:tc>
        <w:tc>
          <w:tcPr>
            <w:tcW w:w="563" w:type="pct"/>
            <w:tcBorders>
              <w:top w:val="nil"/>
              <w:left w:val="nil"/>
              <w:bottom w:val="single" w:sz="4" w:space="0" w:color="auto"/>
              <w:right w:val="single" w:sz="4" w:space="0" w:color="auto"/>
            </w:tcBorders>
            <w:shd w:val="clear" w:color="auto" w:fill="auto"/>
            <w:noWrap/>
            <w:vAlign w:val="center"/>
            <w:hideMark/>
          </w:tcPr>
          <w:p w14:paraId="73911FA9"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w:t>
            </w: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21789B65"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1,64</w:t>
            </w:r>
          </w:p>
        </w:tc>
        <w:tc>
          <w:tcPr>
            <w:tcW w:w="571" w:type="pct"/>
            <w:tcBorders>
              <w:top w:val="nil"/>
              <w:left w:val="nil"/>
              <w:bottom w:val="single" w:sz="4" w:space="0" w:color="auto"/>
              <w:right w:val="single" w:sz="4" w:space="0" w:color="auto"/>
            </w:tcBorders>
            <w:shd w:val="clear" w:color="auto" w:fill="auto"/>
            <w:noWrap/>
            <w:vAlign w:val="center"/>
            <w:hideMark/>
          </w:tcPr>
          <w:p w14:paraId="2AEE350E"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1,70</w:t>
            </w:r>
          </w:p>
        </w:tc>
        <w:tc>
          <w:tcPr>
            <w:tcW w:w="2083" w:type="pct"/>
            <w:tcBorders>
              <w:top w:val="nil"/>
              <w:left w:val="nil"/>
              <w:bottom w:val="single" w:sz="4" w:space="0" w:color="auto"/>
              <w:right w:val="single" w:sz="4" w:space="0" w:color="auto"/>
            </w:tcBorders>
            <w:shd w:val="clear" w:color="auto" w:fill="auto"/>
            <w:vAlign w:val="bottom"/>
            <w:hideMark/>
          </w:tcPr>
          <w:p w14:paraId="0F7618E1"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Приказ ФАС России от 2от 23 декабря 2016 г. </w:t>
            </w:r>
            <w:r w:rsidR="001F7D3F" w:rsidRPr="002E18B1">
              <w:rPr>
                <w:rFonts w:ascii="Myriad Pro" w:eastAsia="Times New Roman" w:hAnsi="Myriad Pro" w:cs="Segoe UI"/>
                <w:sz w:val="20"/>
                <w:szCs w:val="20"/>
              </w:rPr>
              <w:t>N </w:t>
            </w:r>
            <w:r w:rsidRPr="002E18B1">
              <w:rPr>
                <w:rFonts w:ascii="Myriad Pro" w:eastAsia="Times New Roman" w:hAnsi="Myriad Pro" w:cs="Segoe UI"/>
                <w:sz w:val="20"/>
                <w:szCs w:val="20"/>
              </w:rPr>
              <w:t>1826/16, ИПЦ 103,7% на 2 полугодие 2018</w:t>
            </w:r>
          </w:p>
        </w:tc>
      </w:tr>
      <w:tr w:rsidR="003B330F" w:rsidRPr="002E18B1" w14:paraId="2B0DB99C"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1B80F86E"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Плата услуг </w:t>
            </w:r>
            <w:r w:rsidR="001F7D3F" w:rsidRPr="002E18B1">
              <w:rPr>
                <w:rFonts w:ascii="Myriad Pro" w:eastAsia="Times New Roman" w:hAnsi="Myriad Pro" w:cs="Segoe UI"/>
                <w:sz w:val="20"/>
                <w:szCs w:val="20"/>
              </w:rPr>
              <w:t>АО </w:t>
            </w:r>
            <w:r w:rsidRPr="002E18B1">
              <w:rPr>
                <w:rFonts w:ascii="Myriad Pro" w:eastAsia="Times New Roman" w:hAnsi="Myriad Pro" w:cs="Segoe UI"/>
                <w:sz w:val="20"/>
                <w:szCs w:val="20"/>
              </w:rPr>
              <w:t>«ЦФР»</w:t>
            </w:r>
          </w:p>
        </w:tc>
        <w:tc>
          <w:tcPr>
            <w:tcW w:w="563" w:type="pct"/>
            <w:tcBorders>
              <w:top w:val="nil"/>
              <w:left w:val="nil"/>
              <w:bottom w:val="single" w:sz="4" w:space="0" w:color="auto"/>
              <w:right w:val="single" w:sz="4" w:space="0" w:color="auto"/>
            </w:tcBorders>
            <w:shd w:val="clear" w:color="auto" w:fill="auto"/>
            <w:noWrap/>
            <w:vAlign w:val="center"/>
            <w:hideMark/>
          </w:tcPr>
          <w:p w14:paraId="3DC74E08"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w:t>
            </w: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220959FB"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0,33</w:t>
            </w:r>
          </w:p>
        </w:tc>
        <w:tc>
          <w:tcPr>
            <w:tcW w:w="571" w:type="pct"/>
            <w:tcBorders>
              <w:top w:val="nil"/>
              <w:left w:val="nil"/>
              <w:bottom w:val="single" w:sz="4" w:space="0" w:color="auto"/>
              <w:right w:val="single" w:sz="4" w:space="0" w:color="auto"/>
            </w:tcBorders>
            <w:shd w:val="clear" w:color="auto" w:fill="auto"/>
            <w:noWrap/>
            <w:vAlign w:val="center"/>
            <w:hideMark/>
          </w:tcPr>
          <w:p w14:paraId="5BCDBA30"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0,33</w:t>
            </w:r>
          </w:p>
        </w:tc>
        <w:tc>
          <w:tcPr>
            <w:tcW w:w="2083" w:type="pct"/>
            <w:tcBorders>
              <w:top w:val="nil"/>
              <w:left w:val="nil"/>
              <w:bottom w:val="single" w:sz="4" w:space="0" w:color="auto"/>
              <w:right w:val="single" w:sz="4" w:space="0" w:color="auto"/>
            </w:tcBorders>
            <w:shd w:val="clear" w:color="auto" w:fill="auto"/>
            <w:vAlign w:val="bottom"/>
            <w:hideMark/>
          </w:tcPr>
          <w:p w14:paraId="7E6CB2A1"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Размер платы за комплексную услугу </w:t>
            </w:r>
            <w:r w:rsidR="001F7D3F" w:rsidRPr="002E18B1">
              <w:rPr>
                <w:rFonts w:ascii="Myriad Pro" w:eastAsia="Times New Roman" w:hAnsi="Myriad Pro" w:cs="Segoe UI"/>
                <w:sz w:val="20"/>
                <w:szCs w:val="20"/>
              </w:rPr>
              <w:t>АО </w:t>
            </w:r>
            <w:r w:rsidRPr="002E18B1">
              <w:rPr>
                <w:rFonts w:ascii="Myriad Pro" w:eastAsia="Times New Roman" w:hAnsi="Myriad Pro" w:cs="Segoe UI"/>
                <w:sz w:val="20"/>
                <w:szCs w:val="20"/>
              </w:rPr>
              <w:t>«ЦФР», утвержденный Наблюдательным советом Ассоциации «НП Совет рынка (Протокол от 17.04.2017 №7/2017)</w:t>
            </w:r>
          </w:p>
        </w:tc>
      </w:tr>
      <w:tr w:rsidR="003B330F" w:rsidRPr="002E18B1" w14:paraId="18BBC339" w14:textId="77777777" w:rsidTr="003B330F">
        <w:trPr>
          <w:trHeight w:val="239"/>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48965789"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Объём потерь</w:t>
            </w:r>
          </w:p>
        </w:tc>
        <w:tc>
          <w:tcPr>
            <w:tcW w:w="563" w:type="pct"/>
            <w:tcBorders>
              <w:top w:val="nil"/>
              <w:left w:val="nil"/>
              <w:bottom w:val="single" w:sz="4" w:space="0" w:color="auto"/>
              <w:right w:val="single" w:sz="4" w:space="0" w:color="auto"/>
            </w:tcBorders>
            <w:shd w:val="clear" w:color="auto" w:fill="auto"/>
            <w:noWrap/>
            <w:vAlign w:val="center"/>
            <w:hideMark/>
          </w:tcPr>
          <w:p w14:paraId="4AA8EFA5" w14:textId="77777777" w:rsidR="00000CC4" w:rsidRPr="002E18B1" w:rsidRDefault="00000CC4" w:rsidP="00B27355">
            <w:pPr>
              <w:spacing w:after="0" w:line="240" w:lineRule="auto"/>
              <w:jc w:val="center"/>
              <w:rPr>
                <w:rFonts w:ascii="Myriad Pro" w:eastAsia="Times New Roman" w:hAnsi="Myriad Pro" w:cs="Segoe UI"/>
                <w:sz w:val="20"/>
                <w:szCs w:val="20"/>
              </w:rPr>
            </w:pP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4DFE74B7"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228,28</w:t>
            </w:r>
          </w:p>
        </w:tc>
        <w:tc>
          <w:tcPr>
            <w:tcW w:w="571" w:type="pct"/>
            <w:tcBorders>
              <w:top w:val="nil"/>
              <w:left w:val="nil"/>
              <w:bottom w:val="single" w:sz="4" w:space="0" w:color="auto"/>
              <w:right w:val="single" w:sz="4" w:space="0" w:color="auto"/>
            </w:tcBorders>
            <w:shd w:val="clear" w:color="auto" w:fill="auto"/>
            <w:noWrap/>
            <w:vAlign w:val="center"/>
            <w:hideMark/>
          </w:tcPr>
          <w:p w14:paraId="35D08046"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283,89</w:t>
            </w:r>
          </w:p>
        </w:tc>
        <w:tc>
          <w:tcPr>
            <w:tcW w:w="2083" w:type="pct"/>
            <w:vMerge w:val="restart"/>
            <w:tcBorders>
              <w:top w:val="nil"/>
              <w:left w:val="single" w:sz="4" w:space="0" w:color="auto"/>
              <w:bottom w:val="single" w:sz="4" w:space="0" w:color="000000"/>
              <w:right w:val="single" w:sz="4" w:space="0" w:color="auto"/>
            </w:tcBorders>
            <w:shd w:val="clear" w:color="auto" w:fill="auto"/>
            <w:vAlign w:val="bottom"/>
            <w:hideMark/>
          </w:tcPr>
          <w:p w14:paraId="1AD5D792"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Сводный прогнозный баланс электрической энергии (мощности), утвержденный приказом ФАС России от 30 ноября 2017 года </w:t>
            </w:r>
            <w:r w:rsidR="001F7D3F" w:rsidRPr="002E18B1">
              <w:rPr>
                <w:rFonts w:ascii="Myriad Pro" w:eastAsia="Times New Roman" w:hAnsi="Myriad Pro" w:cs="Segoe UI"/>
                <w:sz w:val="20"/>
                <w:szCs w:val="20"/>
              </w:rPr>
              <w:t>№ </w:t>
            </w:r>
            <w:r w:rsidRPr="002E18B1">
              <w:rPr>
                <w:rFonts w:ascii="Myriad Pro" w:eastAsia="Times New Roman" w:hAnsi="Myriad Pro" w:cs="Segoe UI"/>
                <w:sz w:val="20"/>
                <w:szCs w:val="20"/>
              </w:rPr>
              <w:t>1613/17-ДСП</w:t>
            </w:r>
          </w:p>
        </w:tc>
      </w:tr>
      <w:tr w:rsidR="003B330F" w:rsidRPr="002E18B1" w14:paraId="66A7D4C2"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763D2A9C"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Мощность потерь</w:t>
            </w:r>
          </w:p>
        </w:tc>
        <w:tc>
          <w:tcPr>
            <w:tcW w:w="563" w:type="pct"/>
            <w:tcBorders>
              <w:top w:val="nil"/>
              <w:left w:val="nil"/>
              <w:bottom w:val="single" w:sz="4" w:space="0" w:color="auto"/>
              <w:right w:val="single" w:sz="4" w:space="0" w:color="auto"/>
            </w:tcBorders>
            <w:shd w:val="clear" w:color="auto" w:fill="auto"/>
            <w:noWrap/>
            <w:vAlign w:val="center"/>
            <w:hideMark/>
          </w:tcPr>
          <w:p w14:paraId="239898C3"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МВт</w:t>
            </w:r>
          </w:p>
        </w:tc>
        <w:tc>
          <w:tcPr>
            <w:tcW w:w="583" w:type="pct"/>
            <w:tcBorders>
              <w:top w:val="nil"/>
              <w:left w:val="nil"/>
              <w:bottom w:val="single" w:sz="4" w:space="0" w:color="auto"/>
              <w:right w:val="single" w:sz="4" w:space="0" w:color="auto"/>
            </w:tcBorders>
            <w:shd w:val="clear" w:color="auto" w:fill="auto"/>
            <w:noWrap/>
            <w:vAlign w:val="center"/>
            <w:hideMark/>
          </w:tcPr>
          <w:p w14:paraId="30292E82"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75,22</w:t>
            </w:r>
          </w:p>
        </w:tc>
        <w:tc>
          <w:tcPr>
            <w:tcW w:w="571" w:type="pct"/>
            <w:tcBorders>
              <w:top w:val="nil"/>
              <w:left w:val="nil"/>
              <w:bottom w:val="single" w:sz="4" w:space="0" w:color="auto"/>
              <w:right w:val="single" w:sz="4" w:space="0" w:color="auto"/>
            </w:tcBorders>
            <w:shd w:val="clear" w:color="auto" w:fill="auto"/>
            <w:noWrap/>
            <w:vAlign w:val="center"/>
            <w:hideMark/>
          </w:tcPr>
          <w:p w14:paraId="36E9F783"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80,98</w:t>
            </w:r>
          </w:p>
        </w:tc>
        <w:tc>
          <w:tcPr>
            <w:tcW w:w="2083" w:type="pct"/>
            <w:vMerge/>
            <w:tcBorders>
              <w:top w:val="nil"/>
              <w:left w:val="single" w:sz="4" w:space="0" w:color="auto"/>
              <w:bottom w:val="single" w:sz="4" w:space="0" w:color="000000"/>
              <w:right w:val="single" w:sz="4" w:space="0" w:color="auto"/>
            </w:tcBorders>
            <w:shd w:val="clear" w:color="auto" w:fill="auto"/>
            <w:vAlign w:val="center"/>
            <w:hideMark/>
          </w:tcPr>
          <w:p w14:paraId="48C91E9A" w14:textId="77777777" w:rsidR="00000CC4" w:rsidRPr="002E18B1" w:rsidRDefault="00000CC4" w:rsidP="00CF5D56">
            <w:pPr>
              <w:spacing w:after="0" w:line="240" w:lineRule="auto"/>
              <w:rPr>
                <w:rFonts w:ascii="Myriad Pro" w:eastAsia="Times New Roman" w:hAnsi="Myriad Pro" w:cs="Segoe UI"/>
                <w:sz w:val="20"/>
                <w:szCs w:val="20"/>
              </w:rPr>
            </w:pPr>
          </w:p>
        </w:tc>
      </w:tr>
      <w:tr w:rsidR="003B330F" w:rsidRPr="002E18B1" w14:paraId="01C4C8E3"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4F99F602"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Прогнозная цена покупки потерь</w:t>
            </w:r>
          </w:p>
        </w:tc>
        <w:tc>
          <w:tcPr>
            <w:tcW w:w="563" w:type="pct"/>
            <w:tcBorders>
              <w:top w:val="nil"/>
              <w:left w:val="nil"/>
              <w:bottom w:val="single" w:sz="4" w:space="0" w:color="auto"/>
              <w:right w:val="single" w:sz="4" w:space="0" w:color="auto"/>
            </w:tcBorders>
            <w:shd w:val="clear" w:color="auto" w:fill="auto"/>
            <w:noWrap/>
            <w:vAlign w:val="center"/>
            <w:hideMark/>
          </w:tcPr>
          <w:p w14:paraId="607F9B44"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руб./</w:t>
            </w:r>
            <w:proofErr w:type="spellStart"/>
            <w:r w:rsidRPr="002E18B1">
              <w:rPr>
                <w:rFonts w:ascii="Myriad Pro" w:eastAsia="Times New Roman" w:hAnsi="Myriad Pro" w:cs="Segoe UI"/>
                <w:sz w:val="20"/>
                <w:szCs w:val="20"/>
              </w:rPr>
              <w:t>МВтч</w:t>
            </w:r>
            <w:proofErr w:type="spellEnd"/>
          </w:p>
        </w:tc>
        <w:tc>
          <w:tcPr>
            <w:tcW w:w="583" w:type="pct"/>
            <w:tcBorders>
              <w:top w:val="nil"/>
              <w:left w:val="nil"/>
              <w:bottom w:val="single" w:sz="4" w:space="0" w:color="auto"/>
              <w:right w:val="single" w:sz="4" w:space="0" w:color="auto"/>
            </w:tcBorders>
            <w:shd w:val="clear" w:color="auto" w:fill="auto"/>
            <w:noWrap/>
            <w:vAlign w:val="center"/>
            <w:hideMark/>
          </w:tcPr>
          <w:p w14:paraId="1A74792A"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2 117,71</w:t>
            </w:r>
          </w:p>
        </w:tc>
        <w:tc>
          <w:tcPr>
            <w:tcW w:w="571" w:type="pct"/>
            <w:tcBorders>
              <w:top w:val="nil"/>
              <w:left w:val="nil"/>
              <w:bottom w:val="single" w:sz="4" w:space="0" w:color="auto"/>
              <w:right w:val="single" w:sz="4" w:space="0" w:color="auto"/>
            </w:tcBorders>
            <w:shd w:val="clear" w:color="auto" w:fill="auto"/>
            <w:noWrap/>
            <w:vAlign w:val="center"/>
            <w:hideMark/>
          </w:tcPr>
          <w:p w14:paraId="01590499"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2 184,50</w:t>
            </w:r>
          </w:p>
        </w:tc>
        <w:tc>
          <w:tcPr>
            <w:tcW w:w="2083" w:type="pct"/>
            <w:tcBorders>
              <w:top w:val="nil"/>
              <w:left w:val="nil"/>
              <w:bottom w:val="single" w:sz="4" w:space="0" w:color="auto"/>
              <w:right w:val="single" w:sz="4" w:space="0" w:color="auto"/>
            </w:tcBorders>
            <w:shd w:val="clear" w:color="auto" w:fill="auto"/>
            <w:vAlign w:val="bottom"/>
            <w:hideMark/>
          </w:tcPr>
          <w:p w14:paraId="4F1207DF"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 </w:t>
            </w:r>
          </w:p>
        </w:tc>
      </w:tr>
      <w:tr w:rsidR="003B330F" w:rsidRPr="002E18B1" w14:paraId="7846D11A"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755B675B" w14:textId="77777777" w:rsidR="00000CC4" w:rsidRPr="002E18B1" w:rsidRDefault="00000CC4" w:rsidP="00B27355">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Расходы на покупку потерь по полугодиям</w:t>
            </w:r>
          </w:p>
        </w:tc>
        <w:tc>
          <w:tcPr>
            <w:tcW w:w="563" w:type="pct"/>
            <w:tcBorders>
              <w:top w:val="nil"/>
              <w:left w:val="nil"/>
              <w:bottom w:val="single" w:sz="4" w:space="0" w:color="auto"/>
              <w:right w:val="single" w:sz="4" w:space="0" w:color="auto"/>
            </w:tcBorders>
            <w:shd w:val="clear" w:color="auto" w:fill="auto"/>
            <w:noWrap/>
            <w:vAlign w:val="center"/>
            <w:hideMark/>
          </w:tcPr>
          <w:p w14:paraId="4E99056C"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тыс. руб.</w:t>
            </w:r>
          </w:p>
        </w:tc>
        <w:tc>
          <w:tcPr>
            <w:tcW w:w="583" w:type="pct"/>
            <w:tcBorders>
              <w:top w:val="nil"/>
              <w:left w:val="nil"/>
              <w:bottom w:val="single" w:sz="4" w:space="0" w:color="auto"/>
              <w:right w:val="single" w:sz="4" w:space="0" w:color="auto"/>
            </w:tcBorders>
            <w:shd w:val="clear" w:color="auto" w:fill="auto"/>
            <w:noWrap/>
            <w:vAlign w:val="center"/>
            <w:hideMark/>
          </w:tcPr>
          <w:p w14:paraId="5F71D846"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483 431,00</w:t>
            </w:r>
          </w:p>
        </w:tc>
        <w:tc>
          <w:tcPr>
            <w:tcW w:w="571" w:type="pct"/>
            <w:tcBorders>
              <w:top w:val="nil"/>
              <w:left w:val="nil"/>
              <w:bottom w:val="single" w:sz="4" w:space="0" w:color="auto"/>
              <w:right w:val="single" w:sz="4" w:space="0" w:color="auto"/>
            </w:tcBorders>
            <w:shd w:val="clear" w:color="auto" w:fill="auto"/>
            <w:noWrap/>
            <w:vAlign w:val="center"/>
            <w:hideMark/>
          </w:tcPr>
          <w:p w14:paraId="2D82DFAE" w14:textId="77777777" w:rsidR="00000CC4" w:rsidRPr="002E18B1" w:rsidRDefault="00000CC4" w:rsidP="00B27355">
            <w:pPr>
              <w:spacing w:after="0" w:line="240" w:lineRule="auto"/>
              <w:jc w:val="center"/>
              <w:rPr>
                <w:rFonts w:ascii="Myriad Pro" w:eastAsia="Times New Roman" w:hAnsi="Myriad Pro" w:cs="Segoe UI"/>
                <w:sz w:val="20"/>
                <w:szCs w:val="20"/>
              </w:rPr>
            </w:pPr>
            <w:r w:rsidRPr="002E18B1">
              <w:rPr>
                <w:rFonts w:ascii="Myriad Pro" w:eastAsia="Times New Roman" w:hAnsi="Myriad Pro" w:cs="Segoe UI"/>
                <w:sz w:val="20"/>
                <w:szCs w:val="20"/>
              </w:rPr>
              <w:t>620 158,21</w:t>
            </w:r>
          </w:p>
        </w:tc>
        <w:tc>
          <w:tcPr>
            <w:tcW w:w="2083" w:type="pct"/>
            <w:tcBorders>
              <w:top w:val="nil"/>
              <w:left w:val="nil"/>
              <w:bottom w:val="single" w:sz="4" w:space="0" w:color="auto"/>
              <w:right w:val="single" w:sz="4" w:space="0" w:color="auto"/>
            </w:tcBorders>
            <w:shd w:val="clear" w:color="auto" w:fill="auto"/>
            <w:vAlign w:val="bottom"/>
            <w:hideMark/>
          </w:tcPr>
          <w:p w14:paraId="10CBDF6B"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 </w:t>
            </w:r>
          </w:p>
        </w:tc>
      </w:tr>
      <w:tr w:rsidR="00000CC4" w:rsidRPr="002E18B1" w14:paraId="5CD6B76D" w14:textId="77777777" w:rsidTr="003B330F">
        <w:trPr>
          <w:trHeight w:val="492"/>
        </w:trPr>
        <w:tc>
          <w:tcPr>
            <w:tcW w:w="1200" w:type="pct"/>
            <w:tcBorders>
              <w:top w:val="nil"/>
              <w:left w:val="single" w:sz="4" w:space="0" w:color="auto"/>
              <w:bottom w:val="single" w:sz="4" w:space="0" w:color="auto"/>
              <w:right w:val="single" w:sz="4" w:space="0" w:color="auto"/>
            </w:tcBorders>
            <w:shd w:val="clear" w:color="auto" w:fill="auto"/>
            <w:vAlign w:val="center"/>
            <w:hideMark/>
          </w:tcPr>
          <w:p w14:paraId="4FD0CC5A" w14:textId="77777777" w:rsidR="00000CC4" w:rsidRPr="002E18B1" w:rsidRDefault="00000CC4" w:rsidP="00B27355">
            <w:pPr>
              <w:spacing w:after="0" w:line="240" w:lineRule="auto"/>
              <w:rPr>
                <w:rFonts w:ascii="Myriad Pro" w:eastAsia="Times New Roman" w:hAnsi="Myriad Pro" w:cs="Segoe UI"/>
                <w:b/>
                <w:sz w:val="20"/>
                <w:szCs w:val="20"/>
              </w:rPr>
            </w:pPr>
            <w:r w:rsidRPr="002E18B1">
              <w:rPr>
                <w:rFonts w:ascii="Myriad Pro" w:eastAsia="Times New Roman" w:hAnsi="Myriad Pro" w:cs="Segoe UI"/>
                <w:b/>
                <w:sz w:val="20"/>
                <w:szCs w:val="20"/>
              </w:rPr>
              <w:t>Расходы на покупку потерь на 2018 год</w:t>
            </w:r>
          </w:p>
        </w:tc>
        <w:tc>
          <w:tcPr>
            <w:tcW w:w="563" w:type="pct"/>
            <w:tcBorders>
              <w:top w:val="nil"/>
              <w:left w:val="nil"/>
              <w:bottom w:val="single" w:sz="4" w:space="0" w:color="auto"/>
              <w:right w:val="single" w:sz="4" w:space="0" w:color="auto"/>
            </w:tcBorders>
            <w:shd w:val="clear" w:color="auto" w:fill="auto"/>
            <w:noWrap/>
            <w:vAlign w:val="center"/>
            <w:hideMark/>
          </w:tcPr>
          <w:p w14:paraId="183C86EB" w14:textId="77777777" w:rsidR="00000CC4" w:rsidRPr="002E18B1" w:rsidRDefault="00000CC4" w:rsidP="00B27355">
            <w:pPr>
              <w:spacing w:after="0" w:line="240" w:lineRule="auto"/>
              <w:jc w:val="center"/>
              <w:rPr>
                <w:rFonts w:ascii="Myriad Pro" w:eastAsia="Times New Roman" w:hAnsi="Myriad Pro" w:cs="Segoe UI"/>
                <w:b/>
                <w:sz w:val="20"/>
                <w:szCs w:val="20"/>
              </w:rPr>
            </w:pPr>
          </w:p>
        </w:tc>
        <w:tc>
          <w:tcPr>
            <w:tcW w:w="1155"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6510A043" w14:textId="77777777" w:rsidR="00000CC4" w:rsidRPr="002E18B1" w:rsidRDefault="00000CC4" w:rsidP="00B27355">
            <w:pPr>
              <w:spacing w:after="0" w:line="240" w:lineRule="auto"/>
              <w:jc w:val="center"/>
              <w:rPr>
                <w:rFonts w:ascii="Myriad Pro" w:eastAsia="Times New Roman" w:hAnsi="Myriad Pro" w:cs="Segoe UI"/>
                <w:b/>
                <w:sz w:val="20"/>
                <w:szCs w:val="20"/>
              </w:rPr>
            </w:pPr>
            <w:r w:rsidRPr="002E18B1">
              <w:rPr>
                <w:rFonts w:ascii="Myriad Pro" w:eastAsia="Times New Roman" w:hAnsi="Myriad Pro" w:cs="Segoe UI"/>
                <w:b/>
                <w:sz w:val="20"/>
                <w:szCs w:val="20"/>
              </w:rPr>
              <w:t>1 103 589,21</w:t>
            </w:r>
          </w:p>
        </w:tc>
        <w:tc>
          <w:tcPr>
            <w:tcW w:w="2083" w:type="pct"/>
            <w:tcBorders>
              <w:top w:val="nil"/>
              <w:left w:val="nil"/>
              <w:bottom w:val="single" w:sz="4" w:space="0" w:color="auto"/>
              <w:right w:val="single" w:sz="4" w:space="0" w:color="auto"/>
            </w:tcBorders>
            <w:shd w:val="clear" w:color="auto" w:fill="auto"/>
            <w:vAlign w:val="bottom"/>
            <w:hideMark/>
          </w:tcPr>
          <w:p w14:paraId="49E121B3" w14:textId="77777777" w:rsidR="00000CC4" w:rsidRPr="002E18B1" w:rsidRDefault="00000CC4" w:rsidP="00CF5D56">
            <w:pPr>
              <w:spacing w:after="0" w:line="240" w:lineRule="auto"/>
              <w:rPr>
                <w:rFonts w:ascii="Myriad Pro" w:eastAsia="Times New Roman" w:hAnsi="Myriad Pro" w:cs="Segoe UI"/>
                <w:sz w:val="20"/>
                <w:szCs w:val="20"/>
              </w:rPr>
            </w:pPr>
            <w:r w:rsidRPr="002E18B1">
              <w:rPr>
                <w:rFonts w:ascii="Myriad Pro" w:eastAsia="Times New Roman" w:hAnsi="Myriad Pro" w:cs="Segoe UI"/>
                <w:sz w:val="20"/>
                <w:szCs w:val="20"/>
              </w:rPr>
              <w:t xml:space="preserve"> </w:t>
            </w:r>
          </w:p>
        </w:tc>
      </w:tr>
    </w:tbl>
    <w:p w14:paraId="3447C3EA" w14:textId="77777777" w:rsidR="00000CC4" w:rsidRPr="002E18B1" w:rsidRDefault="00000CC4" w:rsidP="00B27355">
      <w:pPr>
        <w:pStyle w:val="2f5"/>
        <w:rPr>
          <w:rStyle w:val="normaltextrun"/>
          <w:rFonts w:eastAsia="Times New Roman"/>
          <w:shd w:val="clear" w:color="auto" w:fill="FFFFFF"/>
        </w:rPr>
      </w:pPr>
      <w:r w:rsidRPr="002E18B1">
        <w:rPr>
          <w:rStyle w:val="normaltextrun"/>
          <w:rFonts w:eastAsia="Times New Roman" w:cs="Segoe UI"/>
          <w:shd w:val="clear" w:color="auto" w:fill="FFFFFF"/>
        </w:rPr>
        <w:t>Величина расходов на покупку потерь электрической энергии на 2018 год по данным Исполнителя составит 1 103 589,21 тыс. руб., что больше величины установленной Министерством на 21 474,21 тыс. руб.</w:t>
      </w:r>
      <w:r w:rsidRPr="002E18B1">
        <w:rPr>
          <w:rStyle w:val="normaltextrun"/>
          <w:rFonts w:eastAsia="Times New Roman"/>
          <w:shd w:val="clear" w:color="auto" w:fill="FFFFFF"/>
        </w:rPr>
        <w:t xml:space="preserve"> </w:t>
      </w:r>
    </w:p>
    <w:tbl>
      <w:tblPr>
        <w:tblW w:w="5000" w:type="pct"/>
        <w:tblLook w:val="04A0" w:firstRow="1" w:lastRow="0" w:firstColumn="1" w:lastColumn="0" w:noHBand="0" w:noVBand="1"/>
      </w:tblPr>
      <w:tblGrid>
        <w:gridCol w:w="3247"/>
        <w:gridCol w:w="1470"/>
        <w:gridCol w:w="1960"/>
        <w:gridCol w:w="1277"/>
        <w:gridCol w:w="1617"/>
      </w:tblGrid>
      <w:tr w:rsidR="00000CC4" w:rsidRPr="002E18B1" w14:paraId="450FC1A5" w14:textId="77777777" w:rsidTr="00B27355">
        <w:trPr>
          <w:trHeight w:val="1332"/>
        </w:trPr>
        <w:tc>
          <w:tcPr>
            <w:tcW w:w="169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033B064"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Наименование статьи расходов</w:t>
            </w:r>
          </w:p>
        </w:tc>
        <w:tc>
          <w:tcPr>
            <w:tcW w:w="768" w:type="pct"/>
            <w:tcBorders>
              <w:top w:val="single" w:sz="8" w:space="0" w:color="FFFFFF"/>
              <w:left w:val="nil"/>
              <w:bottom w:val="single" w:sz="8" w:space="0" w:color="FFFFFF"/>
              <w:right w:val="single" w:sz="8" w:space="0" w:color="FFFFFF"/>
            </w:tcBorders>
            <w:shd w:val="clear" w:color="000000" w:fill="4F6228"/>
            <w:vAlign w:val="center"/>
            <w:hideMark/>
          </w:tcPr>
          <w:p w14:paraId="1A02B1A4"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Факт за 2016, тыс. руб.</w:t>
            </w:r>
          </w:p>
        </w:tc>
        <w:tc>
          <w:tcPr>
            <w:tcW w:w="1024" w:type="pct"/>
            <w:tcBorders>
              <w:top w:val="single" w:sz="8" w:space="0" w:color="FFFFFF"/>
              <w:left w:val="nil"/>
              <w:bottom w:val="single" w:sz="8" w:space="0" w:color="FFFFFF"/>
              <w:right w:val="single" w:sz="8" w:space="0" w:color="FFFFFF"/>
            </w:tcBorders>
            <w:shd w:val="clear" w:color="000000" w:fill="4F6228"/>
            <w:vAlign w:val="center"/>
            <w:hideMark/>
          </w:tcPr>
          <w:p w14:paraId="746594BA"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 xml:space="preserve">Заявлено филиалом </w:t>
            </w:r>
            <w:r w:rsidR="001F7D3F" w:rsidRPr="002E18B1">
              <w:rPr>
                <w:rFonts w:ascii="Myriad Pro" w:eastAsia="Times New Roman" w:hAnsi="Myriad Pro" w:cs="Arial"/>
                <w:color w:val="FFFFFF"/>
                <w:sz w:val="20"/>
                <w:szCs w:val="20"/>
              </w:rPr>
              <w:t>ПАО </w:t>
            </w:r>
            <w:r w:rsidRPr="002E18B1">
              <w:rPr>
                <w:rFonts w:ascii="Myriad Pro" w:eastAsia="Times New Roman" w:hAnsi="Myriad Pro" w:cs="Arial"/>
                <w:color w:val="FFFFFF"/>
                <w:sz w:val="20"/>
                <w:szCs w:val="20"/>
              </w:rPr>
              <w:t>«МРСК Северо-Запада» «Комиэнерго» на 2018, тыс. руб.</w:t>
            </w:r>
          </w:p>
        </w:tc>
        <w:tc>
          <w:tcPr>
            <w:tcW w:w="667" w:type="pct"/>
            <w:tcBorders>
              <w:top w:val="single" w:sz="8" w:space="0" w:color="FFFFFF"/>
              <w:left w:val="nil"/>
              <w:bottom w:val="single" w:sz="8" w:space="0" w:color="FFFFFF"/>
              <w:right w:val="single" w:sz="8" w:space="0" w:color="FFFFFF"/>
            </w:tcBorders>
            <w:shd w:val="clear" w:color="000000" w:fill="4F6228"/>
            <w:vAlign w:val="center"/>
            <w:hideMark/>
          </w:tcPr>
          <w:p w14:paraId="78078D97"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ТБР на 2018 , тыс. руб.</w:t>
            </w:r>
          </w:p>
        </w:tc>
        <w:tc>
          <w:tcPr>
            <w:tcW w:w="845" w:type="pct"/>
            <w:tcBorders>
              <w:top w:val="single" w:sz="8" w:space="0" w:color="FFFFFF"/>
              <w:left w:val="nil"/>
              <w:bottom w:val="single" w:sz="8" w:space="0" w:color="FFFFFF"/>
              <w:right w:val="single" w:sz="8" w:space="0" w:color="FFFFFF"/>
            </w:tcBorders>
            <w:shd w:val="clear" w:color="000000" w:fill="4F6228"/>
            <w:vAlign w:val="center"/>
            <w:hideMark/>
          </w:tcPr>
          <w:p w14:paraId="54CFDAF5" w14:textId="77777777" w:rsidR="00000CC4" w:rsidRPr="002E18B1" w:rsidRDefault="00000CC4" w:rsidP="00CF5D56">
            <w:pPr>
              <w:spacing w:after="0" w:line="240" w:lineRule="auto"/>
              <w:jc w:val="center"/>
              <w:rPr>
                <w:rFonts w:ascii="Myriad Pro" w:eastAsia="Times New Roman" w:hAnsi="Myriad Pro" w:cs="Arial"/>
                <w:color w:val="FFFFFF"/>
                <w:sz w:val="20"/>
                <w:szCs w:val="20"/>
              </w:rPr>
            </w:pPr>
            <w:r w:rsidRPr="002E18B1">
              <w:rPr>
                <w:rFonts w:ascii="Myriad Pro" w:eastAsia="Times New Roman" w:hAnsi="Myriad Pro" w:cs="Arial"/>
                <w:color w:val="FFFFFF"/>
                <w:sz w:val="20"/>
                <w:szCs w:val="20"/>
              </w:rPr>
              <w:t>Расчет Исполнителя на 2018, тыс. руб.</w:t>
            </w:r>
          </w:p>
        </w:tc>
      </w:tr>
      <w:tr w:rsidR="00000CC4" w:rsidRPr="002E18B1" w14:paraId="6198A3F2" w14:textId="77777777" w:rsidTr="00B27355">
        <w:trPr>
          <w:trHeight w:val="1068"/>
        </w:trPr>
        <w:tc>
          <w:tcPr>
            <w:tcW w:w="1696" w:type="pct"/>
            <w:tcBorders>
              <w:top w:val="nil"/>
              <w:left w:val="single" w:sz="8" w:space="0" w:color="000000"/>
              <w:bottom w:val="single" w:sz="8" w:space="0" w:color="000000"/>
              <w:right w:val="single" w:sz="8" w:space="0" w:color="000000"/>
            </w:tcBorders>
            <w:shd w:val="clear" w:color="auto" w:fill="auto"/>
            <w:vAlign w:val="center"/>
            <w:hideMark/>
          </w:tcPr>
          <w:p w14:paraId="0884AC37" w14:textId="77777777" w:rsidR="00000CC4" w:rsidRPr="002E18B1" w:rsidRDefault="00000CC4" w:rsidP="00CF5D56">
            <w:pPr>
              <w:spacing w:after="0" w:line="240" w:lineRule="auto"/>
              <w:rPr>
                <w:rStyle w:val="normaltextrun"/>
                <w:rFonts w:ascii="Myriad Pro" w:hAnsi="Myriad Pro" w:cs="Segoe UI"/>
                <w:sz w:val="20"/>
                <w:szCs w:val="20"/>
                <w:shd w:val="clear" w:color="auto" w:fill="FFFFFF"/>
              </w:rPr>
            </w:pPr>
            <w:r w:rsidRPr="002E18B1">
              <w:rPr>
                <w:rStyle w:val="normaltextrun"/>
                <w:rFonts w:ascii="Myriad Pro" w:hAnsi="Myriad Pro" w:cs="Segoe UI"/>
                <w:sz w:val="20"/>
                <w:szCs w:val="20"/>
                <w:shd w:val="clear" w:color="auto" w:fill="FFFFFF"/>
              </w:rPr>
              <w:t>Расходы на оплату нормативных (технологических) потерь электрической энергии (мощности) РСК</w:t>
            </w:r>
          </w:p>
        </w:tc>
        <w:tc>
          <w:tcPr>
            <w:tcW w:w="768" w:type="pct"/>
            <w:tcBorders>
              <w:top w:val="nil"/>
              <w:left w:val="nil"/>
              <w:bottom w:val="single" w:sz="8" w:space="0" w:color="000000"/>
              <w:right w:val="single" w:sz="8" w:space="0" w:color="000000"/>
            </w:tcBorders>
            <w:shd w:val="clear" w:color="auto" w:fill="auto"/>
            <w:vAlign w:val="center"/>
            <w:hideMark/>
          </w:tcPr>
          <w:p w14:paraId="64CF6237" w14:textId="77777777" w:rsidR="00000CC4" w:rsidRPr="002E18B1" w:rsidRDefault="00000CC4" w:rsidP="00CF5D56">
            <w:pPr>
              <w:spacing w:after="0" w:line="240" w:lineRule="auto"/>
              <w:jc w:val="center"/>
              <w:rPr>
                <w:rStyle w:val="normaltextrun"/>
                <w:rFonts w:ascii="Myriad Pro" w:hAnsi="Myriad Pro" w:cs="Segoe UI"/>
                <w:sz w:val="20"/>
                <w:szCs w:val="20"/>
                <w:shd w:val="clear" w:color="auto" w:fill="FFFFFF"/>
              </w:rPr>
            </w:pPr>
            <w:r w:rsidRPr="002E18B1">
              <w:rPr>
                <w:rStyle w:val="normaltextrun"/>
                <w:rFonts w:ascii="Myriad Pro" w:hAnsi="Myriad Pro" w:cs="Segoe UI"/>
                <w:sz w:val="20"/>
                <w:szCs w:val="20"/>
                <w:shd w:val="clear" w:color="auto" w:fill="FFFFFF"/>
              </w:rPr>
              <w:t>1 044 599,11</w:t>
            </w:r>
          </w:p>
        </w:tc>
        <w:tc>
          <w:tcPr>
            <w:tcW w:w="1024" w:type="pct"/>
            <w:tcBorders>
              <w:top w:val="nil"/>
              <w:left w:val="nil"/>
              <w:bottom w:val="single" w:sz="8" w:space="0" w:color="000000"/>
              <w:right w:val="single" w:sz="8" w:space="0" w:color="000000"/>
            </w:tcBorders>
            <w:shd w:val="clear" w:color="auto" w:fill="auto"/>
            <w:vAlign w:val="center"/>
            <w:hideMark/>
          </w:tcPr>
          <w:p w14:paraId="02F7C694" w14:textId="77777777" w:rsidR="00000CC4" w:rsidRPr="002E18B1" w:rsidRDefault="00000CC4" w:rsidP="00CF5D56">
            <w:pPr>
              <w:spacing w:after="0" w:line="240" w:lineRule="auto"/>
              <w:jc w:val="center"/>
              <w:rPr>
                <w:rStyle w:val="normaltextrun"/>
                <w:rFonts w:ascii="Myriad Pro" w:hAnsi="Myriad Pro" w:cs="Segoe UI"/>
                <w:sz w:val="20"/>
                <w:szCs w:val="20"/>
                <w:shd w:val="clear" w:color="auto" w:fill="FFFFFF"/>
              </w:rPr>
            </w:pPr>
            <w:r w:rsidRPr="002E18B1">
              <w:rPr>
                <w:rStyle w:val="normaltextrun"/>
                <w:rFonts w:ascii="Myriad Pro" w:hAnsi="Myriad Pro" w:cs="Segoe UI"/>
                <w:sz w:val="20"/>
                <w:szCs w:val="20"/>
                <w:shd w:val="clear" w:color="auto" w:fill="FFFFFF"/>
              </w:rPr>
              <w:t>1 322 004,00</w:t>
            </w:r>
          </w:p>
        </w:tc>
        <w:tc>
          <w:tcPr>
            <w:tcW w:w="667" w:type="pct"/>
            <w:tcBorders>
              <w:top w:val="nil"/>
              <w:left w:val="nil"/>
              <w:bottom w:val="single" w:sz="8" w:space="0" w:color="000000"/>
              <w:right w:val="single" w:sz="8" w:space="0" w:color="000000"/>
            </w:tcBorders>
            <w:shd w:val="clear" w:color="auto" w:fill="auto"/>
            <w:vAlign w:val="center"/>
            <w:hideMark/>
          </w:tcPr>
          <w:p w14:paraId="7689D322" w14:textId="77777777" w:rsidR="00000CC4" w:rsidRPr="002E18B1" w:rsidRDefault="00000CC4" w:rsidP="00CF5D56">
            <w:pPr>
              <w:spacing w:after="0" w:line="240" w:lineRule="auto"/>
              <w:jc w:val="center"/>
              <w:rPr>
                <w:rStyle w:val="normaltextrun"/>
                <w:rFonts w:ascii="Myriad Pro" w:hAnsi="Myriad Pro" w:cs="Segoe UI"/>
                <w:sz w:val="20"/>
                <w:szCs w:val="20"/>
                <w:shd w:val="clear" w:color="auto" w:fill="FFFFFF"/>
              </w:rPr>
            </w:pPr>
            <w:r w:rsidRPr="002E18B1">
              <w:rPr>
                <w:rStyle w:val="normaltextrun"/>
                <w:rFonts w:ascii="Myriad Pro" w:hAnsi="Myriad Pro" w:cs="Segoe UI"/>
                <w:sz w:val="20"/>
                <w:szCs w:val="20"/>
                <w:shd w:val="clear" w:color="auto" w:fill="FFFFFF"/>
              </w:rPr>
              <w:t>1 082 115,00</w:t>
            </w:r>
          </w:p>
        </w:tc>
        <w:tc>
          <w:tcPr>
            <w:tcW w:w="845" w:type="pct"/>
            <w:tcBorders>
              <w:top w:val="nil"/>
              <w:left w:val="nil"/>
              <w:bottom w:val="single" w:sz="8" w:space="0" w:color="000000"/>
              <w:right w:val="single" w:sz="8" w:space="0" w:color="000000"/>
            </w:tcBorders>
            <w:shd w:val="clear" w:color="auto" w:fill="auto"/>
            <w:vAlign w:val="center"/>
            <w:hideMark/>
          </w:tcPr>
          <w:p w14:paraId="2075C87A" w14:textId="77777777" w:rsidR="00000CC4" w:rsidRPr="002E18B1" w:rsidRDefault="00000CC4" w:rsidP="00CF5D56">
            <w:pPr>
              <w:spacing w:after="0" w:line="240" w:lineRule="auto"/>
              <w:jc w:val="center"/>
              <w:rPr>
                <w:rStyle w:val="normaltextrun"/>
                <w:rFonts w:ascii="Myriad Pro" w:hAnsi="Myriad Pro" w:cs="Segoe UI"/>
                <w:sz w:val="20"/>
                <w:szCs w:val="20"/>
                <w:shd w:val="clear" w:color="auto" w:fill="FFFFFF"/>
              </w:rPr>
            </w:pPr>
            <w:r w:rsidRPr="002E18B1">
              <w:rPr>
                <w:rStyle w:val="normaltextrun"/>
                <w:rFonts w:ascii="Myriad Pro" w:hAnsi="Myriad Pro" w:cs="Segoe UI"/>
                <w:sz w:val="20"/>
                <w:szCs w:val="20"/>
                <w:shd w:val="clear" w:color="auto" w:fill="FFFFFF"/>
              </w:rPr>
              <w:t>1 103 589,21</w:t>
            </w:r>
          </w:p>
        </w:tc>
      </w:tr>
    </w:tbl>
    <w:p w14:paraId="37D65A86" w14:textId="77777777" w:rsidR="00000CC4" w:rsidRPr="002E18B1" w:rsidRDefault="00000CC4" w:rsidP="00B27355">
      <w:pPr>
        <w:pStyle w:val="2f5"/>
      </w:pPr>
      <w:r w:rsidRPr="002E18B1">
        <w:rPr>
          <w:rStyle w:val="normaltextrun"/>
          <w:rFonts w:cs="Segoe UI"/>
          <w:shd w:val="clear" w:color="auto" w:fill="FFFFFF"/>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w:t>
      </w:r>
      <w:r w:rsidR="001F7D3F" w:rsidRPr="002E18B1">
        <w:rPr>
          <w:rStyle w:val="normaltextrun"/>
          <w:rFonts w:cs="Segoe UI"/>
          <w:shd w:val="clear" w:color="auto" w:fill="FFFFFF"/>
        </w:rPr>
        <w:t>АО </w:t>
      </w:r>
      <w:r w:rsidRPr="002E18B1">
        <w:rPr>
          <w:rStyle w:val="normaltextrun"/>
          <w:rFonts w:cs="Segoe UI"/>
          <w:shd w:val="clear" w:color="auto" w:fill="FFFFFF"/>
        </w:rPr>
        <w:t xml:space="preserve">«АТС» и услуги на оперативно-диспетчерское управление </w:t>
      </w:r>
      <w:r w:rsidR="001F7D3F" w:rsidRPr="002E18B1">
        <w:rPr>
          <w:rStyle w:val="normaltextrun"/>
          <w:rFonts w:cs="Segoe UI"/>
          <w:shd w:val="clear" w:color="auto" w:fill="FFFFFF"/>
        </w:rPr>
        <w:t>АО </w:t>
      </w:r>
      <w:r w:rsidRPr="002E18B1">
        <w:rPr>
          <w:rStyle w:val="normaltextrun"/>
          <w:rFonts w:cs="Segoe UI"/>
          <w:shd w:val="clear" w:color="auto" w:fill="FFFFFF"/>
        </w:rPr>
        <w:t xml:space="preserve">«ЕЭС», а также с использованием опубликованной стоимости услуг </w:t>
      </w:r>
      <w:r w:rsidR="001F7D3F" w:rsidRPr="002E18B1">
        <w:rPr>
          <w:rStyle w:val="normaltextrun"/>
          <w:rFonts w:cs="Segoe UI"/>
          <w:shd w:val="clear" w:color="auto" w:fill="FFFFFF"/>
        </w:rPr>
        <w:t>АО </w:t>
      </w:r>
      <w:r w:rsidRPr="002E18B1">
        <w:rPr>
          <w:rStyle w:val="normaltextrun"/>
          <w:rFonts w:cs="Segoe UI"/>
          <w:shd w:val="clear" w:color="auto" w:fill="FFFFFF"/>
        </w:rPr>
        <w:t xml:space="preserve">«ЦФР» и утвержденных регулирующим органом сбытовых надбавок. </w:t>
      </w:r>
      <w:bookmarkEnd w:id="0"/>
    </w:p>
    <w:sectPr w:rsidR="00000CC4" w:rsidRPr="002E18B1" w:rsidSect="000B15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368B0" w14:textId="77777777" w:rsidR="00C23E06" w:rsidRDefault="00C23E06">
      <w:pPr>
        <w:spacing w:after="0" w:line="240" w:lineRule="auto"/>
      </w:pPr>
      <w:r>
        <w:separator/>
      </w:r>
    </w:p>
  </w:endnote>
  <w:endnote w:type="continuationSeparator" w:id="0">
    <w:p w14:paraId="66CC107B" w14:textId="77777777" w:rsidR="00C23E06" w:rsidRDefault="00C23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Segoe UI">
    <w:panose1 w:val="020B0502040204020203"/>
    <w:charset w:val="CC"/>
    <w:family w:val="swiss"/>
    <w:pitch w:val="variable"/>
    <w:sig w:usb0="E4002EFF" w:usb1="C000E47F" w:usb2="00000009" w:usb3="00000000" w:csb0="000001FF" w:csb1="00000000"/>
  </w:font>
  <w:font w:name="Corbel">
    <w:panose1 w:val="020B0503020204020204"/>
    <w:charset w:val="CC"/>
    <w:family w:val="swiss"/>
    <w:pitch w:val="variable"/>
    <w:sig w:usb0="A00002EF" w:usb1="4000A44B"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rial CYR">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5C18481C" w14:textId="77777777" w:rsidR="00C23E06" w:rsidRPr="00295B07" w:rsidRDefault="00C23E06" w:rsidP="0053553F">
        <w:pPr>
          <w:pStyle w:val="afd"/>
          <w:jc w:val="right"/>
          <w:rPr>
            <w:rFonts w:ascii="Furore" w:hAnsi="Furore"/>
            <w:color w:val="4F6228"/>
          </w:rPr>
        </w:pPr>
        <w:r w:rsidRPr="00295B07">
          <w:rPr>
            <w:rFonts w:ascii="Furore" w:hAnsi="Furore"/>
            <w:color w:val="4F6228"/>
          </w:rPr>
          <w:fldChar w:fldCharType="begin"/>
        </w:r>
        <w:r w:rsidRPr="00295B07">
          <w:rPr>
            <w:rFonts w:ascii="Furore" w:hAnsi="Furore"/>
            <w:color w:val="4F6228"/>
          </w:rPr>
          <w:instrText>PAGE   \* MERGEFORMAT</w:instrText>
        </w:r>
        <w:r w:rsidRPr="00295B07">
          <w:rPr>
            <w:rFonts w:ascii="Furore" w:hAnsi="Furore"/>
            <w:color w:val="4F6228"/>
          </w:rPr>
          <w:fldChar w:fldCharType="separate"/>
        </w:r>
        <w:r>
          <w:rPr>
            <w:rFonts w:ascii="Furore" w:hAnsi="Furore"/>
            <w:noProof/>
            <w:color w:val="4F6228"/>
          </w:rPr>
          <w:t>3</w:t>
        </w:r>
        <w:r w:rsidRPr="00295B07">
          <w:rPr>
            <w:rFonts w:ascii="Furore" w:hAnsi="Furore"/>
            <w:color w:val="4F6228"/>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2D6D0" w14:textId="77777777" w:rsidR="00C23E06" w:rsidRPr="000622E0" w:rsidRDefault="00C23E06" w:rsidP="00CF5D56">
    <w:pPr>
      <w:pStyle w:val="afd"/>
      <w:spacing w:before="120"/>
      <w:jc w:val="right"/>
      <w:rPr>
        <w:rFonts w:ascii="Furore" w:hAnsi="Furore"/>
        <w:noProof/>
        <w:color w:val="4F6228" w:themeColor="accent3" w:themeShade="80"/>
      </w:rPr>
    </w:pPr>
    <w:r w:rsidRPr="002A2B39">
      <w:rPr>
        <w:rFonts w:ascii="Furore" w:hAnsi="Furore"/>
        <w:noProof/>
        <w:color w:val="4F6228" w:themeColor="accent3" w:themeShade="80"/>
      </w:rPr>
      <w:fldChar w:fldCharType="begin"/>
    </w:r>
    <w:r w:rsidRPr="002A2B39">
      <w:rPr>
        <w:rFonts w:ascii="Furore" w:hAnsi="Furore"/>
        <w:noProof/>
        <w:color w:val="4F6228" w:themeColor="accent3" w:themeShade="80"/>
      </w:rPr>
      <w:instrText>PAGE   \* MERGEFORMAT</w:instrText>
    </w:r>
    <w:r w:rsidRPr="002A2B39">
      <w:rPr>
        <w:rFonts w:ascii="Furore" w:hAnsi="Furore"/>
        <w:noProof/>
        <w:color w:val="4F6228" w:themeColor="accent3" w:themeShade="80"/>
      </w:rPr>
      <w:fldChar w:fldCharType="separate"/>
    </w:r>
    <w:r>
      <w:rPr>
        <w:rFonts w:ascii="Furore" w:hAnsi="Furore"/>
        <w:noProof/>
        <w:color w:val="4F6228" w:themeColor="accent3" w:themeShade="80"/>
      </w:rPr>
      <w:t>363</w:t>
    </w:r>
    <w:r w:rsidRPr="002A2B39">
      <w:rPr>
        <w:rFonts w:ascii="Furore" w:hAnsi="Furore"/>
        <w:noProof/>
        <w:color w:val="4F6228" w:themeColor="accent3"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D881D" w14:textId="77777777" w:rsidR="00C23E06" w:rsidRDefault="00C23E06" w:rsidP="00CF5D56">
    <w:pPr>
      <w:pStyle w:val="afd"/>
      <w:framePr w:wrap="around" w:vAnchor="text" w:hAnchor="margin" w:xAlign="right" w:y="1"/>
      <w:rPr>
        <w:rStyle w:val="aff4"/>
      </w:rPr>
    </w:pPr>
    <w:r>
      <w:rPr>
        <w:rStyle w:val="aff4"/>
      </w:rPr>
      <w:fldChar w:fldCharType="begin"/>
    </w:r>
    <w:r>
      <w:rPr>
        <w:rStyle w:val="aff4"/>
      </w:rPr>
      <w:instrText xml:space="preserve">PAGE  </w:instrText>
    </w:r>
    <w:r>
      <w:rPr>
        <w:rStyle w:val="aff4"/>
      </w:rPr>
      <w:fldChar w:fldCharType="end"/>
    </w:r>
  </w:p>
  <w:p w14:paraId="756BABAE" w14:textId="77777777" w:rsidR="00C23E06" w:rsidRDefault="00C23E06" w:rsidP="00CF5D56">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6949472"/>
      <w:docPartObj>
        <w:docPartGallery w:val="Page Numbers (Bottom of Page)"/>
        <w:docPartUnique/>
      </w:docPartObj>
    </w:sdtPr>
    <w:sdtEndPr>
      <w:rPr>
        <w:rFonts w:ascii="Furore" w:hAnsi="Furore"/>
        <w:color w:val="4F6228"/>
      </w:rPr>
    </w:sdtEndPr>
    <w:sdtContent>
      <w:p w14:paraId="0778EED0" w14:textId="77777777" w:rsidR="00C23E06" w:rsidRPr="00295B07" w:rsidRDefault="00C23E06" w:rsidP="00CE730E">
        <w:pPr>
          <w:pStyle w:val="afd"/>
          <w:jc w:val="right"/>
          <w:rPr>
            <w:rFonts w:ascii="Furore" w:hAnsi="Furore"/>
            <w:color w:val="4F6228"/>
          </w:rPr>
        </w:pPr>
        <w:r w:rsidRPr="00295B07">
          <w:rPr>
            <w:rFonts w:ascii="Furore" w:hAnsi="Furore"/>
            <w:color w:val="4F6228"/>
          </w:rPr>
          <w:fldChar w:fldCharType="begin"/>
        </w:r>
        <w:r w:rsidRPr="00295B07">
          <w:rPr>
            <w:rFonts w:ascii="Furore" w:hAnsi="Furore"/>
            <w:color w:val="4F6228"/>
          </w:rPr>
          <w:instrText>PAGE   \* MERGEFORMAT</w:instrText>
        </w:r>
        <w:r w:rsidRPr="00295B07">
          <w:rPr>
            <w:rFonts w:ascii="Furore" w:hAnsi="Furore"/>
            <w:color w:val="4F6228"/>
          </w:rPr>
          <w:fldChar w:fldCharType="separate"/>
        </w:r>
        <w:r>
          <w:rPr>
            <w:rFonts w:ascii="Furore" w:hAnsi="Furore"/>
            <w:noProof/>
            <w:color w:val="4F6228"/>
          </w:rPr>
          <w:t>7</w:t>
        </w:r>
        <w:r w:rsidRPr="00295B07">
          <w:rPr>
            <w:rFonts w:ascii="Furore" w:hAnsi="Furore"/>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B579C" w14:textId="77777777" w:rsidR="00C23E06" w:rsidRDefault="00C23E06" w:rsidP="00CF5D56">
    <w:pPr>
      <w:pStyle w:val="afd"/>
      <w:framePr w:wrap="around" w:vAnchor="text" w:hAnchor="margin" w:xAlign="right" w:y="1"/>
      <w:rPr>
        <w:rStyle w:val="aff4"/>
      </w:rPr>
    </w:pPr>
    <w:r>
      <w:rPr>
        <w:rStyle w:val="aff4"/>
      </w:rPr>
      <w:fldChar w:fldCharType="begin"/>
    </w:r>
    <w:r>
      <w:rPr>
        <w:rStyle w:val="aff4"/>
      </w:rPr>
      <w:instrText xml:space="preserve">PAGE  </w:instrText>
    </w:r>
    <w:r>
      <w:rPr>
        <w:rStyle w:val="aff4"/>
      </w:rPr>
      <w:fldChar w:fldCharType="end"/>
    </w:r>
  </w:p>
  <w:p w14:paraId="496CBE35" w14:textId="77777777" w:rsidR="00C23E06" w:rsidRDefault="00C23E06" w:rsidP="00CF5D56">
    <w:pPr>
      <w:pStyle w:val="af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954561"/>
      <w:docPartObj>
        <w:docPartGallery w:val="Page Numbers (Bottom of Page)"/>
        <w:docPartUnique/>
      </w:docPartObj>
    </w:sdtPr>
    <w:sdtEndPr>
      <w:rPr>
        <w:rFonts w:ascii="Furore" w:hAnsi="Furore"/>
        <w:color w:val="4F6228"/>
      </w:rPr>
    </w:sdtEndPr>
    <w:sdtContent>
      <w:p w14:paraId="3A1C43BC" w14:textId="77777777" w:rsidR="00C23E06" w:rsidRPr="00295B07" w:rsidRDefault="00C23E06" w:rsidP="00606541">
        <w:pPr>
          <w:pStyle w:val="afd"/>
          <w:jc w:val="right"/>
          <w:rPr>
            <w:rFonts w:ascii="Furore" w:hAnsi="Furore"/>
            <w:color w:val="4F6228"/>
          </w:rPr>
        </w:pPr>
        <w:r w:rsidRPr="00295B07">
          <w:rPr>
            <w:rFonts w:ascii="Furore" w:hAnsi="Furore"/>
            <w:color w:val="4F6228"/>
          </w:rPr>
          <w:fldChar w:fldCharType="begin"/>
        </w:r>
        <w:r w:rsidRPr="00295B07">
          <w:rPr>
            <w:rFonts w:ascii="Furore" w:hAnsi="Furore"/>
            <w:color w:val="4F6228"/>
          </w:rPr>
          <w:instrText>PAGE   \* MERGEFORMAT</w:instrText>
        </w:r>
        <w:r w:rsidRPr="00295B07">
          <w:rPr>
            <w:rFonts w:ascii="Furore" w:hAnsi="Furore"/>
            <w:color w:val="4F6228"/>
          </w:rPr>
          <w:fldChar w:fldCharType="separate"/>
        </w:r>
        <w:r>
          <w:rPr>
            <w:rFonts w:ascii="Furore" w:hAnsi="Furore"/>
            <w:noProof/>
            <w:color w:val="4F6228"/>
          </w:rPr>
          <w:t>40</w:t>
        </w:r>
        <w:r w:rsidRPr="00295B07">
          <w:rPr>
            <w:rFonts w:ascii="Furore" w:hAnsi="Furore"/>
            <w:color w:val="4F622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66FA2" w14:textId="77777777" w:rsidR="00C23E06" w:rsidRDefault="00C23E06" w:rsidP="00CF5D56">
    <w:pPr>
      <w:pStyle w:val="afd"/>
      <w:framePr w:wrap="around" w:vAnchor="text" w:hAnchor="margin" w:xAlign="right" w:y="1"/>
      <w:rPr>
        <w:rStyle w:val="aff4"/>
      </w:rPr>
    </w:pPr>
    <w:r>
      <w:rPr>
        <w:rStyle w:val="aff4"/>
      </w:rPr>
      <w:fldChar w:fldCharType="begin"/>
    </w:r>
    <w:r>
      <w:rPr>
        <w:rStyle w:val="aff4"/>
      </w:rPr>
      <w:instrText xml:space="preserve">PAGE  </w:instrText>
    </w:r>
    <w:r>
      <w:rPr>
        <w:rStyle w:val="aff4"/>
      </w:rPr>
      <w:fldChar w:fldCharType="end"/>
    </w:r>
  </w:p>
  <w:p w14:paraId="0E455F2A" w14:textId="77777777" w:rsidR="00C23E06" w:rsidRDefault="00C23E06" w:rsidP="00CF5D56">
    <w:pPr>
      <w:pStyle w:val="afd"/>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7B9CF" w14:textId="77777777" w:rsidR="00C23E06" w:rsidRDefault="00C23E06" w:rsidP="00CF5D56">
    <w:pPr>
      <w:pStyle w:val="afd"/>
      <w:framePr w:wrap="around" w:vAnchor="text" w:hAnchor="margin" w:xAlign="right" w:y="1"/>
      <w:rPr>
        <w:rStyle w:val="aff4"/>
      </w:rPr>
    </w:pPr>
    <w:r>
      <w:rPr>
        <w:rStyle w:val="aff4"/>
      </w:rPr>
      <w:fldChar w:fldCharType="begin"/>
    </w:r>
    <w:r>
      <w:rPr>
        <w:rStyle w:val="aff4"/>
      </w:rPr>
      <w:instrText xml:space="preserve">PAGE  </w:instrText>
    </w:r>
    <w:r>
      <w:rPr>
        <w:rStyle w:val="aff4"/>
      </w:rPr>
      <w:fldChar w:fldCharType="separate"/>
    </w:r>
    <w:r>
      <w:rPr>
        <w:rStyle w:val="aff4"/>
        <w:noProof/>
      </w:rPr>
      <w:t>59</w:t>
    </w:r>
    <w:r>
      <w:rPr>
        <w:rStyle w:val="aff4"/>
      </w:rPr>
      <w:fldChar w:fldCharType="end"/>
    </w:r>
  </w:p>
  <w:p w14:paraId="7F1FEE7F" w14:textId="77777777" w:rsidR="00C23E06" w:rsidRDefault="00C23E06" w:rsidP="00CF5D56">
    <w:pPr>
      <w:pStyle w:val="afd"/>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9EE3" w14:textId="77777777" w:rsidR="00C23E06" w:rsidRPr="00CA3C96" w:rsidRDefault="00C23E06" w:rsidP="00CF5D56">
    <w:pPr>
      <w:pStyle w:val="afd"/>
      <w:spacing w:before="120"/>
      <w:jc w:val="right"/>
      <w:rPr>
        <w:rFonts w:ascii="Furore" w:hAnsi="Furore"/>
        <w:noProof/>
        <w:color w:val="4F6228" w:themeColor="accent3" w:themeShade="80"/>
      </w:rPr>
    </w:pPr>
    <w:r w:rsidRPr="002A2B39">
      <w:rPr>
        <w:rFonts w:ascii="Furore" w:hAnsi="Furore"/>
        <w:noProof/>
        <w:color w:val="4F6228" w:themeColor="accent3" w:themeShade="80"/>
      </w:rPr>
      <w:fldChar w:fldCharType="begin"/>
    </w:r>
    <w:r w:rsidRPr="002A2B39">
      <w:rPr>
        <w:rFonts w:ascii="Furore" w:hAnsi="Furore"/>
        <w:noProof/>
        <w:color w:val="4F6228" w:themeColor="accent3" w:themeShade="80"/>
      </w:rPr>
      <w:instrText>PAGE   \* MERGEFORMAT</w:instrText>
    </w:r>
    <w:r w:rsidRPr="002A2B39">
      <w:rPr>
        <w:rFonts w:ascii="Furore" w:hAnsi="Furore"/>
        <w:noProof/>
        <w:color w:val="4F6228" w:themeColor="accent3" w:themeShade="80"/>
      </w:rPr>
      <w:fldChar w:fldCharType="separate"/>
    </w:r>
    <w:r>
      <w:rPr>
        <w:rFonts w:ascii="Furore" w:hAnsi="Furore"/>
        <w:noProof/>
        <w:color w:val="4F6228" w:themeColor="accent3" w:themeShade="80"/>
      </w:rPr>
      <w:t>196</w:t>
    </w:r>
    <w:r w:rsidRPr="002A2B39">
      <w:rPr>
        <w:rFonts w:ascii="Furore" w:hAnsi="Furore"/>
        <w:noProof/>
        <w:color w:val="4F6228" w:themeColor="accent3" w:themeShade="8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D627" w14:textId="77777777" w:rsidR="00C23E06" w:rsidRPr="00CA3C96" w:rsidRDefault="00C23E06" w:rsidP="00CF5D56">
    <w:pPr>
      <w:pStyle w:val="afd"/>
      <w:spacing w:before="120"/>
      <w:jc w:val="right"/>
      <w:rPr>
        <w:rFonts w:ascii="Furore" w:hAnsi="Furore"/>
        <w:noProof/>
        <w:color w:val="4F6228" w:themeColor="accent3" w:themeShade="80"/>
      </w:rPr>
    </w:pPr>
    <w:r w:rsidRPr="002A2B39">
      <w:rPr>
        <w:rFonts w:ascii="Furore" w:hAnsi="Furore"/>
        <w:noProof/>
        <w:color w:val="4F6228" w:themeColor="accent3" w:themeShade="80"/>
      </w:rPr>
      <w:fldChar w:fldCharType="begin"/>
    </w:r>
    <w:r w:rsidRPr="002A2B39">
      <w:rPr>
        <w:rFonts w:ascii="Furore" w:hAnsi="Furore"/>
        <w:noProof/>
        <w:color w:val="4F6228" w:themeColor="accent3" w:themeShade="80"/>
      </w:rPr>
      <w:instrText>PAGE   \* MERGEFORMAT</w:instrText>
    </w:r>
    <w:r w:rsidRPr="002A2B39">
      <w:rPr>
        <w:rFonts w:ascii="Furore" w:hAnsi="Furore"/>
        <w:noProof/>
        <w:color w:val="4F6228" w:themeColor="accent3" w:themeShade="80"/>
      </w:rPr>
      <w:fldChar w:fldCharType="separate"/>
    </w:r>
    <w:r>
      <w:rPr>
        <w:rFonts w:ascii="Furore" w:hAnsi="Furore"/>
        <w:noProof/>
        <w:color w:val="4F6228" w:themeColor="accent3" w:themeShade="80"/>
      </w:rPr>
      <w:t>330</w:t>
    </w:r>
    <w:r w:rsidRPr="002A2B39">
      <w:rPr>
        <w:rFonts w:ascii="Furore" w:hAnsi="Furore"/>
        <w:noProof/>
        <w:color w:val="4F6228" w:themeColor="accent3"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4F23C" w14:textId="77777777" w:rsidR="00C23E06" w:rsidRDefault="00C23E06">
      <w:pPr>
        <w:spacing w:after="0" w:line="240" w:lineRule="auto"/>
      </w:pPr>
      <w:r>
        <w:separator/>
      </w:r>
    </w:p>
  </w:footnote>
  <w:footnote w:type="continuationSeparator" w:id="0">
    <w:p w14:paraId="1155FC7B" w14:textId="77777777" w:rsidR="00C23E06" w:rsidRDefault="00C23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F3941" w14:textId="77777777" w:rsidR="00C23E06" w:rsidRPr="0084482D" w:rsidRDefault="00C23E06" w:rsidP="00FE7995">
    <w:pPr>
      <w:pBdr>
        <w:bottom w:val="single" w:sz="4" w:space="1" w:color="4F6228"/>
      </w:pBdr>
      <w:tabs>
        <w:tab w:val="center" w:pos="4677"/>
        <w:tab w:val="right" w:pos="9355"/>
      </w:tabs>
      <w:spacing w:after="8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6F94" w14:textId="63FF8497" w:rsidR="00C23E06" w:rsidRPr="0084482D" w:rsidRDefault="00C23E06" w:rsidP="00B01B6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w:t>
    </w:r>
    <w:r w:rsidR="004F5F93">
      <w:rPr>
        <w:rFonts w:ascii="Furore" w:eastAsia="Calibri" w:hAnsi="Furore" w:cs="Times New Roman"/>
        <w:b/>
        <w:noProof/>
        <w:color w:val="4F6228"/>
        <w:spacing w:val="20"/>
      </w:rPr>
      <w:t xml:space="preserve">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3E736" w14:textId="5FC852A7" w:rsidR="00C23E06" w:rsidRPr="0084482D" w:rsidRDefault="00C23E06" w:rsidP="00B01B6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0B6CF" w14:textId="7954E57E" w:rsidR="00C23E06" w:rsidRPr="0084482D" w:rsidRDefault="00C23E06" w:rsidP="00B01B6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 xml:space="preserve">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0"/>
        </w:tabs>
        <w:ind w:left="0" w:hanging="360"/>
      </w:pPr>
      <w:rPr>
        <w:rFonts w:cs="Times New Roman"/>
      </w:rPr>
    </w:lvl>
  </w:abstractNum>
  <w:abstractNum w:abstractNumId="1" w15:restartNumberingAfterBreak="0">
    <w:nsid w:val="00DA4CE3"/>
    <w:multiLevelType w:val="hybridMultilevel"/>
    <w:tmpl w:val="E1B6C5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1966E10"/>
    <w:multiLevelType w:val="hybridMultilevel"/>
    <w:tmpl w:val="65DE7F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3E43544"/>
    <w:multiLevelType w:val="hybridMultilevel"/>
    <w:tmpl w:val="6D4201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48C0157"/>
    <w:multiLevelType w:val="hybridMultilevel"/>
    <w:tmpl w:val="67F217CE"/>
    <w:lvl w:ilvl="0" w:tplc="0419000B">
      <w:start w:val="1"/>
      <w:numFmt w:val="bullet"/>
      <w:lvlText w:val=""/>
      <w:lvlJc w:val="left"/>
      <w:pPr>
        <w:ind w:left="24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742035"/>
    <w:multiLevelType w:val="hybridMultilevel"/>
    <w:tmpl w:val="96CCA39E"/>
    <w:lvl w:ilvl="0" w:tplc="0419000B">
      <w:start w:val="1"/>
      <w:numFmt w:val="bullet"/>
      <w:lvlText w:val=""/>
      <w:lvlJc w:val="left"/>
      <w:pPr>
        <w:ind w:left="720" w:hanging="360"/>
      </w:pPr>
      <w:rPr>
        <w:rFonts w:ascii="Wingdings" w:hAnsi="Wingdings" w:hint="default"/>
        <w:sz w:val="26"/>
        <w:szCs w:val="2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AE6C25"/>
    <w:multiLevelType w:val="hybridMultilevel"/>
    <w:tmpl w:val="7910F9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A5564A5"/>
    <w:multiLevelType w:val="hybridMultilevel"/>
    <w:tmpl w:val="CDB64B56"/>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6776667"/>
    <w:multiLevelType w:val="hybridMultilevel"/>
    <w:tmpl w:val="39EEEC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69970F6"/>
    <w:multiLevelType w:val="multilevel"/>
    <w:tmpl w:val="24567E86"/>
    <w:lvl w:ilvl="0">
      <w:start w:val="3"/>
      <w:numFmt w:val="decimal"/>
      <w:lvlText w:val="%1."/>
      <w:lvlJc w:val="left"/>
      <w:pPr>
        <w:ind w:left="360" w:hanging="360"/>
      </w:pPr>
      <w:rPr>
        <w:rFonts w:hint="default"/>
        <w:color w:val="4F6228" w:themeColor="accent3" w:themeShade="8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3838B9"/>
    <w:multiLevelType w:val="hybridMultilevel"/>
    <w:tmpl w:val="CCDA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7B334F8"/>
    <w:multiLevelType w:val="hybridMultilevel"/>
    <w:tmpl w:val="14F449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E2921BE"/>
    <w:multiLevelType w:val="hybridMultilevel"/>
    <w:tmpl w:val="4E14E2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F1E410D"/>
    <w:multiLevelType w:val="hybridMultilevel"/>
    <w:tmpl w:val="BC1027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4640CC4"/>
    <w:multiLevelType w:val="hybridMultilevel"/>
    <w:tmpl w:val="C0A28A0C"/>
    <w:lvl w:ilvl="0" w:tplc="0419000B">
      <w:start w:val="1"/>
      <w:numFmt w:val="bullet"/>
      <w:lvlText w:val=""/>
      <w:lvlJc w:val="left"/>
      <w:pPr>
        <w:ind w:left="1275" w:hanging="360"/>
      </w:pPr>
      <w:rPr>
        <w:rFonts w:ascii="Wingdings" w:hAnsi="Wingdings"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8" w15:restartNumberingAfterBreak="0">
    <w:nsid w:val="39D01090"/>
    <w:multiLevelType w:val="hybridMultilevel"/>
    <w:tmpl w:val="44968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AD65F03"/>
    <w:multiLevelType w:val="hybridMultilevel"/>
    <w:tmpl w:val="87EA9A6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6B42BC"/>
    <w:multiLevelType w:val="hybridMultilevel"/>
    <w:tmpl w:val="C4A8E6AC"/>
    <w:lvl w:ilvl="0" w:tplc="F4449ACE">
      <w:start w:val="1"/>
      <w:numFmt w:val="bullet"/>
      <w:pStyle w:val="3"/>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BB9750A"/>
    <w:multiLevelType w:val="hybridMultilevel"/>
    <w:tmpl w:val="99167D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E8B1030"/>
    <w:multiLevelType w:val="hybridMultilevel"/>
    <w:tmpl w:val="CED44D1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3" w15:restartNumberingAfterBreak="0">
    <w:nsid w:val="4603357B"/>
    <w:multiLevelType w:val="multilevel"/>
    <w:tmpl w:val="B12EC94A"/>
    <w:lvl w:ilvl="0">
      <w:start w:val="1"/>
      <w:numFmt w:val="decimal"/>
      <w:lvlText w:val="%1."/>
      <w:lvlJc w:val="left"/>
      <w:pPr>
        <w:ind w:left="360" w:hanging="360"/>
      </w:pPr>
      <w:rPr>
        <w:rFonts w:hint="default"/>
        <w:color w:val="4F6228" w:themeColor="accent3" w:themeShade="8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6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60C7647"/>
    <w:multiLevelType w:val="hybridMultilevel"/>
    <w:tmpl w:val="509C08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79F6A87"/>
    <w:multiLevelType w:val="multilevel"/>
    <w:tmpl w:val="558C5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F0172"/>
    <w:multiLevelType w:val="hybridMultilevel"/>
    <w:tmpl w:val="34C284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9713E4C"/>
    <w:multiLevelType w:val="hybridMultilevel"/>
    <w:tmpl w:val="650E5290"/>
    <w:lvl w:ilvl="0" w:tplc="0419000B">
      <w:start w:val="1"/>
      <w:numFmt w:val="bullet"/>
      <w:lvlText w:val=""/>
      <w:lvlJc w:val="left"/>
      <w:pPr>
        <w:tabs>
          <w:tab w:val="num" w:pos="1223"/>
        </w:tabs>
        <w:ind w:left="1223" w:hanging="360"/>
      </w:pPr>
      <w:rPr>
        <w:rFonts w:ascii="Wingdings" w:hAnsi="Wingdings" w:hint="default"/>
      </w:rPr>
    </w:lvl>
    <w:lvl w:ilvl="1" w:tplc="04190003" w:tentative="1">
      <w:start w:val="1"/>
      <w:numFmt w:val="bullet"/>
      <w:lvlText w:val="o"/>
      <w:lvlJc w:val="left"/>
      <w:pPr>
        <w:tabs>
          <w:tab w:val="num" w:pos="1943"/>
        </w:tabs>
        <w:ind w:left="1943" w:hanging="360"/>
      </w:pPr>
      <w:rPr>
        <w:rFonts w:ascii="Courier New" w:hAnsi="Courier New" w:cs="Courier New" w:hint="default"/>
      </w:rPr>
    </w:lvl>
    <w:lvl w:ilvl="2" w:tplc="04190005" w:tentative="1">
      <w:start w:val="1"/>
      <w:numFmt w:val="bullet"/>
      <w:lvlText w:val=""/>
      <w:lvlJc w:val="left"/>
      <w:pPr>
        <w:tabs>
          <w:tab w:val="num" w:pos="2663"/>
        </w:tabs>
        <w:ind w:left="2663" w:hanging="360"/>
      </w:pPr>
      <w:rPr>
        <w:rFonts w:ascii="Wingdings" w:hAnsi="Wingdings" w:hint="default"/>
      </w:rPr>
    </w:lvl>
    <w:lvl w:ilvl="3" w:tplc="04190001" w:tentative="1">
      <w:start w:val="1"/>
      <w:numFmt w:val="bullet"/>
      <w:lvlText w:val=""/>
      <w:lvlJc w:val="left"/>
      <w:pPr>
        <w:tabs>
          <w:tab w:val="num" w:pos="3383"/>
        </w:tabs>
        <w:ind w:left="3383" w:hanging="360"/>
      </w:pPr>
      <w:rPr>
        <w:rFonts w:ascii="Symbol" w:hAnsi="Symbol" w:hint="default"/>
      </w:rPr>
    </w:lvl>
    <w:lvl w:ilvl="4" w:tplc="04190003" w:tentative="1">
      <w:start w:val="1"/>
      <w:numFmt w:val="bullet"/>
      <w:lvlText w:val="o"/>
      <w:lvlJc w:val="left"/>
      <w:pPr>
        <w:tabs>
          <w:tab w:val="num" w:pos="4103"/>
        </w:tabs>
        <w:ind w:left="4103" w:hanging="360"/>
      </w:pPr>
      <w:rPr>
        <w:rFonts w:ascii="Courier New" w:hAnsi="Courier New" w:cs="Courier New" w:hint="default"/>
      </w:rPr>
    </w:lvl>
    <w:lvl w:ilvl="5" w:tplc="04190005" w:tentative="1">
      <w:start w:val="1"/>
      <w:numFmt w:val="bullet"/>
      <w:lvlText w:val=""/>
      <w:lvlJc w:val="left"/>
      <w:pPr>
        <w:tabs>
          <w:tab w:val="num" w:pos="4823"/>
        </w:tabs>
        <w:ind w:left="4823" w:hanging="360"/>
      </w:pPr>
      <w:rPr>
        <w:rFonts w:ascii="Wingdings" w:hAnsi="Wingdings" w:hint="default"/>
      </w:rPr>
    </w:lvl>
    <w:lvl w:ilvl="6" w:tplc="04190001" w:tentative="1">
      <w:start w:val="1"/>
      <w:numFmt w:val="bullet"/>
      <w:lvlText w:val=""/>
      <w:lvlJc w:val="left"/>
      <w:pPr>
        <w:tabs>
          <w:tab w:val="num" w:pos="5543"/>
        </w:tabs>
        <w:ind w:left="5543" w:hanging="360"/>
      </w:pPr>
      <w:rPr>
        <w:rFonts w:ascii="Symbol" w:hAnsi="Symbol" w:hint="default"/>
      </w:rPr>
    </w:lvl>
    <w:lvl w:ilvl="7" w:tplc="04190003" w:tentative="1">
      <w:start w:val="1"/>
      <w:numFmt w:val="bullet"/>
      <w:lvlText w:val="o"/>
      <w:lvlJc w:val="left"/>
      <w:pPr>
        <w:tabs>
          <w:tab w:val="num" w:pos="6263"/>
        </w:tabs>
        <w:ind w:left="6263" w:hanging="360"/>
      </w:pPr>
      <w:rPr>
        <w:rFonts w:ascii="Courier New" w:hAnsi="Courier New" w:cs="Courier New" w:hint="default"/>
      </w:rPr>
    </w:lvl>
    <w:lvl w:ilvl="8" w:tplc="04190005" w:tentative="1">
      <w:start w:val="1"/>
      <w:numFmt w:val="bullet"/>
      <w:lvlText w:val=""/>
      <w:lvlJc w:val="left"/>
      <w:pPr>
        <w:tabs>
          <w:tab w:val="num" w:pos="6983"/>
        </w:tabs>
        <w:ind w:left="6983" w:hanging="360"/>
      </w:pPr>
      <w:rPr>
        <w:rFonts w:ascii="Wingdings" w:hAnsi="Wingdings" w:hint="default"/>
      </w:rPr>
    </w:lvl>
  </w:abstractNum>
  <w:abstractNum w:abstractNumId="28" w15:restartNumberingAfterBreak="0">
    <w:nsid w:val="4A032855"/>
    <w:multiLevelType w:val="hybridMultilevel"/>
    <w:tmpl w:val="EA288C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4215CC"/>
    <w:multiLevelType w:val="hybridMultilevel"/>
    <w:tmpl w:val="E1B6C5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4B3A2552"/>
    <w:multiLevelType w:val="hybridMultilevel"/>
    <w:tmpl w:val="66449D22"/>
    <w:lvl w:ilvl="0" w:tplc="C97C2914">
      <w:start w:val="1"/>
      <w:numFmt w:val="decimal"/>
      <w:lvlText w:val="2.%1.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4B995FFC"/>
    <w:multiLevelType w:val="hybridMultilevel"/>
    <w:tmpl w:val="0FA23F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5D39F2"/>
    <w:multiLevelType w:val="hybridMultilevel"/>
    <w:tmpl w:val="6720CBD0"/>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82E2B47"/>
    <w:multiLevelType w:val="hybridMultilevel"/>
    <w:tmpl w:val="E35E1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8527947"/>
    <w:multiLevelType w:val="hybridMultilevel"/>
    <w:tmpl w:val="E6E0C8FC"/>
    <w:lvl w:ilvl="0" w:tplc="0419000B">
      <w:start w:val="1"/>
      <w:numFmt w:val="bullet"/>
      <w:lvlText w:val=""/>
      <w:lvlJc w:val="left"/>
      <w:pPr>
        <w:ind w:left="1275" w:hanging="360"/>
      </w:pPr>
      <w:rPr>
        <w:rFonts w:ascii="Wingdings" w:hAnsi="Wingdings"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36" w15:restartNumberingAfterBreak="0">
    <w:nsid w:val="5D4C0592"/>
    <w:multiLevelType w:val="hybridMultilevel"/>
    <w:tmpl w:val="DCDC91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15:restartNumberingAfterBreak="0">
    <w:nsid w:val="5F417E41"/>
    <w:multiLevelType w:val="hybridMultilevel"/>
    <w:tmpl w:val="9D928AFA"/>
    <w:lvl w:ilvl="0" w:tplc="654EE8F2">
      <w:start w:val="1"/>
      <w:numFmt w:val="decimal"/>
      <w:lvlText w:val="2.%1.2"/>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6045045C"/>
    <w:multiLevelType w:val="hybridMultilevel"/>
    <w:tmpl w:val="3A7AA592"/>
    <w:lvl w:ilvl="0" w:tplc="64DE2F3A">
      <w:start w:val="1"/>
      <w:numFmt w:val="bullet"/>
      <w:lvlText w:val=""/>
      <w:lvlJc w:val="left"/>
      <w:pPr>
        <w:ind w:left="1275" w:hanging="360"/>
      </w:pPr>
      <w:rPr>
        <w:rFonts w:ascii="Wingdings" w:hAnsi="Wingdings" w:hint="default"/>
        <w:i w:val="0"/>
        <w:sz w:val="26"/>
        <w:szCs w:val="26"/>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40" w15:restartNumberingAfterBreak="0">
    <w:nsid w:val="60A908A2"/>
    <w:multiLevelType w:val="multilevel"/>
    <w:tmpl w:val="AA90F012"/>
    <w:lvl w:ilvl="0">
      <w:start w:val="1"/>
      <w:numFmt w:val="decimal"/>
      <w:pStyle w:val="1"/>
      <w:lvlText w:val="%1."/>
      <w:lvlJc w:val="left"/>
      <w:pPr>
        <w:ind w:left="420" w:hanging="420"/>
      </w:pPr>
      <w:rPr>
        <w:rFonts w:hint="default"/>
      </w:rPr>
    </w:lvl>
    <w:lvl w:ilvl="1">
      <w:start w:val="1"/>
      <w:numFmt w:val="decimal"/>
      <w:pStyle w:val="20"/>
      <w:lvlText w:val="%1.%2."/>
      <w:lvlJc w:val="left"/>
      <w:pPr>
        <w:ind w:left="6533" w:hanging="720"/>
      </w:pPr>
      <w:rPr>
        <w:rFonts w:hint="default"/>
      </w:rPr>
    </w:lvl>
    <w:lvl w:ilvl="2">
      <w:start w:val="1"/>
      <w:numFmt w:val="decimal"/>
      <w:pStyle w:val="30"/>
      <w:lvlText w:val="%1.%2.%3."/>
      <w:lvlJc w:val="left"/>
      <w:pPr>
        <w:ind w:left="2880"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63516B5C"/>
    <w:multiLevelType w:val="hybridMultilevel"/>
    <w:tmpl w:val="C8F8718A"/>
    <w:lvl w:ilvl="0" w:tplc="64DE2F3A">
      <w:start w:val="1"/>
      <w:numFmt w:val="bullet"/>
      <w:lvlText w:val=""/>
      <w:lvlJc w:val="left"/>
      <w:pPr>
        <w:ind w:left="1842" w:hanging="360"/>
      </w:pPr>
      <w:rPr>
        <w:rFonts w:ascii="Wingdings" w:hAnsi="Wingdings" w:hint="default"/>
        <w:i w:val="0"/>
        <w:sz w:val="26"/>
        <w:szCs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E271FA9"/>
    <w:multiLevelType w:val="hybridMultilevel"/>
    <w:tmpl w:val="B44E8A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F5B587E"/>
    <w:multiLevelType w:val="hybridMultilevel"/>
    <w:tmpl w:val="29AADE7E"/>
    <w:lvl w:ilvl="0" w:tplc="0419000B">
      <w:start w:val="1"/>
      <w:numFmt w:val="bullet"/>
      <w:lvlText w:val=""/>
      <w:lvlJc w:val="left"/>
      <w:pPr>
        <w:ind w:left="1275" w:hanging="360"/>
      </w:pPr>
      <w:rPr>
        <w:rFonts w:ascii="Wingdings" w:hAnsi="Wingdings"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44" w15:restartNumberingAfterBreak="0">
    <w:nsid w:val="70FE0390"/>
    <w:multiLevelType w:val="hybridMultilevel"/>
    <w:tmpl w:val="D49C18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58C531E"/>
    <w:multiLevelType w:val="hybridMultilevel"/>
    <w:tmpl w:val="F95E4A3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95505C3"/>
    <w:multiLevelType w:val="multilevel"/>
    <w:tmpl w:val="558C5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1"/>
  </w:num>
  <w:num w:numId="3">
    <w:abstractNumId w:val="32"/>
  </w:num>
  <w:num w:numId="4">
    <w:abstractNumId w:val="28"/>
  </w:num>
  <w:num w:numId="5">
    <w:abstractNumId w:val="9"/>
  </w:num>
  <w:num w:numId="6">
    <w:abstractNumId w:val="2"/>
  </w:num>
  <w:num w:numId="7">
    <w:abstractNumId w:val="24"/>
  </w:num>
  <w:num w:numId="8">
    <w:abstractNumId w:val="37"/>
  </w:num>
  <w:num w:numId="9">
    <w:abstractNumId w:val="0"/>
  </w:num>
  <w:num w:numId="10">
    <w:abstractNumId w:val="3"/>
  </w:num>
  <w:num w:numId="11">
    <w:abstractNumId w:val="33"/>
  </w:num>
  <w:num w:numId="12">
    <w:abstractNumId w:val="5"/>
  </w:num>
  <w:num w:numId="13">
    <w:abstractNumId w:val="19"/>
  </w:num>
  <w:num w:numId="14">
    <w:abstractNumId w:val="44"/>
  </w:num>
  <w:num w:numId="15">
    <w:abstractNumId w:val="46"/>
  </w:num>
  <w:num w:numId="16">
    <w:abstractNumId w:val="8"/>
  </w:num>
  <w:num w:numId="17">
    <w:abstractNumId w:val="27"/>
  </w:num>
  <w:num w:numId="18">
    <w:abstractNumId w:val="36"/>
  </w:num>
  <w:num w:numId="19">
    <w:abstractNumId w:val="20"/>
  </w:num>
  <w:num w:numId="20">
    <w:abstractNumId w:val="4"/>
  </w:num>
  <w:num w:numId="21">
    <w:abstractNumId w:val="34"/>
  </w:num>
  <w:num w:numId="22">
    <w:abstractNumId w:val="21"/>
  </w:num>
  <w:num w:numId="23">
    <w:abstractNumId w:val="26"/>
  </w:num>
  <w:num w:numId="24">
    <w:abstractNumId w:val="39"/>
  </w:num>
  <w:num w:numId="25">
    <w:abstractNumId w:val="41"/>
  </w:num>
  <w:num w:numId="26">
    <w:abstractNumId w:val="29"/>
  </w:num>
  <w:num w:numId="27">
    <w:abstractNumId w:val="23"/>
  </w:num>
  <w:num w:numId="28">
    <w:abstractNumId w:val="12"/>
  </w:num>
  <w:num w:numId="29">
    <w:abstractNumId w:val="16"/>
  </w:num>
  <w:num w:numId="30">
    <w:abstractNumId w:val="35"/>
  </w:num>
  <w:num w:numId="31">
    <w:abstractNumId w:val="31"/>
  </w:num>
  <w:num w:numId="32">
    <w:abstractNumId w:val="14"/>
  </w:num>
  <w:num w:numId="33">
    <w:abstractNumId w:val="13"/>
  </w:num>
  <w:num w:numId="34">
    <w:abstractNumId w:val="7"/>
  </w:num>
  <w:num w:numId="35">
    <w:abstractNumId w:val="18"/>
  </w:num>
  <w:num w:numId="36">
    <w:abstractNumId w:val="42"/>
  </w:num>
  <w:num w:numId="37">
    <w:abstractNumId w:val="15"/>
  </w:num>
  <w:num w:numId="38">
    <w:abstractNumId w:val="45"/>
  </w:num>
  <w:num w:numId="39">
    <w:abstractNumId w:val="6"/>
  </w:num>
  <w:num w:numId="40">
    <w:abstractNumId w:val="30"/>
  </w:num>
  <w:num w:numId="41">
    <w:abstractNumId w:val="38"/>
  </w:num>
  <w:num w:numId="42">
    <w:abstractNumId w:val="10"/>
  </w:num>
  <w:num w:numId="43">
    <w:abstractNumId w:val="22"/>
  </w:num>
  <w:num w:numId="44">
    <w:abstractNumId w:val="43"/>
  </w:num>
  <w:num w:numId="45">
    <w:abstractNumId w:val="17"/>
  </w:num>
  <w:num w:numId="46">
    <w:abstractNumId w:val="40"/>
  </w:num>
  <w:num w:numId="47">
    <w:abstractNumId w:val="1"/>
  </w:num>
  <w:num w:numId="48">
    <w:abstractNumId w:val="25"/>
  </w:num>
  <w:num w:numId="49">
    <w:abstractNumId w:val="20"/>
  </w:num>
  <w:num w:numId="50">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F59"/>
    <w:rsid w:val="00000CC4"/>
    <w:rsid w:val="00003044"/>
    <w:rsid w:val="000047AC"/>
    <w:rsid w:val="00004E7E"/>
    <w:rsid w:val="00005EAA"/>
    <w:rsid w:val="0000637D"/>
    <w:rsid w:val="00006DE3"/>
    <w:rsid w:val="00007CDA"/>
    <w:rsid w:val="000104D7"/>
    <w:rsid w:val="00010D2E"/>
    <w:rsid w:val="000125B7"/>
    <w:rsid w:val="000126A4"/>
    <w:rsid w:val="00012734"/>
    <w:rsid w:val="00014351"/>
    <w:rsid w:val="000145AF"/>
    <w:rsid w:val="00015DFB"/>
    <w:rsid w:val="000160DF"/>
    <w:rsid w:val="000163EC"/>
    <w:rsid w:val="00021DEE"/>
    <w:rsid w:val="00022BA0"/>
    <w:rsid w:val="000233A5"/>
    <w:rsid w:val="00023814"/>
    <w:rsid w:val="00025D44"/>
    <w:rsid w:val="000260DF"/>
    <w:rsid w:val="00030DE3"/>
    <w:rsid w:val="000338F9"/>
    <w:rsid w:val="000357A5"/>
    <w:rsid w:val="00037DA1"/>
    <w:rsid w:val="00037FA4"/>
    <w:rsid w:val="00040254"/>
    <w:rsid w:val="000404DE"/>
    <w:rsid w:val="00040F3A"/>
    <w:rsid w:val="00041D0C"/>
    <w:rsid w:val="00043BE3"/>
    <w:rsid w:val="00043BF0"/>
    <w:rsid w:val="00044131"/>
    <w:rsid w:val="000442A4"/>
    <w:rsid w:val="00044B8A"/>
    <w:rsid w:val="00045984"/>
    <w:rsid w:val="000512D1"/>
    <w:rsid w:val="000512F1"/>
    <w:rsid w:val="000518CD"/>
    <w:rsid w:val="00052725"/>
    <w:rsid w:val="00052956"/>
    <w:rsid w:val="00055AE0"/>
    <w:rsid w:val="00056465"/>
    <w:rsid w:val="0005683A"/>
    <w:rsid w:val="00057BAC"/>
    <w:rsid w:val="000607D7"/>
    <w:rsid w:val="00060881"/>
    <w:rsid w:val="00060912"/>
    <w:rsid w:val="00060A65"/>
    <w:rsid w:val="000612B2"/>
    <w:rsid w:val="00061E18"/>
    <w:rsid w:val="00064A44"/>
    <w:rsid w:val="0006579E"/>
    <w:rsid w:val="00065A3D"/>
    <w:rsid w:val="000678A1"/>
    <w:rsid w:val="000702EC"/>
    <w:rsid w:val="00070648"/>
    <w:rsid w:val="00071812"/>
    <w:rsid w:val="0007456B"/>
    <w:rsid w:val="00077183"/>
    <w:rsid w:val="000803E7"/>
    <w:rsid w:val="00081052"/>
    <w:rsid w:val="00082007"/>
    <w:rsid w:val="000875BF"/>
    <w:rsid w:val="000909A7"/>
    <w:rsid w:val="00091B76"/>
    <w:rsid w:val="00091CA9"/>
    <w:rsid w:val="000943FC"/>
    <w:rsid w:val="00094DFD"/>
    <w:rsid w:val="0009528D"/>
    <w:rsid w:val="00097FE8"/>
    <w:rsid w:val="000A2474"/>
    <w:rsid w:val="000A4EDB"/>
    <w:rsid w:val="000A5954"/>
    <w:rsid w:val="000B15CE"/>
    <w:rsid w:val="000B205F"/>
    <w:rsid w:val="000B4914"/>
    <w:rsid w:val="000B7234"/>
    <w:rsid w:val="000C096F"/>
    <w:rsid w:val="000C1F0F"/>
    <w:rsid w:val="000C4C9A"/>
    <w:rsid w:val="000C5D3B"/>
    <w:rsid w:val="000C5F44"/>
    <w:rsid w:val="000C6090"/>
    <w:rsid w:val="000C684F"/>
    <w:rsid w:val="000C73E6"/>
    <w:rsid w:val="000D099A"/>
    <w:rsid w:val="000D20C1"/>
    <w:rsid w:val="000D5C1A"/>
    <w:rsid w:val="000E0285"/>
    <w:rsid w:val="000E0A55"/>
    <w:rsid w:val="000E0C55"/>
    <w:rsid w:val="000E1A3F"/>
    <w:rsid w:val="000E1ED8"/>
    <w:rsid w:val="000E476B"/>
    <w:rsid w:val="000E68DA"/>
    <w:rsid w:val="000E77AD"/>
    <w:rsid w:val="000E7E2D"/>
    <w:rsid w:val="000F0DD4"/>
    <w:rsid w:val="000F2249"/>
    <w:rsid w:val="000F3F11"/>
    <w:rsid w:val="000F5302"/>
    <w:rsid w:val="0010453E"/>
    <w:rsid w:val="00105011"/>
    <w:rsid w:val="00106756"/>
    <w:rsid w:val="00106E4B"/>
    <w:rsid w:val="00107514"/>
    <w:rsid w:val="00110C30"/>
    <w:rsid w:val="001110E3"/>
    <w:rsid w:val="00111785"/>
    <w:rsid w:val="00112D43"/>
    <w:rsid w:val="0011433A"/>
    <w:rsid w:val="00114620"/>
    <w:rsid w:val="001168A0"/>
    <w:rsid w:val="001206EA"/>
    <w:rsid w:val="00120B6A"/>
    <w:rsid w:val="001232E3"/>
    <w:rsid w:val="00126AC3"/>
    <w:rsid w:val="0012704E"/>
    <w:rsid w:val="001313D0"/>
    <w:rsid w:val="00131B6D"/>
    <w:rsid w:val="00132332"/>
    <w:rsid w:val="0013325B"/>
    <w:rsid w:val="00133326"/>
    <w:rsid w:val="0013403B"/>
    <w:rsid w:val="0013527F"/>
    <w:rsid w:val="00136738"/>
    <w:rsid w:val="001371CC"/>
    <w:rsid w:val="0013763D"/>
    <w:rsid w:val="0013769E"/>
    <w:rsid w:val="00137866"/>
    <w:rsid w:val="00137ECE"/>
    <w:rsid w:val="001410F2"/>
    <w:rsid w:val="0014126C"/>
    <w:rsid w:val="001443B1"/>
    <w:rsid w:val="00150B21"/>
    <w:rsid w:val="00151156"/>
    <w:rsid w:val="0015133E"/>
    <w:rsid w:val="00151D71"/>
    <w:rsid w:val="0015217A"/>
    <w:rsid w:val="00152E23"/>
    <w:rsid w:val="001545FF"/>
    <w:rsid w:val="00157047"/>
    <w:rsid w:val="0016079A"/>
    <w:rsid w:val="001623E4"/>
    <w:rsid w:val="00164C4C"/>
    <w:rsid w:val="00165C78"/>
    <w:rsid w:val="00166668"/>
    <w:rsid w:val="00174D70"/>
    <w:rsid w:val="00175804"/>
    <w:rsid w:val="00175CF8"/>
    <w:rsid w:val="00175F17"/>
    <w:rsid w:val="00176FF2"/>
    <w:rsid w:val="00177A0A"/>
    <w:rsid w:val="00177B97"/>
    <w:rsid w:val="00181BD3"/>
    <w:rsid w:val="00181E10"/>
    <w:rsid w:val="00182AFC"/>
    <w:rsid w:val="00183125"/>
    <w:rsid w:val="001836EE"/>
    <w:rsid w:val="00184274"/>
    <w:rsid w:val="00185391"/>
    <w:rsid w:val="00185647"/>
    <w:rsid w:val="0018583E"/>
    <w:rsid w:val="00187423"/>
    <w:rsid w:val="0018789E"/>
    <w:rsid w:val="001878C0"/>
    <w:rsid w:val="001879CB"/>
    <w:rsid w:val="00191B0C"/>
    <w:rsid w:val="00192825"/>
    <w:rsid w:val="00192C21"/>
    <w:rsid w:val="00193C36"/>
    <w:rsid w:val="001955B1"/>
    <w:rsid w:val="00195D1F"/>
    <w:rsid w:val="001A0307"/>
    <w:rsid w:val="001A1615"/>
    <w:rsid w:val="001A26EF"/>
    <w:rsid w:val="001A41EC"/>
    <w:rsid w:val="001A6E34"/>
    <w:rsid w:val="001A7967"/>
    <w:rsid w:val="001A7986"/>
    <w:rsid w:val="001B1AE5"/>
    <w:rsid w:val="001B1CA9"/>
    <w:rsid w:val="001B2328"/>
    <w:rsid w:val="001B2436"/>
    <w:rsid w:val="001B3A1F"/>
    <w:rsid w:val="001B4120"/>
    <w:rsid w:val="001B4CF3"/>
    <w:rsid w:val="001B7C04"/>
    <w:rsid w:val="001B7DD9"/>
    <w:rsid w:val="001C0D10"/>
    <w:rsid w:val="001C1224"/>
    <w:rsid w:val="001C1624"/>
    <w:rsid w:val="001C1BAF"/>
    <w:rsid w:val="001C2A69"/>
    <w:rsid w:val="001C2E93"/>
    <w:rsid w:val="001C5CB3"/>
    <w:rsid w:val="001C61E7"/>
    <w:rsid w:val="001D081F"/>
    <w:rsid w:val="001D2F41"/>
    <w:rsid w:val="001D4102"/>
    <w:rsid w:val="001D6F5C"/>
    <w:rsid w:val="001D7D76"/>
    <w:rsid w:val="001E3B01"/>
    <w:rsid w:val="001E60FC"/>
    <w:rsid w:val="001E7426"/>
    <w:rsid w:val="001E7EB9"/>
    <w:rsid w:val="001F003E"/>
    <w:rsid w:val="001F0E8B"/>
    <w:rsid w:val="001F11D9"/>
    <w:rsid w:val="001F1FE0"/>
    <w:rsid w:val="001F2CD1"/>
    <w:rsid w:val="001F37AE"/>
    <w:rsid w:val="001F4305"/>
    <w:rsid w:val="001F493D"/>
    <w:rsid w:val="001F4AE9"/>
    <w:rsid w:val="001F4FA9"/>
    <w:rsid w:val="001F518A"/>
    <w:rsid w:val="001F71BC"/>
    <w:rsid w:val="001F760F"/>
    <w:rsid w:val="001F7D3F"/>
    <w:rsid w:val="002005E3"/>
    <w:rsid w:val="00201F50"/>
    <w:rsid w:val="00202E17"/>
    <w:rsid w:val="00203899"/>
    <w:rsid w:val="00204578"/>
    <w:rsid w:val="00206B1F"/>
    <w:rsid w:val="00206E48"/>
    <w:rsid w:val="00207966"/>
    <w:rsid w:val="00211022"/>
    <w:rsid w:val="00212438"/>
    <w:rsid w:val="00213C9B"/>
    <w:rsid w:val="00213D58"/>
    <w:rsid w:val="00216AAA"/>
    <w:rsid w:val="00217094"/>
    <w:rsid w:val="00217930"/>
    <w:rsid w:val="00220353"/>
    <w:rsid w:val="00220E10"/>
    <w:rsid w:val="002210CC"/>
    <w:rsid w:val="00221384"/>
    <w:rsid w:val="00222412"/>
    <w:rsid w:val="00223074"/>
    <w:rsid w:val="0022508E"/>
    <w:rsid w:val="00226B6F"/>
    <w:rsid w:val="0023194C"/>
    <w:rsid w:val="00234032"/>
    <w:rsid w:val="002402A8"/>
    <w:rsid w:val="002405B7"/>
    <w:rsid w:val="00245406"/>
    <w:rsid w:val="002458A3"/>
    <w:rsid w:val="00251A93"/>
    <w:rsid w:val="00253D42"/>
    <w:rsid w:val="00253E8D"/>
    <w:rsid w:val="00254DD7"/>
    <w:rsid w:val="00255D55"/>
    <w:rsid w:val="002609B7"/>
    <w:rsid w:val="00261FA0"/>
    <w:rsid w:val="002624EB"/>
    <w:rsid w:val="002630CF"/>
    <w:rsid w:val="0026378B"/>
    <w:rsid w:val="00265CF7"/>
    <w:rsid w:val="00266B4D"/>
    <w:rsid w:val="00267E9F"/>
    <w:rsid w:val="00272D6F"/>
    <w:rsid w:val="00274E09"/>
    <w:rsid w:val="00275282"/>
    <w:rsid w:val="0027550C"/>
    <w:rsid w:val="00276014"/>
    <w:rsid w:val="00281184"/>
    <w:rsid w:val="0028295A"/>
    <w:rsid w:val="00285D91"/>
    <w:rsid w:val="00286398"/>
    <w:rsid w:val="00290EDB"/>
    <w:rsid w:val="0029190C"/>
    <w:rsid w:val="00291E6B"/>
    <w:rsid w:val="002946CF"/>
    <w:rsid w:val="00295B07"/>
    <w:rsid w:val="00297D5F"/>
    <w:rsid w:val="002A20B9"/>
    <w:rsid w:val="002A2B39"/>
    <w:rsid w:val="002A2DF0"/>
    <w:rsid w:val="002A45AA"/>
    <w:rsid w:val="002A610B"/>
    <w:rsid w:val="002A62E0"/>
    <w:rsid w:val="002A6458"/>
    <w:rsid w:val="002A6B89"/>
    <w:rsid w:val="002B002D"/>
    <w:rsid w:val="002B4036"/>
    <w:rsid w:val="002B43D9"/>
    <w:rsid w:val="002B47BD"/>
    <w:rsid w:val="002B5320"/>
    <w:rsid w:val="002B57E5"/>
    <w:rsid w:val="002B57EA"/>
    <w:rsid w:val="002B5BB4"/>
    <w:rsid w:val="002C12C3"/>
    <w:rsid w:val="002C26AF"/>
    <w:rsid w:val="002C3CC3"/>
    <w:rsid w:val="002C5CDC"/>
    <w:rsid w:val="002C7921"/>
    <w:rsid w:val="002D3952"/>
    <w:rsid w:val="002D51BA"/>
    <w:rsid w:val="002D51C5"/>
    <w:rsid w:val="002D5681"/>
    <w:rsid w:val="002E0D60"/>
    <w:rsid w:val="002E1445"/>
    <w:rsid w:val="002E18B1"/>
    <w:rsid w:val="002E3683"/>
    <w:rsid w:val="002E3FDA"/>
    <w:rsid w:val="002E4402"/>
    <w:rsid w:val="002E4E38"/>
    <w:rsid w:val="002E6077"/>
    <w:rsid w:val="002E64F9"/>
    <w:rsid w:val="002E7678"/>
    <w:rsid w:val="002F146C"/>
    <w:rsid w:val="002F50F7"/>
    <w:rsid w:val="002F51D0"/>
    <w:rsid w:val="00300647"/>
    <w:rsid w:val="0030187D"/>
    <w:rsid w:val="00302216"/>
    <w:rsid w:val="0030263F"/>
    <w:rsid w:val="00304F30"/>
    <w:rsid w:val="0030515C"/>
    <w:rsid w:val="00306676"/>
    <w:rsid w:val="00306C8F"/>
    <w:rsid w:val="00306CC2"/>
    <w:rsid w:val="003079B5"/>
    <w:rsid w:val="003113B6"/>
    <w:rsid w:val="003154AA"/>
    <w:rsid w:val="0031749A"/>
    <w:rsid w:val="003205B3"/>
    <w:rsid w:val="00320913"/>
    <w:rsid w:val="00320F3C"/>
    <w:rsid w:val="00322C56"/>
    <w:rsid w:val="00324295"/>
    <w:rsid w:val="00324D01"/>
    <w:rsid w:val="0032502D"/>
    <w:rsid w:val="00325302"/>
    <w:rsid w:val="00325508"/>
    <w:rsid w:val="00326F1C"/>
    <w:rsid w:val="00327D98"/>
    <w:rsid w:val="00330086"/>
    <w:rsid w:val="00330B0A"/>
    <w:rsid w:val="00330BB6"/>
    <w:rsid w:val="00330C7F"/>
    <w:rsid w:val="00332A61"/>
    <w:rsid w:val="00333313"/>
    <w:rsid w:val="00333B46"/>
    <w:rsid w:val="00334C6A"/>
    <w:rsid w:val="00335986"/>
    <w:rsid w:val="00335DBC"/>
    <w:rsid w:val="003424E6"/>
    <w:rsid w:val="0034379E"/>
    <w:rsid w:val="00344C93"/>
    <w:rsid w:val="00345D9D"/>
    <w:rsid w:val="00346FA8"/>
    <w:rsid w:val="00350F8C"/>
    <w:rsid w:val="0035141E"/>
    <w:rsid w:val="00352163"/>
    <w:rsid w:val="003537D6"/>
    <w:rsid w:val="00354815"/>
    <w:rsid w:val="00354DC2"/>
    <w:rsid w:val="003577E3"/>
    <w:rsid w:val="00357C8A"/>
    <w:rsid w:val="00360189"/>
    <w:rsid w:val="00360C07"/>
    <w:rsid w:val="00363017"/>
    <w:rsid w:val="00363CAE"/>
    <w:rsid w:val="00363D74"/>
    <w:rsid w:val="00365BD4"/>
    <w:rsid w:val="00365C59"/>
    <w:rsid w:val="00371697"/>
    <w:rsid w:val="0037218E"/>
    <w:rsid w:val="003737EE"/>
    <w:rsid w:val="00373819"/>
    <w:rsid w:val="00374BBD"/>
    <w:rsid w:val="00376C74"/>
    <w:rsid w:val="00376E6E"/>
    <w:rsid w:val="00376F5A"/>
    <w:rsid w:val="00380CBD"/>
    <w:rsid w:val="00381D59"/>
    <w:rsid w:val="00381F55"/>
    <w:rsid w:val="00384C42"/>
    <w:rsid w:val="003906DA"/>
    <w:rsid w:val="003914DC"/>
    <w:rsid w:val="00391696"/>
    <w:rsid w:val="0039183E"/>
    <w:rsid w:val="003922F7"/>
    <w:rsid w:val="00396E94"/>
    <w:rsid w:val="00397E4E"/>
    <w:rsid w:val="003A1C67"/>
    <w:rsid w:val="003A4F87"/>
    <w:rsid w:val="003A5A0E"/>
    <w:rsid w:val="003A6C91"/>
    <w:rsid w:val="003A6CED"/>
    <w:rsid w:val="003B330F"/>
    <w:rsid w:val="003B39AE"/>
    <w:rsid w:val="003B3CCF"/>
    <w:rsid w:val="003B4116"/>
    <w:rsid w:val="003B41B5"/>
    <w:rsid w:val="003B4CCD"/>
    <w:rsid w:val="003B51E0"/>
    <w:rsid w:val="003B7AAF"/>
    <w:rsid w:val="003C0124"/>
    <w:rsid w:val="003C0721"/>
    <w:rsid w:val="003C1962"/>
    <w:rsid w:val="003C230C"/>
    <w:rsid w:val="003C489E"/>
    <w:rsid w:val="003C56D4"/>
    <w:rsid w:val="003C5B21"/>
    <w:rsid w:val="003C6ADF"/>
    <w:rsid w:val="003C7DBB"/>
    <w:rsid w:val="003D34FF"/>
    <w:rsid w:val="003D354F"/>
    <w:rsid w:val="003D4926"/>
    <w:rsid w:val="003D5A47"/>
    <w:rsid w:val="003D5DC3"/>
    <w:rsid w:val="003D65B5"/>
    <w:rsid w:val="003D65C0"/>
    <w:rsid w:val="003E029C"/>
    <w:rsid w:val="003E0A8E"/>
    <w:rsid w:val="003E1BFE"/>
    <w:rsid w:val="003E3797"/>
    <w:rsid w:val="003E4327"/>
    <w:rsid w:val="003E5D4A"/>
    <w:rsid w:val="003E7300"/>
    <w:rsid w:val="003F07BE"/>
    <w:rsid w:val="003F1407"/>
    <w:rsid w:val="003F1F87"/>
    <w:rsid w:val="003F425F"/>
    <w:rsid w:val="003F5915"/>
    <w:rsid w:val="003F62A1"/>
    <w:rsid w:val="003F6474"/>
    <w:rsid w:val="003F6B8B"/>
    <w:rsid w:val="003F76EB"/>
    <w:rsid w:val="003F79D0"/>
    <w:rsid w:val="00400766"/>
    <w:rsid w:val="00400FF3"/>
    <w:rsid w:val="00401DB9"/>
    <w:rsid w:val="004024AD"/>
    <w:rsid w:val="004028B8"/>
    <w:rsid w:val="00403651"/>
    <w:rsid w:val="00403AC3"/>
    <w:rsid w:val="00403DF2"/>
    <w:rsid w:val="00405050"/>
    <w:rsid w:val="004056B6"/>
    <w:rsid w:val="00405E71"/>
    <w:rsid w:val="00405F1F"/>
    <w:rsid w:val="00415362"/>
    <w:rsid w:val="00416FDF"/>
    <w:rsid w:val="00417531"/>
    <w:rsid w:val="004215D5"/>
    <w:rsid w:val="00421F33"/>
    <w:rsid w:val="0042276E"/>
    <w:rsid w:val="00427BE5"/>
    <w:rsid w:val="00433C72"/>
    <w:rsid w:val="00434A42"/>
    <w:rsid w:val="00434AD8"/>
    <w:rsid w:val="00434C2B"/>
    <w:rsid w:val="00435FEC"/>
    <w:rsid w:val="0044161B"/>
    <w:rsid w:val="004422E8"/>
    <w:rsid w:val="004430ED"/>
    <w:rsid w:val="00445B5C"/>
    <w:rsid w:val="00446D56"/>
    <w:rsid w:val="004509F8"/>
    <w:rsid w:val="00452035"/>
    <w:rsid w:val="004522B0"/>
    <w:rsid w:val="00452612"/>
    <w:rsid w:val="00452D21"/>
    <w:rsid w:val="0045390B"/>
    <w:rsid w:val="00456E21"/>
    <w:rsid w:val="004575E8"/>
    <w:rsid w:val="004578B8"/>
    <w:rsid w:val="00457C2C"/>
    <w:rsid w:val="00457C5C"/>
    <w:rsid w:val="00460945"/>
    <w:rsid w:val="00461EA6"/>
    <w:rsid w:val="004635E6"/>
    <w:rsid w:val="00464168"/>
    <w:rsid w:val="0046436B"/>
    <w:rsid w:val="00466441"/>
    <w:rsid w:val="00472B88"/>
    <w:rsid w:val="00472F6C"/>
    <w:rsid w:val="00474205"/>
    <w:rsid w:val="0047503E"/>
    <w:rsid w:val="00477ABB"/>
    <w:rsid w:val="00477FB3"/>
    <w:rsid w:val="0048025A"/>
    <w:rsid w:val="00481C06"/>
    <w:rsid w:val="00482957"/>
    <w:rsid w:val="004877E4"/>
    <w:rsid w:val="00491B5A"/>
    <w:rsid w:val="004941DF"/>
    <w:rsid w:val="00494C35"/>
    <w:rsid w:val="00497874"/>
    <w:rsid w:val="004A0AB1"/>
    <w:rsid w:val="004A0C82"/>
    <w:rsid w:val="004A0FC9"/>
    <w:rsid w:val="004A632C"/>
    <w:rsid w:val="004A700A"/>
    <w:rsid w:val="004A7E7C"/>
    <w:rsid w:val="004B3166"/>
    <w:rsid w:val="004B45A5"/>
    <w:rsid w:val="004B4B48"/>
    <w:rsid w:val="004B4C40"/>
    <w:rsid w:val="004B4D8D"/>
    <w:rsid w:val="004B71AF"/>
    <w:rsid w:val="004B7FC1"/>
    <w:rsid w:val="004C48D0"/>
    <w:rsid w:val="004C5011"/>
    <w:rsid w:val="004C58A7"/>
    <w:rsid w:val="004D109F"/>
    <w:rsid w:val="004D11CC"/>
    <w:rsid w:val="004D63A6"/>
    <w:rsid w:val="004E0D90"/>
    <w:rsid w:val="004E151B"/>
    <w:rsid w:val="004E268A"/>
    <w:rsid w:val="004E3A11"/>
    <w:rsid w:val="004E43F0"/>
    <w:rsid w:val="004E496D"/>
    <w:rsid w:val="004E522A"/>
    <w:rsid w:val="004E628C"/>
    <w:rsid w:val="004F19A1"/>
    <w:rsid w:val="004F5F93"/>
    <w:rsid w:val="004F629C"/>
    <w:rsid w:val="004F6477"/>
    <w:rsid w:val="004F7B59"/>
    <w:rsid w:val="004F7DE1"/>
    <w:rsid w:val="00500B47"/>
    <w:rsid w:val="00501818"/>
    <w:rsid w:val="005025F3"/>
    <w:rsid w:val="00503156"/>
    <w:rsid w:val="00503E32"/>
    <w:rsid w:val="00506CE4"/>
    <w:rsid w:val="005100C5"/>
    <w:rsid w:val="0051074E"/>
    <w:rsid w:val="005131C0"/>
    <w:rsid w:val="00513255"/>
    <w:rsid w:val="0051326A"/>
    <w:rsid w:val="00513480"/>
    <w:rsid w:val="00520C2F"/>
    <w:rsid w:val="00521B65"/>
    <w:rsid w:val="00521DD5"/>
    <w:rsid w:val="00522565"/>
    <w:rsid w:val="0052357D"/>
    <w:rsid w:val="00525B67"/>
    <w:rsid w:val="005274BD"/>
    <w:rsid w:val="005275C3"/>
    <w:rsid w:val="005334AC"/>
    <w:rsid w:val="0053553F"/>
    <w:rsid w:val="0054138F"/>
    <w:rsid w:val="005439C0"/>
    <w:rsid w:val="00547FC3"/>
    <w:rsid w:val="00550672"/>
    <w:rsid w:val="00552968"/>
    <w:rsid w:val="00552F55"/>
    <w:rsid w:val="00553332"/>
    <w:rsid w:val="0055508B"/>
    <w:rsid w:val="005554E7"/>
    <w:rsid w:val="005555B6"/>
    <w:rsid w:val="00557365"/>
    <w:rsid w:val="00557D35"/>
    <w:rsid w:val="00560B08"/>
    <w:rsid w:val="00562B51"/>
    <w:rsid w:val="005635F2"/>
    <w:rsid w:val="00563B16"/>
    <w:rsid w:val="005641A6"/>
    <w:rsid w:val="00565156"/>
    <w:rsid w:val="005651F9"/>
    <w:rsid w:val="00565558"/>
    <w:rsid w:val="005701ED"/>
    <w:rsid w:val="00572048"/>
    <w:rsid w:val="005735CC"/>
    <w:rsid w:val="00573601"/>
    <w:rsid w:val="005756C0"/>
    <w:rsid w:val="00576C0A"/>
    <w:rsid w:val="005777F2"/>
    <w:rsid w:val="00581553"/>
    <w:rsid w:val="005823B9"/>
    <w:rsid w:val="00582BC0"/>
    <w:rsid w:val="00582EC1"/>
    <w:rsid w:val="005830A3"/>
    <w:rsid w:val="00583603"/>
    <w:rsid w:val="005848E6"/>
    <w:rsid w:val="0058631C"/>
    <w:rsid w:val="0058722A"/>
    <w:rsid w:val="00587D7E"/>
    <w:rsid w:val="00590E13"/>
    <w:rsid w:val="00591B39"/>
    <w:rsid w:val="0059203E"/>
    <w:rsid w:val="00592ED6"/>
    <w:rsid w:val="00594225"/>
    <w:rsid w:val="0059540D"/>
    <w:rsid w:val="005954E5"/>
    <w:rsid w:val="005969FD"/>
    <w:rsid w:val="00597853"/>
    <w:rsid w:val="005A0B12"/>
    <w:rsid w:val="005A1A3D"/>
    <w:rsid w:val="005A31BE"/>
    <w:rsid w:val="005A4D83"/>
    <w:rsid w:val="005A5365"/>
    <w:rsid w:val="005A6964"/>
    <w:rsid w:val="005A760F"/>
    <w:rsid w:val="005B2CCD"/>
    <w:rsid w:val="005B39B7"/>
    <w:rsid w:val="005B48E6"/>
    <w:rsid w:val="005B4F64"/>
    <w:rsid w:val="005B5CD1"/>
    <w:rsid w:val="005B5E0D"/>
    <w:rsid w:val="005C0C23"/>
    <w:rsid w:val="005C291C"/>
    <w:rsid w:val="005C3019"/>
    <w:rsid w:val="005C3613"/>
    <w:rsid w:val="005C456A"/>
    <w:rsid w:val="005C5467"/>
    <w:rsid w:val="005C576F"/>
    <w:rsid w:val="005D12A3"/>
    <w:rsid w:val="005D5944"/>
    <w:rsid w:val="005D7214"/>
    <w:rsid w:val="005E1F1D"/>
    <w:rsid w:val="005E2987"/>
    <w:rsid w:val="005E3CC7"/>
    <w:rsid w:val="005E3E93"/>
    <w:rsid w:val="005E53C4"/>
    <w:rsid w:val="005E541E"/>
    <w:rsid w:val="005E5AC5"/>
    <w:rsid w:val="005E639C"/>
    <w:rsid w:val="005F241B"/>
    <w:rsid w:val="005F2B3F"/>
    <w:rsid w:val="005F2D38"/>
    <w:rsid w:val="005F347E"/>
    <w:rsid w:val="005F5BF8"/>
    <w:rsid w:val="00600585"/>
    <w:rsid w:val="00600795"/>
    <w:rsid w:val="006045C3"/>
    <w:rsid w:val="00604827"/>
    <w:rsid w:val="00604EA4"/>
    <w:rsid w:val="00605272"/>
    <w:rsid w:val="0060591D"/>
    <w:rsid w:val="00606541"/>
    <w:rsid w:val="00614E3E"/>
    <w:rsid w:val="00615D93"/>
    <w:rsid w:val="006166BB"/>
    <w:rsid w:val="006208AF"/>
    <w:rsid w:val="00620E52"/>
    <w:rsid w:val="006220C2"/>
    <w:rsid w:val="00623037"/>
    <w:rsid w:val="006238C0"/>
    <w:rsid w:val="0062413D"/>
    <w:rsid w:val="00624234"/>
    <w:rsid w:val="00627E18"/>
    <w:rsid w:val="00631A9E"/>
    <w:rsid w:val="00631E32"/>
    <w:rsid w:val="006329D6"/>
    <w:rsid w:val="00633129"/>
    <w:rsid w:val="006343D9"/>
    <w:rsid w:val="00634DC0"/>
    <w:rsid w:val="00634F28"/>
    <w:rsid w:val="00637A44"/>
    <w:rsid w:val="00637DE2"/>
    <w:rsid w:val="00641CD0"/>
    <w:rsid w:val="006424CE"/>
    <w:rsid w:val="00642FD7"/>
    <w:rsid w:val="006431C0"/>
    <w:rsid w:val="006433BB"/>
    <w:rsid w:val="00643BF1"/>
    <w:rsid w:val="00644406"/>
    <w:rsid w:val="00645781"/>
    <w:rsid w:val="00650DD8"/>
    <w:rsid w:val="006514B6"/>
    <w:rsid w:val="00655158"/>
    <w:rsid w:val="00655DB9"/>
    <w:rsid w:val="006572B8"/>
    <w:rsid w:val="00657311"/>
    <w:rsid w:val="00657787"/>
    <w:rsid w:val="00660272"/>
    <w:rsid w:val="006629A8"/>
    <w:rsid w:val="00664CEF"/>
    <w:rsid w:val="0066561E"/>
    <w:rsid w:val="00670033"/>
    <w:rsid w:val="0067190B"/>
    <w:rsid w:val="00672A66"/>
    <w:rsid w:val="00672C50"/>
    <w:rsid w:val="0067303F"/>
    <w:rsid w:val="00673045"/>
    <w:rsid w:val="006737C7"/>
    <w:rsid w:val="00677C9E"/>
    <w:rsid w:val="0068122D"/>
    <w:rsid w:val="0068249E"/>
    <w:rsid w:val="00682797"/>
    <w:rsid w:val="0068395D"/>
    <w:rsid w:val="00684343"/>
    <w:rsid w:val="006866D2"/>
    <w:rsid w:val="006868E0"/>
    <w:rsid w:val="006870E2"/>
    <w:rsid w:val="00692700"/>
    <w:rsid w:val="00694D34"/>
    <w:rsid w:val="0069549E"/>
    <w:rsid w:val="00695700"/>
    <w:rsid w:val="006964AB"/>
    <w:rsid w:val="00696AA4"/>
    <w:rsid w:val="00697C61"/>
    <w:rsid w:val="006A0777"/>
    <w:rsid w:val="006A3CBC"/>
    <w:rsid w:val="006A7977"/>
    <w:rsid w:val="006B0527"/>
    <w:rsid w:val="006B1746"/>
    <w:rsid w:val="006B1747"/>
    <w:rsid w:val="006B1F8D"/>
    <w:rsid w:val="006B21BF"/>
    <w:rsid w:val="006B2B54"/>
    <w:rsid w:val="006B4721"/>
    <w:rsid w:val="006B53E0"/>
    <w:rsid w:val="006B56AB"/>
    <w:rsid w:val="006C2049"/>
    <w:rsid w:val="006C230F"/>
    <w:rsid w:val="006C2CCD"/>
    <w:rsid w:val="006C37CC"/>
    <w:rsid w:val="006C3DC8"/>
    <w:rsid w:val="006C7586"/>
    <w:rsid w:val="006D0E03"/>
    <w:rsid w:val="006D30C3"/>
    <w:rsid w:val="006D3276"/>
    <w:rsid w:val="006D57C4"/>
    <w:rsid w:val="006D5BA8"/>
    <w:rsid w:val="006D743B"/>
    <w:rsid w:val="006D7D82"/>
    <w:rsid w:val="006E14F3"/>
    <w:rsid w:val="006E1E74"/>
    <w:rsid w:val="006E2D0A"/>
    <w:rsid w:val="006E32A2"/>
    <w:rsid w:val="006E4BD9"/>
    <w:rsid w:val="006F2A0D"/>
    <w:rsid w:val="006F3D01"/>
    <w:rsid w:val="006F6017"/>
    <w:rsid w:val="006F7D65"/>
    <w:rsid w:val="00700A95"/>
    <w:rsid w:val="00700EC1"/>
    <w:rsid w:val="0070189E"/>
    <w:rsid w:val="0070388C"/>
    <w:rsid w:val="00704DC6"/>
    <w:rsid w:val="00710639"/>
    <w:rsid w:val="00710F36"/>
    <w:rsid w:val="00711CA5"/>
    <w:rsid w:val="00712EF2"/>
    <w:rsid w:val="007132B5"/>
    <w:rsid w:val="0071334A"/>
    <w:rsid w:val="00714283"/>
    <w:rsid w:val="007149CB"/>
    <w:rsid w:val="00717EDB"/>
    <w:rsid w:val="007204AC"/>
    <w:rsid w:val="00726901"/>
    <w:rsid w:val="00730BEB"/>
    <w:rsid w:val="00730C32"/>
    <w:rsid w:val="00732585"/>
    <w:rsid w:val="00734F0A"/>
    <w:rsid w:val="00735DB0"/>
    <w:rsid w:val="00742F90"/>
    <w:rsid w:val="007431FB"/>
    <w:rsid w:val="00744098"/>
    <w:rsid w:val="00744254"/>
    <w:rsid w:val="0075006F"/>
    <w:rsid w:val="0075213B"/>
    <w:rsid w:val="00755005"/>
    <w:rsid w:val="007569B2"/>
    <w:rsid w:val="00756AB2"/>
    <w:rsid w:val="007601C6"/>
    <w:rsid w:val="0076097F"/>
    <w:rsid w:val="00761661"/>
    <w:rsid w:val="0076199A"/>
    <w:rsid w:val="00761A9F"/>
    <w:rsid w:val="0076371C"/>
    <w:rsid w:val="00763BFE"/>
    <w:rsid w:val="00766280"/>
    <w:rsid w:val="00766A6C"/>
    <w:rsid w:val="007747B9"/>
    <w:rsid w:val="00776881"/>
    <w:rsid w:val="007774BA"/>
    <w:rsid w:val="00780E04"/>
    <w:rsid w:val="00784410"/>
    <w:rsid w:val="00785102"/>
    <w:rsid w:val="00786FC2"/>
    <w:rsid w:val="00790C06"/>
    <w:rsid w:val="00791437"/>
    <w:rsid w:val="007917A4"/>
    <w:rsid w:val="00791C84"/>
    <w:rsid w:val="007921B3"/>
    <w:rsid w:val="00793804"/>
    <w:rsid w:val="00793894"/>
    <w:rsid w:val="00794051"/>
    <w:rsid w:val="00794565"/>
    <w:rsid w:val="00795175"/>
    <w:rsid w:val="00797943"/>
    <w:rsid w:val="007A218B"/>
    <w:rsid w:val="007A21B2"/>
    <w:rsid w:val="007A3B65"/>
    <w:rsid w:val="007A418C"/>
    <w:rsid w:val="007A43AC"/>
    <w:rsid w:val="007A4A60"/>
    <w:rsid w:val="007A662C"/>
    <w:rsid w:val="007A69D1"/>
    <w:rsid w:val="007A719E"/>
    <w:rsid w:val="007A7777"/>
    <w:rsid w:val="007A7A58"/>
    <w:rsid w:val="007B03B2"/>
    <w:rsid w:val="007B143C"/>
    <w:rsid w:val="007B1714"/>
    <w:rsid w:val="007B1CBC"/>
    <w:rsid w:val="007B2DD5"/>
    <w:rsid w:val="007B4558"/>
    <w:rsid w:val="007B564D"/>
    <w:rsid w:val="007B6352"/>
    <w:rsid w:val="007B7921"/>
    <w:rsid w:val="007C18C1"/>
    <w:rsid w:val="007C1AEF"/>
    <w:rsid w:val="007D0B8C"/>
    <w:rsid w:val="007D15BD"/>
    <w:rsid w:val="007D36A4"/>
    <w:rsid w:val="007D442F"/>
    <w:rsid w:val="007D5184"/>
    <w:rsid w:val="007D550C"/>
    <w:rsid w:val="007D595A"/>
    <w:rsid w:val="007D5E55"/>
    <w:rsid w:val="007D7122"/>
    <w:rsid w:val="007D7895"/>
    <w:rsid w:val="007E035D"/>
    <w:rsid w:val="007E1153"/>
    <w:rsid w:val="007E154D"/>
    <w:rsid w:val="007E18A5"/>
    <w:rsid w:val="007E1C06"/>
    <w:rsid w:val="007E2A37"/>
    <w:rsid w:val="007E4CD4"/>
    <w:rsid w:val="007E52DA"/>
    <w:rsid w:val="007E5E6A"/>
    <w:rsid w:val="007E67DA"/>
    <w:rsid w:val="007E6959"/>
    <w:rsid w:val="007F065A"/>
    <w:rsid w:val="007F11E8"/>
    <w:rsid w:val="007F223E"/>
    <w:rsid w:val="007F2C10"/>
    <w:rsid w:val="007F2DAD"/>
    <w:rsid w:val="0080347D"/>
    <w:rsid w:val="00804683"/>
    <w:rsid w:val="008055B6"/>
    <w:rsid w:val="00807BEA"/>
    <w:rsid w:val="00810DF4"/>
    <w:rsid w:val="0081160E"/>
    <w:rsid w:val="00815E24"/>
    <w:rsid w:val="00822636"/>
    <w:rsid w:val="00823CDE"/>
    <w:rsid w:val="00824279"/>
    <w:rsid w:val="00824FEF"/>
    <w:rsid w:val="008254D4"/>
    <w:rsid w:val="0083155C"/>
    <w:rsid w:val="008315C0"/>
    <w:rsid w:val="008327CB"/>
    <w:rsid w:val="0083383C"/>
    <w:rsid w:val="00833A15"/>
    <w:rsid w:val="0083518D"/>
    <w:rsid w:val="00835DE5"/>
    <w:rsid w:val="00840F22"/>
    <w:rsid w:val="00843758"/>
    <w:rsid w:val="00845B8B"/>
    <w:rsid w:val="0085013A"/>
    <w:rsid w:val="008514B4"/>
    <w:rsid w:val="00853112"/>
    <w:rsid w:val="00853A21"/>
    <w:rsid w:val="00853FAF"/>
    <w:rsid w:val="008541E0"/>
    <w:rsid w:val="00854C30"/>
    <w:rsid w:val="00855E84"/>
    <w:rsid w:val="00857AA1"/>
    <w:rsid w:val="0086010D"/>
    <w:rsid w:val="008605C2"/>
    <w:rsid w:val="00861B9B"/>
    <w:rsid w:val="008621DE"/>
    <w:rsid w:val="00864F1C"/>
    <w:rsid w:val="00865819"/>
    <w:rsid w:val="00867753"/>
    <w:rsid w:val="00871900"/>
    <w:rsid w:val="00871B58"/>
    <w:rsid w:val="00872330"/>
    <w:rsid w:val="00876789"/>
    <w:rsid w:val="00877DDB"/>
    <w:rsid w:val="00881EE7"/>
    <w:rsid w:val="00881F99"/>
    <w:rsid w:val="0088235A"/>
    <w:rsid w:val="008836DF"/>
    <w:rsid w:val="00885A99"/>
    <w:rsid w:val="008904BF"/>
    <w:rsid w:val="00890B74"/>
    <w:rsid w:val="00895E0A"/>
    <w:rsid w:val="00895F89"/>
    <w:rsid w:val="008A5341"/>
    <w:rsid w:val="008A71C1"/>
    <w:rsid w:val="008B026B"/>
    <w:rsid w:val="008B0934"/>
    <w:rsid w:val="008B2FCC"/>
    <w:rsid w:val="008B379D"/>
    <w:rsid w:val="008B3B50"/>
    <w:rsid w:val="008B6F01"/>
    <w:rsid w:val="008B7BB7"/>
    <w:rsid w:val="008C00E5"/>
    <w:rsid w:val="008C090E"/>
    <w:rsid w:val="008C0960"/>
    <w:rsid w:val="008C1A7D"/>
    <w:rsid w:val="008C1D5C"/>
    <w:rsid w:val="008C3752"/>
    <w:rsid w:val="008C60D0"/>
    <w:rsid w:val="008D1263"/>
    <w:rsid w:val="008D24A6"/>
    <w:rsid w:val="008D2B8A"/>
    <w:rsid w:val="008D325B"/>
    <w:rsid w:val="008D39D2"/>
    <w:rsid w:val="008D4E65"/>
    <w:rsid w:val="008D711A"/>
    <w:rsid w:val="008D796F"/>
    <w:rsid w:val="008E064F"/>
    <w:rsid w:val="008E2CB9"/>
    <w:rsid w:val="008E3264"/>
    <w:rsid w:val="008E668B"/>
    <w:rsid w:val="008F024F"/>
    <w:rsid w:val="008F068C"/>
    <w:rsid w:val="008F0D91"/>
    <w:rsid w:val="008F0EC1"/>
    <w:rsid w:val="008F1575"/>
    <w:rsid w:val="008F1A4C"/>
    <w:rsid w:val="008F40A1"/>
    <w:rsid w:val="008F419F"/>
    <w:rsid w:val="008F48F5"/>
    <w:rsid w:val="008F524C"/>
    <w:rsid w:val="008F553C"/>
    <w:rsid w:val="008F6562"/>
    <w:rsid w:val="008F7866"/>
    <w:rsid w:val="00900584"/>
    <w:rsid w:val="00901F20"/>
    <w:rsid w:val="00902E65"/>
    <w:rsid w:val="00904060"/>
    <w:rsid w:val="009046BD"/>
    <w:rsid w:val="00905A6E"/>
    <w:rsid w:val="00906206"/>
    <w:rsid w:val="009065F1"/>
    <w:rsid w:val="00906C0A"/>
    <w:rsid w:val="009079D2"/>
    <w:rsid w:val="0091335A"/>
    <w:rsid w:val="009153E7"/>
    <w:rsid w:val="00915D6D"/>
    <w:rsid w:val="009176C3"/>
    <w:rsid w:val="0091774B"/>
    <w:rsid w:val="00920861"/>
    <w:rsid w:val="00921FCC"/>
    <w:rsid w:val="0092711F"/>
    <w:rsid w:val="00933CB7"/>
    <w:rsid w:val="00935937"/>
    <w:rsid w:val="00935B88"/>
    <w:rsid w:val="009377BE"/>
    <w:rsid w:val="00941FF1"/>
    <w:rsid w:val="00944F27"/>
    <w:rsid w:val="009518C2"/>
    <w:rsid w:val="009520E5"/>
    <w:rsid w:val="00952682"/>
    <w:rsid w:val="009526EC"/>
    <w:rsid w:val="00952FC6"/>
    <w:rsid w:val="0095446C"/>
    <w:rsid w:val="0095673A"/>
    <w:rsid w:val="00957649"/>
    <w:rsid w:val="00957B2C"/>
    <w:rsid w:val="0096270E"/>
    <w:rsid w:val="00963878"/>
    <w:rsid w:val="009641F4"/>
    <w:rsid w:val="00964A2F"/>
    <w:rsid w:val="0096591C"/>
    <w:rsid w:val="0096622A"/>
    <w:rsid w:val="00966A1B"/>
    <w:rsid w:val="009704AE"/>
    <w:rsid w:val="0097435A"/>
    <w:rsid w:val="00974763"/>
    <w:rsid w:val="00974C92"/>
    <w:rsid w:val="009801F1"/>
    <w:rsid w:val="00980BD6"/>
    <w:rsid w:val="00981C3A"/>
    <w:rsid w:val="00981DF0"/>
    <w:rsid w:val="0098289B"/>
    <w:rsid w:val="00983745"/>
    <w:rsid w:val="0099176E"/>
    <w:rsid w:val="0099297E"/>
    <w:rsid w:val="00992E59"/>
    <w:rsid w:val="009935EB"/>
    <w:rsid w:val="009958B3"/>
    <w:rsid w:val="009964EC"/>
    <w:rsid w:val="00997F01"/>
    <w:rsid w:val="009A03AB"/>
    <w:rsid w:val="009A40DF"/>
    <w:rsid w:val="009A45E2"/>
    <w:rsid w:val="009A53FF"/>
    <w:rsid w:val="009A6096"/>
    <w:rsid w:val="009A6961"/>
    <w:rsid w:val="009A7B5E"/>
    <w:rsid w:val="009B100B"/>
    <w:rsid w:val="009B29F0"/>
    <w:rsid w:val="009B2AB6"/>
    <w:rsid w:val="009B3F0E"/>
    <w:rsid w:val="009B50CF"/>
    <w:rsid w:val="009B6DAC"/>
    <w:rsid w:val="009B753A"/>
    <w:rsid w:val="009B7C2D"/>
    <w:rsid w:val="009C0F91"/>
    <w:rsid w:val="009C4621"/>
    <w:rsid w:val="009C59BB"/>
    <w:rsid w:val="009D411D"/>
    <w:rsid w:val="009D425A"/>
    <w:rsid w:val="009D510A"/>
    <w:rsid w:val="009D57D5"/>
    <w:rsid w:val="009D6F6A"/>
    <w:rsid w:val="009E015D"/>
    <w:rsid w:val="009E1889"/>
    <w:rsid w:val="009E3CB3"/>
    <w:rsid w:val="009E4286"/>
    <w:rsid w:val="009E6367"/>
    <w:rsid w:val="009E63D9"/>
    <w:rsid w:val="009E640D"/>
    <w:rsid w:val="009E6BC7"/>
    <w:rsid w:val="009F2B3A"/>
    <w:rsid w:val="009F345F"/>
    <w:rsid w:val="009F43A0"/>
    <w:rsid w:val="009F5510"/>
    <w:rsid w:val="009F63A4"/>
    <w:rsid w:val="00A001C3"/>
    <w:rsid w:val="00A00AC8"/>
    <w:rsid w:val="00A04FA0"/>
    <w:rsid w:val="00A10EAB"/>
    <w:rsid w:val="00A154F2"/>
    <w:rsid w:val="00A15905"/>
    <w:rsid w:val="00A20465"/>
    <w:rsid w:val="00A23012"/>
    <w:rsid w:val="00A239A0"/>
    <w:rsid w:val="00A23A36"/>
    <w:rsid w:val="00A249DA"/>
    <w:rsid w:val="00A31AAE"/>
    <w:rsid w:val="00A36202"/>
    <w:rsid w:val="00A41FCE"/>
    <w:rsid w:val="00A45AB2"/>
    <w:rsid w:val="00A50493"/>
    <w:rsid w:val="00A51BF8"/>
    <w:rsid w:val="00A52488"/>
    <w:rsid w:val="00A52806"/>
    <w:rsid w:val="00A52839"/>
    <w:rsid w:val="00A52F5A"/>
    <w:rsid w:val="00A55E25"/>
    <w:rsid w:val="00A57178"/>
    <w:rsid w:val="00A602B2"/>
    <w:rsid w:val="00A6102F"/>
    <w:rsid w:val="00A61966"/>
    <w:rsid w:val="00A629BE"/>
    <w:rsid w:val="00A6416E"/>
    <w:rsid w:val="00A644AF"/>
    <w:rsid w:val="00A663B2"/>
    <w:rsid w:val="00A724D0"/>
    <w:rsid w:val="00A72FE5"/>
    <w:rsid w:val="00A74574"/>
    <w:rsid w:val="00A747A0"/>
    <w:rsid w:val="00A75BCA"/>
    <w:rsid w:val="00A75C9F"/>
    <w:rsid w:val="00A771E1"/>
    <w:rsid w:val="00A804F1"/>
    <w:rsid w:val="00A81B7C"/>
    <w:rsid w:val="00A82171"/>
    <w:rsid w:val="00A82E36"/>
    <w:rsid w:val="00A84F3D"/>
    <w:rsid w:val="00A850FA"/>
    <w:rsid w:val="00A85EFE"/>
    <w:rsid w:val="00A86900"/>
    <w:rsid w:val="00A934EC"/>
    <w:rsid w:val="00A976FD"/>
    <w:rsid w:val="00AA1238"/>
    <w:rsid w:val="00AA162A"/>
    <w:rsid w:val="00AA17D3"/>
    <w:rsid w:val="00AA3867"/>
    <w:rsid w:val="00AA3AA8"/>
    <w:rsid w:val="00AA413E"/>
    <w:rsid w:val="00AA4182"/>
    <w:rsid w:val="00AA4BAE"/>
    <w:rsid w:val="00AA658F"/>
    <w:rsid w:val="00AA6E9A"/>
    <w:rsid w:val="00AA72C7"/>
    <w:rsid w:val="00AB08F8"/>
    <w:rsid w:val="00AB21B7"/>
    <w:rsid w:val="00AB3B67"/>
    <w:rsid w:val="00AB60A5"/>
    <w:rsid w:val="00AB6CDD"/>
    <w:rsid w:val="00AB7F51"/>
    <w:rsid w:val="00AC0D8F"/>
    <w:rsid w:val="00AC18A6"/>
    <w:rsid w:val="00AC3031"/>
    <w:rsid w:val="00AC377F"/>
    <w:rsid w:val="00AC47D7"/>
    <w:rsid w:val="00AC5AFE"/>
    <w:rsid w:val="00AC7C5E"/>
    <w:rsid w:val="00AD1701"/>
    <w:rsid w:val="00AD3826"/>
    <w:rsid w:val="00AD51A5"/>
    <w:rsid w:val="00AD542D"/>
    <w:rsid w:val="00AD5C2C"/>
    <w:rsid w:val="00AD697E"/>
    <w:rsid w:val="00AE2562"/>
    <w:rsid w:val="00AE4754"/>
    <w:rsid w:val="00AE58F0"/>
    <w:rsid w:val="00AE6252"/>
    <w:rsid w:val="00AE7474"/>
    <w:rsid w:val="00AF0C70"/>
    <w:rsid w:val="00AF460A"/>
    <w:rsid w:val="00AF5317"/>
    <w:rsid w:val="00AF5886"/>
    <w:rsid w:val="00AF63A5"/>
    <w:rsid w:val="00AF6EA9"/>
    <w:rsid w:val="00AF72FA"/>
    <w:rsid w:val="00AF7331"/>
    <w:rsid w:val="00AF7D1B"/>
    <w:rsid w:val="00B0011C"/>
    <w:rsid w:val="00B001DF"/>
    <w:rsid w:val="00B00613"/>
    <w:rsid w:val="00B0129A"/>
    <w:rsid w:val="00B01310"/>
    <w:rsid w:val="00B01B64"/>
    <w:rsid w:val="00B06C09"/>
    <w:rsid w:val="00B078E0"/>
    <w:rsid w:val="00B128F1"/>
    <w:rsid w:val="00B1465B"/>
    <w:rsid w:val="00B171B4"/>
    <w:rsid w:val="00B21502"/>
    <w:rsid w:val="00B2546F"/>
    <w:rsid w:val="00B26410"/>
    <w:rsid w:val="00B27355"/>
    <w:rsid w:val="00B31B7B"/>
    <w:rsid w:val="00B32ECC"/>
    <w:rsid w:val="00B32F04"/>
    <w:rsid w:val="00B33485"/>
    <w:rsid w:val="00B33D44"/>
    <w:rsid w:val="00B35414"/>
    <w:rsid w:val="00B35A2A"/>
    <w:rsid w:val="00B35D90"/>
    <w:rsid w:val="00B36D65"/>
    <w:rsid w:val="00B37677"/>
    <w:rsid w:val="00B37E5E"/>
    <w:rsid w:val="00B37EB1"/>
    <w:rsid w:val="00B410D9"/>
    <w:rsid w:val="00B43443"/>
    <w:rsid w:val="00B439F6"/>
    <w:rsid w:val="00B45C40"/>
    <w:rsid w:val="00B46A85"/>
    <w:rsid w:val="00B5450D"/>
    <w:rsid w:val="00B5554C"/>
    <w:rsid w:val="00B55F59"/>
    <w:rsid w:val="00B5676A"/>
    <w:rsid w:val="00B603BB"/>
    <w:rsid w:val="00B61FB8"/>
    <w:rsid w:val="00B634BF"/>
    <w:rsid w:val="00B65427"/>
    <w:rsid w:val="00B67687"/>
    <w:rsid w:val="00B7062A"/>
    <w:rsid w:val="00B70EDB"/>
    <w:rsid w:val="00B77DFF"/>
    <w:rsid w:val="00B803DD"/>
    <w:rsid w:val="00B80C18"/>
    <w:rsid w:val="00B854C7"/>
    <w:rsid w:val="00B85AC7"/>
    <w:rsid w:val="00B85FEC"/>
    <w:rsid w:val="00B8627B"/>
    <w:rsid w:val="00B91B9C"/>
    <w:rsid w:val="00B93C93"/>
    <w:rsid w:val="00B960E5"/>
    <w:rsid w:val="00B976B9"/>
    <w:rsid w:val="00B97714"/>
    <w:rsid w:val="00BA0D28"/>
    <w:rsid w:val="00BA1561"/>
    <w:rsid w:val="00BA1A3B"/>
    <w:rsid w:val="00BA1FC4"/>
    <w:rsid w:val="00BA2B5A"/>
    <w:rsid w:val="00BA409A"/>
    <w:rsid w:val="00BA4404"/>
    <w:rsid w:val="00BA6330"/>
    <w:rsid w:val="00BA665C"/>
    <w:rsid w:val="00BA7F0B"/>
    <w:rsid w:val="00BB0186"/>
    <w:rsid w:val="00BB052E"/>
    <w:rsid w:val="00BB0B56"/>
    <w:rsid w:val="00BB142F"/>
    <w:rsid w:val="00BB68DC"/>
    <w:rsid w:val="00BC01D9"/>
    <w:rsid w:val="00BC04E5"/>
    <w:rsid w:val="00BC16F4"/>
    <w:rsid w:val="00BC1DA0"/>
    <w:rsid w:val="00BC284F"/>
    <w:rsid w:val="00BC3CBD"/>
    <w:rsid w:val="00BC67E7"/>
    <w:rsid w:val="00BD0B2F"/>
    <w:rsid w:val="00BD1F4D"/>
    <w:rsid w:val="00BD200B"/>
    <w:rsid w:val="00BD61D0"/>
    <w:rsid w:val="00BE039F"/>
    <w:rsid w:val="00BE47AC"/>
    <w:rsid w:val="00BE48D0"/>
    <w:rsid w:val="00BE53FA"/>
    <w:rsid w:val="00BE6623"/>
    <w:rsid w:val="00BE7143"/>
    <w:rsid w:val="00BE7F95"/>
    <w:rsid w:val="00BF2957"/>
    <w:rsid w:val="00BF354E"/>
    <w:rsid w:val="00BF37AF"/>
    <w:rsid w:val="00BF5867"/>
    <w:rsid w:val="00BF65D9"/>
    <w:rsid w:val="00BF68A6"/>
    <w:rsid w:val="00BF7164"/>
    <w:rsid w:val="00C01606"/>
    <w:rsid w:val="00C02170"/>
    <w:rsid w:val="00C04FBA"/>
    <w:rsid w:val="00C05414"/>
    <w:rsid w:val="00C1091D"/>
    <w:rsid w:val="00C10F6D"/>
    <w:rsid w:val="00C14694"/>
    <w:rsid w:val="00C160CC"/>
    <w:rsid w:val="00C17A37"/>
    <w:rsid w:val="00C21D9D"/>
    <w:rsid w:val="00C220B8"/>
    <w:rsid w:val="00C22560"/>
    <w:rsid w:val="00C2289F"/>
    <w:rsid w:val="00C22C6E"/>
    <w:rsid w:val="00C23E06"/>
    <w:rsid w:val="00C24D7C"/>
    <w:rsid w:val="00C30AD0"/>
    <w:rsid w:val="00C33093"/>
    <w:rsid w:val="00C332E5"/>
    <w:rsid w:val="00C3470C"/>
    <w:rsid w:val="00C3483D"/>
    <w:rsid w:val="00C35B13"/>
    <w:rsid w:val="00C37451"/>
    <w:rsid w:val="00C43871"/>
    <w:rsid w:val="00C44A27"/>
    <w:rsid w:val="00C44C8E"/>
    <w:rsid w:val="00C4554A"/>
    <w:rsid w:val="00C468BB"/>
    <w:rsid w:val="00C46B98"/>
    <w:rsid w:val="00C46E91"/>
    <w:rsid w:val="00C47C9E"/>
    <w:rsid w:val="00C504A5"/>
    <w:rsid w:val="00C53397"/>
    <w:rsid w:val="00C539CF"/>
    <w:rsid w:val="00C554DE"/>
    <w:rsid w:val="00C55C9E"/>
    <w:rsid w:val="00C5636E"/>
    <w:rsid w:val="00C56DC7"/>
    <w:rsid w:val="00C602AE"/>
    <w:rsid w:val="00C615AE"/>
    <w:rsid w:val="00C616AF"/>
    <w:rsid w:val="00C63BFA"/>
    <w:rsid w:val="00C66AF2"/>
    <w:rsid w:val="00C67121"/>
    <w:rsid w:val="00C7103D"/>
    <w:rsid w:val="00C72CFD"/>
    <w:rsid w:val="00C72EE1"/>
    <w:rsid w:val="00C731F5"/>
    <w:rsid w:val="00C7372C"/>
    <w:rsid w:val="00C73C4A"/>
    <w:rsid w:val="00C7466B"/>
    <w:rsid w:val="00C749C0"/>
    <w:rsid w:val="00C74A19"/>
    <w:rsid w:val="00C74C23"/>
    <w:rsid w:val="00C81A28"/>
    <w:rsid w:val="00C81E2A"/>
    <w:rsid w:val="00C82D95"/>
    <w:rsid w:val="00C830B9"/>
    <w:rsid w:val="00C83914"/>
    <w:rsid w:val="00C869E7"/>
    <w:rsid w:val="00C87800"/>
    <w:rsid w:val="00C910FA"/>
    <w:rsid w:val="00C9212D"/>
    <w:rsid w:val="00C92D96"/>
    <w:rsid w:val="00C93FFE"/>
    <w:rsid w:val="00C9585F"/>
    <w:rsid w:val="00CA3A33"/>
    <w:rsid w:val="00CA5BA0"/>
    <w:rsid w:val="00CB1CD0"/>
    <w:rsid w:val="00CB1FF1"/>
    <w:rsid w:val="00CB2199"/>
    <w:rsid w:val="00CB29F5"/>
    <w:rsid w:val="00CB2D19"/>
    <w:rsid w:val="00CB2FA8"/>
    <w:rsid w:val="00CB337B"/>
    <w:rsid w:val="00CB5DF5"/>
    <w:rsid w:val="00CB6409"/>
    <w:rsid w:val="00CB640B"/>
    <w:rsid w:val="00CB6DB6"/>
    <w:rsid w:val="00CB712B"/>
    <w:rsid w:val="00CC04E6"/>
    <w:rsid w:val="00CC3058"/>
    <w:rsid w:val="00CC377B"/>
    <w:rsid w:val="00CC3FB2"/>
    <w:rsid w:val="00CC4E28"/>
    <w:rsid w:val="00CC52F9"/>
    <w:rsid w:val="00CC6117"/>
    <w:rsid w:val="00CC69B8"/>
    <w:rsid w:val="00CD0A09"/>
    <w:rsid w:val="00CD45FE"/>
    <w:rsid w:val="00CD51DF"/>
    <w:rsid w:val="00CD5713"/>
    <w:rsid w:val="00CD5FC1"/>
    <w:rsid w:val="00CD6CC6"/>
    <w:rsid w:val="00CD772E"/>
    <w:rsid w:val="00CD7A2F"/>
    <w:rsid w:val="00CE097A"/>
    <w:rsid w:val="00CE12B5"/>
    <w:rsid w:val="00CE3387"/>
    <w:rsid w:val="00CE40BF"/>
    <w:rsid w:val="00CE4820"/>
    <w:rsid w:val="00CE4A39"/>
    <w:rsid w:val="00CE5FD4"/>
    <w:rsid w:val="00CE6C8A"/>
    <w:rsid w:val="00CE730E"/>
    <w:rsid w:val="00CF0D18"/>
    <w:rsid w:val="00CF11B1"/>
    <w:rsid w:val="00CF4EC3"/>
    <w:rsid w:val="00CF50A3"/>
    <w:rsid w:val="00CF55E4"/>
    <w:rsid w:val="00CF5D56"/>
    <w:rsid w:val="00D00FC5"/>
    <w:rsid w:val="00D01593"/>
    <w:rsid w:val="00D01A32"/>
    <w:rsid w:val="00D01E72"/>
    <w:rsid w:val="00D03420"/>
    <w:rsid w:val="00D04720"/>
    <w:rsid w:val="00D068E1"/>
    <w:rsid w:val="00D06E13"/>
    <w:rsid w:val="00D130EF"/>
    <w:rsid w:val="00D13B8C"/>
    <w:rsid w:val="00D14D7A"/>
    <w:rsid w:val="00D1557D"/>
    <w:rsid w:val="00D16623"/>
    <w:rsid w:val="00D2002D"/>
    <w:rsid w:val="00D225FE"/>
    <w:rsid w:val="00D23571"/>
    <w:rsid w:val="00D239DB"/>
    <w:rsid w:val="00D25B64"/>
    <w:rsid w:val="00D25D7E"/>
    <w:rsid w:val="00D26652"/>
    <w:rsid w:val="00D267F6"/>
    <w:rsid w:val="00D26ED8"/>
    <w:rsid w:val="00D271B4"/>
    <w:rsid w:val="00D27CEA"/>
    <w:rsid w:val="00D32A46"/>
    <w:rsid w:val="00D363A3"/>
    <w:rsid w:val="00D37AAE"/>
    <w:rsid w:val="00D42C6A"/>
    <w:rsid w:val="00D43593"/>
    <w:rsid w:val="00D446E5"/>
    <w:rsid w:val="00D52CC5"/>
    <w:rsid w:val="00D53C6F"/>
    <w:rsid w:val="00D557A9"/>
    <w:rsid w:val="00D56BC8"/>
    <w:rsid w:val="00D56BF7"/>
    <w:rsid w:val="00D56C14"/>
    <w:rsid w:val="00D576CA"/>
    <w:rsid w:val="00D57E9E"/>
    <w:rsid w:val="00D625FF"/>
    <w:rsid w:val="00D630A7"/>
    <w:rsid w:val="00D65FA6"/>
    <w:rsid w:val="00D70F3A"/>
    <w:rsid w:val="00D72BF3"/>
    <w:rsid w:val="00D747F3"/>
    <w:rsid w:val="00D7643E"/>
    <w:rsid w:val="00D76D89"/>
    <w:rsid w:val="00D77680"/>
    <w:rsid w:val="00D80794"/>
    <w:rsid w:val="00D80E26"/>
    <w:rsid w:val="00D81444"/>
    <w:rsid w:val="00D81827"/>
    <w:rsid w:val="00D84719"/>
    <w:rsid w:val="00D84DEF"/>
    <w:rsid w:val="00D85379"/>
    <w:rsid w:val="00D865F7"/>
    <w:rsid w:val="00D869EC"/>
    <w:rsid w:val="00D9045D"/>
    <w:rsid w:val="00D91922"/>
    <w:rsid w:val="00D93AFC"/>
    <w:rsid w:val="00D953A8"/>
    <w:rsid w:val="00D9586E"/>
    <w:rsid w:val="00D96905"/>
    <w:rsid w:val="00D975FA"/>
    <w:rsid w:val="00D97E0F"/>
    <w:rsid w:val="00DA33AF"/>
    <w:rsid w:val="00DA3CA8"/>
    <w:rsid w:val="00DA4272"/>
    <w:rsid w:val="00DA4FE0"/>
    <w:rsid w:val="00DA79CF"/>
    <w:rsid w:val="00DB001B"/>
    <w:rsid w:val="00DB08B9"/>
    <w:rsid w:val="00DB34E6"/>
    <w:rsid w:val="00DB3E1F"/>
    <w:rsid w:val="00DB6682"/>
    <w:rsid w:val="00DB6769"/>
    <w:rsid w:val="00DC037E"/>
    <w:rsid w:val="00DC1A7A"/>
    <w:rsid w:val="00DC2EF0"/>
    <w:rsid w:val="00DC304A"/>
    <w:rsid w:val="00DC4370"/>
    <w:rsid w:val="00DC4F63"/>
    <w:rsid w:val="00DC5343"/>
    <w:rsid w:val="00DC561D"/>
    <w:rsid w:val="00DC5F1E"/>
    <w:rsid w:val="00DC6F0B"/>
    <w:rsid w:val="00DC7CFA"/>
    <w:rsid w:val="00DD02D1"/>
    <w:rsid w:val="00DD1CF8"/>
    <w:rsid w:val="00DD31F1"/>
    <w:rsid w:val="00DD3C92"/>
    <w:rsid w:val="00DE19DA"/>
    <w:rsid w:val="00DE3073"/>
    <w:rsid w:val="00DE35CC"/>
    <w:rsid w:val="00DE4248"/>
    <w:rsid w:val="00DE44A1"/>
    <w:rsid w:val="00DE54E2"/>
    <w:rsid w:val="00DF121B"/>
    <w:rsid w:val="00DF1DBB"/>
    <w:rsid w:val="00DF24A5"/>
    <w:rsid w:val="00DF2C5B"/>
    <w:rsid w:val="00DF55AB"/>
    <w:rsid w:val="00DF66F4"/>
    <w:rsid w:val="00DF724D"/>
    <w:rsid w:val="00DF75BA"/>
    <w:rsid w:val="00E003A3"/>
    <w:rsid w:val="00E015E8"/>
    <w:rsid w:val="00E02F31"/>
    <w:rsid w:val="00E032E1"/>
    <w:rsid w:val="00E04532"/>
    <w:rsid w:val="00E04E88"/>
    <w:rsid w:val="00E0551F"/>
    <w:rsid w:val="00E0562A"/>
    <w:rsid w:val="00E0591D"/>
    <w:rsid w:val="00E05F1C"/>
    <w:rsid w:val="00E11C02"/>
    <w:rsid w:val="00E12104"/>
    <w:rsid w:val="00E146DB"/>
    <w:rsid w:val="00E150AE"/>
    <w:rsid w:val="00E15E18"/>
    <w:rsid w:val="00E21308"/>
    <w:rsid w:val="00E21CAA"/>
    <w:rsid w:val="00E22168"/>
    <w:rsid w:val="00E23C05"/>
    <w:rsid w:val="00E24ED2"/>
    <w:rsid w:val="00E32661"/>
    <w:rsid w:val="00E3369F"/>
    <w:rsid w:val="00E35020"/>
    <w:rsid w:val="00E35592"/>
    <w:rsid w:val="00E35D3B"/>
    <w:rsid w:val="00E35F78"/>
    <w:rsid w:val="00E36977"/>
    <w:rsid w:val="00E37B42"/>
    <w:rsid w:val="00E40A7D"/>
    <w:rsid w:val="00E415B9"/>
    <w:rsid w:val="00E41FFB"/>
    <w:rsid w:val="00E4270F"/>
    <w:rsid w:val="00E44BC3"/>
    <w:rsid w:val="00E47595"/>
    <w:rsid w:val="00E512D7"/>
    <w:rsid w:val="00E548D1"/>
    <w:rsid w:val="00E54E3C"/>
    <w:rsid w:val="00E54F4F"/>
    <w:rsid w:val="00E5561D"/>
    <w:rsid w:val="00E5705C"/>
    <w:rsid w:val="00E618B1"/>
    <w:rsid w:val="00E61F0B"/>
    <w:rsid w:val="00E6209B"/>
    <w:rsid w:val="00E63B15"/>
    <w:rsid w:val="00E63F2E"/>
    <w:rsid w:val="00E64F55"/>
    <w:rsid w:val="00E65652"/>
    <w:rsid w:val="00E66745"/>
    <w:rsid w:val="00E66BE8"/>
    <w:rsid w:val="00E67814"/>
    <w:rsid w:val="00E72592"/>
    <w:rsid w:val="00E73AFB"/>
    <w:rsid w:val="00E75862"/>
    <w:rsid w:val="00E7624E"/>
    <w:rsid w:val="00E81668"/>
    <w:rsid w:val="00E85EA6"/>
    <w:rsid w:val="00E87688"/>
    <w:rsid w:val="00E90AF1"/>
    <w:rsid w:val="00E94966"/>
    <w:rsid w:val="00E95D99"/>
    <w:rsid w:val="00E9604F"/>
    <w:rsid w:val="00E96957"/>
    <w:rsid w:val="00E96DF9"/>
    <w:rsid w:val="00E9740A"/>
    <w:rsid w:val="00EA0C59"/>
    <w:rsid w:val="00EA4AA6"/>
    <w:rsid w:val="00EA4D08"/>
    <w:rsid w:val="00EA5FBE"/>
    <w:rsid w:val="00EA6A0D"/>
    <w:rsid w:val="00EA6B55"/>
    <w:rsid w:val="00EB03AE"/>
    <w:rsid w:val="00EB2846"/>
    <w:rsid w:val="00EB2D63"/>
    <w:rsid w:val="00EB310A"/>
    <w:rsid w:val="00EB3828"/>
    <w:rsid w:val="00EB45B9"/>
    <w:rsid w:val="00EB5128"/>
    <w:rsid w:val="00EB6AF2"/>
    <w:rsid w:val="00EC24B1"/>
    <w:rsid w:val="00EC288E"/>
    <w:rsid w:val="00EC2AE5"/>
    <w:rsid w:val="00EC316D"/>
    <w:rsid w:val="00EC3C95"/>
    <w:rsid w:val="00EC4A34"/>
    <w:rsid w:val="00EC4EEA"/>
    <w:rsid w:val="00EC5D9C"/>
    <w:rsid w:val="00EC7C8D"/>
    <w:rsid w:val="00ED0F3A"/>
    <w:rsid w:val="00ED0FAA"/>
    <w:rsid w:val="00ED2AFF"/>
    <w:rsid w:val="00ED2C5F"/>
    <w:rsid w:val="00ED2DB0"/>
    <w:rsid w:val="00ED4BEE"/>
    <w:rsid w:val="00ED6726"/>
    <w:rsid w:val="00ED6D50"/>
    <w:rsid w:val="00ED704C"/>
    <w:rsid w:val="00EE4DAD"/>
    <w:rsid w:val="00EF01D2"/>
    <w:rsid w:val="00EF10F2"/>
    <w:rsid w:val="00EF40F8"/>
    <w:rsid w:val="00EF486C"/>
    <w:rsid w:val="00EF5227"/>
    <w:rsid w:val="00EF5BCD"/>
    <w:rsid w:val="00EF7204"/>
    <w:rsid w:val="00F025E6"/>
    <w:rsid w:val="00F02646"/>
    <w:rsid w:val="00F0397A"/>
    <w:rsid w:val="00F0532F"/>
    <w:rsid w:val="00F054F9"/>
    <w:rsid w:val="00F07E12"/>
    <w:rsid w:val="00F11DB5"/>
    <w:rsid w:val="00F13B06"/>
    <w:rsid w:val="00F171CE"/>
    <w:rsid w:val="00F201FA"/>
    <w:rsid w:val="00F226E8"/>
    <w:rsid w:val="00F22D7F"/>
    <w:rsid w:val="00F264F1"/>
    <w:rsid w:val="00F267B6"/>
    <w:rsid w:val="00F26E42"/>
    <w:rsid w:val="00F325F9"/>
    <w:rsid w:val="00F34630"/>
    <w:rsid w:val="00F35560"/>
    <w:rsid w:val="00F35952"/>
    <w:rsid w:val="00F35A61"/>
    <w:rsid w:val="00F3647F"/>
    <w:rsid w:val="00F36962"/>
    <w:rsid w:val="00F40D97"/>
    <w:rsid w:val="00F40E68"/>
    <w:rsid w:val="00F41736"/>
    <w:rsid w:val="00F4382F"/>
    <w:rsid w:val="00F45140"/>
    <w:rsid w:val="00F4674C"/>
    <w:rsid w:val="00F468C8"/>
    <w:rsid w:val="00F46EB9"/>
    <w:rsid w:val="00F4762C"/>
    <w:rsid w:val="00F50F87"/>
    <w:rsid w:val="00F51A6C"/>
    <w:rsid w:val="00F52314"/>
    <w:rsid w:val="00F53079"/>
    <w:rsid w:val="00F5328E"/>
    <w:rsid w:val="00F53858"/>
    <w:rsid w:val="00F558EF"/>
    <w:rsid w:val="00F56294"/>
    <w:rsid w:val="00F56BC6"/>
    <w:rsid w:val="00F56ECC"/>
    <w:rsid w:val="00F5775B"/>
    <w:rsid w:val="00F63247"/>
    <w:rsid w:val="00F63E78"/>
    <w:rsid w:val="00F64A00"/>
    <w:rsid w:val="00F64D96"/>
    <w:rsid w:val="00F66293"/>
    <w:rsid w:val="00F67EB2"/>
    <w:rsid w:val="00F7113F"/>
    <w:rsid w:val="00F72228"/>
    <w:rsid w:val="00F7247C"/>
    <w:rsid w:val="00F727CA"/>
    <w:rsid w:val="00F77CF7"/>
    <w:rsid w:val="00F80702"/>
    <w:rsid w:val="00F82DB4"/>
    <w:rsid w:val="00F84BCC"/>
    <w:rsid w:val="00F90B3C"/>
    <w:rsid w:val="00F94AB0"/>
    <w:rsid w:val="00F96DD5"/>
    <w:rsid w:val="00FA2392"/>
    <w:rsid w:val="00FA28A7"/>
    <w:rsid w:val="00FA292C"/>
    <w:rsid w:val="00FA333E"/>
    <w:rsid w:val="00FA6A00"/>
    <w:rsid w:val="00FA6DF7"/>
    <w:rsid w:val="00FA7DCA"/>
    <w:rsid w:val="00FB02F3"/>
    <w:rsid w:val="00FB0376"/>
    <w:rsid w:val="00FB2705"/>
    <w:rsid w:val="00FB4591"/>
    <w:rsid w:val="00FB5D64"/>
    <w:rsid w:val="00FC0668"/>
    <w:rsid w:val="00FC06A4"/>
    <w:rsid w:val="00FC2FDD"/>
    <w:rsid w:val="00FC504A"/>
    <w:rsid w:val="00FC540D"/>
    <w:rsid w:val="00FC5B0F"/>
    <w:rsid w:val="00FC646C"/>
    <w:rsid w:val="00FC6FCF"/>
    <w:rsid w:val="00FD0622"/>
    <w:rsid w:val="00FD123E"/>
    <w:rsid w:val="00FD551C"/>
    <w:rsid w:val="00FE1806"/>
    <w:rsid w:val="00FE2801"/>
    <w:rsid w:val="00FE2CE4"/>
    <w:rsid w:val="00FE375C"/>
    <w:rsid w:val="00FE5990"/>
    <w:rsid w:val="00FE75B4"/>
    <w:rsid w:val="00FE7995"/>
    <w:rsid w:val="00FE7A4E"/>
    <w:rsid w:val="00FF245F"/>
    <w:rsid w:val="00FF3AB1"/>
    <w:rsid w:val="00FF46F6"/>
    <w:rsid w:val="00FF7196"/>
    <w:rsid w:val="00FF7A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7D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aliases w:val="Заголовок1,Заголовок параграфа (1.),Section,Section Heading,level2 hdg,111"/>
    <w:basedOn w:val="a"/>
    <w:next w:val="a"/>
    <w:link w:val="11"/>
    <w:uiPriority w:val="99"/>
    <w:qFormat/>
    <w:rsid w:val="0035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aliases w:val="Reset numbering,h2,h21,Заголовок пункта (1.1),5,222"/>
    <w:basedOn w:val="a"/>
    <w:next w:val="a"/>
    <w:link w:val="22"/>
    <w:uiPriority w:val="99"/>
    <w:unhideWhenUsed/>
    <w:qFormat/>
    <w:rsid w:val="005701E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
    <w:next w:val="a"/>
    <w:link w:val="32"/>
    <w:uiPriority w:val="9"/>
    <w:unhideWhenUsed/>
    <w:qFormat/>
    <w:rsid w:val="00055AE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5701ED"/>
    <w:pPr>
      <w:keepNext/>
      <w:keepLines/>
      <w:spacing w:before="40" w:after="0" w:line="259" w:lineRule="auto"/>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701ED"/>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981C3A"/>
    <w:pPr>
      <w:ind w:left="720"/>
      <w:contextualSpacing/>
    </w:pPr>
  </w:style>
  <w:style w:type="character" w:customStyle="1" w:styleId="32">
    <w:name w:val="Заголовок 3 Знак"/>
    <w:aliases w:val="Level 1 - 1 Знак,Заголовок подпукта (1.1.1) Знак,H3 Знак"/>
    <w:basedOn w:val="a0"/>
    <w:link w:val="31"/>
    <w:uiPriority w:val="9"/>
    <w:rsid w:val="00055AE0"/>
    <w:rPr>
      <w:rFonts w:asciiTheme="majorHAnsi" w:eastAsiaTheme="majorEastAsia" w:hAnsiTheme="majorHAnsi" w:cstheme="majorBidi"/>
      <w:color w:val="243F60" w:themeColor="accent1" w:themeShade="7F"/>
      <w:sz w:val="24"/>
      <w:szCs w:val="24"/>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055AE0"/>
  </w:style>
  <w:style w:type="paragraph" w:customStyle="1" w:styleId="ConsTitle">
    <w:name w:val="ConsTitle"/>
    <w:rsid w:val="006D0E03"/>
    <w:pPr>
      <w:spacing w:after="0" w:line="240" w:lineRule="auto"/>
      <w:ind w:right="19772"/>
    </w:pPr>
    <w:rPr>
      <w:rFonts w:ascii="Arial" w:eastAsia="Times New Roman" w:hAnsi="Arial" w:cs="Times New Roman"/>
      <w:b/>
      <w:sz w:val="20"/>
      <w:szCs w:val="20"/>
    </w:rPr>
  </w:style>
  <w:style w:type="character" w:customStyle="1" w:styleId="a5">
    <w:name w:val="Гипертекстовая ссылка"/>
    <w:basedOn w:val="a0"/>
    <w:uiPriority w:val="99"/>
    <w:rsid w:val="006A3CBC"/>
    <w:rPr>
      <w:rFonts w:cs="Times New Roman"/>
      <w:b w:val="0"/>
      <w:color w:val="106BBE"/>
    </w:rPr>
  </w:style>
  <w:style w:type="paragraph" w:customStyle="1" w:styleId="a6">
    <w:name w:val="Комментарий"/>
    <w:basedOn w:val="a"/>
    <w:next w:val="a"/>
    <w:uiPriority w:val="99"/>
    <w:rsid w:val="006A3CBC"/>
    <w:pPr>
      <w:widowControl w:val="0"/>
      <w:autoSpaceDE w:val="0"/>
      <w:autoSpaceDN w:val="0"/>
      <w:adjustRightInd w:val="0"/>
      <w:spacing w:before="75" w:after="0" w:line="240" w:lineRule="auto"/>
      <w:ind w:left="170"/>
      <w:jc w:val="both"/>
    </w:pPr>
    <w:rPr>
      <w:rFonts w:ascii="Arial" w:hAnsi="Arial" w:cs="Arial"/>
      <w:color w:val="353842"/>
      <w:sz w:val="24"/>
      <w:szCs w:val="24"/>
      <w:shd w:val="clear" w:color="auto" w:fill="F0F0F0"/>
    </w:rPr>
  </w:style>
  <w:style w:type="paragraph" w:customStyle="1" w:styleId="ConsPlusNormal">
    <w:name w:val="ConsPlusNormal"/>
    <w:rsid w:val="00655DB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7">
    <w:name w:val="Информация об изменениях документа"/>
    <w:basedOn w:val="a6"/>
    <w:next w:val="a"/>
    <w:uiPriority w:val="99"/>
    <w:rsid w:val="00D84719"/>
    <w:pPr>
      <w:widowControl/>
    </w:pPr>
    <w:rPr>
      <w:rFonts w:eastAsiaTheme="minorHAnsi"/>
      <w:i/>
      <w:iCs/>
      <w:lang w:eastAsia="en-US"/>
    </w:rPr>
  </w:style>
  <w:style w:type="character" w:customStyle="1" w:styleId="a8">
    <w:name w:val="Цветовое выделение"/>
    <w:uiPriority w:val="99"/>
    <w:rsid w:val="00D84719"/>
    <w:rPr>
      <w:b/>
      <w:bCs/>
      <w:color w:val="26282F"/>
    </w:rPr>
  </w:style>
  <w:style w:type="paragraph" w:customStyle="1" w:styleId="a9">
    <w:name w:val="Заголовок статьи"/>
    <w:basedOn w:val="a"/>
    <w:next w:val="a"/>
    <w:uiPriority w:val="99"/>
    <w:rsid w:val="00D84719"/>
    <w:pPr>
      <w:autoSpaceDE w:val="0"/>
      <w:autoSpaceDN w:val="0"/>
      <w:adjustRightInd w:val="0"/>
      <w:spacing w:after="0" w:line="240" w:lineRule="auto"/>
      <w:ind w:left="1612" w:hanging="892"/>
      <w:jc w:val="both"/>
    </w:pPr>
    <w:rPr>
      <w:rFonts w:ascii="Arial" w:hAnsi="Arial" w:cs="Arial"/>
      <w:sz w:val="24"/>
      <w:szCs w:val="24"/>
    </w:rPr>
  </w:style>
  <w:style w:type="character" w:styleId="aa">
    <w:name w:val="Hyperlink"/>
    <w:basedOn w:val="a0"/>
    <w:uiPriority w:val="99"/>
    <w:unhideWhenUsed/>
    <w:rsid w:val="00F84BCC"/>
    <w:rPr>
      <w:color w:val="0000FF"/>
      <w:u w:val="single"/>
    </w:rPr>
  </w:style>
  <w:style w:type="character" w:styleId="ab">
    <w:name w:val="Strong"/>
    <w:basedOn w:val="a0"/>
    <w:uiPriority w:val="22"/>
    <w:qFormat/>
    <w:rsid w:val="00F84BCC"/>
    <w:rPr>
      <w:b/>
      <w:bCs/>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9"/>
    <w:rsid w:val="00350F8C"/>
    <w:rPr>
      <w:rFonts w:asciiTheme="majorHAnsi" w:eastAsiaTheme="majorEastAsia" w:hAnsiTheme="majorHAnsi" w:cstheme="majorBidi"/>
      <w:b/>
      <w:bCs/>
      <w:color w:val="365F91" w:themeColor="accent1" w:themeShade="BF"/>
      <w:sz w:val="28"/>
      <w:szCs w:val="28"/>
    </w:rPr>
  </w:style>
  <w:style w:type="paragraph" w:styleId="ac">
    <w:name w:val="Normal (Web)"/>
    <w:basedOn w:val="a"/>
    <w:uiPriority w:val="99"/>
    <w:unhideWhenUsed/>
    <w:rsid w:val="00BE4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
    <w:name w:val="Основной текст_"/>
    <w:basedOn w:val="a0"/>
    <w:link w:val="12"/>
    <w:rsid w:val="00DE54E2"/>
    <w:rPr>
      <w:rFonts w:ascii="Times New Roman" w:eastAsia="Times New Roman" w:hAnsi="Times New Roman" w:cs="Times New Roman"/>
      <w:sz w:val="28"/>
      <w:szCs w:val="28"/>
      <w:shd w:val="clear" w:color="auto" w:fill="FFFFFF"/>
    </w:rPr>
  </w:style>
  <w:style w:type="paragraph" w:customStyle="1" w:styleId="12">
    <w:name w:val="Основной текст1"/>
    <w:basedOn w:val="a"/>
    <w:link w:val="ad"/>
    <w:rsid w:val="00DE54E2"/>
    <w:pPr>
      <w:widowControl w:val="0"/>
      <w:shd w:val="clear" w:color="auto" w:fill="FFFFFF"/>
      <w:spacing w:line="271" w:lineRule="auto"/>
      <w:ind w:firstLine="400"/>
    </w:pPr>
    <w:rPr>
      <w:rFonts w:ascii="Times New Roman" w:eastAsia="Times New Roman" w:hAnsi="Times New Roman" w:cs="Times New Roman"/>
      <w:sz w:val="28"/>
      <w:szCs w:val="28"/>
    </w:rPr>
  </w:style>
  <w:style w:type="paragraph" w:customStyle="1" w:styleId="ConsPlusTitle">
    <w:name w:val="ConsPlusTitle"/>
    <w:uiPriority w:val="99"/>
    <w:rsid w:val="00112D43"/>
    <w:pPr>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s1">
    <w:name w:val="s_1"/>
    <w:basedOn w:val="a"/>
    <w:rsid w:val="00CD0A09"/>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TOC Heading"/>
    <w:basedOn w:val="10"/>
    <w:next w:val="a"/>
    <w:uiPriority w:val="39"/>
    <w:unhideWhenUsed/>
    <w:qFormat/>
    <w:rsid w:val="005701ED"/>
    <w:pPr>
      <w:spacing w:before="240" w:line="259" w:lineRule="auto"/>
      <w:outlineLvl w:val="9"/>
    </w:pPr>
    <w:rPr>
      <w:b w:val="0"/>
      <w:bCs w:val="0"/>
      <w:sz w:val="32"/>
      <w:szCs w:val="32"/>
    </w:rPr>
  </w:style>
  <w:style w:type="paragraph" w:styleId="33">
    <w:name w:val="toc 3"/>
    <w:basedOn w:val="a"/>
    <w:next w:val="a"/>
    <w:autoRedefine/>
    <w:uiPriority w:val="39"/>
    <w:unhideWhenUsed/>
    <w:rsid w:val="008327CB"/>
    <w:pPr>
      <w:tabs>
        <w:tab w:val="left" w:pos="851"/>
        <w:tab w:val="right" w:leader="dot" w:pos="9356"/>
      </w:tabs>
      <w:spacing w:after="100" w:line="259" w:lineRule="auto"/>
      <w:ind w:left="440" w:right="140"/>
      <w:jc w:val="both"/>
    </w:pPr>
  </w:style>
  <w:style w:type="paragraph" w:styleId="af">
    <w:name w:val="Balloon Text"/>
    <w:basedOn w:val="a"/>
    <w:link w:val="af0"/>
    <w:uiPriority w:val="99"/>
    <w:semiHidden/>
    <w:unhideWhenUsed/>
    <w:rsid w:val="005701ED"/>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701ED"/>
    <w:rPr>
      <w:rFonts w:ascii="Tahoma" w:hAnsi="Tahoma" w:cs="Tahoma"/>
      <w:sz w:val="16"/>
      <w:szCs w:val="16"/>
    </w:rPr>
  </w:style>
  <w:style w:type="character" w:customStyle="1" w:styleId="22">
    <w:name w:val="Заголовок 2 Знак"/>
    <w:aliases w:val="Reset numbering Знак,h2 Знак,h21 Знак,Заголовок пункта (1.1) Знак,5 Знак,222 Знак"/>
    <w:basedOn w:val="a0"/>
    <w:link w:val="21"/>
    <w:uiPriority w:val="99"/>
    <w:rsid w:val="005701ED"/>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rsid w:val="005701ED"/>
    <w:rPr>
      <w:rFonts w:ascii="Calibri Light" w:eastAsia="Times New Roman" w:hAnsi="Calibri Light" w:cs="Times New Roman"/>
      <w:i/>
      <w:iCs/>
      <w:color w:val="2E74B5"/>
    </w:rPr>
  </w:style>
  <w:style w:type="character" w:customStyle="1" w:styleId="50">
    <w:name w:val="Заголовок 5 Знак"/>
    <w:basedOn w:val="a0"/>
    <w:link w:val="5"/>
    <w:uiPriority w:val="9"/>
    <w:rsid w:val="005701ED"/>
    <w:rPr>
      <w:rFonts w:asciiTheme="majorHAnsi" w:eastAsiaTheme="majorEastAsia" w:hAnsiTheme="majorHAnsi" w:cstheme="majorBidi"/>
      <w:color w:val="365F91" w:themeColor="accent1" w:themeShade="BF"/>
    </w:rPr>
  </w:style>
  <w:style w:type="paragraph" w:styleId="af1">
    <w:name w:val="Title"/>
    <w:basedOn w:val="a"/>
    <w:next w:val="a"/>
    <w:link w:val="af2"/>
    <w:uiPriority w:val="10"/>
    <w:qFormat/>
    <w:rsid w:val="00570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5701ED"/>
    <w:rPr>
      <w:rFonts w:asciiTheme="majorHAnsi" w:eastAsiaTheme="majorEastAsia" w:hAnsiTheme="majorHAnsi" w:cstheme="majorBidi"/>
      <w:spacing w:val="-10"/>
      <w:kern w:val="28"/>
      <w:sz w:val="56"/>
      <w:szCs w:val="56"/>
    </w:rPr>
  </w:style>
  <w:style w:type="paragraph" w:customStyle="1" w:styleId="subclauseindent">
    <w:name w:val="subclauseindent"/>
    <w:basedOn w:val="a"/>
    <w:uiPriority w:val="99"/>
    <w:rsid w:val="005701ED"/>
    <w:pPr>
      <w:spacing w:before="120" w:after="120" w:line="240" w:lineRule="auto"/>
      <w:ind w:left="1701"/>
      <w:jc w:val="both"/>
    </w:pPr>
    <w:rPr>
      <w:rFonts w:ascii="Times New Roman" w:eastAsia="Times New Roman" w:hAnsi="Times New Roman" w:cs="Times New Roman"/>
      <w:szCs w:val="20"/>
      <w:lang w:val="en-GB"/>
    </w:rPr>
  </w:style>
  <w:style w:type="paragraph" w:customStyle="1" w:styleId="23">
    <w:name w:val="?Заголовок2"/>
    <w:basedOn w:val="a"/>
    <w:link w:val="24"/>
    <w:qFormat/>
    <w:rsid w:val="005701ED"/>
    <w:pPr>
      <w:keepNext/>
      <w:spacing w:before="320" w:after="160" w:line="340" w:lineRule="exact"/>
      <w:ind w:left="284"/>
    </w:pPr>
    <w:rPr>
      <w:rFonts w:ascii="CharterC" w:eastAsia="Times New Roman" w:hAnsi="CharterC" w:cs="Times New Roman"/>
      <w:b/>
      <w:i/>
      <w:sz w:val="32"/>
      <w:szCs w:val="24"/>
    </w:rPr>
  </w:style>
  <w:style w:type="character" w:customStyle="1" w:styleId="24">
    <w:name w:val="?Заголовок2 Знак"/>
    <w:link w:val="23"/>
    <w:rsid w:val="005701ED"/>
    <w:rPr>
      <w:rFonts w:ascii="CharterC" w:eastAsia="Times New Roman" w:hAnsi="CharterC" w:cs="Times New Roman"/>
      <w:b/>
      <w:i/>
      <w:sz w:val="32"/>
      <w:szCs w:val="24"/>
      <w:lang w:eastAsia="ru-RU"/>
    </w:rPr>
  </w:style>
  <w:style w:type="paragraph" w:customStyle="1" w:styleId="af3">
    <w:name w:val="?Текст таблицы"/>
    <w:basedOn w:val="a"/>
    <w:link w:val="af4"/>
    <w:qFormat/>
    <w:rsid w:val="005701ED"/>
    <w:pPr>
      <w:spacing w:before="20" w:after="20" w:line="240" w:lineRule="auto"/>
    </w:pPr>
    <w:rPr>
      <w:rFonts w:ascii="CharterC" w:eastAsia="Times New Roman" w:hAnsi="CharterC" w:cs="Times New Roman"/>
      <w:i/>
      <w:sz w:val="18"/>
      <w:szCs w:val="24"/>
    </w:rPr>
  </w:style>
  <w:style w:type="character" w:customStyle="1" w:styleId="af4">
    <w:name w:val="?Текст таблицы Знак"/>
    <w:link w:val="af3"/>
    <w:rsid w:val="005701ED"/>
    <w:rPr>
      <w:rFonts w:ascii="CharterC" w:eastAsia="Times New Roman" w:hAnsi="CharterC" w:cs="Times New Roman"/>
      <w:i/>
      <w:sz w:val="18"/>
      <w:szCs w:val="24"/>
      <w:lang w:eastAsia="ru-RU"/>
    </w:rPr>
  </w:style>
  <w:style w:type="paragraph" w:customStyle="1" w:styleId="2">
    <w:name w:val="Заголовок2"/>
    <w:basedOn w:val="23"/>
    <w:next w:val="a"/>
    <w:link w:val="25"/>
    <w:qFormat/>
    <w:rsid w:val="005701ED"/>
    <w:pPr>
      <w:numPr>
        <w:ilvl w:val="1"/>
        <w:numId w:val="8"/>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rsid w:val="005701ED"/>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0"/>
    <w:link w:val="27"/>
    <w:rsid w:val="005701ED"/>
    <w:rPr>
      <w:rFonts w:ascii="Times New Roman" w:eastAsia="Times New Roman" w:hAnsi="Times New Roman" w:cs="Times New Roman"/>
      <w:shd w:val="clear" w:color="auto" w:fill="FFFFFF"/>
    </w:rPr>
  </w:style>
  <w:style w:type="paragraph" w:customStyle="1" w:styleId="27">
    <w:name w:val="Основной текст (2)"/>
    <w:basedOn w:val="a"/>
    <w:link w:val="26"/>
    <w:rsid w:val="005701ED"/>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5701ED"/>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3">
    <w:name w:val="Нет списка1"/>
    <w:next w:val="a2"/>
    <w:uiPriority w:val="99"/>
    <w:semiHidden/>
    <w:unhideWhenUsed/>
    <w:rsid w:val="005701ED"/>
  </w:style>
  <w:style w:type="character" w:customStyle="1" w:styleId="apple-converted-space">
    <w:name w:val="apple-converted-space"/>
    <w:basedOn w:val="a0"/>
    <w:rsid w:val="005701ED"/>
  </w:style>
  <w:style w:type="character" w:customStyle="1" w:styleId="14">
    <w:name w:val="Просмотренная гиперссылка1"/>
    <w:basedOn w:val="a0"/>
    <w:uiPriority w:val="99"/>
    <w:semiHidden/>
    <w:unhideWhenUsed/>
    <w:rsid w:val="005701ED"/>
    <w:rPr>
      <w:color w:val="954F72"/>
      <w:u w:val="single"/>
    </w:rPr>
  </w:style>
  <w:style w:type="paragraph" w:customStyle="1" w:styleId="font5">
    <w:name w:val="font5"/>
    <w:basedOn w:val="a"/>
    <w:rsid w:val="005701ED"/>
    <w:pPr>
      <w:spacing w:before="100" w:beforeAutospacing="1" w:after="100" w:afterAutospacing="1" w:line="240" w:lineRule="auto"/>
    </w:pPr>
    <w:rPr>
      <w:rFonts w:ascii="Times New Roman" w:eastAsia="Times New Roman" w:hAnsi="Times New Roman" w:cs="Times New Roman"/>
    </w:rPr>
  </w:style>
  <w:style w:type="paragraph" w:customStyle="1" w:styleId="xl65">
    <w:name w:val="xl65"/>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28">
    <w:name w:val="toc 2"/>
    <w:basedOn w:val="a"/>
    <w:next w:val="a"/>
    <w:autoRedefine/>
    <w:uiPriority w:val="39"/>
    <w:unhideWhenUsed/>
    <w:rsid w:val="005701ED"/>
    <w:pPr>
      <w:spacing w:after="100" w:line="259" w:lineRule="auto"/>
      <w:ind w:left="220"/>
    </w:pPr>
    <w:rPr>
      <w:rFonts w:ascii="Myriad Pro" w:hAnsi="Myriad Pro"/>
    </w:rPr>
  </w:style>
  <w:style w:type="paragraph" w:styleId="15">
    <w:name w:val="toc 1"/>
    <w:basedOn w:val="a"/>
    <w:next w:val="a"/>
    <w:autoRedefine/>
    <w:uiPriority w:val="39"/>
    <w:unhideWhenUsed/>
    <w:rsid w:val="005701ED"/>
    <w:pPr>
      <w:spacing w:after="100" w:line="259" w:lineRule="auto"/>
    </w:pPr>
    <w:rPr>
      <w:rFonts w:ascii="Myriad Pro" w:hAnsi="Myriad Pro"/>
    </w:rPr>
  </w:style>
  <w:style w:type="paragraph" w:customStyle="1" w:styleId="310">
    <w:name w:val="Оглавление 31"/>
    <w:basedOn w:val="a"/>
    <w:next w:val="a"/>
    <w:autoRedefine/>
    <w:uiPriority w:val="39"/>
    <w:unhideWhenUsed/>
    <w:rsid w:val="005701ED"/>
    <w:pPr>
      <w:spacing w:after="100" w:line="259" w:lineRule="auto"/>
      <w:ind w:left="440"/>
    </w:pPr>
    <w:rPr>
      <w:rFonts w:eastAsia="Times New Roman" w:cs="Times New Roman"/>
    </w:rPr>
  </w:style>
  <w:style w:type="paragraph" w:styleId="af5">
    <w:name w:val="endnote text"/>
    <w:basedOn w:val="a"/>
    <w:link w:val="af6"/>
    <w:uiPriority w:val="99"/>
    <w:semiHidden/>
    <w:unhideWhenUsed/>
    <w:rsid w:val="005701ED"/>
    <w:pPr>
      <w:spacing w:after="0" w:line="240" w:lineRule="auto"/>
    </w:pPr>
    <w:rPr>
      <w:rFonts w:ascii="Myriad Pro" w:hAnsi="Myriad Pro"/>
      <w:sz w:val="20"/>
      <w:szCs w:val="20"/>
    </w:rPr>
  </w:style>
  <w:style w:type="character" w:customStyle="1" w:styleId="af6">
    <w:name w:val="Текст концевой сноски Знак"/>
    <w:basedOn w:val="a0"/>
    <w:link w:val="af5"/>
    <w:uiPriority w:val="99"/>
    <w:semiHidden/>
    <w:rsid w:val="005701ED"/>
    <w:rPr>
      <w:rFonts w:ascii="Myriad Pro" w:hAnsi="Myriad Pro"/>
      <w:sz w:val="20"/>
      <w:szCs w:val="20"/>
    </w:rPr>
  </w:style>
  <w:style w:type="character" w:styleId="af7">
    <w:name w:val="endnote reference"/>
    <w:basedOn w:val="a0"/>
    <w:uiPriority w:val="99"/>
    <w:semiHidden/>
    <w:unhideWhenUsed/>
    <w:rsid w:val="005701ED"/>
    <w:rPr>
      <w:vertAlign w:val="superscript"/>
    </w:rPr>
  </w:style>
  <w:style w:type="character" w:customStyle="1" w:styleId="2115pt">
    <w:name w:val="Основной текст (2) + 11;5 pt;Курсив"/>
    <w:basedOn w:val="26"/>
    <w:rsid w:val="005701ED"/>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5701ED"/>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8">
    <w:name w:val="FollowedHyperlink"/>
    <w:basedOn w:val="a0"/>
    <w:uiPriority w:val="99"/>
    <w:semiHidden/>
    <w:unhideWhenUsed/>
    <w:rsid w:val="005701ED"/>
    <w:rPr>
      <w:color w:val="800080" w:themeColor="followedHyperlink"/>
      <w:u w:val="single"/>
    </w:rPr>
  </w:style>
  <w:style w:type="character" w:customStyle="1" w:styleId="411">
    <w:name w:val="Заголовок 4 Знак1"/>
    <w:basedOn w:val="a0"/>
    <w:uiPriority w:val="9"/>
    <w:semiHidden/>
    <w:rsid w:val="005701ED"/>
    <w:rPr>
      <w:rFonts w:asciiTheme="majorHAnsi" w:eastAsiaTheme="majorEastAsia" w:hAnsiTheme="majorHAnsi" w:cstheme="majorBidi"/>
      <w:i/>
      <w:iCs/>
      <w:color w:val="365F91" w:themeColor="accent1" w:themeShade="BF"/>
    </w:rPr>
  </w:style>
  <w:style w:type="paragraph" w:styleId="af9">
    <w:name w:val="No Spacing"/>
    <w:link w:val="afa"/>
    <w:uiPriority w:val="1"/>
    <w:qFormat/>
    <w:rsid w:val="005701ED"/>
    <w:pPr>
      <w:spacing w:after="0" w:line="240" w:lineRule="auto"/>
    </w:pPr>
  </w:style>
  <w:style w:type="character" w:customStyle="1" w:styleId="afa">
    <w:name w:val="Без интервала Знак"/>
    <w:basedOn w:val="a0"/>
    <w:link w:val="af9"/>
    <w:rsid w:val="005701ED"/>
    <w:rPr>
      <w:rFonts w:eastAsiaTheme="minorEastAsia"/>
      <w:lang w:eastAsia="ru-RU"/>
    </w:rPr>
  </w:style>
  <w:style w:type="paragraph" w:styleId="afb">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c"/>
    <w:uiPriority w:val="99"/>
    <w:unhideWhenUsed/>
    <w:rsid w:val="005701ED"/>
    <w:pPr>
      <w:tabs>
        <w:tab w:val="center" w:pos="4677"/>
        <w:tab w:val="right" w:pos="9355"/>
      </w:tabs>
      <w:spacing w:after="0" w:line="240" w:lineRule="auto"/>
    </w:pPr>
  </w:style>
  <w:style w:type="character" w:customStyle="1" w:styleId="afc">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b"/>
    <w:uiPriority w:val="99"/>
    <w:rsid w:val="005701ED"/>
  </w:style>
  <w:style w:type="paragraph" w:styleId="afd">
    <w:name w:val="footer"/>
    <w:basedOn w:val="a"/>
    <w:link w:val="afe"/>
    <w:uiPriority w:val="99"/>
    <w:unhideWhenUsed/>
    <w:rsid w:val="005701ED"/>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5701ED"/>
  </w:style>
  <w:style w:type="character" w:customStyle="1" w:styleId="34">
    <w:name w:val="Основной текст (3)_"/>
    <w:basedOn w:val="a0"/>
    <w:link w:val="35"/>
    <w:rsid w:val="005701ED"/>
    <w:rPr>
      <w:rFonts w:ascii="Times New Roman" w:eastAsia="Times New Roman" w:hAnsi="Times New Roman" w:cs="Times New Roman"/>
      <w:b/>
      <w:bCs/>
      <w:sz w:val="28"/>
      <w:szCs w:val="28"/>
      <w:shd w:val="clear" w:color="auto" w:fill="FFFFFF"/>
    </w:rPr>
  </w:style>
  <w:style w:type="character" w:customStyle="1" w:styleId="16">
    <w:name w:val="Заголовок №1_"/>
    <w:basedOn w:val="a0"/>
    <w:link w:val="17"/>
    <w:rsid w:val="005701ED"/>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0"/>
    <w:link w:val="2b"/>
    <w:rsid w:val="005701ED"/>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5701ED"/>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5701ED"/>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5701ED"/>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5701E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
    <w:link w:val="34"/>
    <w:rsid w:val="005701ED"/>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7">
    <w:name w:val="Заголовок №1"/>
    <w:basedOn w:val="a"/>
    <w:link w:val="16"/>
    <w:rsid w:val="005701ED"/>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
    <w:link w:val="2a"/>
    <w:rsid w:val="005701ED"/>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f">
    <w:name w:val="Table Grid"/>
    <w:basedOn w:val="a1"/>
    <w:uiPriority w:val="99"/>
    <w:rsid w:val="0057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Основной текст отчета"/>
    <w:rsid w:val="005701ED"/>
    <w:pPr>
      <w:spacing w:after="0" w:line="320" w:lineRule="atLeast"/>
      <w:ind w:firstLine="709"/>
      <w:jc w:val="both"/>
    </w:pPr>
    <w:rPr>
      <w:rFonts w:ascii="Times New Roman" w:eastAsia="Calibri" w:hAnsi="Times New Roman" w:cs="Times New Roman"/>
      <w:sz w:val="24"/>
      <w:szCs w:val="24"/>
    </w:rPr>
  </w:style>
  <w:style w:type="paragraph" w:customStyle="1" w:styleId="aff1">
    <w:name w:val="Текст записки"/>
    <w:basedOn w:val="a"/>
    <w:rsid w:val="005701ED"/>
    <w:pPr>
      <w:suppressAutoHyphens/>
      <w:spacing w:after="120"/>
      <w:ind w:firstLine="709"/>
      <w:jc w:val="both"/>
    </w:pPr>
    <w:rPr>
      <w:rFonts w:ascii="Calibri" w:eastAsia="Times New Roman" w:hAnsi="Calibri" w:cs="Calibri"/>
      <w:sz w:val="28"/>
      <w:szCs w:val="26"/>
      <w:lang w:eastAsia="ar-SA"/>
    </w:rPr>
  </w:style>
  <w:style w:type="paragraph" w:customStyle="1" w:styleId="aff2">
    <w:name w:val="Текст ТЭП"/>
    <w:basedOn w:val="a"/>
    <w:qFormat/>
    <w:rsid w:val="005701ED"/>
    <w:pPr>
      <w:spacing w:after="0" w:line="312" w:lineRule="auto"/>
      <w:ind w:left="1418" w:right="284" w:firstLine="851"/>
      <w:jc w:val="both"/>
    </w:pPr>
    <w:rPr>
      <w:rFonts w:ascii="Times New Roman" w:eastAsia="Times New Roman" w:hAnsi="Times New Roman" w:cs="Times New Roman"/>
      <w:sz w:val="28"/>
      <w:szCs w:val="20"/>
    </w:rPr>
  </w:style>
  <w:style w:type="table" w:customStyle="1" w:styleId="18">
    <w:name w:val="Стиль1"/>
    <w:basedOn w:val="a1"/>
    <w:uiPriority w:val="99"/>
    <w:rsid w:val="005701E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3">
    <w:name w:val="Emphasis"/>
    <w:basedOn w:val="a0"/>
    <w:uiPriority w:val="20"/>
    <w:qFormat/>
    <w:rsid w:val="005701ED"/>
    <w:rPr>
      <w:i/>
      <w:iCs/>
    </w:rPr>
  </w:style>
  <w:style w:type="character" w:customStyle="1" w:styleId="editsection">
    <w:name w:val="editsection"/>
    <w:basedOn w:val="a0"/>
    <w:rsid w:val="005701ED"/>
  </w:style>
  <w:style w:type="character" w:customStyle="1" w:styleId="mw-headline">
    <w:name w:val="mw-headline"/>
    <w:basedOn w:val="a0"/>
    <w:rsid w:val="005701ED"/>
  </w:style>
  <w:style w:type="character" w:customStyle="1" w:styleId="w">
    <w:name w:val="w"/>
    <w:basedOn w:val="a0"/>
    <w:rsid w:val="005701ED"/>
  </w:style>
  <w:style w:type="paragraph" w:customStyle="1" w:styleId="bodytext">
    <w:name w:val="body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05pt">
    <w:name w:val="Основной текст (2) + 10;5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5701ED"/>
    <w:rPr>
      <w:rFonts w:ascii="Times New Roman" w:eastAsia="Times New Roman" w:hAnsi="Times New Roman" w:cs="Times New Roman"/>
      <w:b/>
      <w:bCs/>
      <w:i w:val="0"/>
      <w:iCs w:val="0"/>
      <w:smallCaps w:val="0"/>
      <w:strike w:val="0"/>
      <w:sz w:val="26"/>
      <w:szCs w:val="26"/>
      <w:u w:val="none"/>
    </w:rPr>
  </w:style>
  <w:style w:type="paragraph" w:styleId="4">
    <w:name w:val="List Number 4"/>
    <w:basedOn w:val="a"/>
    <w:uiPriority w:val="99"/>
    <w:rsid w:val="005701ED"/>
    <w:pPr>
      <w:numPr>
        <w:numId w:val="9"/>
      </w:numPr>
      <w:tabs>
        <w:tab w:val="num" w:pos="1209"/>
      </w:tabs>
      <w:spacing w:before="180" w:after="60" w:line="240" w:lineRule="auto"/>
      <w:ind w:left="1209"/>
    </w:pPr>
    <w:rPr>
      <w:rFonts w:ascii="Garamond" w:eastAsia="Times New Roman" w:hAnsi="Garamond" w:cs="Times New Roman"/>
      <w:szCs w:val="20"/>
      <w:lang w:val="en-GB"/>
    </w:rPr>
  </w:style>
  <w:style w:type="character" w:styleId="aff4">
    <w:name w:val="page number"/>
    <w:basedOn w:val="a0"/>
    <w:uiPriority w:val="99"/>
    <w:rsid w:val="005701ED"/>
    <w:rPr>
      <w:rFonts w:cs="Times New Roman"/>
    </w:rPr>
  </w:style>
  <w:style w:type="character" w:customStyle="1" w:styleId="aff5">
    <w:name w:val="Текст примечания Знак"/>
    <w:basedOn w:val="a0"/>
    <w:link w:val="aff6"/>
    <w:uiPriority w:val="99"/>
    <w:semiHidden/>
    <w:rsid w:val="005701ED"/>
    <w:rPr>
      <w:rFonts w:ascii="Times New Roman" w:eastAsia="Times New Roman" w:hAnsi="Times New Roman" w:cs="Times New Roman"/>
      <w:sz w:val="20"/>
      <w:szCs w:val="20"/>
      <w:lang w:eastAsia="ru-RU"/>
    </w:rPr>
  </w:style>
  <w:style w:type="paragraph" w:styleId="aff6">
    <w:name w:val="annotation text"/>
    <w:basedOn w:val="a"/>
    <w:link w:val="aff5"/>
    <w:uiPriority w:val="99"/>
    <w:semiHidden/>
    <w:rsid w:val="005701ED"/>
    <w:pPr>
      <w:spacing w:after="0" w:line="240" w:lineRule="auto"/>
    </w:pPr>
    <w:rPr>
      <w:rFonts w:ascii="Times New Roman" w:eastAsia="Times New Roman" w:hAnsi="Times New Roman" w:cs="Times New Roman"/>
      <w:sz w:val="20"/>
      <w:szCs w:val="20"/>
    </w:rPr>
  </w:style>
  <w:style w:type="character" w:customStyle="1" w:styleId="19">
    <w:name w:val="Текст примечания Знак1"/>
    <w:basedOn w:val="a0"/>
    <w:uiPriority w:val="99"/>
    <w:semiHidden/>
    <w:rsid w:val="005701ED"/>
    <w:rPr>
      <w:sz w:val="20"/>
      <w:szCs w:val="20"/>
    </w:rPr>
  </w:style>
  <w:style w:type="character" w:customStyle="1" w:styleId="aff7">
    <w:name w:val="Тема примечания Знак"/>
    <w:basedOn w:val="aff5"/>
    <w:link w:val="aff8"/>
    <w:uiPriority w:val="99"/>
    <w:semiHidden/>
    <w:rsid w:val="005701ED"/>
    <w:rPr>
      <w:rFonts w:ascii="Times New Roman" w:eastAsia="Times New Roman" w:hAnsi="Times New Roman" w:cs="Times New Roman"/>
      <w:b/>
      <w:bCs/>
      <w:sz w:val="20"/>
      <w:szCs w:val="20"/>
      <w:lang w:eastAsia="ru-RU"/>
    </w:rPr>
  </w:style>
  <w:style w:type="paragraph" w:styleId="aff8">
    <w:name w:val="annotation subject"/>
    <w:basedOn w:val="aff6"/>
    <w:next w:val="aff6"/>
    <w:link w:val="aff7"/>
    <w:uiPriority w:val="99"/>
    <w:semiHidden/>
    <w:rsid w:val="005701ED"/>
    <w:rPr>
      <w:b/>
      <w:bCs/>
    </w:rPr>
  </w:style>
  <w:style w:type="character" w:customStyle="1" w:styleId="1a">
    <w:name w:val="Тема примечания Знак1"/>
    <w:basedOn w:val="19"/>
    <w:uiPriority w:val="99"/>
    <w:semiHidden/>
    <w:rsid w:val="005701ED"/>
    <w:rPr>
      <w:b/>
      <w:bCs/>
      <w:sz w:val="20"/>
      <w:szCs w:val="20"/>
    </w:rPr>
  </w:style>
  <w:style w:type="character" w:styleId="aff9">
    <w:name w:val="annotation reference"/>
    <w:basedOn w:val="a0"/>
    <w:uiPriority w:val="99"/>
    <w:semiHidden/>
    <w:rsid w:val="005701ED"/>
    <w:rPr>
      <w:rFonts w:cs="Times New Roman"/>
      <w:sz w:val="16"/>
      <w:szCs w:val="16"/>
    </w:rPr>
  </w:style>
  <w:style w:type="paragraph" w:customStyle="1" w:styleId="ConsPlusNonformat">
    <w:name w:val="ConsPlusNonformat"/>
    <w:uiPriority w:val="99"/>
    <w:rsid w:val="005701ED"/>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blk">
    <w:name w:val="blk"/>
    <w:basedOn w:val="a0"/>
    <w:rsid w:val="005701ED"/>
  </w:style>
  <w:style w:type="character" w:customStyle="1" w:styleId="2TimesNewRoman">
    <w:name w:val="Основной текст (2) + Times New Roman"/>
    <w:basedOn w:val="26"/>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5701ED"/>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5701ED"/>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5701ED"/>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5701ED"/>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5701ED"/>
    <w:pPr>
      <w:spacing w:after="0" w:line="240" w:lineRule="auto"/>
      <w:jc w:val="both"/>
    </w:pPr>
    <w:rPr>
      <w:rFonts w:ascii="Arial" w:eastAsia="Arial" w:hAnsi="Arial" w:cs="Arial"/>
      <w:color w:val="000000"/>
      <w:sz w:val="20"/>
      <w:szCs w:val="24"/>
      <w:shd w:val="clear" w:color="auto" w:fill="FFFFFF"/>
    </w:rPr>
  </w:style>
  <w:style w:type="paragraph" w:customStyle="1" w:styleId="affa">
    <w:name w:val="?Основной текст"/>
    <w:basedOn w:val="a"/>
    <w:link w:val="affb"/>
    <w:uiPriority w:val="99"/>
    <w:qFormat/>
    <w:rsid w:val="005701ED"/>
    <w:pPr>
      <w:spacing w:before="52" w:after="0" w:line="300" w:lineRule="exact"/>
      <w:ind w:left="284" w:firstLine="170"/>
      <w:jc w:val="both"/>
    </w:pPr>
    <w:rPr>
      <w:rFonts w:ascii="CharterC" w:eastAsia="Times New Roman" w:hAnsi="CharterC" w:cs="Times New Roman"/>
      <w:szCs w:val="24"/>
    </w:rPr>
  </w:style>
  <w:style w:type="character" w:customStyle="1" w:styleId="affb">
    <w:name w:val="?Основной текст Знак"/>
    <w:link w:val="affa"/>
    <w:uiPriority w:val="99"/>
    <w:rsid w:val="005701ED"/>
    <w:rPr>
      <w:rFonts w:ascii="CharterC" w:eastAsia="Times New Roman" w:hAnsi="CharterC" w:cs="Times New Roman"/>
      <w:szCs w:val="24"/>
      <w:lang w:eastAsia="ru-RU"/>
    </w:rPr>
  </w:style>
  <w:style w:type="paragraph" w:customStyle="1" w:styleId="Textbody">
    <w:name w:val="Text body"/>
    <w:basedOn w:val="a"/>
    <w:rsid w:val="005701E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basedOn w:val="26"/>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c">
    <w:name w:val="Знак"/>
    <w:basedOn w:val="a"/>
    <w:rsid w:val="005701ED"/>
    <w:pPr>
      <w:spacing w:after="160"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5701ED"/>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5701ED"/>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basedOn w:val="34"/>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
    <w:rsid w:val="005701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d">
    <w:name w:val="Body Text"/>
    <w:aliases w:val="Заг1"/>
    <w:basedOn w:val="a"/>
    <w:link w:val="affe"/>
    <w:rsid w:val="005701ED"/>
    <w:pPr>
      <w:spacing w:after="0" w:line="240" w:lineRule="auto"/>
    </w:pPr>
    <w:rPr>
      <w:rFonts w:ascii="Times New Roman" w:eastAsia="Times New Roman" w:hAnsi="Times New Roman" w:cs="Times New Roman"/>
      <w:sz w:val="24"/>
      <w:szCs w:val="20"/>
    </w:rPr>
  </w:style>
  <w:style w:type="character" w:customStyle="1" w:styleId="affe">
    <w:name w:val="Основной текст Знак"/>
    <w:aliases w:val="Заг1 Знак"/>
    <w:basedOn w:val="a0"/>
    <w:link w:val="affd"/>
    <w:rsid w:val="005701ED"/>
    <w:rPr>
      <w:rFonts w:ascii="Times New Roman" w:eastAsia="Times New Roman" w:hAnsi="Times New Roman" w:cs="Times New Roman"/>
      <w:sz w:val="24"/>
      <w:szCs w:val="20"/>
    </w:rPr>
  </w:style>
  <w:style w:type="character" w:customStyle="1" w:styleId="Bodytext2">
    <w:name w:val="Body text (2)_"/>
    <w:basedOn w:val="a0"/>
    <w:link w:val="Bodytext20"/>
    <w:rsid w:val="005701ED"/>
    <w:rPr>
      <w:rFonts w:ascii="Times New Roman" w:eastAsia="Times New Roman" w:hAnsi="Times New Roman" w:cs="Times New Roman"/>
      <w:shd w:val="clear" w:color="auto" w:fill="FFFFFF"/>
    </w:rPr>
  </w:style>
  <w:style w:type="character" w:customStyle="1" w:styleId="Bodytext2Italic">
    <w:name w:val="Body text (2) + Italic"/>
    <w:basedOn w:val="Bodytext2"/>
    <w:rsid w:val="005701ED"/>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5701ED"/>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5701ED"/>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5701ED"/>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5701ED"/>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b">
    <w:name w:val="Неразрешенное упоминание1"/>
    <w:basedOn w:val="a0"/>
    <w:uiPriority w:val="99"/>
    <w:semiHidden/>
    <w:unhideWhenUsed/>
    <w:rsid w:val="005701ED"/>
    <w:rPr>
      <w:color w:val="605E5C"/>
      <w:shd w:val="clear" w:color="auto" w:fill="E1DFDD"/>
    </w:rPr>
  </w:style>
  <w:style w:type="character" w:customStyle="1" w:styleId="28pt">
    <w:name w:val="Основной текст (2) + 8 pt"/>
    <w:basedOn w:val="26"/>
    <w:rsid w:val="005701ED"/>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5701ED"/>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5701ED"/>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5701ED"/>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5701ED"/>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5701ED"/>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5701ED"/>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5701ED"/>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57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701ED"/>
    <w:rPr>
      <w:rFonts w:ascii="Courier New" w:eastAsia="Times New Roman" w:hAnsi="Courier New" w:cs="Courier New"/>
      <w:sz w:val="20"/>
      <w:szCs w:val="20"/>
      <w:lang w:eastAsia="ru-RU"/>
    </w:rPr>
  </w:style>
  <w:style w:type="paragraph" w:customStyle="1" w:styleId="formattext">
    <w:name w:val="format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itleimportant">
    <w:name w:val="doc__title_important"/>
    <w:basedOn w:val="a0"/>
    <w:rsid w:val="005701ED"/>
  </w:style>
  <w:style w:type="character" w:customStyle="1" w:styleId="afff">
    <w:name w:val="Колонтитул_"/>
    <w:basedOn w:val="a0"/>
    <w:rsid w:val="005701ED"/>
    <w:rPr>
      <w:rFonts w:ascii="Times New Roman" w:eastAsia="Times New Roman" w:hAnsi="Times New Roman" w:cs="Times New Roman"/>
      <w:b w:val="0"/>
      <w:bCs w:val="0"/>
      <w:i w:val="0"/>
      <w:iCs w:val="0"/>
      <w:smallCaps w:val="0"/>
      <w:strike w:val="0"/>
      <w:sz w:val="24"/>
      <w:szCs w:val="24"/>
      <w:u w:val="none"/>
    </w:rPr>
  </w:style>
  <w:style w:type="character" w:customStyle="1" w:styleId="afff0">
    <w:name w:val="Колонтитул"/>
    <w:basedOn w:val="afff"/>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5701ED"/>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5701ED"/>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5701ED"/>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5701ED"/>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5701ED"/>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1">
    <w:name w:val="Подпись к таблице_"/>
    <w:basedOn w:val="a0"/>
    <w:link w:val="afff2"/>
    <w:rsid w:val="005701ED"/>
    <w:rPr>
      <w:rFonts w:ascii="Times New Roman" w:eastAsia="Times New Roman" w:hAnsi="Times New Roman" w:cs="Times New Roman"/>
      <w:shd w:val="clear" w:color="auto" w:fill="FFFFFF"/>
    </w:rPr>
  </w:style>
  <w:style w:type="paragraph" w:customStyle="1" w:styleId="afff2">
    <w:name w:val="Подпись к таблице"/>
    <w:basedOn w:val="a"/>
    <w:link w:val="afff1"/>
    <w:rsid w:val="005701ED"/>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5701E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5701ED"/>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5701E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5701E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7">
    <w:name w:val="Body Text 3"/>
    <w:basedOn w:val="a"/>
    <w:link w:val="38"/>
    <w:uiPriority w:val="99"/>
    <w:semiHidden/>
    <w:unhideWhenUsed/>
    <w:rsid w:val="005701ED"/>
    <w:pPr>
      <w:spacing w:after="120" w:line="259" w:lineRule="auto"/>
    </w:pPr>
    <w:rPr>
      <w:sz w:val="16"/>
      <w:szCs w:val="16"/>
    </w:rPr>
  </w:style>
  <w:style w:type="character" w:customStyle="1" w:styleId="38">
    <w:name w:val="Основной текст 3 Знак"/>
    <w:basedOn w:val="a0"/>
    <w:link w:val="37"/>
    <w:uiPriority w:val="99"/>
    <w:semiHidden/>
    <w:rsid w:val="005701ED"/>
    <w:rPr>
      <w:sz w:val="16"/>
      <w:szCs w:val="16"/>
    </w:rPr>
  </w:style>
  <w:style w:type="paragraph" w:styleId="2e">
    <w:name w:val="Body Text 2"/>
    <w:basedOn w:val="a"/>
    <w:link w:val="2f"/>
    <w:uiPriority w:val="99"/>
    <w:unhideWhenUsed/>
    <w:rsid w:val="005701ED"/>
    <w:pPr>
      <w:spacing w:after="120" w:line="480" w:lineRule="auto"/>
    </w:pPr>
  </w:style>
  <w:style w:type="character" w:customStyle="1" w:styleId="2f">
    <w:name w:val="Основной текст 2 Знак"/>
    <w:basedOn w:val="a0"/>
    <w:link w:val="2e"/>
    <w:uiPriority w:val="99"/>
    <w:rsid w:val="005701ED"/>
  </w:style>
  <w:style w:type="character" w:customStyle="1" w:styleId="39">
    <w:name w:val="Заголовок №3_"/>
    <w:basedOn w:val="a0"/>
    <w:link w:val="3a"/>
    <w:rsid w:val="005701ED"/>
    <w:rPr>
      <w:rFonts w:ascii="Times New Roman" w:eastAsia="Times New Roman" w:hAnsi="Times New Roman" w:cs="Times New Roman"/>
      <w:b/>
      <w:bCs/>
      <w:sz w:val="23"/>
      <w:szCs w:val="23"/>
      <w:shd w:val="clear" w:color="auto" w:fill="FFFFFF"/>
    </w:rPr>
  </w:style>
  <w:style w:type="paragraph" w:customStyle="1" w:styleId="3a">
    <w:name w:val="Заголовок №3"/>
    <w:basedOn w:val="a"/>
    <w:link w:val="39"/>
    <w:rsid w:val="005701ED"/>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701ED"/>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701ED"/>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701ED"/>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701ED"/>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701E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701ED"/>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701ED"/>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701ED"/>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3">
    <w:name w:val="Placeholder Text"/>
    <w:basedOn w:val="a0"/>
    <w:uiPriority w:val="99"/>
    <w:semiHidden/>
    <w:rsid w:val="005701ED"/>
    <w:rPr>
      <w:color w:val="808080"/>
    </w:rPr>
  </w:style>
  <w:style w:type="character" w:customStyle="1" w:styleId="2f0">
    <w:name w:val="Заголовок №2_"/>
    <w:basedOn w:val="a0"/>
    <w:link w:val="2f1"/>
    <w:rsid w:val="005701ED"/>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5701ED"/>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
    <w:link w:val="2f0"/>
    <w:rsid w:val="005701ED"/>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4">
    <w:name w:val="Заголовок статья"/>
    <w:basedOn w:val="3a"/>
    <w:link w:val="afff5"/>
    <w:qFormat/>
    <w:rsid w:val="005701ED"/>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5701ED"/>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5">
    <w:name w:val="Заголовок статья Знак"/>
    <w:basedOn w:val="a0"/>
    <w:link w:val="afff4"/>
    <w:rsid w:val="005701ED"/>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5701ED"/>
    <w:pPr>
      <w:spacing w:after="100" w:line="259" w:lineRule="auto"/>
      <w:ind w:left="660"/>
    </w:pPr>
  </w:style>
  <w:style w:type="paragraph" w:styleId="51">
    <w:name w:val="toc 5"/>
    <w:basedOn w:val="a"/>
    <w:next w:val="a"/>
    <w:autoRedefine/>
    <w:uiPriority w:val="39"/>
    <w:unhideWhenUsed/>
    <w:rsid w:val="005701ED"/>
    <w:pPr>
      <w:spacing w:after="100" w:line="259" w:lineRule="auto"/>
      <w:ind w:left="880"/>
    </w:pPr>
  </w:style>
  <w:style w:type="paragraph" w:styleId="6">
    <w:name w:val="toc 6"/>
    <w:basedOn w:val="a"/>
    <w:next w:val="a"/>
    <w:autoRedefine/>
    <w:uiPriority w:val="39"/>
    <w:unhideWhenUsed/>
    <w:rsid w:val="005701ED"/>
    <w:pPr>
      <w:spacing w:after="100" w:line="259" w:lineRule="auto"/>
      <w:ind w:left="1100"/>
    </w:pPr>
  </w:style>
  <w:style w:type="paragraph" w:styleId="7">
    <w:name w:val="toc 7"/>
    <w:basedOn w:val="a"/>
    <w:next w:val="a"/>
    <w:autoRedefine/>
    <w:uiPriority w:val="39"/>
    <w:unhideWhenUsed/>
    <w:rsid w:val="005701ED"/>
    <w:pPr>
      <w:spacing w:after="100" w:line="259" w:lineRule="auto"/>
      <w:ind w:left="1320"/>
    </w:pPr>
  </w:style>
  <w:style w:type="paragraph" w:styleId="81">
    <w:name w:val="toc 8"/>
    <w:basedOn w:val="a"/>
    <w:next w:val="a"/>
    <w:autoRedefine/>
    <w:uiPriority w:val="39"/>
    <w:unhideWhenUsed/>
    <w:rsid w:val="005701ED"/>
    <w:pPr>
      <w:spacing w:after="100" w:line="259" w:lineRule="auto"/>
      <w:ind w:left="1540"/>
    </w:pPr>
  </w:style>
  <w:style w:type="paragraph" w:styleId="9">
    <w:name w:val="toc 9"/>
    <w:basedOn w:val="a"/>
    <w:next w:val="a"/>
    <w:autoRedefine/>
    <w:uiPriority w:val="39"/>
    <w:unhideWhenUsed/>
    <w:rsid w:val="005701ED"/>
    <w:pPr>
      <w:spacing w:after="100" w:line="259" w:lineRule="auto"/>
      <w:ind w:left="1760"/>
    </w:pPr>
  </w:style>
  <w:style w:type="paragraph" w:styleId="afff6">
    <w:name w:val="Revision"/>
    <w:hidden/>
    <w:uiPriority w:val="99"/>
    <w:semiHidden/>
    <w:rsid w:val="005701ED"/>
    <w:pPr>
      <w:spacing w:after="0" w:line="240" w:lineRule="auto"/>
    </w:pPr>
  </w:style>
  <w:style w:type="character" w:customStyle="1" w:styleId="2TrebuchetMS65pt">
    <w:name w:val="Основной текст (2) + Trebuchet MS;6;5 pt"/>
    <w:basedOn w:val="26"/>
    <w:rsid w:val="005701ED"/>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s3">
    <w:name w:val="s_3"/>
    <w:basedOn w:val="a"/>
    <w:rsid w:val="00BB1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_1"/>
    <w:basedOn w:val="a"/>
    <w:rsid w:val="00ED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headertext">
    <w:name w:val="header_headertext"/>
    <w:basedOn w:val="a0"/>
    <w:rsid w:val="005756C0"/>
  </w:style>
  <w:style w:type="character" w:customStyle="1" w:styleId="headerformattext">
    <w:name w:val="header_formattext"/>
    <w:basedOn w:val="a0"/>
    <w:rsid w:val="005756C0"/>
  </w:style>
  <w:style w:type="paragraph" w:customStyle="1" w:styleId="Heading">
    <w:name w:val="Heading"/>
    <w:rsid w:val="00363D74"/>
    <w:pPr>
      <w:widowControl w:val="0"/>
      <w:overflowPunct w:val="0"/>
      <w:autoSpaceDE w:val="0"/>
      <w:autoSpaceDN w:val="0"/>
      <w:adjustRightInd w:val="0"/>
      <w:spacing w:after="0" w:line="240" w:lineRule="auto"/>
    </w:pPr>
    <w:rPr>
      <w:rFonts w:ascii="Arial" w:eastAsia="Times New Roman" w:hAnsi="Arial" w:cs="Times New Roman"/>
      <w:b/>
      <w:szCs w:val="20"/>
    </w:rPr>
  </w:style>
  <w:style w:type="paragraph" w:customStyle="1" w:styleId="xl148">
    <w:name w:val="xl148"/>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a"/>
    <w:rsid w:val="00A663B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
    <w:name w:val="xl150"/>
    <w:basedOn w:val="a"/>
    <w:rsid w:val="00A663B2"/>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51">
    <w:name w:val="xl15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4">
    <w:name w:val="xl154"/>
    <w:basedOn w:val="a"/>
    <w:rsid w:val="00A663B2"/>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5">
    <w:name w:val="xl155"/>
    <w:basedOn w:val="a"/>
    <w:rsid w:val="00A663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56">
    <w:name w:val="xl156"/>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7">
    <w:name w:val="xl157"/>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8">
    <w:name w:val="xl158"/>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9">
    <w:name w:val="xl159"/>
    <w:basedOn w:val="a"/>
    <w:rsid w:val="00A663B2"/>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0">
    <w:name w:val="xl160"/>
    <w:basedOn w:val="a"/>
    <w:rsid w:val="00A663B2"/>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1">
    <w:name w:val="xl16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2">
    <w:name w:val="xl16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3">
    <w:name w:val="xl16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4">
    <w:name w:val="xl164"/>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5">
    <w:name w:val="xl165"/>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66">
    <w:name w:val="xl166"/>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7">
    <w:name w:val="xl167"/>
    <w:basedOn w:val="a"/>
    <w:rsid w:val="00A663B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8">
    <w:name w:val="xl168"/>
    <w:basedOn w:val="a"/>
    <w:rsid w:val="00A663B2"/>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9">
    <w:name w:val="xl169"/>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70">
    <w:name w:val="xl170"/>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1">
    <w:name w:val="xl171"/>
    <w:basedOn w:val="a"/>
    <w:rsid w:val="00A663B2"/>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2">
    <w:name w:val="xl17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3">
    <w:name w:val="xl17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4">
    <w:name w:val="xl174"/>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5">
    <w:name w:val="xl175"/>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6">
    <w:name w:val="xl176"/>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7">
    <w:name w:val="xl177"/>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8">
    <w:name w:val="xl178"/>
    <w:basedOn w:val="a"/>
    <w:rsid w:val="00A663B2"/>
    <w:pPr>
      <w:pBdr>
        <w:top w:val="single" w:sz="4" w:space="0" w:color="auto"/>
        <w:left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9">
    <w:name w:val="xl179"/>
    <w:basedOn w:val="a"/>
    <w:rsid w:val="00A663B2"/>
    <w:pPr>
      <w:pBdr>
        <w:top w:val="single" w:sz="4" w:space="0" w:color="auto"/>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0">
    <w:name w:val="xl180"/>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1">
    <w:name w:val="xl181"/>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2">
    <w:name w:val="xl182"/>
    <w:basedOn w:val="a"/>
    <w:rsid w:val="00A663B2"/>
    <w:pPr>
      <w:pBdr>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3">
    <w:name w:val="xl183"/>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4">
    <w:name w:val="xl18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5">
    <w:name w:val="xl185"/>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6">
    <w:name w:val="xl186"/>
    <w:basedOn w:val="a"/>
    <w:rsid w:val="00A663B2"/>
    <w:pPr>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7">
    <w:name w:val="xl187"/>
    <w:basedOn w:val="a"/>
    <w:rsid w:val="00A663B2"/>
    <w:pPr>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8">
    <w:name w:val="xl188"/>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9">
    <w:name w:val="xl189"/>
    <w:basedOn w:val="a"/>
    <w:rsid w:val="00A663B2"/>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0">
    <w:name w:val="xl190"/>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1">
    <w:name w:val="xl191"/>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2">
    <w:name w:val="xl192"/>
    <w:basedOn w:val="a"/>
    <w:rsid w:val="00A663B2"/>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3">
    <w:name w:val="xl193"/>
    <w:basedOn w:val="a"/>
    <w:rsid w:val="00A663B2"/>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4">
    <w:name w:val="xl194"/>
    <w:basedOn w:val="a"/>
    <w:rsid w:val="00A663B2"/>
    <w:pPr>
      <w:pBdr>
        <w:left w:val="single" w:sz="8"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5">
    <w:name w:val="xl195"/>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6">
    <w:name w:val="xl196"/>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7">
    <w:name w:val="xl197"/>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8">
    <w:name w:val="xl198"/>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9">
    <w:name w:val="xl199"/>
    <w:basedOn w:val="a"/>
    <w:rsid w:val="00A663B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00">
    <w:name w:val="xl200"/>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2">
    <w:name w:val="xl202"/>
    <w:basedOn w:val="a"/>
    <w:rsid w:val="00A663B2"/>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3">
    <w:name w:val="xl203"/>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4">
    <w:name w:val="xl204"/>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5">
    <w:name w:val="xl205"/>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6">
    <w:name w:val="xl206"/>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7">
    <w:name w:val="xl207"/>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8">
    <w:name w:val="xl208"/>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9">
    <w:name w:val="xl209"/>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0">
    <w:name w:val="xl210"/>
    <w:basedOn w:val="a"/>
    <w:rsid w:val="00A663B2"/>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1">
    <w:name w:val="xl211"/>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2">
    <w:name w:val="xl212"/>
    <w:basedOn w:val="a"/>
    <w:rsid w:val="00A663B2"/>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3">
    <w:name w:val="xl213"/>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4">
    <w:name w:val="xl21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5">
    <w:name w:val="xl215"/>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6">
    <w:name w:val="xl216"/>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7">
    <w:name w:val="xl217"/>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8">
    <w:name w:val="xl218"/>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9">
    <w:name w:val="xl219"/>
    <w:basedOn w:val="a"/>
    <w:rsid w:val="00A663B2"/>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0">
    <w:name w:val="xl220"/>
    <w:basedOn w:val="a"/>
    <w:rsid w:val="00A663B2"/>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1">
    <w:name w:val="xl221"/>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2">
    <w:name w:val="xl222"/>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223">
    <w:name w:val="xl223"/>
    <w:basedOn w:val="a"/>
    <w:rsid w:val="00A663B2"/>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4">
    <w:name w:val="xl224"/>
    <w:basedOn w:val="a"/>
    <w:rsid w:val="00A663B2"/>
    <w:pPr>
      <w:pBdr>
        <w:top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5">
    <w:name w:val="xl225"/>
    <w:basedOn w:val="a"/>
    <w:rsid w:val="00A663B2"/>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6">
    <w:name w:val="xl226"/>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D81827"/>
  </w:style>
  <w:style w:type="character" w:customStyle="1" w:styleId="eop">
    <w:name w:val="eop"/>
    <w:basedOn w:val="a0"/>
    <w:rsid w:val="00D81827"/>
  </w:style>
  <w:style w:type="paragraph" w:customStyle="1" w:styleId="paragraph">
    <w:name w:val="paragraph"/>
    <w:basedOn w:val="a"/>
    <w:rsid w:val="00D81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a0"/>
    <w:rsid w:val="00CC04E6"/>
  </w:style>
  <w:style w:type="character" w:customStyle="1" w:styleId="contextualspellingandgrammarerror">
    <w:name w:val="contextualspellingandgrammarerror"/>
    <w:basedOn w:val="a0"/>
    <w:rsid w:val="00E146DB"/>
  </w:style>
  <w:style w:type="paragraph" w:customStyle="1" w:styleId="s16">
    <w:name w:val="s_16"/>
    <w:basedOn w:val="a"/>
    <w:rsid w:val="00C3470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7">
    <w:name w:val="Оля"/>
    <w:basedOn w:val="a1"/>
    <w:uiPriority w:val="99"/>
    <w:rsid w:val="00C3483D"/>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0">
    <w:name w:val="Стиль11"/>
    <w:basedOn w:val="a1"/>
    <w:uiPriority w:val="99"/>
    <w:rsid w:val="00295B07"/>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afff8">
    <w:name w:val="после таблицы Знак"/>
    <w:basedOn w:val="a0"/>
    <w:link w:val="afff9"/>
    <w:locked/>
    <w:rsid w:val="00000CC4"/>
    <w:rPr>
      <w:rFonts w:ascii="Myriad Pro" w:hAnsi="Myriad Pro"/>
    </w:rPr>
  </w:style>
  <w:style w:type="paragraph" w:customStyle="1" w:styleId="afff9">
    <w:name w:val="после таблицы"/>
    <w:basedOn w:val="a"/>
    <w:link w:val="afff8"/>
    <w:rsid w:val="00000CC4"/>
    <w:pPr>
      <w:spacing w:before="240" w:after="0" w:line="360" w:lineRule="auto"/>
      <w:ind w:firstLine="567"/>
      <w:jc w:val="both"/>
    </w:pPr>
    <w:rPr>
      <w:rFonts w:ascii="Myriad Pro" w:hAnsi="Myriad Pro"/>
    </w:rPr>
  </w:style>
  <w:style w:type="paragraph" w:customStyle="1" w:styleId="xl733">
    <w:name w:val="xl733"/>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4">
    <w:name w:val="xl734"/>
    <w:basedOn w:val="a"/>
    <w:rsid w:val="00000CC4"/>
    <w:pP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5">
    <w:name w:val="xl735"/>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6">
    <w:name w:val="xl736"/>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38">
    <w:name w:val="xl738"/>
    <w:basedOn w:val="a"/>
    <w:rsid w:val="00000CC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9">
    <w:name w:val="xl739"/>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0">
    <w:name w:val="xl740"/>
    <w:basedOn w:val="a"/>
    <w:rsid w:val="00000CC4"/>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1">
    <w:name w:val="xl741"/>
    <w:basedOn w:val="a"/>
    <w:rsid w:val="00000CC4"/>
    <w:pPr>
      <w:pBdr>
        <w:top w:val="single" w:sz="4" w:space="0" w:color="auto"/>
        <w:bottom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2">
    <w:name w:val="xl742"/>
    <w:basedOn w:val="a"/>
    <w:rsid w:val="00000CC4"/>
    <w:pPr>
      <w:pBdr>
        <w:top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3">
    <w:name w:val="xl743"/>
    <w:basedOn w:val="a"/>
    <w:rsid w:val="00000CC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4">
    <w:name w:val="xl744"/>
    <w:basedOn w:val="a"/>
    <w:rsid w:val="00000CC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5">
    <w:name w:val="xl745"/>
    <w:basedOn w:val="a"/>
    <w:rsid w:val="00000CC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6">
    <w:name w:val="xl746"/>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47">
    <w:name w:val="xl747"/>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48">
    <w:name w:val="xl748"/>
    <w:basedOn w:val="a"/>
    <w:rsid w:val="00000CC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49">
    <w:name w:val="xl749"/>
    <w:basedOn w:val="a"/>
    <w:rsid w:val="00000CC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50">
    <w:name w:val="xl750"/>
    <w:basedOn w:val="a"/>
    <w:rsid w:val="00000CC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rPr>
  </w:style>
  <w:style w:type="paragraph" w:customStyle="1" w:styleId="xl751">
    <w:name w:val="xl751"/>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52">
    <w:name w:val="xl752"/>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rPr>
  </w:style>
  <w:style w:type="paragraph" w:customStyle="1" w:styleId="xl753">
    <w:name w:val="xl753"/>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Default">
    <w:name w:val="Default"/>
    <w:rsid w:val="00000CC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xl71">
    <w:name w:val="xl71"/>
    <w:basedOn w:val="a"/>
    <w:rsid w:val="00000CC4"/>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72">
    <w:name w:val="xl72"/>
    <w:basedOn w:val="a"/>
    <w:rsid w:val="00000CC4"/>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73">
    <w:name w:val="xl73"/>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4">
    <w:name w:val="xl74"/>
    <w:basedOn w:val="a"/>
    <w:rsid w:val="00000CC4"/>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5">
    <w:name w:val="xl75"/>
    <w:basedOn w:val="a"/>
    <w:rsid w:val="00000CC4"/>
    <w:pPr>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6">
    <w:name w:val="xl76"/>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7">
    <w:name w:val="xl77"/>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78">
    <w:name w:val="xl78"/>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0"/>
      <w:szCs w:val="20"/>
    </w:rPr>
  </w:style>
  <w:style w:type="paragraph" w:customStyle="1" w:styleId="xl79">
    <w:name w:val="xl79"/>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80">
    <w:name w:val="xl80"/>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1">
    <w:name w:val="xl81"/>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2">
    <w:name w:val="xl82"/>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83">
    <w:name w:val="xl83"/>
    <w:basedOn w:val="a"/>
    <w:rsid w:val="00000CC4"/>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4">
    <w:name w:val="xl84"/>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85">
    <w:name w:val="xl85"/>
    <w:basedOn w:val="a"/>
    <w:rsid w:val="00000CC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86">
    <w:name w:val="xl86"/>
    <w:basedOn w:val="a"/>
    <w:rsid w:val="00000CC4"/>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87">
    <w:name w:val="xl87"/>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0"/>
      <w:szCs w:val="20"/>
    </w:rPr>
  </w:style>
  <w:style w:type="paragraph" w:customStyle="1" w:styleId="xl88">
    <w:name w:val="xl88"/>
    <w:basedOn w:val="a"/>
    <w:rsid w:val="00000CC4"/>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89">
    <w:name w:val="xl89"/>
    <w:basedOn w:val="a"/>
    <w:rsid w:val="00000CC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90">
    <w:name w:val="xl90"/>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1">
    <w:name w:val="xl91"/>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color w:val="000000"/>
      <w:sz w:val="20"/>
      <w:szCs w:val="20"/>
    </w:rPr>
  </w:style>
  <w:style w:type="paragraph" w:customStyle="1" w:styleId="xl92">
    <w:name w:val="xl92"/>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93">
    <w:name w:val="xl93"/>
    <w:basedOn w:val="a"/>
    <w:rsid w:val="00000CC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94">
    <w:name w:val="xl94"/>
    <w:basedOn w:val="a"/>
    <w:rsid w:val="00000CC4"/>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sz w:val="20"/>
      <w:szCs w:val="20"/>
    </w:rPr>
  </w:style>
  <w:style w:type="paragraph" w:customStyle="1" w:styleId="xl95">
    <w:name w:val="xl95"/>
    <w:basedOn w:val="a"/>
    <w:rsid w:val="00000CC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96">
    <w:name w:val="xl96"/>
    <w:basedOn w:val="a"/>
    <w:rsid w:val="00000CC4"/>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Times New Roman" w:eastAsia="Times New Roman" w:hAnsi="Times New Roman" w:cs="Times New Roman"/>
      <w:color w:val="FF0000"/>
      <w:sz w:val="20"/>
      <w:szCs w:val="20"/>
    </w:rPr>
  </w:style>
  <w:style w:type="paragraph" w:customStyle="1" w:styleId="xl97">
    <w:name w:val="xl97"/>
    <w:basedOn w:val="a"/>
    <w:rsid w:val="00000CC4"/>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98">
    <w:name w:val="xl98"/>
    <w:basedOn w:val="a"/>
    <w:rsid w:val="00000CC4"/>
    <w:pPr>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headertext">
    <w:name w:val="headertext"/>
    <w:basedOn w:val="a"/>
    <w:rsid w:val="00000C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2">
    <w:name w:val="xl732"/>
    <w:basedOn w:val="a"/>
    <w:rsid w:val="00000CC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37">
    <w:name w:val="xl737"/>
    <w:basedOn w:val="a"/>
    <w:rsid w:val="00000CC4"/>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afffa">
    <w:name w:val="Block Text"/>
    <w:basedOn w:val="a"/>
    <w:uiPriority w:val="99"/>
    <w:rsid w:val="00000CC4"/>
    <w:pPr>
      <w:spacing w:after="0" w:line="240" w:lineRule="auto"/>
      <w:ind w:left="-709" w:right="-625" w:firstLine="142"/>
      <w:jc w:val="both"/>
    </w:pPr>
    <w:rPr>
      <w:rFonts w:ascii="Times New Roman" w:eastAsia="Times New Roman" w:hAnsi="Times New Roman" w:cs="Times New Roman"/>
      <w:sz w:val="26"/>
      <w:szCs w:val="26"/>
    </w:rPr>
  </w:style>
  <w:style w:type="paragraph" w:customStyle="1" w:styleId="BodyText22">
    <w:name w:val="Body Text 22"/>
    <w:basedOn w:val="a"/>
    <w:rsid w:val="00000CC4"/>
    <w:pPr>
      <w:autoSpaceDE w:val="0"/>
      <w:autoSpaceDN w:val="0"/>
      <w:spacing w:after="0" w:line="240" w:lineRule="auto"/>
      <w:jc w:val="both"/>
    </w:pPr>
    <w:rPr>
      <w:rFonts w:ascii="Times New Roman" w:eastAsia="Times New Roman" w:hAnsi="Times New Roman" w:cs="Times New Roman"/>
      <w:sz w:val="20"/>
      <w:szCs w:val="20"/>
    </w:rPr>
  </w:style>
  <w:style w:type="paragraph" w:styleId="afffb">
    <w:name w:val="Body Text Indent"/>
    <w:basedOn w:val="a"/>
    <w:link w:val="afffc"/>
    <w:uiPriority w:val="99"/>
    <w:rsid w:val="00000CC4"/>
    <w:pPr>
      <w:spacing w:after="120"/>
      <w:ind w:left="283"/>
    </w:pPr>
    <w:rPr>
      <w:rFonts w:ascii="Calibri" w:eastAsia="Times New Roman" w:hAnsi="Calibri" w:cs="Times New Roman"/>
      <w:lang w:eastAsia="en-US"/>
    </w:rPr>
  </w:style>
  <w:style w:type="character" w:customStyle="1" w:styleId="afffc">
    <w:name w:val="Основной текст с отступом Знак"/>
    <w:basedOn w:val="a0"/>
    <w:link w:val="afffb"/>
    <w:uiPriority w:val="99"/>
    <w:rsid w:val="00000CC4"/>
    <w:rPr>
      <w:rFonts w:ascii="Calibri" w:eastAsia="Times New Roman" w:hAnsi="Calibri" w:cs="Times New Roman"/>
      <w:lang w:eastAsia="en-US"/>
    </w:rPr>
  </w:style>
  <w:style w:type="paragraph" w:styleId="2f3">
    <w:name w:val="Body Text Indent 2"/>
    <w:basedOn w:val="a"/>
    <w:link w:val="2f4"/>
    <w:uiPriority w:val="99"/>
    <w:rsid w:val="00000CC4"/>
    <w:pPr>
      <w:spacing w:after="120" w:line="480" w:lineRule="auto"/>
      <w:ind w:left="283"/>
    </w:pPr>
    <w:rPr>
      <w:rFonts w:ascii="Times New Roman" w:eastAsia="Times New Roman" w:hAnsi="Times New Roman" w:cs="Times New Roman"/>
      <w:sz w:val="24"/>
      <w:szCs w:val="24"/>
    </w:rPr>
  </w:style>
  <w:style w:type="character" w:customStyle="1" w:styleId="2f4">
    <w:name w:val="Основной текст с отступом 2 Знак"/>
    <w:basedOn w:val="a0"/>
    <w:link w:val="2f3"/>
    <w:uiPriority w:val="99"/>
    <w:rsid w:val="00000CC4"/>
    <w:rPr>
      <w:rFonts w:ascii="Times New Roman" w:eastAsia="Times New Roman" w:hAnsi="Times New Roman" w:cs="Times New Roman"/>
      <w:sz w:val="24"/>
      <w:szCs w:val="24"/>
    </w:rPr>
  </w:style>
  <w:style w:type="paragraph" w:customStyle="1" w:styleId="Style10">
    <w:name w:val="Style10"/>
    <w:basedOn w:val="a"/>
    <w:uiPriority w:val="99"/>
    <w:rsid w:val="00000CC4"/>
    <w:pPr>
      <w:widowControl w:val="0"/>
      <w:autoSpaceDE w:val="0"/>
      <w:autoSpaceDN w:val="0"/>
      <w:adjustRightInd w:val="0"/>
      <w:spacing w:after="0" w:line="479" w:lineRule="exact"/>
      <w:ind w:firstLine="701"/>
      <w:jc w:val="both"/>
    </w:pPr>
    <w:rPr>
      <w:rFonts w:ascii="Times New Roman" w:hAnsi="Times New Roman" w:cs="Times New Roman"/>
      <w:sz w:val="24"/>
      <w:szCs w:val="24"/>
    </w:rPr>
  </w:style>
  <w:style w:type="character" w:customStyle="1" w:styleId="afffd">
    <w:name w:val="Сравнение редакций. Удаленный фрагмент"/>
    <w:uiPriority w:val="99"/>
    <w:rsid w:val="00000CC4"/>
    <w:rPr>
      <w:color w:val="000000"/>
      <w:shd w:val="clear" w:color="auto" w:fill="C4C413"/>
    </w:rPr>
  </w:style>
  <w:style w:type="paragraph" w:customStyle="1" w:styleId="3b">
    <w:name w:val="Сп3"/>
    <w:basedOn w:val="a3"/>
    <w:link w:val="3c"/>
    <w:qFormat/>
    <w:rsid w:val="00000CC4"/>
    <w:pPr>
      <w:spacing w:after="0" w:line="360" w:lineRule="auto"/>
      <w:ind w:left="0"/>
      <w:jc w:val="both"/>
    </w:pPr>
    <w:rPr>
      <w:rFonts w:ascii="Myriad Pro" w:eastAsia="Times New Roman" w:hAnsi="Myriad Pro" w:cs="Times New Roman"/>
      <w:sz w:val="26"/>
      <w:szCs w:val="26"/>
    </w:rPr>
  </w:style>
  <w:style w:type="character" w:customStyle="1" w:styleId="3c">
    <w:name w:val="Сп3 Знак"/>
    <w:link w:val="3b"/>
    <w:rsid w:val="00000CC4"/>
    <w:rPr>
      <w:rFonts w:ascii="Myriad Pro" w:eastAsia="Times New Roman" w:hAnsi="Myriad Pro" w:cs="Times New Roman"/>
      <w:sz w:val="26"/>
      <w:szCs w:val="26"/>
    </w:rPr>
  </w:style>
  <w:style w:type="paragraph" w:customStyle="1" w:styleId="2f5">
    <w:name w:val="Стиль2"/>
    <w:basedOn w:val="a"/>
    <w:link w:val="2f6"/>
    <w:qFormat/>
    <w:rsid w:val="00000CC4"/>
    <w:pPr>
      <w:spacing w:after="0" w:line="360" w:lineRule="auto"/>
      <w:ind w:firstLine="567"/>
      <w:contextualSpacing/>
      <w:jc w:val="both"/>
    </w:pPr>
    <w:rPr>
      <w:rFonts w:ascii="Myriad Pro" w:eastAsia="Calibri" w:hAnsi="Myriad Pro" w:cs="Times New Roman"/>
      <w:sz w:val="26"/>
      <w:szCs w:val="26"/>
    </w:rPr>
  </w:style>
  <w:style w:type="paragraph" w:customStyle="1" w:styleId="3">
    <w:name w:val="Стиль3"/>
    <w:basedOn w:val="a3"/>
    <w:link w:val="3d"/>
    <w:qFormat/>
    <w:rsid w:val="00000CC4"/>
    <w:pPr>
      <w:numPr>
        <w:numId w:val="19"/>
      </w:numPr>
      <w:tabs>
        <w:tab w:val="left" w:pos="1276"/>
      </w:tabs>
      <w:spacing w:after="0" w:line="360" w:lineRule="auto"/>
      <w:jc w:val="both"/>
    </w:pPr>
    <w:rPr>
      <w:rFonts w:ascii="Myriad Pro" w:eastAsia="Calibri" w:hAnsi="Myriad Pro" w:cs="Times New Roman"/>
      <w:sz w:val="26"/>
      <w:szCs w:val="26"/>
    </w:rPr>
  </w:style>
  <w:style w:type="character" w:customStyle="1" w:styleId="2f6">
    <w:name w:val="Стиль2 Знак"/>
    <w:basedOn w:val="a0"/>
    <w:link w:val="2f5"/>
    <w:rsid w:val="00000CC4"/>
    <w:rPr>
      <w:rFonts w:ascii="Myriad Pro" w:eastAsia="Calibri" w:hAnsi="Myriad Pro" w:cs="Times New Roman"/>
      <w:sz w:val="26"/>
      <w:szCs w:val="26"/>
    </w:rPr>
  </w:style>
  <w:style w:type="character" w:customStyle="1" w:styleId="3d">
    <w:name w:val="Стиль3 Знак"/>
    <w:basedOn w:val="a4"/>
    <w:link w:val="3"/>
    <w:rsid w:val="00000CC4"/>
    <w:rPr>
      <w:rFonts w:ascii="Myriad Pro" w:eastAsia="Calibri" w:hAnsi="Myriad Pro" w:cs="Times New Roman"/>
      <w:sz w:val="26"/>
      <w:szCs w:val="26"/>
    </w:rPr>
  </w:style>
  <w:style w:type="paragraph" w:customStyle="1" w:styleId="afffe">
    <w:name w:val="Позиция"/>
    <w:basedOn w:val="a"/>
    <w:link w:val="affff"/>
    <w:qFormat/>
    <w:rsid w:val="00606541"/>
    <w:pPr>
      <w:keepNext/>
      <w:autoSpaceDE w:val="0"/>
      <w:autoSpaceDN w:val="0"/>
      <w:adjustRightInd w:val="0"/>
      <w:spacing w:after="0" w:line="360" w:lineRule="auto"/>
      <w:jc w:val="both"/>
    </w:pPr>
    <w:rPr>
      <w:rFonts w:ascii="Myriad Pro" w:hAnsi="Myriad Pro" w:cs="Times New Roman"/>
      <w:b/>
      <w:sz w:val="26"/>
      <w:szCs w:val="26"/>
      <w:shd w:val="clear" w:color="auto" w:fill="FFFFFF"/>
    </w:rPr>
  </w:style>
  <w:style w:type="paragraph" w:customStyle="1" w:styleId="1">
    <w:name w:val="огл1ур"/>
    <w:basedOn w:val="10"/>
    <w:link w:val="1c"/>
    <w:qFormat/>
    <w:rsid w:val="00D25B64"/>
    <w:pPr>
      <w:numPr>
        <w:numId w:val="1"/>
      </w:numPr>
      <w:spacing w:before="120" w:line="360" w:lineRule="auto"/>
      <w:jc w:val="both"/>
    </w:pPr>
    <w:rPr>
      <w:rFonts w:ascii="Myriad Pro" w:eastAsia="Times New Roman" w:hAnsi="Myriad Pro" w:cs="Times New Roman"/>
      <w:color w:val="4F6228"/>
      <w:lang w:eastAsia="en-US"/>
    </w:rPr>
  </w:style>
  <w:style w:type="character" w:customStyle="1" w:styleId="affff">
    <w:name w:val="Позиция Знак"/>
    <w:basedOn w:val="a0"/>
    <w:link w:val="afffe"/>
    <w:rsid w:val="00606541"/>
    <w:rPr>
      <w:rFonts w:ascii="Myriad Pro" w:hAnsi="Myriad Pro" w:cs="Times New Roman"/>
      <w:b/>
      <w:sz w:val="26"/>
      <w:szCs w:val="26"/>
    </w:rPr>
  </w:style>
  <w:style w:type="paragraph" w:customStyle="1" w:styleId="20">
    <w:name w:val="огл2ур"/>
    <w:basedOn w:val="21"/>
    <w:link w:val="2f7"/>
    <w:qFormat/>
    <w:rsid w:val="00D25B64"/>
    <w:pPr>
      <w:numPr>
        <w:ilvl w:val="1"/>
        <w:numId w:val="1"/>
      </w:numPr>
      <w:spacing w:line="360" w:lineRule="auto"/>
      <w:ind w:left="709" w:hanging="709"/>
      <w:jc w:val="both"/>
    </w:pPr>
    <w:rPr>
      <w:rFonts w:ascii="Myriad Pro" w:eastAsia="Times New Roman" w:hAnsi="Myriad Pro" w:cs="Times New Roman"/>
      <w:b/>
      <w:color w:val="4F6228"/>
      <w:sz w:val="28"/>
      <w:szCs w:val="28"/>
      <w:lang w:eastAsia="en-US"/>
    </w:rPr>
  </w:style>
  <w:style w:type="character" w:customStyle="1" w:styleId="1c">
    <w:name w:val="огл1ур Знак"/>
    <w:basedOn w:val="11"/>
    <w:link w:val="1"/>
    <w:rsid w:val="00D25B64"/>
    <w:rPr>
      <w:rFonts w:ascii="Myriad Pro" w:eastAsia="Times New Roman" w:hAnsi="Myriad Pro" w:cs="Times New Roman"/>
      <w:b/>
      <w:bCs/>
      <w:color w:val="4F6228"/>
      <w:sz w:val="28"/>
      <w:szCs w:val="28"/>
      <w:lang w:eastAsia="en-US"/>
    </w:rPr>
  </w:style>
  <w:style w:type="paragraph" w:customStyle="1" w:styleId="30">
    <w:name w:val="огл3ур"/>
    <w:basedOn w:val="31"/>
    <w:link w:val="3e"/>
    <w:qFormat/>
    <w:rsid w:val="00374BBD"/>
    <w:pPr>
      <w:numPr>
        <w:ilvl w:val="2"/>
        <w:numId w:val="1"/>
      </w:numPr>
      <w:spacing w:line="360" w:lineRule="auto"/>
      <w:ind w:left="1134" w:hanging="1134"/>
      <w:jc w:val="both"/>
    </w:pPr>
    <w:rPr>
      <w:rFonts w:ascii="Myriad Pro" w:hAnsi="Myriad Pro"/>
      <w:b/>
      <w:bCs/>
      <w:color w:val="4F6228" w:themeColor="accent3" w:themeShade="80"/>
      <w:sz w:val="28"/>
      <w:szCs w:val="28"/>
      <w:lang w:eastAsia="en-US"/>
    </w:rPr>
  </w:style>
  <w:style w:type="character" w:customStyle="1" w:styleId="2f7">
    <w:name w:val="огл2ур Знак"/>
    <w:basedOn w:val="22"/>
    <w:link w:val="20"/>
    <w:rsid w:val="00D25B64"/>
    <w:rPr>
      <w:rFonts w:ascii="Myriad Pro" w:eastAsia="Times New Roman" w:hAnsi="Myriad Pro" w:cs="Times New Roman"/>
      <w:b/>
      <w:color w:val="4F6228"/>
      <w:sz w:val="28"/>
      <w:szCs w:val="28"/>
      <w:lang w:eastAsia="en-US"/>
    </w:rPr>
  </w:style>
  <w:style w:type="character" w:customStyle="1" w:styleId="3e">
    <w:name w:val="огл3ур Знак"/>
    <w:basedOn w:val="32"/>
    <w:link w:val="30"/>
    <w:rsid w:val="00374BBD"/>
    <w:rPr>
      <w:rFonts w:ascii="Myriad Pro" w:eastAsiaTheme="majorEastAsia" w:hAnsi="Myriad Pro" w:cstheme="majorBidi"/>
      <w:b/>
      <w:bCs/>
      <w:color w:val="4F6228" w:themeColor="accent3" w:themeShade="8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573">
      <w:bodyDiv w:val="1"/>
      <w:marLeft w:val="0"/>
      <w:marRight w:val="0"/>
      <w:marTop w:val="0"/>
      <w:marBottom w:val="0"/>
      <w:divBdr>
        <w:top w:val="none" w:sz="0" w:space="0" w:color="auto"/>
        <w:left w:val="none" w:sz="0" w:space="0" w:color="auto"/>
        <w:bottom w:val="none" w:sz="0" w:space="0" w:color="auto"/>
        <w:right w:val="none" w:sz="0" w:space="0" w:color="auto"/>
      </w:divBdr>
    </w:div>
    <w:div w:id="14383328">
      <w:marLeft w:val="0"/>
      <w:marRight w:val="0"/>
      <w:marTop w:val="0"/>
      <w:marBottom w:val="0"/>
      <w:divBdr>
        <w:top w:val="none" w:sz="0" w:space="0" w:color="auto"/>
        <w:left w:val="none" w:sz="0" w:space="0" w:color="auto"/>
        <w:bottom w:val="none" w:sz="0" w:space="0" w:color="auto"/>
        <w:right w:val="none" w:sz="0" w:space="0" w:color="auto"/>
      </w:divBdr>
      <w:divsChild>
        <w:div w:id="610937489">
          <w:marLeft w:val="0"/>
          <w:marRight w:val="0"/>
          <w:marTop w:val="0"/>
          <w:marBottom w:val="0"/>
          <w:divBdr>
            <w:top w:val="none" w:sz="0" w:space="0" w:color="auto"/>
            <w:left w:val="none" w:sz="0" w:space="0" w:color="auto"/>
            <w:bottom w:val="none" w:sz="0" w:space="0" w:color="auto"/>
            <w:right w:val="none" w:sz="0" w:space="0" w:color="auto"/>
          </w:divBdr>
        </w:div>
      </w:divsChild>
    </w:div>
    <w:div w:id="16784644">
      <w:marLeft w:val="0"/>
      <w:marRight w:val="0"/>
      <w:marTop w:val="0"/>
      <w:marBottom w:val="0"/>
      <w:divBdr>
        <w:top w:val="none" w:sz="0" w:space="0" w:color="auto"/>
        <w:left w:val="none" w:sz="0" w:space="0" w:color="auto"/>
        <w:bottom w:val="none" w:sz="0" w:space="0" w:color="auto"/>
        <w:right w:val="none" w:sz="0" w:space="0" w:color="auto"/>
      </w:divBdr>
      <w:divsChild>
        <w:div w:id="1137844653">
          <w:marLeft w:val="0"/>
          <w:marRight w:val="0"/>
          <w:marTop w:val="0"/>
          <w:marBottom w:val="0"/>
          <w:divBdr>
            <w:top w:val="none" w:sz="0" w:space="0" w:color="auto"/>
            <w:left w:val="none" w:sz="0" w:space="0" w:color="auto"/>
            <w:bottom w:val="none" w:sz="0" w:space="0" w:color="auto"/>
            <w:right w:val="none" w:sz="0" w:space="0" w:color="auto"/>
          </w:divBdr>
        </w:div>
      </w:divsChild>
    </w:div>
    <w:div w:id="17826904">
      <w:bodyDiv w:val="1"/>
      <w:marLeft w:val="0"/>
      <w:marRight w:val="0"/>
      <w:marTop w:val="0"/>
      <w:marBottom w:val="0"/>
      <w:divBdr>
        <w:top w:val="none" w:sz="0" w:space="0" w:color="auto"/>
        <w:left w:val="none" w:sz="0" w:space="0" w:color="auto"/>
        <w:bottom w:val="none" w:sz="0" w:space="0" w:color="auto"/>
        <w:right w:val="none" w:sz="0" w:space="0" w:color="auto"/>
      </w:divBdr>
    </w:div>
    <w:div w:id="23100139">
      <w:bodyDiv w:val="1"/>
      <w:marLeft w:val="0"/>
      <w:marRight w:val="0"/>
      <w:marTop w:val="0"/>
      <w:marBottom w:val="0"/>
      <w:divBdr>
        <w:top w:val="none" w:sz="0" w:space="0" w:color="auto"/>
        <w:left w:val="none" w:sz="0" w:space="0" w:color="auto"/>
        <w:bottom w:val="none" w:sz="0" w:space="0" w:color="auto"/>
        <w:right w:val="none" w:sz="0" w:space="0" w:color="auto"/>
      </w:divBdr>
    </w:div>
    <w:div w:id="32927373">
      <w:bodyDiv w:val="1"/>
      <w:marLeft w:val="0"/>
      <w:marRight w:val="0"/>
      <w:marTop w:val="0"/>
      <w:marBottom w:val="0"/>
      <w:divBdr>
        <w:top w:val="none" w:sz="0" w:space="0" w:color="auto"/>
        <w:left w:val="none" w:sz="0" w:space="0" w:color="auto"/>
        <w:bottom w:val="none" w:sz="0" w:space="0" w:color="auto"/>
        <w:right w:val="none" w:sz="0" w:space="0" w:color="auto"/>
      </w:divBdr>
      <w:divsChild>
        <w:div w:id="2125073558">
          <w:marLeft w:val="0"/>
          <w:marRight w:val="0"/>
          <w:marTop w:val="0"/>
          <w:marBottom w:val="0"/>
          <w:divBdr>
            <w:top w:val="none" w:sz="0" w:space="0" w:color="auto"/>
            <w:left w:val="none" w:sz="0" w:space="0" w:color="auto"/>
            <w:bottom w:val="none" w:sz="0" w:space="0" w:color="auto"/>
            <w:right w:val="none" w:sz="0" w:space="0" w:color="auto"/>
          </w:divBdr>
        </w:div>
        <w:div w:id="1355424860">
          <w:marLeft w:val="0"/>
          <w:marRight w:val="0"/>
          <w:marTop w:val="0"/>
          <w:marBottom w:val="0"/>
          <w:divBdr>
            <w:top w:val="none" w:sz="0" w:space="0" w:color="auto"/>
            <w:left w:val="none" w:sz="0" w:space="0" w:color="auto"/>
            <w:bottom w:val="none" w:sz="0" w:space="0" w:color="auto"/>
            <w:right w:val="none" w:sz="0" w:space="0" w:color="auto"/>
          </w:divBdr>
        </w:div>
      </w:divsChild>
    </w:div>
    <w:div w:id="33580136">
      <w:bodyDiv w:val="1"/>
      <w:marLeft w:val="0"/>
      <w:marRight w:val="0"/>
      <w:marTop w:val="0"/>
      <w:marBottom w:val="0"/>
      <w:divBdr>
        <w:top w:val="none" w:sz="0" w:space="0" w:color="auto"/>
        <w:left w:val="none" w:sz="0" w:space="0" w:color="auto"/>
        <w:bottom w:val="none" w:sz="0" w:space="0" w:color="auto"/>
        <w:right w:val="none" w:sz="0" w:space="0" w:color="auto"/>
      </w:divBdr>
    </w:div>
    <w:div w:id="34235591">
      <w:marLeft w:val="0"/>
      <w:marRight w:val="0"/>
      <w:marTop w:val="0"/>
      <w:marBottom w:val="0"/>
      <w:divBdr>
        <w:top w:val="none" w:sz="0" w:space="0" w:color="auto"/>
        <w:left w:val="none" w:sz="0" w:space="0" w:color="auto"/>
        <w:bottom w:val="none" w:sz="0" w:space="0" w:color="auto"/>
        <w:right w:val="none" w:sz="0" w:space="0" w:color="auto"/>
      </w:divBdr>
      <w:divsChild>
        <w:div w:id="346489095">
          <w:marLeft w:val="0"/>
          <w:marRight w:val="0"/>
          <w:marTop w:val="0"/>
          <w:marBottom w:val="0"/>
          <w:divBdr>
            <w:top w:val="none" w:sz="0" w:space="0" w:color="auto"/>
            <w:left w:val="none" w:sz="0" w:space="0" w:color="auto"/>
            <w:bottom w:val="none" w:sz="0" w:space="0" w:color="auto"/>
            <w:right w:val="none" w:sz="0" w:space="0" w:color="auto"/>
          </w:divBdr>
        </w:div>
      </w:divsChild>
    </w:div>
    <w:div w:id="36663449">
      <w:bodyDiv w:val="1"/>
      <w:marLeft w:val="0"/>
      <w:marRight w:val="0"/>
      <w:marTop w:val="0"/>
      <w:marBottom w:val="0"/>
      <w:divBdr>
        <w:top w:val="none" w:sz="0" w:space="0" w:color="auto"/>
        <w:left w:val="none" w:sz="0" w:space="0" w:color="auto"/>
        <w:bottom w:val="none" w:sz="0" w:space="0" w:color="auto"/>
        <w:right w:val="none" w:sz="0" w:space="0" w:color="auto"/>
      </w:divBdr>
    </w:div>
    <w:div w:id="42489105">
      <w:bodyDiv w:val="1"/>
      <w:marLeft w:val="0"/>
      <w:marRight w:val="0"/>
      <w:marTop w:val="0"/>
      <w:marBottom w:val="0"/>
      <w:divBdr>
        <w:top w:val="none" w:sz="0" w:space="0" w:color="auto"/>
        <w:left w:val="none" w:sz="0" w:space="0" w:color="auto"/>
        <w:bottom w:val="none" w:sz="0" w:space="0" w:color="auto"/>
        <w:right w:val="none" w:sz="0" w:space="0" w:color="auto"/>
      </w:divBdr>
    </w:div>
    <w:div w:id="45876337">
      <w:marLeft w:val="0"/>
      <w:marRight w:val="0"/>
      <w:marTop w:val="0"/>
      <w:marBottom w:val="0"/>
      <w:divBdr>
        <w:top w:val="none" w:sz="0" w:space="0" w:color="auto"/>
        <w:left w:val="none" w:sz="0" w:space="0" w:color="auto"/>
        <w:bottom w:val="none" w:sz="0" w:space="0" w:color="auto"/>
        <w:right w:val="none" w:sz="0" w:space="0" w:color="auto"/>
      </w:divBdr>
      <w:divsChild>
        <w:div w:id="1583758724">
          <w:marLeft w:val="0"/>
          <w:marRight w:val="0"/>
          <w:marTop w:val="0"/>
          <w:marBottom w:val="0"/>
          <w:divBdr>
            <w:top w:val="none" w:sz="0" w:space="0" w:color="auto"/>
            <w:left w:val="none" w:sz="0" w:space="0" w:color="auto"/>
            <w:bottom w:val="none" w:sz="0" w:space="0" w:color="auto"/>
            <w:right w:val="none" w:sz="0" w:space="0" w:color="auto"/>
          </w:divBdr>
        </w:div>
      </w:divsChild>
    </w:div>
    <w:div w:id="51001636">
      <w:marLeft w:val="0"/>
      <w:marRight w:val="0"/>
      <w:marTop w:val="0"/>
      <w:marBottom w:val="0"/>
      <w:divBdr>
        <w:top w:val="none" w:sz="0" w:space="0" w:color="auto"/>
        <w:left w:val="none" w:sz="0" w:space="0" w:color="auto"/>
        <w:bottom w:val="none" w:sz="0" w:space="0" w:color="auto"/>
        <w:right w:val="none" w:sz="0" w:space="0" w:color="auto"/>
      </w:divBdr>
      <w:divsChild>
        <w:div w:id="1264191335">
          <w:marLeft w:val="0"/>
          <w:marRight w:val="0"/>
          <w:marTop w:val="0"/>
          <w:marBottom w:val="0"/>
          <w:divBdr>
            <w:top w:val="none" w:sz="0" w:space="0" w:color="auto"/>
            <w:left w:val="none" w:sz="0" w:space="0" w:color="auto"/>
            <w:bottom w:val="none" w:sz="0" w:space="0" w:color="auto"/>
            <w:right w:val="none" w:sz="0" w:space="0" w:color="auto"/>
          </w:divBdr>
        </w:div>
      </w:divsChild>
    </w:div>
    <w:div w:id="54276999">
      <w:marLeft w:val="0"/>
      <w:marRight w:val="0"/>
      <w:marTop w:val="0"/>
      <w:marBottom w:val="0"/>
      <w:divBdr>
        <w:top w:val="none" w:sz="0" w:space="0" w:color="auto"/>
        <w:left w:val="none" w:sz="0" w:space="0" w:color="auto"/>
        <w:bottom w:val="none" w:sz="0" w:space="0" w:color="auto"/>
        <w:right w:val="none" w:sz="0" w:space="0" w:color="auto"/>
      </w:divBdr>
      <w:divsChild>
        <w:div w:id="1995990360">
          <w:marLeft w:val="0"/>
          <w:marRight w:val="0"/>
          <w:marTop w:val="0"/>
          <w:marBottom w:val="0"/>
          <w:divBdr>
            <w:top w:val="none" w:sz="0" w:space="0" w:color="auto"/>
            <w:left w:val="none" w:sz="0" w:space="0" w:color="auto"/>
            <w:bottom w:val="none" w:sz="0" w:space="0" w:color="auto"/>
            <w:right w:val="none" w:sz="0" w:space="0" w:color="auto"/>
          </w:divBdr>
        </w:div>
      </w:divsChild>
    </w:div>
    <w:div w:id="59669871">
      <w:bodyDiv w:val="1"/>
      <w:marLeft w:val="0"/>
      <w:marRight w:val="0"/>
      <w:marTop w:val="0"/>
      <w:marBottom w:val="0"/>
      <w:divBdr>
        <w:top w:val="none" w:sz="0" w:space="0" w:color="auto"/>
        <w:left w:val="none" w:sz="0" w:space="0" w:color="auto"/>
        <w:bottom w:val="none" w:sz="0" w:space="0" w:color="auto"/>
        <w:right w:val="none" w:sz="0" w:space="0" w:color="auto"/>
      </w:divBdr>
    </w:div>
    <w:div w:id="70782974">
      <w:bodyDiv w:val="1"/>
      <w:marLeft w:val="0"/>
      <w:marRight w:val="0"/>
      <w:marTop w:val="0"/>
      <w:marBottom w:val="0"/>
      <w:divBdr>
        <w:top w:val="none" w:sz="0" w:space="0" w:color="auto"/>
        <w:left w:val="none" w:sz="0" w:space="0" w:color="auto"/>
        <w:bottom w:val="none" w:sz="0" w:space="0" w:color="auto"/>
        <w:right w:val="none" w:sz="0" w:space="0" w:color="auto"/>
      </w:divBdr>
    </w:div>
    <w:div w:id="79984914">
      <w:marLeft w:val="0"/>
      <w:marRight w:val="0"/>
      <w:marTop w:val="0"/>
      <w:marBottom w:val="0"/>
      <w:divBdr>
        <w:top w:val="none" w:sz="0" w:space="0" w:color="auto"/>
        <w:left w:val="none" w:sz="0" w:space="0" w:color="auto"/>
        <w:bottom w:val="none" w:sz="0" w:space="0" w:color="auto"/>
        <w:right w:val="none" w:sz="0" w:space="0" w:color="auto"/>
      </w:divBdr>
      <w:divsChild>
        <w:div w:id="1938176474">
          <w:marLeft w:val="0"/>
          <w:marRight w:val="0"/>
          <w:marTop w:val="0"/>
          <w:marBottom w:val="0"/>
          <w:divBdr>
            <w:top w:val="none" w:sz="0" w:space="0" w:color="auto"/>
            <w:left w:val="none" w:sz="0" w:space="0" w:color="auto"/>
            <w:bottom w:val="none" w:sz="0" w:space="0" w:color="auto"/>
            <w:right w:val="none" w:sz="0" w:space="0" w:color="auto"/>
          </w:divBdr>
        </w:div>
      </w:divsChild>
    </w:div>
    <w:div w:id="84765366">
      <w:marLeft w:val="0"/>
      <w:marRight w:val="0"/>
      <w:marTop w:val="0"/>
      <w:marBottom w:val="0"/>
      <w:divBdr>
        <w:top w:val="none" w:sz="0" w:space="0" w:color="auto"/>
        <w:left w:val="none" w:sz="0" w:space="0" w:color="auto"/>
        <w:bottom w:val="none" w:sz="0" w:space="0" w:color="auto"/>
        <w:right w:val="none" w:sz="0" w:space="0" w:color="auto"/>
      </w:divBdr>
      <w:divsChild>
        <w:div w:id="544761009">
          <w:marLeft w:val="0"/>
          <w:marRight w:val="0"/>
          <w:marTop w:val="0"/>
          <w:marBottom w:val="0"/>
          <w:divBdr>
            <w:top w:val="none" w:sz="0" w:space="0" w:color="auto"/>
            <w:left w:val="none" w:sz="0" w:space="0" w:color="auto"/>
            <w:bottom w:val="none" w:sz="0" w:space="0" w:color="auto"/>
            <w:right w:val="none" w:sz="0" w:space="0" w:color="auto"/>
          </w:divBdr>
        </w:div>
      </w:divsChild>
    </w:div>
    <w:div w:id="92017742">
      <w:bodyDiv w:val="1"/>
      <w:marLeft w:val="0"/>
      <w:marRight w:val="0"/>
      <w:marTop w:val="0"/>
      <w:marBottom w:val="0"/>
      <w:divBdr>
        <w:top w:val="none" w:sz="0" w:space="0" w:color="auto"/>
        <w:left w:val="none" w:sz="0" w:space="0" w:color="auto"/>
        <w:bottom w:val="none" w:sz="0" w:space="0" w:color="auto"/>
        <w:right w:val="none" w:sz="0" w:space="0" w:color="auto"/>
      </w:divBdr>
    </w:div>
    <w:div w:id="100732811">
      <w:bodyDiv w:val="1"/>
      <w:marLeft w:val="0"/>
      <w:marRight w:val="0"/>
      <w:marTop w:val="0"/>
      <w:marBottom w:val="0"/>
      <w:divBdr>
        <w:top w:val="none" w:sz="0" w:space="0" w:color="auto"/>
        <w:left w:val="none" w:sz="0" w:space="0" w:color="auto"/>
        <w:bottom w:val="none" w:sz="0" w:space="0" w:color="auto"/>
        <w:right w:val="none" w:sz="0" w:space="0" w:color="auto"/>
      </w:divBdr>
    </w:div>
    <w:div w:id="103162200">
      <w:marLeft w:val="0"/>
      <w:marRight w:val="0"/>
      <w:marTop w:val="0"/>
      <w:marBottom w:val="0"/>
      <w:divBdr>
        <w:top w:val="none" w:sz="0" w:space="0" w:color="auto"/>
        <w:left w:val="none" w:sz="0" w:space="0" w:color="auto"/>
        <w:bottom w:val="none" w:sz="0" w:space="0" w:color="auto"/>
        <w:right w:val="none" w:sz="0" w:space="0" w:color="auto"/>
      </w:divBdr>
      <w:divsChild>
        <w:div w:id="1609119441">
          <w:marLeft w:val="0"/>
          <w:marRight w:val="0"/>
          <w:marTop w:val="0"/>
          <w:marBottom w:val="0"/>
          <w:divBdr>
            <w:top w:val="none" w:sz="0" w:space="0" w:color="auto"/>
            <w:left w:val="none" w:sz="0" w:space="0" w:color="auto"/>
            <w:bottom w:val="none" w:sz="0" w:space="0" w:color="auto"/>
            <w:right w:val="none" w:sz="0" w:space="0" w:color="auto"/>
          </w:divBdr>
        </w:div>
      </w:divsChild>
    </w:div>
    <w:div w:id="109323519">
      <w:marLeft w:val="0"/>
      <w:marRight w:val="0"/>
      <w:marTop w:val="0"/>
      <w:marBottom w:val="0"/>
      <w:divBdr>
        <w:top w:val="none" w:sz="0" w:space="0" w:color="auto"/>
        <w:left w:val="none" w:sz="0" w:space="0" w:color="auto"/>
        <w:bottom w:val="none" w:sz="0" w:space="0" w:color="auto"/>
        <w:right w:val="none" w:sz="0" w:space="0" w:color="auto"/>
      </w:divBdr>
      <w:divsChild>
        <w:div w:id="2096707645">
          <w:marLeft w:val="0"/>
          <w:marRight w:val="0"/>
          <w:marTop w:val="0"/>
          <w:marBottom w:val="0"/>
          <w:divBdr>
            <w:top w:val="none" w:sz="0" w:space="0" w:color="auto"/>
            <w:left w:val="none" w:sz="0" w:space="0" w:color="auto"/>
            <w:bottom w:val="none" w:sz="0" w:space="0" w:color="auto"/>
            <w:right w:val="none" w:sz="0" w:space="0" w:color="auto"/>
          </w:divBdr>
        </w:div>
      </w:divsChild>
    </w:div>
    <w:div w:id="112142464">
      <w:bodyDiv w:val="1"/>
      <w:marLeft w:val="0"/>
      <w:marRight w:val="0"/>
      <w:marTop w:val="0"/>
      <w:marBottom w:val="0"/>
      <w:divBdr>
        <w:top w:val="none" w:sz="0" w:space="0" w:color="auto"/>
        <w:left w:val="none" w:sz="0" w:space="0" w:color="auto"/>
        <w:bottom w:val="none" w:sz="0" w:space="0" w:color="auto"/>
        <w:right w:val="none" w:sz="0" w:space="0" w:color="auto"/>
      </w:divBdr>
    </w:div>
    <w:div w:id="115878079">
      <w:bodyDiv w:val="1"/>
      <w:marLeft w:val="0"/>
      <w:marRight w:val="0"/>
      <w:marTop w:val="0"/>
      <w:marBottom w:val="0"/>
      <w:divBdr>
        <w:top w:val="none" w:sz="0" w:space="0" w:color="auto"/>
        <w:left w:val="none" w:sz="0" w:space="0" w:color="auto"/>
        <w:bottom w:val="none" w:sz="0" w:space="0" w:color="auto"/>
        <w:right w:val="none" w:sz="0" w:space="0" w:color="auto"/>
      </w:divBdr>
    </w:div>
    <w:div w:id="115879918">
      <w:bodyDiv w:val="1"/>
      <w:marLeft w:val="0"/>
      <w:marRight w:val="0"/>
      <w:marTop w:val="0"/>
      <w:marBottom w:val="0"/>
      <w:divBdr>
        <w:top w:val="none" w:sz="0" w:space="0" w:color="auto"/>
        <w:left w:val="none" w:sz="0" w:space="0" w:color="auto"/>
        <w:bottom w:val="none" w:sz="0" w:space="0" w:color="auto"/>
        <w:right w:val="none" w:sz="0" w:space="0" w:color="auto"/>
      </w:divBdr>
    </w:div>
    <w:div w:id="142697001">
      <w:marLeft w:val="0"/>
      <w:marRight w:val="0"/>
      <w:marTop w:val="0"/>
      <w:marBottom w:val="0"/>
      <w:divBdr>
        <w:top w:val="none" w:sz="0" w:space="0" w:color="auto"/>
        <w:left w:val="none" w:sz="0" w:space="0" w:color="auto"/>
        <w:bottom w:val="none" w:sz="0" w:space="0" w:color="auto"/>
        <w:right w:val="none" w:sz="0" w:space="0" w:color="auto"/>
      </w:divBdr>
      <w:divsChild>
        <w:div w:id="114714368">
          <w:marLeft w:val="0"/>
          <w:marRight w:val="0"/>
          <w:marTop w:val="0"/>
          <w:marBottom w:val="0"/>
          <w:divBdr>
            <w:top w:val="none" w:sz="0" w:space="0" w:color="auto"/>
            <w:left w:val="none" w:sz="0" w:space="0" w:color="auto"/>
            <w:bottom w:val="none" w:sz="0" w:space="0" w:color="auto"/>
            <w:right w:val="none" w:sz="0" w:space="0" w:color="auto"/>
          </w:divBdr>
        </w:div>
      </w:divsChild>
    </w:div>
    <w:div w:id="142934259">
      <w:bodyDiv w:val="1"/>
      <w:marLeft w:val="0"/>
      <w:marRight w:val="0"/>
      <w:marTop w:val="0"/>
      <w:marBottom w:val="0"/>
      <w:divBdr>
        <w:top w:val="none" w:sz="0" w:space="0" w:color="auto"/>
        <w:left w:val="none" w:sz="0" w:space="0" w:color="auto"/>
        <w:bottom w:val="none" w:sz="0" w:space="0" w:color="auto"/>
        <w:right w:val="none" w:sz="0" w:space="0" w:color="auto"/>
      </w:divBdr>
      <w:divsChild>
        <w:div w:id="270095290">
          <w:marLeft w:val="0"/>
          <w:marRight w:val="0"/>
          <w:marTop w:val="0"/>
          <w:marBottom w:val="0"/>
          <w:divBdr>
            <w:top w:val="none" w:sz="0" w:space="0" w:color="auto"/>
            <w:left w:val="none" w:sz="0" w:space="0" w:color="auto"/>
            <w:bottom w:val="none" w:sz="0" w:space="0" w:color="auto"/>
            <w:right w:val="none" w:sz="0" w:space="0" w:color="auto"/>
          </w:divBdr>
        </w:div>
        <w:div w:id="700983636">
          <w:marLeft w:val="0"/>
          <w:marRight w:val="0"/>
          <w:marTop w:val="0"/>
          <w:marBottom w:val="0"/>
          <w:divBdr>
            <w:top w:val="none" w:sz="0" w:space="0" w:color="auto"/>
            <w:left w:val="none" w:sz="0" w:space="0" w:color="auto"/>
            <w:bottom w:val="none" w:sz="0" w:space="0" w:color="auto"/>
            <w:right w:val="none" w:sz="0" w:space="0" w:color="auto"/>
          </w:divBdr>
        </w:div>
      </w:divsChild>
    </w:div>
    <w:div w:id="148138072">
      <w:bodyDiv w:val="1"/>
      <w:marLeft w:val="0"/>
      <w:marRight w:val="0"/>
      <w:marTop w:val="0"/>
      <w:marBottom w:val="0"/>
      <w:divBdr>
        <w:top w:val="none" w:sz="0" w:space="0" w:color="auto"/>
        <w:left w:val="none" w:sz="0" w:space="0" w:color="auto"/>
        <w:bottom w:val="none" w:sz="0" w:space="0" w:color="auto"/>
        <w:right w:val="none" w:sz="0" w:space="0" w:color="auto"/>
      </w:divBdr>
    </w:div>
    <w:div w:id="173611999">
      <w:bodyDiv w:val="1"/>
      <w:marLeft w:val="0"/>
      <w:marRight w:val="0"/>
      <w:marTop w:val="0"/>
      <w:marBottom w:val="0"/>
      <w:divBdr>
        <w:top w:val="none" w:sz="0" w:space="0" w:color="auto"/>
        <w:left w:val="none" w:sz="0" w:space="0" w:color="auto"/>
        <w:bottom w:val="none" w:sz="0" w:space="0" w:color="auto"/>
        <w:right w:val="none" w:sz="0" w:space="0" w:color="auto"/>
      </w:divBdr>
    </w:div>
    <w:div w:id="179635748">
      <w:marLeft w:val="0"/>
      <w:marRight w:val="0"/>
      <w:marTop w:val="0"/>
      <w:marBottom w:val="0"/>
      <w:divBdr>
        <w:top w:val="none" w:sz="0" w:space="0" w:color="auto"/>
        <w:left w:val="none" w:sz="0" w:space="0" w:color="auto"/>
        <w:bottom w:val="none" w:sz="0" w:space="0" w:color="auto"/>
        <w:right w:val="none" w:sz="0" w:space="0" w:color="auto"/>
      </w:divBdr>
      <w:divsChild>
        <w:div w:id="804198091">
          <w:marLeft w:val="0"/>
          <w:marRight w:val="0"/>
          <w:marTop w:val="0"/>
          <w:marBottom w:val="0"/>
          <w:divBdr>
            <w:top w:val="none" w:sz="0" w:space="0" w:color="auto"/>
            <w:left w:val="none" w:sz="0" w:space="0" w:color="auto"/>
            <w:bottom w:val="none" w:sz="0" w:space="0" w:color="auto"/>
            <w:right w:val="none" w:sz="0" w:space="0" w:color="auto"/>
          </w:divBdr>
        </w:div>
      </w:divsChild>
    </w:div>
    <w:div w:id="184754946">
      <w:marLeft w:val="0"/>
      <w:marRight w:val="0"/>
      <w:marTop w:val="0"/>
      <w:marBottom w:val="0"/>
      <w:divBdr>
        <w:top w:val="none" w:sz="0" w:space="0" w:color="auto"/>
        <w:left w:val="none" w:sz="0" w:space="0" w:color="auto"/>
        <w:bottom w:val="none" w:sz="0" w:space="0" w:color="auto"/>
        <w:right w:val="none" w:sz="0" w:space="0" w:color="auto"/>
      </w:divBdr>
      <w:divsChild>
        <w:div w:id="1486627589">
          <w:marLeft w:val="0"/>
          <w:marRight w:val="0"/>
          <w:marTop w:val="0"/>
          <w:marBottom w:val="0"/>
          <w:divBdr>
            <w:top w:val="none" w:sz="0" w:space="0" w:color="auto"/>
            <w:left w:val="none" w:sz="0" w:space="0" w:color="auto"/>
            <w:bottom w:val="none" w:sz="0" w:space="0" w:color="auto"/>
            <w:right w:val="none" w:sz="0" w:space="0" w:color="auto"/>
          </w:divBdr>
        </w:div>
      </w:divsChild>
    </w:div>
    <w:div w:id="193931990">
      <w:marLeft w:val="0"/>
      <w:marRight w:val="0"/>
      <w:marTop w:val="0"/>
      <w:marBottom w:val="0"/>
      <w:divBdr>
        <w:top w:val="none" w:sz="0" w:space="0" w:color="auto"/>
        <w:left w:val="none" w:sz="0" w:space="0" w:color="auto"/>
        <w:bottom w:val="none" w:sz="0" w:space="0" w:color="auto"/>
        <w:right w:val="none" w:sz="0" w:space="0" w:color="auto"/>
      </w:divBdr>
      <w:divsChild>
        <w:div w:id="224805983">
          <w:marLeft w:val="0"/>
          <w:marRight w:val="0"/>
          <w:marTop w:val="0"/>
          <w:marBottom w:val="0"/>
          <w:divBdr>
            <w:top w:val="none" w:sz="0" w:space="0" w:color="auto"/>
            <w:left w:val="none" w:sz="0" w:space="0" w:color="auto"/>
            <w:bottom w:val="none" w:sz="0" w:space="0" w:color="auto"/>
            <w:right w:val="none" w:sz="0" w:space="0" w:color="auto"/>
          </w:divBdr>
        </w:div>
      </w:divsChild>
    </w:div>
    <w:div w:id="211236780">
      <w:marLeft w:val="0"/>
      <w:marRight w:val="0"/>
      <w:marTop w:val="0"/>
      <w:marBottom w:val="0"/>
      <w:divBdr>
        <w:top w:val="none" w:sz="0" w:space="0" w:color="auto"/>
        <w:left w:val="none" w:sz="0" w:space="0" w:color="auto"/>
        <w:bottom w:val="none" w:sz="0" w:space="0" w:color="auto"/>
        <w:right w:val="none" w:sz="0" w:space="0" w:color="auto"/>
      </w:divBdr>
      <w:divsChild>
        <w:div w:id="800609997">
          <w:marLeft w:val="0"/>
          <w:marRight w:val="0"/>
          <w:marTop w:val="0"/>
          <w:marBottom w:val="0"/>
          <w:divBdr>
            <w:top w:val="none" w:sz="0" w:space="0" w:color="auto"/>
            <w:left w:val="none" w:sz="0" w:space="0" w:color="auto"/>
            <w:bottom w:val="none" w:sz="0" w:space="0" w:color="auto"/>
            <w:right w:val="none" w:sz="0" w:space="0" w:color="auto"/>
          </w:divBdr>
        </w:div>
      </w:divsChild>
    </w:div>
    <w:div w:id="215094036">
      <w:bodyDiv w:val="1"/>
      <w:marLeft w:val="0"/>
      <w:marRight w:val="0"/>
      <w:marTop w:val="0"/>
      <w:marBottom w:val="0"/>
      <w:divBdr>
        <w:top w:val="none" w:sz="0" w:space="0" w:color="auto"/>
        <w:left w:val="none" w:sz="0" w:space="0" w:color="auto"/>
        <w:bottom w:val="none" w:sz="0" w:space="0" w:color="auto"/>
        <w:right w:val="none" w:sz="0" w:space="0" w:color="auto"/>
      </w:divBdr>
    </w:div>
    <w:div w:id="218976047">
      <w:bodyDiv w:val="1"/>
      <w:marLeft w:val="0"/>
      <w:marRight w:val="0"/>
      <w:marTop w:val="0"/>
      <w:marBottom w:val="0"/>
      <w:divBdr>
        <w:top w:val="none" w:sz="0" w:space="0" w:color="auto"/>
        <w:left w:val="none" w:sz="0" w:space="0" w:color="auto"/>
        <w:bottom w:val="none" w:sz="0" w:space="0" w:color="auto"/>
        <w:right w:val="none" w:sz="0" w:space="0" w:color="auto"/>
      </w:divBdr>
    </w:div>
    <w:div w:id="220210591">
      <w:bodyDiv w:val="1"/>
      <w:marLeft w:val="0"/>
      <w:marRight w:val="0"/>
      <w:marTop w:val="0"/>
      <w:marBottom w:val="0"/>
      <w:divBdr>
        <w:top w:val="none" w:sz="0" w:space="0" w:color="auto"/>
        <w:left w:val="none" w:sz="0" w:space="0" w:color="auto"/>
        <w:bottom w:val="none" w:sz="0" w:space="0" w:color="auto"/>
        <w:right w:val="none" w:sz="0" w:space="0" w:color="auto"/>
      </w:divBdr>
    </w:div>
    <w:div w:id="227573712">
      <w:bodyDiv w:val="1"/>
      <w:marLeft w:val="0"/>
      <w:marRight w:val="0"/>
      <w:marTop w:val="0"/>
      <w:marBottom w:val="0"/>
      <w:divBdr>
        <w:top w:val="none" w:sz="0" w:space="0" w:color="auto"/>
        <w:left w:val="none" w:sz="0" w:space="0" w:color="auto"/>
        <w:bottom w:val="none" w:sz="0" w:space="0" w:color="auto"/>
        <w:right w:val="none" w:sz="0" w:space="0" w:color="auto"/>
      </w:divBdr>
    </w:div>
    <w:div w:id="231887988">
      <w:bodyDiv w:val="1"/>
      <w:marLeft w:val="0"/>
      <w:marRight w:val="0"/>
      <w:marTop w:val="0"/>
      <w:marBottom w:val="0"/>
      <w:divBdr>
        <w:top w:val="none" w:sz="0" w:space="0" w:color="auto"/>
        <w:left w:val="none" w:sz="0" w:space="0" w:color="auto"/>
        <w:bottom w:val="none" w:sz="0" w:space="0" w:color="auto"/>
        <w:right w:val="none" w:sz="0" w:space="0" w:color="auto"/>
      </w:divBdr>
      <w:divsChild>
        <w:div w:id="1703674741">
          <w:marLeft w:val="-75"/>
          <w:marRight w:val="0"/>
          <w:marTop w:val="30"/>
          <w:marBottom w:val="30"/>
          <w:divBdr>
            <w:top w:val="none" w:sz="0" w:space="0" w:color="auto"/>
            <w:left w:val="none" w:sz="0" w:space="0" w:color="auto"/>
            <w:bottom w:val="none" w:sz="0" w:space="0" w:color="auto"/>
            <w:right w:val="none" w:sz="0" w:space="0" w:color="auto"/>
          </w:divBdr>
          <w:divsChild>
            <w:div w:id="1966503484">
              <w:marLeft w:val="0"/>
              <w:marRight w:val="0"/>
              <w:marTop w:val="0"/>
              <w:marBottom w:val="0"/>
              <w:divBdr>
                <w:top w:val="none" w:sz="0" w:space="0" w:color="auto"/>
                <w:left w:val="none" w:sz="0" w:space="0" w:color="auto"/>
                <w:bottom w:val="none" w:sz="0" w:space="0" w:color="auto"/>
                <w:right w:val="none" w:sz="0" w:space="0" w:color="auto"/>
              </w:divBdr>
              <w:divsChild>
                <w:div w:id="1971209110">
                  <w:marLeft w:val="0"/>
                  <w:marRight w:val="0"/>
                  <w:marTop w:val="0"/>
                  <w:marBottom w:val="0"/>
                  <w:divBdr>
                    <w:top w:val="none" w:sz="0" w:space="0" w:color="auto"/>
                    <w:left w:val="none" w:sz="0" w:space="0" w:color="auto"/>
                    <w:bottom w:val="none" w:sz="0" w:space="0" w:color="auto"/>
                    <w:right w:val="none" w:sz="0" w:space="0" w:color="auto"/>
                  </w:divBdr>
                </w:div>
              </w:divsChild>
            </w:div>
            <w:div w:id="851801953">
              <w:marLeft w:val="0"/>
              <w:marRight w:val="0"/>
              <w:marTop w:val="0"/>
              <w:marBottom w:val="0"/>
              <w:divBdr>
                <w:top w:val="none" w:sz="0" w:space="0" w:color="auto"/>
                <w:left w:val="none" w:sz="0" w:space="0" w:color="auto"/>
                <w:bottom w:val="none" w:sz="0" w:space="0" w:color="auto"/>
                <w:right w:val="none" w:sz="0" w:space="0" w:color="auto"/>
              </w:divBdr>
              <w:divsChild>
                <w:div w:id="93791589">
                  <w:marLeft w:val="0"/>
                  <w:marRight w:val="0"/>
                  <w:marTop w:val="0"/>
                  <w:marBottom w:val="0"/>
                  <w:divBdr>
                    <w:top w:val="none" w:sz="0" w:space="0" w:color="auto"/>
                    <w:left w:val="none" w:sz="0" w:space="0" w:color="auto"/>
                    <w:bottom w:val="none" w:sz="0" w:space="0" w:color="auto"/>
                    <w:right w:val="none" w:sz="0" w:space="0" w:color="auto"/>
                  </w:divBdr>
                </w:div>
              </w:divsChild>
            </w:div>
            <w:div w:id="1894583412">
              <w:marLeft w:val="0"/>
              <w:marRight w:val="0"/>
              <w:marTop w:val="0"/>
              <w:marBottom w:val="0"/>
              <w:divBdr>
                <w:top w:val="none" w:sz="0" w:space="0" w:color="auto"/>
                <w:left w:val="none" w:sz="0" w:space="0" w:color="auto"/>
                <w:bottom w:val="none" w:sz="0" w:space="0" w:color="auto"/>
                <w:right w:val="none" w:sz="0" w:space="0" w:color="auto"/>
              </w:divBdr>
              <w:divsChild>
                <w:div w:id="2063753476">
                  <w:marLeft w:val="0"/>
                  <w:marRight w:val="0"/>
                  <w:marTop w:val="0"/>
                  <w:marBottom w:val="0"/>
                  <w:divBdr>
                    <w:top w:val="none" w:sz="0" w:space="0" w:color="auto"/>
                    <w:left w:val="none" w:sz="0" w:space="0" w:color="auto"/>
                    <w:bottom w:val="none" w:sz="0" w:space="0" w:color="auto"/>
                    <w:right w:val="none" w:sz="0" w:space="0" w:color="auto"/>
                  </w:divBdr>
                </w:div>
              </w:divsChild>
            </w:div>
            <w:div w:id="33311431">
              <w:marLeft w:val="0"/>
              <w:marRight w:val="0"/>
              <w:marTop w:val="0"/>
              <w:marBottom w:val="0"/>
              <w:divBdr>
                <w:top w:val="none" w:sz="0" w:space="0" w:color="auto"/>
                <w:left w:val="none" w:sz="0" w:space="0" w:color="auto"/>
                <w:bottom w:val="none" w:sz="0" w:space="0" w:color="auto"/>
                <w:right w:val="none" w:sz="0" w:space="0" w:color="auto"/>
              </w:divBdr>
              <w:divsChild>
                <w:div w:id="1047217080">
                  <w:marLeft w:val="0"/>
                  <w:marRight w:val="0"/>
                  <w:marTop w:val="0"/>
                  <w:marBottom w:val="0"/>
                  <w:divBdr>
                    <w:top w:val="none" w:sz="0" w:space="0" w:color="auto"/>
                    <w:left w:val="none" w:sz="0" w:space="0" w:color="auto"/>
                    <w:bottom w:val="none" w:sz="0" w:space="0" w:color="auto"/>
                    <w:right w:val="none" w:sz="0" w:space="0" w:color="auto"/>
                  </w:divBdr>
                </w:div>
              </w:divsChild>
            </w:div>
            <w:div w:id="918254056">
              <w:marLeft w:val="0"/>
              <w:marRight w:val="0"/>
              <w:marTop w:val="0"/>
              <w:marBottom w:val="0"/>
              <w:divBdr>
                <w:top w:val="none" w:sz="0" w:space="0" w:color="auto"/>
                <w:left w:val="none" w:sz="0" w:space="0" w:color="auto"/>
                <w:bottom w:val="none" w:sz="0" w:space="0" w:color="auto"/>
                <w:right w:val="none" w:sz="0" w:space="0" w:color="auto"/>
              </w:divBdr>
              <w:divsChild>
                <w:div w:id="1361009398">
                  <w:marLeft w:val="0"/>
                  <w:marRight w:val="0"/>
                  <w:marTop w:val="0"/>
                  <w:marBottom w:val="0"/>
                  <w:divBdr>
                    <w:top w:val="none" w:sz="0" w:space="0" w:color="auto"/>
                    <w:left w:val="none" w:sz="0" w:space="0" w:color="auto"/>
                    <w:bottom w:val="none" w:sz="0" w:space="0" w:color="auto"/>
                    <w:right w:val="none" w:sz="0" w:space="0" w:color="auto"/>
                  </w:divBdr>
                </w:div>
              </w:divsChild>
            </w:div>
            <w:div w:id="303005278">
              <w:marLeft w:val="0"/>
              <w:marRight w:val="0"/>
              <w:marTop w:val="0"/>
              <w:marBottom w:val="0"/>
              <w:divBdr>
                <w:top w:val="none" w:sz="0" w:space="0" w:color="auto"/>
                <w:left w:val="none" w:sz="0" w:space="0" w:color="auto"/>
                <w:bottom w:val="none" w:sz="0" w:space="0" w:color="auto"/>
                <w:right w:val="none" w:sz="0" w:space="0" w:color="auto"/>
              </w:divBdr>
              <w:divsChild>
                <w:div w:id="223151738">
                  <w:marLeft w:val="0"/>
                  <w:marRight w:val="0"/>
                  <w:marTop w:val="0"/>
                  <w:marBottom w:val="0"/>
                  <w:divBdr>
                    <w:top w:val="none" w:sz="0" w:space="0" w:color="auto"/>
                    <w:left w:val="none" w:sz="0" w:space="0" w:color="auto"/>
                    <w:bottom w:val="none" w:sz="0" w:space="0" w:color="auto"/>
                    <w:right w:val="none" w:sz="0" w:space="0" w:color="auto"/>
                  </w:divBdr>
                </w:div>
              </w:divsChild>
            </w:div>
            <w:div w:id="336276639">
              <w:marLeft w:val="0"/>
              <w:marRight w:val="0"/>
              <w:marTop w:val="0"/>
              <w:marBottom w:val="0"/>
              <w:divBdr>
                <w:top w:val="none" w:sz="0" w:space="0" w:color="auto"/>
                <w:left w:val="none" w:sz="0" w:space="0" w:color="auto"/>
                <w:bottom w:val="none" w:sz="0" w:space="0" w:color="auto"/>
                <w:right w:val="none" w:sz="0" w:space="0" w:color="auto"/>
              </w:divBdr>
              <w:divsChild>
                <w:div w:id="408314499">
                  <w:marLeft w:val="0"/>
                  <w:marRight w:val="0"/>
                  <w:marTop w:val="0"/>
                  <w:marBottom w:val="0"/>
                  <w:divBdr>
                    <w:top w:val="none" w:sz="0" w:space="0" w:color="auto"/>
                    <w:left w:val="none" w:sz="0" w:space="0" w:color="auto"/>
                    <w:bottom w:val="none" w:sz="0" w:space="0" w:color="auto"/>
                    <w:right w:val="none" w:sz="0" w:space="0" w:color="auto"/>
                  </w:divBdr>
                </w:div>
                <w:div w:id="1746220590">
                  <w:marLeft w:val="0"/>
                  <w:marRight w:val="0"/>
                  <w:marTop w:val="0"/>
                  <w:marBottom w:val="0"/>
                  <w:divBdr>
                    <w:top w:val="none" w:sz="0" w:space="0" w:color="auto"/>
                    <w:left w:val="none" w:sz="0" w:space="0" w:color="auto"/>
                    <w:bottom w:val="none" w:sz="0" w:space="0" w:color="auto"/>
                    <w:right w:val="none" w:sz="0" w:space="0" w:color="auto"/>
                  </w:divBdr>
                </w:div>
              </w:divsChild>
            </w:div>
            <w:div w:id="1111246912">
              <w:marLeft w:val="0"/>
              <w:marRight w:val="0"/>
              <w:marTop w:val="0"/>
              <w:marBottom w:val="0"/>
              <w:divBdr>
                <w:top w:val="none" w:sz="0" w:space="0" w:color="auto"/>
                <w:left w:val="none" w:sz="0" w:space="0" w:color="auto"/>
                <w:bottom w:val="none" w:sz="0" w:space="0" w:color="auto"/>
                <w:right w:val="none" w:sz="0" w:space="0" w:color="auto"/>
              </w:divBdr>
              <w:divsChild>
                <w:div w:id="1540167293">
                  <w:marLeft w:val="0"/>
                  <w:marRight w:val="0"/>
                  <w:marTop w:val="0"/>
                  <w:marBottom w:val="0"/>
                  <w:divBdr>
                    <w:top w:val="none" w:sz="0" w:space="0" w:color="auto"/>
                    <w:left w:val="none" w:sz="0" w:space="0" w:color="auto"/>
                    <w:bottom w:val="none" w:sz="0" w:space="0" w:color="auto"/>
                    <w:right w:val="none" w:sz="0" w:space="0" w:color="auto"/>
                  </w:divBdr>
                </w:div>
              </w:divsChild>
            </w:div>
            <w:div w:id="664669146">
              <w:marLeft w:val="0"/>
              <w:marRight w:val="0"/>
              <w:marTop w:val="0"/>
              <w:marBottom w:val="0"/>
              <w:divBdr>
                <w:top w:val="none" w:sz="0" w:space="0" w:color="auto"/>
                <w:left w:val="none" w:sz="0" w:space="0" w:color="auto"/>
                <w:bottom w:val="none" w:sz="0" w:space="0" w:color="auto"/>
                <w:right w:val="none" w:sz="0" w:space="0" w:color="auto"/>
              </w:divBdr>
              <w:divsChild>
                <w:div w:id="1324771319">
                  <w:marLeft w:val="0"/>
                  <w:marRight w:val="0"/>
                  <w:marTop w:val="0"/>
                  <w:marBottom w:val="0"/>
                  <w:divBdr>
                    <w:top w:val="none" w:sz="0" w:space="0" w:color="auto"/>
                    <w:left w:val="none" w:sz="0" w:space="0" w:color="auto"/>
                    <w:bottom w:val="none" w:sz="0" w:space="0" w:color="auto"/>
                    <w:right w:val="none" w:sz="0" w:space="0" w:color="auto"/>
                  </w:divBdr>
                </w:div>
              </w:divsChild>
            </w:div>
            <w:div w:id="189689379">
              <w:marLeft w:val="0"/>
              <w:marRight w:val="0"/>
              <w:marTop w:val="0"/>
              <w:marBottom w:val="0"/>
              <w:divBdr>
                <w:top w:val="none" w:sz="0" w:space="0" w:color="auto"/>
                <w:left w:val="none" w:sz="0" w:space="0" w:color="auto"/>
                <w:bottom w:val="none" w:sz="0" w:space="0" w:color="auto"/>
                <w:right w:val="none" w:sz="0" w:space="0" w:color="auto"/>
              </w:divBdr>
              <w:divsChild>
                <w:div w:id="1073427813">
                  <w:marLeft w:val="0"/>
                  <w:marRight w:val="0"/>
                  <w:marTop w:val="0"/>
                  <w:marBottom w:val="0"/>
                  <w:divBdr>
                    <w:top w:val="none" w:sz="0" w:space="0" w:color="auto"/>
                    <w:left w:val="none" w:sz="0" w:space="0" w:color="auto"/>
                    <w:bottom w:val="none" w:sz="0" w:space="0" w:color="auto"/>
                    <w:right w:val="none" w:sz="0" w:space="0" w:color="auto"/>
                  </w:divBdr>
                </w:div>
              </w:divsChild>
            </w:div>
            <w:div w:id="1582523300">
              <w:marLeft w:val="0"/>
              <w:marRight w:val="0"/>
              <w:marTop w:val="0"/>
              <w:marBottom w:val="0"/>
              <w:divBdr>
                <w:top w:val="none" w:sz="0" w:space="0" w:color="auto"/>
                <w:left w:val="none" w:sz="0" w:space="0" w:color="auto"/>
                <w:bottom w:val="none" w:sz="0" w:space="0" w:color="auto"/>
                <w:right w:val="none" w:sz="0" w:space="0" w:color="auto"/>
              </w:divBdr>
              <w:divsChild>
                <w:div w:id="1469132095">
                  <w:marLeft w:val="0"/>
                  <w:marRight w:val="0"/>
                  <w:marTop w:val="0"/>
                  <w:marBottom w:val="0"/>
                  <w:divBdr>
                    <w:top w:val="none" w:sz="0" w:space="0" w:color="auto"/>
                    <w:left w:val="none" w:sz="0" w:space="0" w:color="auto"/>
                    <w:bottom w:val="none" w:sz="0" w:space="0" w:color="auto"/>
                    <w:right w:val="none" w:sz="0" w:space="0" w:color="auto"/>
                  </w:divBdr>
                </w:div>
              </w:divsChild>
            </w:div>
            <w:div w:id="477115219">
              <w:marLeft w:val="0"/>
              <w:marRight w:val="0"/>
              <w:marTop w:val="0"/>
              <w:marBottom w:val="0"/>
              <w:divBdr>
                <w:top w:val="none" w:sz="0" w:space="0" w:color="auto"/>
                <w:left w:val="none" w:sz="0" w:space="0" w:color="auto"/>
                <w:bottom w:val="none" w:sz="0" w:space="0" w:color="auto"/>
                <w:right w:val="none" w:sz="0" w:space="0" w:color="auto"/>
              </w:divBdr>
              <w:divsChild>
                <w:div w:id="842819835">
                  <w:marLeft w:val="0"/>
                  <w:marRight w:val="0"/>
                  <w:marTop w:val="0"/>
                  <w:marBottom w:val="0"/>
                  <w:divBdr>
                    <w:top w:val="none" w:sz="0" w:space="0" w:color="auto"/>
                    <w:left w:val="none" w:sz="0" w:space="0" w:color="auto"/>
                    <w:bottom w:val="none" w:sz="0" w:space="0" w:color="auto"/>
                    <w:right w:val="none" w:sz="0" w:space="0" w:color="auto"/>
                  </w:divBdr>
                </w:div>
              </w:divsChild>
            </w:div>
            <w:div w:id="866675520">
              <w:marLeft w:val="0"/>
              <w:marRight w:val="0"/>
              <w:marTop w:val="0"/>
              <w:marBottom w:val="0"/>
              <w:divBdr>
                <w:top w:val="none" w:sz="0" w:space="0" w:color="auto"/>
                <w:left w:val="none" w:sz="0" w:space="0" w:color="auto"/>
                <w:bottom w:val="none" w:sz="0" w:space="0" w:color="auto"/>
                <w:right w:val="none" w:sz="0" w:space="0" w:color="auto"/>
              </w:divBdr>
              <w:divsChild>
                <w:div w:id="112753420">
                  <w:marLeft w:val="0"/>
                  <w:marRight w:val="0"/>
                  <w:marTop w:val="0"/>
                  <w:marBottom w:val="0"/>
                  <w:divBdr>
                    <w:top w:val="none" w:sz="0" w:space="0" w:color="auto"/>
                    <w:left w:val="none" w:sz="0" w:space="0" w:color="auto"/>
                    <w:bottom w:val="none" w:sz="0" w:space="0" w:color="auto"/>
                    <w:right w:val="none" w:sz="0" w:space="0" w:color="auto"/>
                  </w:divBdr>
                </w:div>
              </w:divsChild>
            </w:div>
            <w:div w:id="429351569">
              <w:marLeft w:val="0"/>
              <w:marRight w:val="0"/>
              <w:marTop w:val="0"/>
              <w:marBottom w:val="0"/>
              <w:divBdr>
                <w:top w:val="none" w:sz="0" w:space="0" w:color="auto"/>
                <w:left w:val="none" w:sz="0" w:space="0" w:color="auto"/>
                <w:bottom w:val="none" w:sz="0" w:space="0" w:color="auto"/>
                <w:right w:val="none" w:sz="0" w:space="0" w:color="auto"/>
              </w:divBdr>
              <w:divsChild>
                <w:div w:id="736561266">
                  <w:marLeft w:val="0"/>
                  <w:marRight w:val="0"/>
                  <w:marTop w:val="0"/>
                  <w:marBottom w:val="0"/>
                  <w:divBdr>
                    <w:top w:val="none" w:sz="0" w:space="0" w:color="auto"/>
                    <w:left w:val="none" w:sz="0" w:space="0" w:color="auto"/>
                    <w:bottom w:val="none" w:sz="0" w:space="0" w:color="auto"/>
                    <w:right w:val="none" w:sz="0" w:space="0" w:color="auto"/>
                  </w:divBdr>
                </w:div>
              </w:divsChild>
            </w:div>
            <w:div w:id="490294696">
              <w:marLeft w:val="0"/>
              <w:marRight w:val="0"/>
              <w:marTop w:val="0"/>
              <w:marBottom w:val="0"/>
              <w:divBdr>
                <w:top w:val="none" w:sz="0" w:space="0" w:color="auto"/>
                <w:left w:val="none" w:sz="0" w:space="0" w:color="auto"/>
                <w:bottom w:val="none" w:sz="0" w:space="0" w:color="auto"/>
                <w:right w:val="none" w:sz="0" w:space="0" w:color="auto"/>
              </w:divBdr>
              <w:divsChild>
                <w:div w:id="1782214678">
                  <w:marLeft w:val="0"/>
                  <w:marRight w:val="0"/>
                  <w:marTop w:val="0"/>
                  <w:marBottom w:val="0"/>
                  <w:divBdr>
                    <w:top w:val="none" w:sz="0" w:space="0" w:color="auto"/>
                    <w:left w:val="none" w:sz="0" w:space="0" w:color="auto"/>
                    <w:bottom w:val="none" w:sz="0" w:space="0" w:color="auto"/>
                    <w:right w:val="none" w:sz="0" w:space="0" w:color="auto"/>
                  </w:divBdr>
                </w:div>
              </w:divsChild>
            </w:div>
            <w:div w:id="199444194">
              <w:marLeft w:val="0"/>
              <w:marRight w:val="0"/>
              <w:marTop w:val="0"/>
              <w:marBottom w:val="0"/>
              <w:divBdr>
                <w:top w:val="none" w:sz="0" w:space="0" w:color="auto"/>
                <w:left w:val="none" w:sz="0" w:space="0" w:color="auto"/>
                <w:bottom w:val="none" w:sz="0" w:space="0" w:color="auto"/>
                <w:right w:val="none" w:sz="0" w:space="0" w:color="auto"/>
              </w:divBdr>
              <w:divsChild>
                <w:div w:id="1300185066">
                  <w:marLeft w:val="0"/>
                  <w:marRight w:val="0"/>
                  <w:marTop w:val="0"/>
                  <w:marBottom w:val="0"/>
                  <w:divBdr>
                    <w:top w:val="none" w:sz="0" w:space="0" w:color="auto"/>
                    <w:left w:val="none" w:sz="0" w:space="0" w:color="auto"/>
                    <w:bottom w:val="none" w:sz="0" w:space="0" w:color="auto"/>
                    <w:right w:val="none" w:sz="0" w:space="0" w:color="auto"/>
                  </w:divBdr>
                </w:div>
              </w:divsChild>
            </w:div>
            <w:div w:id="177085318">
              <w:marLeft w:val="0"/>
              <w:marRight w:val="0"/>
              <w:marTop w:val="0"/>
              <w:marBottom w:val="0"/>
              <w:divBdr>
                <w:top w:val="none" w:sz="0" w:space="0" w:color="auto"/>
                <w:left w:val="none" w:sz="0" w:space="0" w:color="auto"/>
                <w:bottom w:val="none" w:sz="0" w:space="0" w:color="auto"/>
                <w:right w:val="none" w:sz="0" w:space="0" w:color="auto"/>
              </w:divBdr>
              <w:divsChild>
                <w:div w:id="1846355207">
                  <w:marLeft w:val="0"/>
                  <w:marRight w:val="0"/>
                  <w:marTop w:val="0"/>
                  <w:marBottom w:val="0"/>
                  <w:divBdr>
                    <w:top w:val="none" w:sz="0" w:space="0" w:color="auto"/>
                    <w:left w:val="none" w:sz="0" w:space="0" w:color="auto"/>
                    <w:bottom w:val="none" w:sz="0" w:space="0" w:color="auto"/>
                    <w:right w:val="none" w:sz="0" w:space="0" w:color="auto"/>
                  </w:divBdr>
                </w:div>
              </w:divsChild>
            </w:div>
            <w:div w:id="343480417">
              <w:marLeft w:val="0"/>
              <w:marRight w:val="0"/>
              <w:marTop w:val="0"/>
              <w:marBottom w:val="0"/>
              <w:divBdr>
                <w:top w:val="none" w:sz="0" w:space="0" w:color="auto"/>
                <w:left w:val="none" w:sz="0" w:space="0" w:color="auto"/>
                <w:bottom w:val="none" w:sz="0" w:space="0" w:color="auto"/>
                <w:right w:val="none" w:sz="0" w:space="0" w:color="auto"/>
              </w:divBdr>
              <w:divsChild>
                <w:div w:id="17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546">
          <w:marLeft w:val="0"/>
          <w:marRight w:val="0"/>
          <w:marTop w:val="0"/>
          <w:marBottom w:val="0"/>
          <w:divBdr>
            <w:top w:val="none" w:sz="0" w:space="0" w:color="auto"/>
            <w:left w:val="none" w:sz="0" w:space="0" w:color="auto"/>
            <w:bottom w:val="none" w:sz="0" w:space="0" w:color="auto"/>
            <w:right w:val="none" w:sz="0" w:space="0" w:color="auto"/>
          </w:divBdr>
        </w:div>
        <w:div w:id="248657037">
          <w:marLeft w:val="0"/>
          <w:marRight w:val="0"/>
          <w:marTop w:val="0"/>
          <w:marBottom w:val="0"/>
          <w:divBdr>
            <w:top w:val="none" w:sz="0" w:space="0" w:color="auto"/>
            <w:left w:val="none" w:sz="0" w:space="0" w:color="auto"/>
            <w:bottom w:val="none" w:sz="0" w:space="0" w:color="auto"/>
            <w:right w:val="none" w:sz="0" w:space="0" w:color="auto"/>
          </w:divBdr>
        </w:div>
      </w:divsChild>
    </w:div>
    <w:div w:id="232012730">
      <w:bodyDiv w:val="1"/>
      <w:marLeft w:val="0"/>
      <w:marRight w:val="0"/>
      <w:marTop w:val="0"/>
      <w:marBottom w:val="0"/>
      <w:divBdr>
        <w:top w:val="none" w:sz="0" w:space="0" w:color="auto"/>
        <w:left w:val="none" w:sz="0" w:space="0" w:color="auto"/>
        <w:bottom w:val="none" w:sz="0" w:space="0" w:color="auto"/>
        <w:right w:val="none" w:sz="0" w:space="0" w:color="auto"/>
      </w:divBdr>
    </w:div>
    <w:div w:id="250700657">
      <w:bodyDiv w:val="1"/>
      <w:marLeft w:val="0"/>
      <w:marRight w:val="0"/>
      <w:marTop w:val="0"/>
      <w:marBottom w:val="0"/>
      <w:divBdr>
        <w:top w:val="none" w:sz="0" w:space="0" w:color="auto"/>
        <w:left w:val="none" w:sz="0" w:space="0" w:color="auto"/>
        <w:bottom w:val="none" w:sz="0" w:space="0" w:color="auto"/>
        <w:right w:val="none" w:sz="0" w:space="0" w:color="auto"/>
      </w:divBdr>
    </w:div>
    <w:div w:id="257716119">
      <w:bodyDiv w:val="1"/>
      <w:marLeft w:val="0"/>
      <w:marRight w:val="0"/>
      <w:marTop w:val="0"/>
      <w:marBottom w:val="0"/>
      <w:divBdr>
        <w:top w:val="none" w:sz="0" w:space="0" w:color="auto"/>
        <w:left w:val="none" w:sz="0" w:space="0" w:color="auto"/>
        <w:bottom w:val="none" w:sz="0" w:space="0" w:color="auto"/>
        <w:right w:val="none" w:sz="0" w:space="0" w:color="auto"/>
      </w:divBdr>
    </w:div>
    <w:div w:id="260341309">
      <w:bodyDiv w:val="1"/>
      <w:marLeft w:val="0"/>
      <w:marRight w:val="0"/>
      <w:marTop w:val="0"/>
      <w:marBottom w:val="0"/>
      <w:divBdr>
        <w:top w:val="none" w:sz="0" w:space="0" w:color="auto"/>
        <w:left w:val="none" w:sz="0" w:space="0" w:color="auto"/>
        <w:bottom w:val="none" w:sz="0" w:space="0" w:color="auto"/>
        <w:right w:val="none" w:sz="0" w:space="0" w:color="auto"/>
      </w:divBdr>
    </w:div>
    <w:div w:id="260534149">
      <w:bodyDiv w:val="1"/>
      <w:marLeft w:val="0"/>
      <w:marRight w:val="0"/>
      <w:marTop w:val="0"/>
      <w:marBottom w:val="0"/>
      <w:divBdr>
        <w:top w:val="none" w:sz="0" w:space="0" w:color="auto"/>
        <w:left w:val="none" w:sz="0" w:space="0" w:color="auto"/>
        <w:bottom w:val="none" w:sz="0" w:space="0" w:color="auto"/>
        <w:right w:val="none" w:sz="0" w:space="0" w:color="auto"/>
      </w:divBdr>
    </w:div>
    <w:div w:id="270942705">
      <w:marLeft w:val="0"/>
      <w:marRight w:val="0"/>
      <w:marTop w:val="0"/>
      <w:marBottom w:val="0"/>
      <w:divBdr>
        <w:top w:val="none" w:sz="0" w:space="0" w:color="auto"/>
        <w:left w:val="none" w:sz="0" w:space="0" w:color="auto"/>
        <w:bottom w:val="none" w:sz="0" w:space="0" w:color="auto"/>
        <w:right w:val="none" w:sz="0" w:space="0" w:color="auto"/>
      </w:divBdr>
      <w:divsChild>
        <w:div w:id="1499420278">
          <w:marLeft w:val="0"/>
          <w:marRight w:val="0"/>
          <w:marTop w:val="0"/>
          <w:marBottom w:val="0"/>
          <w:divBdr>
            <w:top w:val="none" w:sz="0" w:space="0" w:color="auto"/>
            <w:left w:val="none" w:sz="0" w:space="0" w:color="auto"/>
            <w:bottom w:val="none" w:sz="0" w:space="0" w:color="auto"/>
            <w:right w:val="none" w:sz="0" w:space="0" w:color="auto"/>
          </w:divBdr>
        </w:div>
      </w:divsChild>
    </w:div>
    <w:div w:id="271599191">
      <w:marLeft w:val="0"/>
      <w:marRight w:val="0"/>
      <w:marTop w:val="0"/>
      <w:marBottom w:val="0"/>
      <w:divBdr>
        <w:top w:val="none" w:sz="0" w:space="0" w:color="auto"/>
        <w:left w:val="none" w:sz="0" w:space="0" w:color="auto"/>
        <w:bottom w:val="none" w:sz="0" w:space="0" w:color="auto"/>
        <w:right w:val="none" w:sz="0" w:space="0" w:color="auto"/>
      </w:divBdr>
      <w:divsChild>
        <w:div w:id="422069423">
          <w:marLeft w:val="0"/>
          <w:marRight w:val="0"/>
          <w:marTop w:val="0"/>
          <w:marBottom w:val="0"/>
          <w:divBdr>
            <w:top w:val="none" w:sz="0" w:space="0" w:color="auto"/>
            <w:left w:val="none" w:sz="0" w:space="0" w:color="auto"/>
            <w:bottom w:val="none" w:sz="0" w:space="0" w:color="auto"/>
            <w:right w:val="none" w:sz="0" w:space="0" w:color="auto"/>
          </w:divBdr>
        </w:div>
      </w:divsChild>
    </w:div>
    <w:div w:id="287398402">
      <w:bodyDiv w:val="1"/>
      <w:marLeft w:val="0"/>
      <w:marRight w:val="0"/>
      <w:marTop w:val="0"/>
      <w:marBottom w:val="0"/>
      <w:divBdr>
        <w:top w:val="none" w:sz="0" w:space="0" w:color="auto"/>
        <w:left w:val="none" w:sz="0" w:space="0" w:color="auto"/>
        <w:bottom w:val="none" w:sz="0" w:space="0" w:color="auto"/>
        <w:right w:val="none" w:sz="0" w:space="0" w:color="auto"/>
      </w:divBdr>
    </w:div>
    <w:div w:id="299073241">
      <w:bodyDiv w:val="1"/>
      <w:marLeft w:val="0"/>
      <w:marRight w:val="0"/>
      <w:marTop w:val="0"/>
      <w:marBottom w:val="0"/>
      <w:divBdr>
        <w:top w:val="none" w:sz="0" w:space="0" w:color="auto"/>
        <w:left w:val="none" w:sz="0" w:space="0" w:color="auto"/>
        <w:bottom w:val="none" w:sz="0" w:space="0" w:color="auto"/>
        <w:right w:val="none" w:sz="0" w:space="0" w:color="auto"/>
      </w:divBdr>
    </w:div>
    <w:div w:id="309990177">
      <w:bodyDiv w:val="1"/>
      <w:marLeft w:val="0"/>
      <w:marRight w:val="0"/>
      <w:marTop w:val="0"/>
      <w:marBottom w:val="0"/>
      <w:divBdr>
        <w:top w:val="none" w:sz="0" w:space="0" w:color="auto"/>
        <w:left w:val="none" w:sz="0" w:space="0" w:color="auto"/>
        <w:bottom w:val="none" w:sz="0" w:space="0" w:color="auto"/>
        <w:right w:val="none" w:sz="0" w:space="0" w:color="auto"/>
      </w:divBdr>
    </w:div>
    <w:div w:id="310250909">
      <w:bodyDiv w:val="1"/>
      <w:marLeft w:val="0"/>
      <w:marRight w:val="0"/>
      <w:marTop w:val="0"/>
      <w:marBottom w:val="0"/>
      <w:divBdr>
        <w:top w:val="none" w:sz="0" w:space="0" w:color="auto"/>
        <w:left w:val="none" w:sz="0" w:space="0" w:color="auto"/>
        <w:bottom w:val="none" w:sz="0" w:space="0" w:color="auto"/>
        <w:right w:val="none" w:sz="0" w:space="0" w:color="auto"/>
      </w:divBdr>
    </w:div>
    <w:div w:id="313023573">
      <w:bodyDiv w:val="1"/>
      <w:marLeft w:val="0"/>
      <w:marRight w:val="0"/>
      <w:marTop w:val="0"/>
      <w:marBottom w:val="0"/>
      <w:divBdr>
        <w:top w:val="none" w:sz="0" w:space="0" w:color="auto"/>
        <w:left w:val="none" w:sz="0" w:space="0" w:color="auto"/>
        <w:bottom w:val="none" w:sz="0" w:space="0" w:color="auto"/>
        <w:right w:val="none" w:sz="0" w:space="0" w:color="auto"/>
      </w:divBdr>
    </w:div>
    <w:div w:id="323315867">
      <w:marLeft w:val="0"/>
      <w:marRight w:val="0"/>
      <w:marTop w:val="0"/>
      <w:marBottom w:val="0"/>
      <w:divBdr>
        <w:top w:val="none" w:sz="0" w:space="0" w:color="auto"/>
        <w:left w:val="none" w:sz="0" w:space="0" w:color="auto"/>
        <w:bottom w:val="none" w:sz="0" w:space="0" w:color="auto"/>
        <w:right w:val="none" w:sz="0" w:space="0" w:color="auto"/>
      </w:divBdr>
      <w:divsChild>
        <w:div w:id="1029798778">
          <w:marLeft w:val="0"/>
          <w:marRight w:val="0"/>
          <w:marTop w:val="0"/>
          <w:marBottom w:val="0"/>
          <w:divBdr>
            <w:top w:val="none" w:sz="0" w:space="0" w:color="auto"/>
            <w:left w:val="none" w:sz="0" w:space="0" w:color="auto"/>
            <w:bottom w:val="none" w:sz="0" w:space="0" w:color="auto"/>
            <w:right w:val="none" w:sz="0" w:space="0" w:color="auto"/>
          </w:divBdr>
        </w:div>
      </w:divsChild>
    </w:div>
    <w:div w:id="326788956">
      <w:bodyDiv w:val="1"/>
      <w:marLeft w:val="0"/>
      <w:marRight w:val="0"/>
      <w:marTop w:val="0"/>
      <w:marBottom w:val="0"/>
      <w:divBdr>
        <w:top w:val="none" w:sz="0" w:space="0" w:color="auto"/>
        <w:left w:val="none" w:sz="0" w:space="0" w:color="auto"/>
        <w:bottom w:val="none" w:sz="0" w:space="0" w:color="auto"/>
        <w:right w:val="none" w:sz="0" w:space="0" w:color="auto"/>
      </w:divBdr>
    </w:div>
    <w:div w:id="327052296">
      <w:bodyDiv w:val="1"/>
      <w:marLeft w:val="0"/>
      <w:marRight w:val="0"/>
      <w:marTop w:val="0"/>
      <w:marBottom w:val="0"/>
      <w:divBdr>
        <w:top w:val="none" w:sz="0" w:space="0" w:color="auto"/>
        <w:left w:val="none" w:sz="0" w:space="0" w:color="auto"/>
        <w:bottom w:val="none" w:sz="0" w:space="0" w:color="auto"/>
        <w:right w:val="none" w:sz="0" w:space="0" w:color="auto"/>
      </w:divBdr>
    </w:div>
    <w:div w:id="332337909">
      <w:bodyDiv w:val="1"/>
      <w:marLeft w:val="0"/>
      <w:marRight w:val="0"/>
      <w:marTop w:val="0"/>
      <w:marBottom w:val="0"/>
      <w:divBdr>
        <w:top w:val="none" w:sz="0" w:space="0" w:color="auto"/>
        <w:left w:val="none" w:sz="0" w:space="0" w:color="auto"/>
        <w:bottom w:val="none" w:sz="0" w:space="0" w:color="auto"/>
        <w:right w:val="none" w:sz="0" w:space="0" w:color="auto"/>
      </w:divBdr>
    </w:div>
    <w:div w:id="339041470">
      <w:bodyDiv w:val="1"/>
      <w:marLeft w:val="0"/>
      <w:marRight w:val="0"/>
      <w:marTop w:val="0"/>
      <w:marBottom w:val="0"/>
      <w:divBdr>
        <w:top w:val="none" w:sz="0" w:space="0" w:color="auto"/>
        <w:left w:val="none" w:sz="0" w:space="0" w:color="auto"/>
        <w:bottom w:val="none" w:sz="0" w:space="0" w:color="auto"/>
        <w:right w:val="none" w:sz="0" w:space="0" w:color="auto"/>
      </w:divBdr>
    </w:div>
    <w:div w:id="339704478">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55354721">
      <w:bodyDiv w:val="1"/>
      <w:marLeft w:val="0"/>
      <w:marRight w:val="0"/>
      <w:marTop w:val="0"/>
      <w:marBottom w:val="0"/>
      <w:divBdr>
        <w:top w:val="none" w:sz="0" w:space="0" w:color="auto"/>
        <w:left w:val="none" w:sz="0" w:space="0" w:color="auto"/>
        <w:bottom w:val="none" w:sz="0" w:space="0" w:color="auto"/>
        <w:right w:val="none" w:sz="0" w:space="0" w:color="auto"/>
      </w:divBdr>
      <w:divsChild>
        <w:div w:id="437262991">
          <w:marLeft w:val="0"/>
          <w:marRight w:val="0"/>
          <w:marTop w:val="0"/>
          <w:marBottom w:val="0"/>
          <w:divBdr>
            <w:top w:val="none" w:sz="0" w:space="0" w:color="auto"/>
            <w:left w:val="none" w:sz="0" w:space="0" w:color="auto"/>
            <w:bottom w:val="none" w:sz="0" w:space="0" w:color="auto"/>
            <w:right w:val="none" w:sz="0" w:space="0" w:color="auto"/>
          </w:divBdr>
        </w:div>
        <w:div w:id="1673021987">
          <w:marLeft w:val="0"/>
          <w:marRight w:val="0"/>
          <w:marTop w:val="0"/>
          <w:marBottom w:val="0"/>
          <w:divBdr>
            <w:top w:val="none" w:sz="0" w:space="0" w:color="auto"/>
            <w:left w:val="none" w:sz="0" w:space="0" w:color="auto"/>
            <w:bottom w:val="none" w:sz="0" w:space="0" w:color="auto"/>
            <w:right w:val="none" w:sz="0" w:space="0" w:color="auto"/>
          </w:divBdr>
        </w:div>
        <w:div w:id="918635717">
          <w:marLeft w:val="0"/>
          <w:marRight w:val="0"/>
          <w:marTop w:val="0"/>
          <w:marBottom w:val="0"/>
          <w:divBdr>
            <w:top w:val="none" w:sz="0" w:space="0" w:color="auto"/>
            <w:left w:val="none" w:sz="0" w:space="0" w:color="auto"/>
            <w:bottom w:val="none" w:sz="0" w:space="0" w:color="auto"/>
            <w:right w:val="none" w:sz="0" w:space="0" w:color="auto"/>
          </w:divBdr>
        </w:div>
        <w:div w:id="1672445131">
          <w:marLeft w:val="0"/>
          <w:marRight w:val="0"/>
          <w:marTop w:val="0"/>
          <w:marBottom w:val="0"/>
          <w:divBdr>
            <w:top w:val="none" w:sz="0" w:space="0" w:color="auto"/>
            <w:left w:val="none" w:sz="0" w:space="0" w:color="auto"/>
            <w:bottom w:val="none" w:sz="0" w:space="0" w:color="auto"/>
            <w:right w:val="none" w:sz="0" w:space="0" w:color="auto"/>
          </w:divBdr>
        </w:div>
        <w:div w:id="789478255">
          <w:marLeft w:val="0"/>
          <w:marRight w:val="0"/>
          <w:marTop w:val="0"/>
          <w:marBottom w:val="0"/>
          <w:divBdr>
            <w:top w:val="none" w:sz="0" w:space="0" w:color="auto"/>
            <w:left w:val="none" w:sz="0" w:space="0" w:color="auto"/>
            <w:bottom w:val="none" w:sz="0" w:space="0" w:color="auto"/>
            <w:right w:val="none" w:sz="0" w:space="0" w:color="auto"/>
          </w:divBdr>
        </w:div>
        <w:div w:id="95563691">
          <w:marLeft w:val="0"/>
          <w:marRight w:val="0"/>
          <w:marTop w:val="0"/>
          <w:marBottom w:val="0"/>
          <w:divBdr>
            <w:top w:val="none" w:sz="0" w:space="0" w:color="auto"/>
            <w:left w:val="none" w:sz="0" w:space="0" w:color="auto"/>
            <w:bottom w:val="none" w:sz="0" w:space="0" w:color="auto"/>
            <w:right w:val="none" w:sz="0" w:space="0" w:color="auto"/>
          </w:divBdr>
        </w:div>
        <w:div w:id="1345937121">
          <w:marLeft w:val="0"/>
          <w:marRight w:val="0"/>
          <w:marTop w:val="0"/>
          <w:marBottom w:val="0"/>
          <w:divBdr>
            <w:top w:val="none" w:sz="0" w:space="0" w:color="auto"/>
            <w:left w:val="none" w:sz="0" w:space="0" w:color="auto"/>
            <w:bottom w:val="none" w:sz="0" w:space="0" w:color="auto"/>
            <w:right w:val="none" w:sz="0" w:space="0" w:color="auto"/>
          </w:divBdr>
        </w:div>
      </w:divsChild>
    </w:div>
    <w:div w:id="355429381">
      <w:bodyDiv w:val="1"/>
      <w:marLeft w:val="0"/>
      <w:marRight w:val="0"/>
      <w:marTop w:val="0"/>
      <w:marBottom w:val="0"/>
      <w:divBdr>
        <w:top w:val="none" w:sz="0" w:space="0" w:color="auto"/>
        <w:left w:val="none" w:sz="0" w:space="0" w:color="auto"/>
        <w:bottom w:val="none" w:sz="0" w:space="0" w:color="auto"/>
        <w:right w:val="none" w:sz="0" w:space="0" w:color="auto"/>
      </w:divBdr>
    </w:div>
    <w:div w:id="356665821">
      <w:marLeft w:val="0"/>
      <w:marRight w:val="0"/>
      <w:marTop w:val="0"/>
      <w:marBottom w:val="0"/>
      <w:divBdr>
        <w:top w:val="none" w:sz="0" w:space="0" w:color="auto"/>
        <w:left w:val="none" w:sz="0" w:space="0" w:color="auto"/>
        <w:bottom w:val="none" w:sz="0" w:space="0" w:color="auto"/>
        <w:right w:val="none" w:sz="0" w:space="0" w:color="auto"/>
      </w:divBdr>
      <w:divsChild>
        <w:div w:id="1719746378">
          <w:marLeft w:val="0"/>
          <w:marRight w:val="0"/>
          <w:marTop w:val="0"/>
          <w:marBottom w:val="0"/>
          <w:divBdr>
            <w:top w:val="none" w:sz="0" w:space="0" w:color="auto"/>
            <w:left w:val="none" w:sz="0" w:space="0" w:color="auto"/>
            <w:bottom w:val="none" w:sz="0" w:space="0" w:color="auto"/>
            <w:right w:val="none" w:sz="0" w:space="0" w:color="auto"/>
          </w:divBdr>
        </w:div>
      </w:divsChild>
    </w:div>
    <w:div w:id="358513461">
      <w:bodyDiv w:val="1"/>
      <w:marLeft w:val="0"/>
      <w:marRight w:val="0"/>
      <w:marTop w:val="0"/>
      <w:marBottom w:val="0"/>
      <w:divBdr>
        <w:top w:val="none" w:sz="0" w:space="0" w:color="auto"/>
        <w:left w:val="none" w:sz="0" w:space="0" w:color="auto"/>
        <w:bottom w:val="none" w:sz="0" w:space="0" w:color="auto"/>
        <w:right w:val="none" w:sz="0" w:space="0" w:color="auto"/>
      </w:divBdr>
      <w:divsChild>
        <w:div w:id="962729532">
          <w:marLeft w:val="0"/>
          <w:marRight w:val="0"/>
          <w:marTop w:val="0"/>
          <w:marBottom w:val="0"/>
          <w:divBdr>
            <w:top w:val="none" w:sz="0" w:space="0" w:color="auto"/>
            <w:left w:val="none" w:sz="0" w:space="0" w:color="auto"/>
            <w:bottom w:val="none" w:sz="0" w:space="0" w:color="auto"/>
            <w:right w:val="none" w:sz="0" w:space="0" w:color="auto"/>
          </w:divBdr>
        </w:div>
        <w:div w:id="119223654">
          <w:marLeft w:val="0"/>
          <w:marRight w:val="0"/>
          <w:marTop w:val="0"/>
          <w:marBottom w:val="0"/>
          <w:divBdr>
            <w:top w:val="none" w:sz="0" w:space="0" w:color="auto"/>
            <w:left w:val="none" w:sz="0" w:space="0" w:color="auto"/>
            <w:bottom w:val="none" w:sz="0" w:space="0" w:color="auto"/>
            <w:right w:val="none" w:sz="0" w:space="0" w:color="auto"/>
          </w:divBdr>
        </w:div>
      </w:divsChild>
    </w:div>
    <w:div w:id="360008508">
      <w:marLeft w:val="0"/>
      <w:marRight w:val="0"/>
      <w:marTop w:val="0"/>
      <w:marBottom w:val="0"/>
      <w:divBdr>
        <w:top w:val="none" w:sz="0" w:space="0" w:color="auto"/>
        <w:left w:val="none" w:sz="0" w:space="0" w:color="auto"/>
        <w:bottom w:val="none" w:sz="0" w:space="0" w:color="auto"/>
        <w:right w:val="none" w:sz="0" w:space="0" w:color="auto"/>
      </w:divBdr>
      <w:divsChild>
        <w:div w:id="1076198739">
          <w:marLeft w:val="0"/>
          <w:marRight w:val="0"/>
          <w:marTop w:val="0"/>
          <w:marBottom w:val="0"/>
          <w:divBdr>
            <w:top w:val="none" w:sz="0" w:space="0" w:color="auto"/>
            <w:left w:val="none" w:sz="0" w:space="0" w:color="auto"/>
            <w:bottom w:val="none" w:sz="0" w:space="0" w:color="auto"/>
            <w:right w:val="none" w:sz="0" w:space="0" w:color="auto"/>
          </w:divBdr>
        </w:div>
      </w:divsChild>
    </w:div>
    <w:div w:id="360546218">
      <w:marLeft w:val="0"/>
      <w:marRight w:val="0"/>
      <w:marTop w:val="0"/>
      <w:marBottom w:val="0"/>
      <w:divBdr>
        <w:top w:val="none" w:sz="0" w:space="0" w:color="auto"/>
        <w:left w:val="none" w:sz="0" w:space="0" w:color="auto"/>
        <w:bottom w:val="none" w:sz="0" w:space="0" w:color="auto"/>
        <w:right w:val="none" w:sz="0" w:space="0" w:color="auto"/>
      </w:divBdr>
      <w:divsChild>
        <w:div w:id="2137331187">
          <w:marLeft w:val="0"/>
          <w:marRight w:val="0"/>
          <w:marTop w:val="0"/>
          <w:marBottom w:val="0"/>
          <w:divBdr>
            <w:top w:val="none" w:sz="0" w:space="0" w:color="auto"/>
            <w:left w:val="none" w:sz="0" w:space="0" w:color="auto"/>
            <w:bottom w:val="none" w:sz="0" w:space="0" w:color="auto"/>
            <w:right w:val="none" w:sz="0" w:space="0" w:color="auto"/>
          </w:divBdr>
        </w:div>
      </w:divsChild>
    </w:div>
    <w:div w:id="374814569">
      <w:bodyDiv w:val="1"/>
      <w:marLeft w:val="0"/>
      <w:marRight w:val="0"/>
      <w:marTop w:val="0"/>
      <w:marBottom w:val="0"/>
      <w:divBdr>
        <w:top w:val="none" w:sz="0" w:space="0" w:color="auto"/>
        <w:left w:val="none" w:sz="0" w:space="0" w:color="auto"/>
        <w:bottom w:val="none" w:sz="0" w:space="0" w:color="auto"/>
        <w:right w:val="none" w:sz="0" w:space="0" w:color="auto"/>
      </w:divBdr>
    </w:div>
    <w:div w:id="375810707">
      <w:bodyDiv w:val="1"/>
      <w:marLeft w:val="0"/>
      <w:marRight w:val="0"/>
      <w:marTop w:val="0"/>
      <w:marBottom w:val="0"/>
      <w:divBdr>
        <w:top w:val="none" w:sz="0" w:space="0" w:color="auto"/>
        <w:left w:val="none" w:sz="0" w:space="0" w:color="auto"/>
        <w:bottom w:val="none" w:sz="0" w:space="0" w:color="auto"/>
        <w:right w:val="none" w:sz="0" w:space="0" w:color="auto"/>
      </w:divBdr>
    </w:div>
    <w:div w:id="385883195">
      <w:marLeft w:val="0"/>
      <w:marRight w:val="0"/>
      <w:marTop w:val="0"/>
      <w:marBottom w:val="0"/>
      <w:divBdr>
        <w:top w:val="none" w:sz="0" w:space="0" w:color="auto"/>
        <w:left w:val="none" w:sz="0" w:space="0" w:color="auto"/>
        <w:bottom w:val="none" w:sz="0" w:space="0" w:color="auto"/>
        <w:right w:val="none" w:sz="0" w:space="0" w:color="auto"/>
      </w:divBdr>
      <w:divsChild>
        <w:div w:id="1179857017">
          <w:marLeft w:val="0"/>
          <w:marRight w:val="0"/>
          <w:marTop w:val="0"/>
          <w:marBottom w:val="0"/>
          <w:divBdr>
            <w:top w:val="none" w:sz="0" w:space="0" w:color="auto"/>
            <w:left w:val="none" w:sz="0" w:space="0" w:color="auto"/>
            <w:bottom w:val="none" w:sz="0" w:space="0" w:color="auto"/>
            <w:right w:val="none" w:sz="0" w:space="0" w:color="auto"/>
          </w:divBdr>
        </w:div>
      </w:divsChild>
    </w:div>
    <w:div w:id="387412366">
      <w:bodyDiv w:val="1"/>
      <w:marLeft w:val="0"/>
      <w:marRight w:val="0"/>
      <w:marTop w:val="0"/>
      <w:marBottom w:val="0"/>
      <w:divBdr>
        <w:top w:val="none" w:sz="0" w:space="0" w:color="auto"/>
        <w:left w:val="none" w:sz="0" w:space="0" w:color="auto"/>
        <w:bottom w:val="none" w:sz="0" w:space="0" w:color="auto"/>
        <w:right w:val="none" w:sz="0" w:space="0" w:color="auto"/>
      </w:divBdr>
    </w:div>
    <w:div w:id="388848927">
      <w:marLeft w:val="0"/>
      <w:marRight w:val="0"/>
      <w:marTop w:val="0"/>
      <w:marBottom w:val="0"/>
      <w:divBdr>
        <w:top w:val="none" w:sz="0" w:space="0" w:color="auto"/>
        <w:left w:val="none" w:sz="0" w:space="0" w:color="auto"/>
        <w:bottom w:val="none" w:sz="0" w:space="0" w:color="auto"/>
        <w:right w:val="none" w:sz="0" w:space="0" w:color="auto"/>
      </w:divBdr>
      <w:divsChild>
        <w:div w:id="1703020121">
          <w:marLeft w:val="0"/>
          <w:marRight w:val="0"/>
          <w:marTop w:val="0"/>
          <w:marBottom w:val="0"/>
          <w:divBdr>
            <w:top w:val="none" w:sz="0" w:space="0" w:color="auto"/>
            <w:left w:val="none" w:sz="0" w:space="0" w:color="auto"/>
            <w:bottom w:val="none" w:sz="0" w:space="0" w:color="auto"/>
            <w:right w:val="none" w:sz="0" w:space="0" w:color="auto"/>
          </w:divBdr>
        </w:div>
      </w:divsChild>
    </w:div>
    <w:div w:id="390617478">
      <w:bodyDiv w:val="1"/>
      <w:marLeft w:val="0"/>
      <w:marRight w:val="0"/>
      <w:marTop w:val="0"/>
      <w:marBottom w:val="0"/>
      <w:divBdr>
        <w:top w:val="none" w:sz="0" w:space="0" w:color="auto"/>
        <w:left w:val="none" w:sz="0" w:space="0" w:color="auto"/>
        <w:bottom w:val="none" w:sz="0" w:space="0" w:color="auto"/>
        <w:right w:val="none" w:sz="0" w:space="0" w:color="auto"/>
      </w:divBdr>
    </w:div>
    <w:div w:id="391737405">
      <w:bodyDiv w:val="1"/>
      <w:marLeft w:val="0"/>
      <w:marRight w:val="0"/>
      <w:marTop w:val="0"/>
      <w:marBottom w:val="0"/>
      <w:divBdr>
        <w:top w:val="none" w:sz="0" w:space="0" w:color="auto"/>
        <w:left w:val="none" w:sz="0" w:space="0" w:color="auto"/>
        <w:bottom w:val="none" w:sz="0" w:space="0" w:color="auto"/>
        <w:right w:val="none" w:sz="0" w:space="0" w:color="auto"/>
      </w:divBdr>
    </w:div>
    <w:div w:id="392198542">
      <w:bodyDiv w:val="1"/>
      <w:marLeft w:val="0"/>
      <w:marRight w:val="0"/>
      <w:marTop w:val="0"/>
      <w:marBottom w:val="0"/>
      <w:divBdr>
        <w:top w:val="none" w:sz="0" w:space="0" w:color="auto"/>
        <w:left w:val="none" w:sz="0" w:space="0" w:color="auto"/>
        <w:bottom w:val="none" w:sz="0" w:space="0" w:color="auto"/>
        <w:right w:val="none" w:sz="0" w:space="0" w:color="auto"/>
      </w:divBdr>
    </w:div>
    <w:div w:id="413473824">
      <w:bodyDiv w:val="1"/>
      <w:marLeft w:val="0"/>
      <w:marRight w:val="0"/>
      <w:marTop w:val="0"/>
      <w:marBottom w:val="0"/>
      <w:divBdr>
        <w:top w:val="none" w:sz="0" w:space="0" w:color="auto"/>
        <w:left w:val="none" w:sz="0" w:space="0" w:color="auto"/>
        <w:bottom w:val="none" w:sz="0" w:space="0" w:color="auto"/>
        <w:right w:val="none" w:sz="0" w:space="0" w:color="auto"/>
      </w:divBdr>
      <w:divsChild>
        <w:div w:id="221018572">
          <w:marLeft w:val="0"/>
          <w:marRight w:val="0"/>
          <w:marTop w:val="0"/>
          <w:marBottom w:val="0"/>
          <w:divBdr>
            <w:top w:val="none" w:sz="0" w:space="0" w:color="auto"/>
            <w:left w:val="none" w:sz="0" w:space="0" w:color="auto"/>
            <w:bottom w:val="none" w:sz="0" w:space="0" w:color="auto"/>
            <w:right w:val="none" w:sz="0" w:space="0" w:color="auto"/>
          </w:divBdr>
        </w:div>
        <w:div w:id="929460571">
          <w:marLeft w:val="0"/>
          <w:marRight w:val="0"/>
          <w:marTop w:val="0"/>
          <w:marBottom w:val="0"/>
          <w:divBdr>
            <w:top w:val="none" w:sz="0" w:space="0" w:color="auto"/>
            <w:left w:val="none" w:sz="0" w:space="0" w:color="auto"/>
            <w:bottom w:val="none" w:sz="0" w:space="0" w:color="auto"/>
            <w:right w:val="none" w:sz="0" w:space="0" w:color="auto"/>
          </w:divBdr>
        </w:div>
        <w:div w:id="1698196815">
          <w:marLeft w:val="0"/>
          <w:marRight w:val="0"/>
          <w:marTop w:val="0"/>
          <w:marBottom w:val="0"/>
          <w:divBdr>
            <w:top w:val="none" w:sz="0" w:space="0" w:color="auto"/>
            <w:left w:val="none" w:sz="0" w:space="0" w:color="auto"/>
            <w:bottom w:val="none" w:sz="0" w:space="0" w:color="auto"/>
            <w:right w:val="none" w:sz="0" w:space="0" w:color="auto"/>
          </w:divBdr>
        </w:div>
        <w:div w:id="145056961">
          <w:marLeft w:val="0"/>
          <w:marRight w:val="0"/>
          <w:marTop w:val="0"/>
          <w:marBottom w:val="0"/>
          <w:divBdr>
            <w:top w:val="none" w:sz="0" w:space="0" w:color="auto"/>
            <w:left w:val="none" w:sz="0" w:space="0" w:color="auto"/>
            <w:bottom w:val="none" w:sz="0" w:space="0" w:color="auto"/>
            <w:right w:val="none" w:sz="0" w:space="0" w:color="auto"/>
          </w:divBdr>
        </w:div>
        <w:div w:id="1697387577">
          <w:marLeft w:val="0"/>
          <w:marRight w:val="0"/>
          <w:marTop w:val="0"/>
          <w:marBottom w:val="0"/>
          <w:divBdr>
            <w:top w:val="none" w:sz="0" w:space="0" w:color="auto"/>
            <w:left w:val="none" w:sz="0" w:space="0" w:color="auto"/>
            <w:bottom w:val="none" w:sz="0" w:space="0" w:color="auto"/>
            <w:right w:val="none" w:sz="0" w:space="0" w:color="auto"/>
          </w:divBdr>
        </w:div>
        <w:div w:id="1819225524">
          <w:marLeft w:val="0"/>
          <w:marRight w:val="0"/>
          <w:marTop w:val="0"/>
          <w:marBottom w:val="0"/>
          <w:divBdr>
            <w:top w:val="none" w:sz="0" w:space="0" w:color="auto"/>
            <w:left w:val="none" w:sz="0" w:space="0" w:color="auto"/>
            <w:bottom w:val="none" w:sz="0" w:space="0" w:color="auto"/>
            <w:right w:val="none" w:sz="0" w:space="0" w:color="auto"/>
          </w:divBdr>
        </w:div>
        <w:div w:id="2046364498">
          <w:marLeft w:val="0"/>
          <w:marRight w:val="0"/>
          <w:marTop w:val="0"/>
          <w:marBottom w:val="0"/>
          <w:divBdr>
            <w:top w:val="none" w:sz="0" w:space="0" w:color="auto"/>
            <w:left w:val="none" w:sz="0" w:space="0" w:color="auto"/>
            <w:bottom w:val="none" w:sz="0" w:space="0" w:color="auto"/>
            <w:right w:val="none" w:sz="0" w:space="0" w:color="auto"/>
          </w:divBdr>
        </w:div>
        <w:div w:id="1477912150">
          <w:marLeft w:val="0"/>
          <w:marRight w:val="0"/>
          <w:marTop w:val="0"/>
          <w:marBottom w:val="0"/>
          <w:divBdr>
            <w:top w:val="none" w:sz="0" w:space="0" w:color="auto"/>
            <w:left w:val="none" w:sz="0" w:space="0" w:color="auto"/>
            <w:bottom w:val="none" w:sz="0" w:space="0" w:color="auto"/>
            <w:right w:val="none" w:sz="0" w:space="0" w:color="auto"/>
          </w:divBdr>
        </w:div>
        <w:div w:id="910114954">
          <w:marLeft w:val="0"/>
          <w:marRight w:val="0"/>
          <w:marTop w:val="0"/>
          <w:marBottom w:val="0"/>
          <w:divBdr>
            <w:top w:val="none" w:sz="0" w:space="0" w:color="auto"/>
            <w:left w:val="none" w:sz="0" w:space="0" w:color="auto"/>
            <w:bottom w:val="none" w:sz="0" w:space="0" w:color="auto"/>
            <w:right w:val="none" w:sz="0" w:space="0" w:color="auto"/>
          </w:divBdr>
        </w:div>
        <w:div w:id="388067760">
          <w:marLeft w:val="0"/>
          <w:marRight w:val="0"/>
          <w:marTop w:val="0"/>
          <w:marBottom w:val="0"/>
          <w:divBdr>
            <w:top w:val="none" w:sz="0" w:space="0" w:color="auto"/>
            <w:left w:val="none" w:sz="0" w:space="0" w:color="auto"/>
            <w:bottom w:val="none" w:sz="0" w:space="0" w:color="auto"/>
            <w:right w:val="none" w:sz="0" w:space="0" w:color="auto"/>
          </w:divBdr>
        </w:div>
        <w:div w:id="375661571">
          <w:marLeft w:val="0"/>
          <w:marRight w:val="0"/>
          <w:marTop w:val="0"/>
          <w:marBottom w:val="0"/>
          <w:divBdr>
            <w:top w:val="none" w:sz="0" w:space="0" w:color="auto"/>
            <w:left w:val="none" w:sz="0" w:space="0" w:color="auto"/>
            <w:bottom w:val="none" w:sz="0" w:space="0" w:color="auto"/>
            <w:right w:val="none" w:sz="0" w:space="0" w:color="auto"/>
          </w:divBdr>
        </w:div>
        <w:div w:id="547105095">
          <w:marLeft w:val="0"/>
          <w:marRight w:val="0"/>
          <w:marTop w:val="0"/>
          <w:marBottom w:val="0"/>
          <w:divBdr>
            <w:top w:val="none" w:sz="0" w:space="0" w:color="auto"/>
            <w:left w:val="none" w:sz="0" w:space="0" w:color="auto"/>
            <w:bottom w:val="none" w:sz="0" w:space="0" w:color="auto"/>
            <w:right w:val="none" w:sz="0" w:space="0" w:color="auto"/>
          </w:divBdr>
        </w:div>
        <w:div w:id="259141633">
          <w:marLeft w:val="0"/>
          <w:marRight w:val="0"/>
          <w:marTop w:val="0"/>
          <w:marBottom w:val="0"/>
          <w:divBdr>
            <w:top w:val="none" w:sz="0" w:space="0" w:color="auto"/>
            <w:left w:val="none" w:sz="0" w:space="0" w:color="auto"/>
            <w:bottom w:val="none" w:sz="0" w:space="0" w:color="auto"/>
            <w:right w:val="none" w:sz="0" w:space="0" w:color="auto"/>
          </w:divBdr>
        </w:div>
        <w:div w:id="713970607">
          <w:marLeft w:val="0"/>
          <w:marRight w:val="0"/>
          <w:marTop w:val="0"/>
          <w:marBottom w:val="0"/>
          <w:divBdr>
            <w:top w:val="none" w:sz="0" w:space="0" w:color="auto"/>
            <w:left w:val="none" w:sz="0" w:space="0" w:color="auto"/>
            <w:bottom w:val="none" w:sz="0" w:space="0" w:color="auto"/>
            <w:right w:val="none" w:sz="0" w:space="0" w:color="auto"/>
          </w:divBdr>
        </w:div>
        <w:div w:id="1893156036">
          <w:marLeft w:val="0"/>
          <w:marRight w:val="0"/>
          <w:marTop w:val="0"/>
          <w:marBottom w:val="0"/>
          <w:divBdr>
            <w:top w:val="none" w:sz="0" w:space="0" w:color="auto"/>
            <w:left w:val="none" w:sz="0" w:space="0" w:color="auto"/>
            <w:bottom w:val="none" w:sz="0" w:space="0" w:color="auto"/>
            <w:right w:val="none" w:sz="0" w:space="0" w:color="auto"/>
          </w:divBdr>
        </w:div>
        <w:div w:id="942760401">
          <w:marLeft w:val="0"/>
          <w:marRight w:val="0"/>
          <w:marTop w:val="0"/>
          <w:marBottom w:val="0"/>
          <w:divBdr>
            <w:top w:val="none" w:sz="0" w:space="0" w:color="auto"/>
            <w:left w:val="none" w:sz="0" w:space="0" w:color="auto"/>
            <w:bottom w:val="none" w:sz="0" w:space="0" w:color="auto"/>
            <w:right w:val="none" w:sz="0" w:space="0" w:color="auto"/>
          </w:divBdr>
        </w:div>
        <w:div w:id="960038873">
          <w:marLeft w:val="0"/>
          <w:marRight w:val="0"/>
          <w:marTop w:val="0"/>
          <w:marBottom w:val="0"/>
          <w:divBdr>
            <w:top w:val="none" w:sz="0" w:space="0" w:color="auto"/>
            <w:left w:val="none" w:sz="0" w:space="0" w:color="auto"/>
            <w:bottom w:val="none" w:sz="0" w:space="0" w:color="auto"/>
            <w:right w:val="none" w:sz="0" w:space="0" w:color="auto"/>
          </w:divBdr>
        </w:div>
      </w:divsChild>
    </w:div>
    <w:div w:id="415252587">
      <w:bodyDiv w:val="1"/>
      <w:marLeft w:val="0"/>
      <w:marRight w:val="0"/>
      <w:marTop w:val="0"/>
      <w:marBottom w:val="0"/>
      <w:divBdr>
        <w:top w:val="none" w:sz="0" w:space="0" w:color="auto"/>
        <w:left w:val="none" w:sz="0" w:space="0" w:color="auto"/>
        <w:bottom w:val="none" w:sz="0" w:space="0" w:color="auto"/>
        <w:right w:val="none" w:sz="0" w:space="0" w:color="auto"/>
      </w:divBdr>
    </w:div>
    <w:div w:id="422073337">
      <w:marLeft w:val="0"/>
      <w:marRight w:val="0"/>
      <w:marTop w:val="0"/>
      <w:marBottom w:val="0"/>
      <w:divBdr>
        <w:top w:val="none" w:sz="0" w:space="0" w:color="auto"/>
        <w:left w:val="none" w:sz="0" w:space="0" w:color="auto"/>
        <w:bottom w:val="none" w:sz="0" w:space="0" w:color="auto"/>
        <w:right w:val="none" w:sz="0" w:space="0" w:color="auto"/>
      </w:divBdr>
      <w:divsChild>
        <w:div w:id="2074738825">
          <w:marLeft w:val="0"/>
          <w:marRight w:val="0"/>
          <w:marTop w:val="0"/>
          <w:marBottom w:val="0"/>
          <w:divBdr>
            <w:top w:val="none" w:sz="0" w:space="0" w:color="auto"/>
            <w:left w:val="none" w:sz="0" w:space="0" w:color="auto"/>
            <w:bottom w:val="none" w:sz="0" w:space="0" w:color="auto"/>
            <w:right w:val="none" w:sz="0" w:space="0" w:color="auto"/>
          </w:divBdr>
        </w:div>
      </w:divsChild>
    </w:div>
    <w:div w:id="426733824">
      <w:marLeft w:val="0"/>
      <w:marRight w:val="0"/>
      <w:marTop w:val="0"/>
      <w:marBottom w:val="0"/>
      <w:divBdr>
        <w:top w:val="none" w:sz="0" w:space="0" w:color="auto"/>
        <w:left w:val="none" w:sz="0" w:space="0" w:color="auto"/>
        <w:bottom w:val="none" w:sz="0" w:space="0" w:color="auto"/>
        <w:right w:val="none" w:sz="0" w:space="0" w:color="auto"/>
      </w:divBdr>
      <w:divsChild>
        <w:div w:id="972826954">
          <w:marLeft w:val="0"/>
          <w:marRight w:val="0"/>
          <w:marTop w:val="0"/>
          <w:marBottom w:val="0"/>
          <w:divBdr>
            <w:top w:val="none" w:sz="0" w:space="0" w:color="auto"/>
            <w:left w:val="none" w:sz="0" w:space="0" w:color="auto"/>
            <w:bottom w:val="none" w:sz="0" w:space="0" w:color="auto"/>
            <w:right w:val="none" w:sz="0" w:space="0" w:color="auto"/>
          </w:divBdr>
          <w:divsChild>
            <w:div w:id="5266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241">
      <w:bodyDiv w:val="1"/>
      <w:marLeft w:val="0"/>
      <w:marRight w:val="0"/>
      <w:marTop w:val="0"/>
      <w:marBottom w:val="0"/>
      <w:divBdr>
        <w:top w:val="none" w:sz="0" w:space="0" w:color="auto"/>
        <w:left w:val="none" w:sz="0" w:space="0" w:color="auto"/>
        <w:bottom w:val="none" w:sz="0" w:space="0" w:color="auto"/>
        <w:right w:val="none" w:sz="0" w:space="0" w:color="auto"/>
      </w:divBdr>
    </w:div>
    <w:div w:id="441339626">
      <w:marLeft w:val="0"/>
      <w:marRight w:val="0"/>
      <w:marTop w:val="0"/>
      <w:marBottom w:val="0"/>
      <w:divBdr>
        <w:top w:val="none" w:sz="0" w:space="0" w:color="auto"/>
        <w:left w:val="none" w:sz="0" w:space="0" w:color="auto"/>
        <w:bottom w:val="none" w:sz="0" w:space="0" w:color="auto"/>
        <w:right w:val="none" w:sz="0" w:space="0" w:color="auto"/>
      </w:divBdr>
      <w:divsChild>
        <w:div w:id="948006130">
          <w:marLeft w:val="0"/>
          <w:marRight w:val="0"/>
          <w:marTop w:val="0"/>
          <w:marBottom w:val="0"/>
          <w:divBdr>
            <w:top w:val="none" w:sz="0" w:space="0" w:color="auto"/>
            <w:left w:val="none" w:sz="0" w:space="0" w:color="auto"/>
            <w:bottom w:val="none" w:sz="0" w:space="0" w:color="auto"/>
            <w:right w:val="none" w:sz="0" w:space="0" w:color="auto"/>
          </w:divBdr>
        </w:div>
      </w:divsChild>
    </w:div>
    <w:div w:id="444732065">
      <w:bodyDiv w:val="1"/>
      <w:marLeft w:val="0"/>
      <w:marRight w:val="0"/>
      <w:marTop w:val="0"/>
      <w:marBottom w:val="0"/>
      <w:divBdr>
        <w:top w:val="none" w:sz="0" w:space="0" w:color="auto"/>
        <w:left w:val="none" w:sz="0" w:space="0" w:color="auto"/>
        <w:bottom w:val="none" w:sz="0" w:space="0" w:color="auto"/>
        <w:right w:val="none" w:sz="0" w:space="0" w:color="auto"/>
      </w:divBdr>
    </w:div>
    <w:div w:id="452407483">
      <w:bodyDiv w:val="1"/>
      <w:marLeft w:val="0"/>
      <w:marRight w:val="0"/>
      <w:marTop w:val="0"/>
      <w:marBottom w:val="0"/>
      <w:divBdr>
        <w:top w:val="none" w:sz="0" w:space="0" w:color="auto"/>
        <w:left w:val="none" w:sz="0" w:space="0" w:color="auto"/>
        <w:bottom w:val="none" w:sz="0" w:space="0" w:color="auto"/>
        <w:right w:val="none" w:sz="0" w:space="0" w:color="auto"/>
      </w:divBdr>
    </w:div>
    <w:div w:id="453250872">
      <w:bodyDiv w:val="1"/>
      <w:marLeft w:val="0"/>
      <w:marRight w:val="0"/>
      <w:marTop w:val="0"/>
      <w:marBottom w:val="0"/>
      <w:divBdr>
        <w:top w:val="none" w:sz="0" w:space="0" w:color="auto"/>
        <w:left w:val="none" w:sz="0" w:space="0" w:color="auto"/>
        <w:bottom w:val="none" w:sz="0" w:space="0" w:color="auto"/>
        <w:right w:val="none" w:sz="0" w:space="0" w:color="auto"/>
      </w:divBdr>
    </w:div>
    <w:div w:id="456947110">
      <w:bodyDiv w:val="1"/>
      <w:marLeft w:val="0"/>
      <w:marRight w:val="0"/>
      <w:marTop w:val="0"/>
      <w:marBottom w:val="0"/>
      <w:divBdr>
        <w:top w:val="none" w:sz="0" w:space="0" w:color="auto"/>
        <w:left w:val="none" w:sz="0" w:space="0" w:color="auto"/>
        <w:bottom w:val="none" w:sz="0" w:space="0" w:color="auto"/>
        <w:right w:val="none" w:sz="0" w:space="0" w:color="auto"/>
      </w:divBdr>
      <w:divsChild>
        <w:div w:id="2020036558">
          <w:marLeft w:val="0"/>
          <w:marRight w:val="0"/>
          <w:marTop w:val="0"/>
          <w:marBottom w:val="0"/>
          <w:divBdr>
            <w:top w:val="none" w:sz="0" w:space="0" w:color="auto"/>
            <w:left w:val="none" w:sz="0" w:space="0" w:color="auto"/>
            <w:bottom w:val="none" w:sz="0" w:space="0" w:color="auto"/>
            <w:right w:val="none" w:sz="0" w:space="0" w:color="auto"/>
          </w:divBdr>
        </w:div>
        <w:div w:id="349259146">
          <w:marLeft w:val="0"/>
          <w:marRight w:val="0"/>
          <w:marTop w:val="0"/>
          <w:marBottom w:val="0"/>
          <w:divBdr>
            <w:top w:val="none" w:sz="0" w:space="0" w:color="auto"/>
            <w:left w:val="none" w:sz="0" w:space="0" w:color="auto"/>
            <w:bottom w:val="none" w:sz="0" w:space="0" w:color="auto"/>
            <w:right w:val="none" w:sz="0" w:space="0" w:color="auto"/>
          </w:divBdr>
          <w:divsChild>
            <w:div w:id="855311921">
              <w:marLeft w:val="0"/>
              <w:marRight w:val="0"/>
              <w:marTop w:val="0"/>
              <w:marBottom w:val="0"/>
              <w:divBdr>
                <w:top w:val="none" w:sz="0" w:space="0" w:color="auto"/>
                <w:left w:val="none" w:sz="0" w:space="0" w:color="auto"/>
                <w:bottom w:val="none" w:sz="0" w:space="0" w:color="auto"/>
                <w:right w:val="none" w:sz="0" w:space="0" w:color="auto"/>
              </w:divBdr>
            </w:div>
            <w:div w:id="506333154">
              <w:marLeft w:val="0"/>
              <w:marRight w:val="0"/>
              <w:marTop w:val="0"/>
              <w:marBottom w:val="0"/>
              <w:divBdr>
                <w:top w:val="none" w:sz="0" w:space="0" w:color="auto"/>
                <w:left w:val="none" w:sz="0" w:space="0" w:color="auto"/>
                <w:bottom w:val="none" w:sz="0" w:space="0" w:color="auto"/>
                <w:right w:val="none" w:sz="0" w:space="0" w:color="auto"/>
              </w:divBdr>
            </w:div>
            <w:div w:id="65230188">
              <w:marLeft w:val="0"/>
              <w:marRight w:val="0"/>
              <w:marTop w:val="0"/>
              <w:marBottom w:val="0"/>
              <w:divBdr>
                <w:top w:val="none" w:sz="0" w:space="0" w:color="auto"/>
                <w:left w:val="none" w:sz="0" w:space="0" w:color="auto"/>
                <w:bottom w:val="none" w:sz="0" w:space="0" w:color="auto"/>
                <w:right w:val="none" w:sz="0" w:space="0" w:color="auto"/>
              </w:divBdr>
            </w:div>
            <w:div w:id="703678396">
              <w:marLeft w:val="0"/>
              <w:marRight w:val="0"/>
              <w:marTop w:val="0"/>
              <w:marBottom w:val="0"/>
              <w:divBdr>
                <w:top w:val="none" w:sz="0" w:space="0" w:color="auto"/>
                <w:left w:val="none" w:sz="0" w:space="0" w:color="auto"/>
                <w:bottom w:val="none" w:sz="0" w:space="0" w:color="auto"/>
                <w:right w:val="none" w:sz="0" w:space="0" w:color="auto"/>
              </w:divBdr>
            </w:div>
            <w:div w:id="40525234">
              <w:marLeft w:val="0"/>
              <w:marRight w:val="0"/>
              <w:marTop w:val="0"/>
              <w:marBottom w:val="0"/>
              <w:divBdr>
                <w:top w:val="none" w:sz="0" w:space="0" w:color="auto"/>
                <w:left w:val="none" w:sz="0" w:space="0" w:color="auto"/>
                <w:bottom w:val="none" w:sz="0" w:space="0" w:color="auto"/>
                <w:right w:val="none" w:sz="0" w:space="0" w:color="auto"/>
              </w:divBdr>
            </w:div>
          </w:divsChild>
        </w:div>
        <w:div w:id="1582177792">
          <w:marLeft w:val="0"/>
          <w:marRight w:val="0"/>
          <w:marTop w:val="0"/>
          <w:marBottom w:val="0"/>
          <w:divBdr>
            <w:top w:val="none" w:sz="0" w:space="0" w:color="auto"/>
            <w:left w:val="none" w:sz="0" w:space="0" w:color="auto"/>
            <w:bottom w:val="none" w:sz="0" w:space="0" w:color="auto"/>
            <w:right w:val="none" w:sz="0" w:space="0" w:color="auto"/>
          </w:divBdr>
        </w:div>
        <w:div w:id="133840090">
          <w:marLeft w:val="0"/>
          <w:marRight w:val="0"/>
          <w:marTop w:val="0"/>
          <w:marBottom w:val="0"/>
          <w:divBdr>
            <w:top w:val="none" w:sz="0" w:space="0" w:color="auto"/>
            <w:left w:val="none" w:sz="0" w:space="0" w:color="auto"/>
            <w:bottom w:val="none" w:sz="0" w:space="0" w:color="auto"/>
            <w:right w:val="none" w:sz="0" w:space="0" w:color="auto"/>
          </w:divBdr>
        </w:div>
      </w:divsChild>
    </w:div>
    <w:div w:id="461536085">
      <w:marLeft w:val="0"/>
      <w:marRight w:val="0"/>
      <w:marTop w:val="0"/>
      <w:marBottom w:val="0"/>
      <w:divBdr>
        <w:top w:val="none" w:sz="0" w:space="0" w:color="auto"/>
        <w:left w:val="none" w:sz="0" w:space="0" w:color="auto"/>
        <w:bottom w:val="none" w:sz="0" w:space="0" w:color="auto"/>
        <w:right w:val="none" w:sz="0" w:space="0" w:color="auto"/>
      </w:divBdr>
      <w:divsChild>
        <w:div w:id="1311666568">
          <w:marLeft w:val="0"/>
          <w:marRight w:val="0"/>
          <w:marTop w:val="0"/>
          <w:marBottom w:val="0"/>
          <w:divBdr>
            <w:top w:val="none" w:sz="0" w:space="0" w:color="auto"/>
            <w:left w:val="none" w:sz="0" w:space="0" w:color="auto"/>
            <w:bottom w:val="none" w:sz="0" w:space="0" w:color="auto"/>
            <w:right w:val="none" w:sz="0" w:space="0" w:color="auto"/>
          </w:divBdr>
        </w:div>
      </w:divsChild>
    </w:div>
    <w:div w:id="462508150">
      <w:bodyDiv w:val="1"/>
      <w:marLeft w:val="0"/>
      <w:marRight w:val="0"/>
      <w:marTop w:val="0"/>
      <w:marBottom w:val="0"/>
      <w:divBdr>
        <w:top w:val="none" w:sz="0" w:space="0" w:color="auto"/>
        <w:left w:val="none" w:sz="0" w:space="0" w:color="auto"/>
        <w:bottom w:val="none" w:sz="0" w:space="0" w:color="auto"/>
        <w:right w:val="none" w:sz="0" w:space="0" w:color="auto"/>
      </w:divBdr>
    </w:div>
    <w:div w:id="481652673">
      <w:bodyDiv w:val="1"/>
      <w:marLeft w:val="0"/>
      <w:marRight w:val="0"/>
      <w:marTop w:val="0"/>
      <w:marBottom w:val="0"/>
      <w:divBdr>
        <w:top w:val="none" w:sz="0" w:space="0" w:color="auto"/>
        <w:left w:val="none" w:sz="0" w:space="0" w:color="auto"/>
        <w:bottom w:val="none" w:sz="0" w:space="0" w:color="auto"/>
        <w:right w:val="none" w:sz="0" w:space="0" w:color="auto"/>
      </w:divBdr>
    </w:div>
    <w:div w:id="494763268">
      <w:bodyDiv w:val="1"/>
      <w:marLeft w:val="0"/>
      <w:marRight w:val="0"/>
      <w:marTop w:val="0"/>
      <w:marBottom w:val="0"/>
      <w:divBdr>
        <w:top w:val="none" w:sz="0" w:space="0" w:color="auto"/>
        <w:left w:val="none" w:sz="0" w:space="0" w:color="auto"/>
        <w:bottom w:val="none" w:sz="0" w:space="0" w:color="auto"/>
        <w:right w:val="none" w:sz="0" w:space="0" w:color="auto"/>
      </w:divBdr>
    </w:div>
    <w:div w:id="502091352">
      <w:bodyDiv w:val="1"/>
      <w:marLeft w:val="0"/>
      <w:marRight w:val="0"/>
      <w:marTop w:val="0"/>
      <w:marBottom w:val="0"/>
      <w:divBdr>
        <w:top w:val="none" w:sz="0" w:space="0" w:color="auto"/>
        <w:left w:val="none" w:sz="0" w:space="0" w:color="auto"/>
        <w:bottom w:val="none" w:sz="0" w:space="0" w:color="auto"/>
        <w:right w:val="none" w:sz="0" w:space="0" w:color="auto"/>
      </w:divBdr>
    </w:div>
    <w:div w:id="504369030">
      <w:bodyDiv w:val="1"/>
      <w:marLeft w:val="0"/>
      <w:marRight w:val="0"/>
      <w:marTop w:val="0"/>
      <w:marBottom w:val="0"/>
      <w:divBdr>
        <w:top w:val="none" w:sz="0" w:space="0" w:color="auto"/>
        <w:left w:val="none" w:sz="0" w:space="0" w:color="auto"/>
        <w:bottom w:val="none" w:sz="0" w:space="0" w:color="auto"/>
        <w:right w:val="none" w:sz="0" w:space="0" w:color="auto"/>
      </w:divBdr>
      <w:divsChild>
        <w:div w:id="644511508">
          <w:marLeft w:val="0"/>
          <w:marRight w:val="0"/>
          <w:marTop w:val="0"/>
          <w:marBottom w:val="0"/>
          <w:divBdr>
            <w:top w:val="none" w:sz="0" w:space="0" w:color="auto"/>
            <w:left w:val="none" w:sz="0" w:space="0" w:color="auto"/>
            <w:bottom w:val="none" w:sz="0" w:space="0" w:color="auto"/>
            <w:right w:val="none" w:sz="0" w:space="0" w:color="auto"/>
          </w:divBdr>
          <w:divsChild>
            <w:div w:id="1269392084">
              <w:marLeft w:val="0"/>
              <w:marRight w:val="0"/>
              <w:marTop w:val="0"/>
              <w:marBottom w:val="0"/>
              <w:divBdr>
                <w:top w:val="none" w:sz="0" w:space="0" w:color="auto"/>
                <w:left w:val="none" w:sz="0" w:space="0" w:color="auto"/>
                <w:bottom w:val="none" w:sz="0" w:space="0" w:color="auto"/>
                <w:right w:val="none" w:sz="0" w:space="0" w:color="auto"/>
              </w:divBdr>
            </w:div>
            <w:div w:id="175659072">
              <w:marLeft w:val="0"/>
              <w:marRight w:val="0"/>
              <w:marTop w:val="0"/>
              <w:marBottom w:val="0"/>
              <w:divBdr>
                <w:top w:val="none" w:sz="0" w:space="0" w:color="auto"/>
                <w:left w:val="none" w:sz="0" w:space="0" w:color="auto"/>
                <w:bottom w:val="none" w:sz="0" w:space="0" w:color="auto"/>
                <w:right w:val="none" w:sz="0" w:space="0" w:color="auto"/>
              </w:divBdr>
            </w:div>
          </w:divsChild>
        </w:div>
        <w:div w:id="1983071246">
          <w:marLeft w:val="0"/>
          <w:marRight w:val="0"/>
          <w:marTop w:val="0"/>
          <w:marBottom w:val="0"/>
          <w:divBdr>
            <w:top w:val="none" w:sz="0" w:space="0" w:color="auto"/>
            <w:left w:val="none" w:sz="0" w:space="0" w:color="auto"/>
            <w:bottom w:val="none" w:sz="0" w:space="0" w:color="auto"/>
            <w:right w:val="none" w:sz="0" w:space="0" w:color="auto"/>
          </w:divBdr>
          <w:divsChild>
            <w:div w:id="1861436082">
              <w:marLeft w:val="0"/>
              <w:marRight w:val="0"/>
              <w:marTop w:val="0"/>
              <w:marBottom w:val="0"/>
              <w:divBdr>
                <w:top w:val="none" w:sz="0" w:space="0" w:color="auto"/>
                <w:left w:val="none" w:sz="0" w:space="0" w:color="auto"/>
                <w:bottom w:val="none" w:sz="0" w:space="0" w:color="auto"/>
                <w:right w:val="none" w:sz="0" w:space="0" w:color="auto"/>
              </w:divBdr>
            </w:div>
            <w:div w:id="823738644">
              <w:marLeft w:val="0"/>
              <w:marRight w:val="0"/>
              <w:marTop w:val="0"/>
              <w:marBottom w:val="0"/>
              <w:divBdr>
                <w:top w:val="none" w:sz="0" w:space="0" w:color="auto"/>
                <w:left w:val="none" w:sz="0" w:space="0" w:color="auto"/>
                <w:bottom w:val="none" w:sz="0" w:space="0" w:color="auto"/>
                <w:right w:val="none" w:sz="0" w:space="0" w:color="auto"/>
              </w:divBdr>
            </w:div>
            <w:div w:id="657536737">
              <w:marLeft w:val="0"/>
              <w:marRight w:val="0"/>
              <w:marTop w:val="0"/>
              <w:marBottom w:val="0"/>
              <w:divBdr>
                <w:top w:val="none" w:sz="0" w:space="0" w:color="auto"/>
                <w:left w:val="none" w:sz="0" w:space="0" w:color="auto"/>
                <w:bottom w:val="none" w:sz="0" w:space="0" w:color="auto"/>
                <w:right w:val="none" w:sz="0" w:space="0" w:color="auto"/>
              </w:divBdr>
            </w:div>
            <w:div w:id="1825005975">
              <w:marLeft w:val="0"/>
              <w:marRight w:val="0"/>
              <w:marTop w:val="0"/>
              <w:marBottom w:val="0"/>
              <w:divBdr>
                <w:top w:val="none" w:sz="0" w:space="0" w:color="auto"/>
                <w:left w:val="none" w:sz="0" w:space="0" w:color="auto"/>
                <w:bottom w:val="none" w:sz="0" w:space="0" w:color="auto"/>
                <w:right w:val="none" w:sz="0" w:space="0" w:color="auto"/>
              </w:divBdr>
            </w:div>
          </w:divsChild>
        </w:div>
        <w:div w:id="931668772">
          <w:marLeft w:val="0"/>
          <w:marRight w:val="0"/>
          <w:marTop w:val="0"/>
          <w:marBottom w:val="0"/>
          <w:divBdr>
            <w:top w:val="none" w:sz="0" w:space="0" w:color="auto"/>
            <w:left w:val="none" w:sz="0" w:space="0" w:color="auto"/>
            <w:bottom w:val="none" w:sz="0" w:space="0" w:color="auto"/>
            <w:right w:val="none" w:sz="0" w:space="0" w:color="auto"/>
          </w:divBdr>
          <w:divsChild>
            <w:div w:id="761070757">
              <w:marLeft w:val="0"/>
              <w:marRight w:val="0"/>
              <w:marTop w:val="30"/>
              <w:marBottom w:val="30"/>
              <w:divBdr>
                <w:top w:val="none" w:sz="0" w:space="0" w:color="auto"/>
                <w:left w:val="none" w:sz="0" w:space="0" w:color="auto"/>
                <w:bottom w:val="none" w:sz="0" w:space="0" w:color="auto"/>
                <w:right w:val="none" w:sz="0" w:space="0" w:color="auto"/>
              </w:divBdr>
              <w:divsChild>
                <w:div w:id="909384371">
                  <w:marLeft w:val="0"/>
                  <w:marRight w:val="0"/>
                  <w:marTop w:val="0"/>
                  <w:marBottom w:val="0"/>
                  <w:divBdr>
                    <w:top w:val="none" w:sz="0" w:space="0" w:color="auto"/>
                    <w:left w:val="none" w:sz="0" w:space="0" w:color="auto"/>
                    <w:bottom w:val="none" w:sz="0" w:space="0" w:color="auto"/>
                    <w:right w:val="none" w:sz="0" w:space="0" w:color="auto"/>
                  </w:divBdr>
                  <w:divsChild>
                    <w:div w:id="1744834746">
                      <w:marLeft w:val="0"/>
                      <w:marRight w:val="0"/>
                      <w:marTop w:val="0"/>
                      <w:marBottom w:val="0"/>
                      <w:divBdr>
                        <w:top w:val="none" w:sz="0" w:space="0" w:color="auto"/>
                        <w:left w:val="none" w:sz="0" w:space="0" w:color="auto"/>
                        <w:bottom w:val="none" w:sz="0" w:space="0" w:color="auto"/>
                        <w:right w:val="none" w:sz="0" w:space="0" w:color="auto"/>
                      </w:divBdr>
                    </w:div>
                  </w:divsChild>
                </w:div>
                <w:div w:id="1795713678">
                  <w:marLeft w:val="0"/>
                  <w:marRight w:val="0"/>
                  <w:marTop w:val="0"/>
                  <w:marBottom w:val="0"/>
                  <w:divBdr>
                    <w:top w:val="none" w:sz="0" w:space="0" w:color="auto"/>
                    <w:left w:val="none" w:sz="0" w:space="0" w:color="auto"/>
                    <w:bottom w:val="none" w:sz="0" w:space="0" w:color="auto"/>
                    <w:right w:val="none" w:sz="0" w:space="0" w:color="auto"/>
                  </w:divBdr>
                  <w:divsChild>
                    <w:div w:id="1365061995">
                      <w:marLeft w:val="0"/>
                      <w:marRight w:val="0"/>
                      <w:marTop w:val="0"/>
                      <w:marBottom w:val="0"/>
                      <w:divBdr>
                        <w:top w:val="none" w:sz="0" w:space="0" w:color="auto"/>
                        <w:left w:val="none" w:sz="0" w:space="0" w:color="auto"/>
                        <w:bottom w:val="none" w:sz="0" w:space="0" w:color="auto"/>
                        <w:right w:val="none" w:sz="0" w:space="0" w:color="auto"/>
                      </w:divBdr>
                    </w:div>
                  </w:divsChild>
                </w:div>
                <w:div w:id="919024709">
                  <w:marLeft w:val="0"/>
                  <w:marRight w:val="0"/>
                  <w:marTop w:val="0"/>
                  <w:marBottom w:val="0"/>
                  <w:divBdr>
                    <w:top w:val="none" w:sz="0" w:space="0" w:color="auto"/>
                    <w:left w:val="none" w:sz="0" w:space="0" w:color="auto"/>
                    <w:bottom w:val="none" w:sz="0" w:space="0" w:color="auto"/>
                    <w:right w:val="none" w:sz="0" w:space="0" w:color="auto"/>
                  </w:divBdr>
                  <w:divsChild>
                    <w:div w:id="1808888121">
                      <w:marLeft w:val="0"/>
                      <w:marRight w:val="0"/>
                      <w:marTop w:val="0"/>
                      <w:marBottom w:val="0"/>
                      <w:divBdr>
                        <w:top w:val="none" w:sz="0" w:space="0" w:color="auto"/>
                        <w:left w:val="none" w:sz="0" w:space="0" w:color="auto"/>
                        <w:bottom w:val="none" w:sz="0" w:space="0" w:color="auto"/>
                        <w:right w:val="none" w:sz="0" w:space="0" w:color="auto"/>
                      </w:divBdr>
                    </w:div>
                  </w:divsChild>
                </w:div>
                <w:div w:id="294260904">
                  <w:marLeft w:val="0"/>
                  <w:marRight w:val="0"/>
                  <w:marTop w:val="0"/>
                  <w:marBottom w:val="0"/>
                  <w:divBdr>
                    <w:top w:val="none" w:sz="0" w:space="0" w:color="auto"/>
                    <w:left w:val="none" w:sz="0" w:space="0" w:color="auto"/>
                    <w:bottom w:val="none" w:sz="0" w:space="0" w:color="auto"/>
                    <w:right w:val="none" w:sz="0" w:space="0" w:color="auto"/>
                  </w:divBdr>
                  <w:divsChild>
                    <w:div w:id="1588073347">
                      <w:marLeft w:val="0"/>
                      <w:marRight w:val="0"/>
                      <w:marTop w:val="0"/>
                      <w:marBottom w:val="0"/>
                      <w:divBdr>
                        <w:top w:val="none" w:sz="0" w:space="0" w:color="auto"/>
                        <w:left w:val="none" w:sz="0" w:space="0" w:color="auto"/>
                        <w:bottom w:val="none" w:sz="0" w:space="0" w:color="auto"/>
                        <w:right w:val="none" w:sz="0" w:space="0" w:color="auto"/>
                      </w:divBdr>
                    </w:div>
                  </w:divsChild>
                </w:div>
                <w:div w:id="2092197049">
                  <w:marLeft w:val="0"/>
                  <w:marRight w:val="0"/>
                  <w:marTop w:val="0"/>
                  <w:marBottom w:val="0"/>
                  <w:divBdr>
                    <w:top w:val="none" w:sz="0" w:space="0" w:color="auto"/>
                    <w:left w:val="none" w:sz="0" w:space="0" w:color="auto"/>
                    <w:bottom w:val="none" w:sz="0" w:space="0" w:color="auto"/>
                    <w:right w:val="none" w:sz="0" w:space="0" w:color="auto"/>
                  </w:divBdr>
                  <w:divsChild>
                    <w:div w:id="442042231">
                      <w:marLeft w:val="0"/>
                      <w:marRight w:val="0"/>
                      <w:marTop w:val="0"/>
                      <w:marBottom w:val="0"/>
                      <w:divBdr>
                        <w:top w:val="none" w:sz="0" w:space="0" w:color="auto"/>
                        <w:left w:val="none" w:sz="0" w:space="0" w:color="auto"/>
                        <w:bottom w:val="none" w:sz="0" w:space="0" w:color="auto"/>
                        <w:right w:val="none" w:sz="0" w:space="0" w:color="auto"/>
                      </w:divBdr>
                    </w:div>
                  </w:divsChild>
                </w:div>
                <w:div w:id="562253151">
                  <w:marLeft w:val="0"/>
                  <w:marRight w:val="0"/>
                  <w:marTop w:val="0"/>
                  <w:marBottom w:val="0"/>
                  <w:divBdr>
                    <w:top w:val="none" w:sz="0" w:space="0" w:color="auto"/>
                    <w:left w:val="none" w:sz="0" w:space="0" w:color="auto"/>
                    <w:bottom w:val="none" w:sz="0" w:space="0" w:color="auto"/>
                    <w:right w:val="none" w:sz="0" w:space="0" w:color="auto"/>
                  </w:divBdr>
                  <w:divsChild>
                    <w:div w:id="774177009">
                      <w:marLeft w:val="0"/>
                      <w:marRight w:val="0"/>
                      <w:marTop w:val="0"/>
                      <w:marBottom w:val="0"/>
                      <w:divBdr>
                        <w:top w:val="none" w:sz="0" w:space="0" w:color="auto"/>
                        <w:left w:val="none" w:sz="0" w:space="0" w:color="auto"/>
                        <w:bottom w:val="none" w:sz="0" w:space="0" w:color="auto"/>
                        <w:right w:val="none" w:sz="0" w:space="0" w:color="auto"/>
                      </w:divBdr>
                    </w:div>
                  </w:divsChild>
                </w:div>
                <w:div w:id="57559433">
                  <w:marLeft w:val="0"/>
                  <w:marRight w:val="0"/>
                  <w:marTop w:val="0"/>
                  <w:marBottom w:val="0"/>
                  <w:divBdr>
                    <w:top w:val="none" w:sz="0" w:space="0" w:color="auto"/>
                    <w:left w:val="none" w:sz="0" w:space="0" w:color="auto"/>
                    <w:bottom w:val="none" w:sz="0" w:space="0" w:color="auto"/>
                    <w:right w:val="none" w:sz="0" w:space="0" w:color="auto"/>
                  </w:divBdr>
                  <w:divsChild>
                    <w:div w:id="1566180706">
                      <w:marLeft w:val="0"/>
                      <w:marRight w:val="0"/>
                      <w:marTop w:val="0"/>
                      <w:marBottom w:val="0"/>
                      <w:divBdr>
                        <w:top w:val="none" w:sz="0" w:space="0" w:color="auto"/>
                        <w:left w:val="none" w:sz="0" w:space="0" w:color="auto"/>
                        <w:bottom w:val="none" w:sz="0" w:space="0" w:color="auto"/>
                        <w:right w:val="none" w:sz="0" w:space="0" w:color="auto"/>
                      </w:divBdr>
                    </w:div>
                  </w:divsChild>
                </w:div>
                <w:div w:id="235167594">
                  <w:marLeft w:val="0"/>
                  <w:marRight w:val="0"/>
                  <w:marTop w:val="0"/>
                  <w:marBottom w:val="0"/>
                  <w:divBdr>
                    <w:top w:val="none" w:sz="0" w:space="0" w:color="auto"/>
                    <w:left w:val="none" w:sz="0" w:space="0" w:color="auto"/>
                    <w:bottom w:val="none" w:sz="0" w:space="0" w:color="auto"/>
                    <w:right w:val="none" w:sz="0" w:space="0" w:color="auto"/>
                  </w:divBdr>
                  <w:divsChild>
                    <w:div w:id="1003630933">
                      <w:marLeft w:val="0"/>
                      <w:marRight w:val="0"/>
                      <w:marTop w:val="0"/>
                      <w:marBottom w:val="0"/>
                      <w:divBdr>
                        <w:top w:val="none" w:sz="0" w:space="0" w:color="auto"/>
                        <w:left w:val="none" w:sz="0" w:space="0" w:color="auto"/>
                        <w:bottom w:val="none" w:sz="0" w:space="0" w:color="auto"/>
                        <w:right w:val="none" w:sz="0" w:space="0" w:color="auto"/>
                      </w:divBdr>
                    </w:div>
                  </w:divsChild>
                </w:div>
                <w:div w:id="534856546">
                  <w:marLeft w:val="0"/>
                  <w:marRight w:val="0"/>
                  <w:marTop w:val="0"/>
                  <w:marBottom w:val="0"/>
                  <w:divBdr>
                    <w:top w:val="none" w:sz="0" w:space="0" w:color="auto"/>
                    <w:left w:val="none" w:sz="0" w:space="0" w:color="auto"/>
                    <w:bottom w:val="none" w:sz="0" w:space="0" w:color="auto"/>
                    <w:right w:val="none" w:sz="0" w:space="0" w:color="auto"/>
                  </w:divBdr>
                  <w:divsChild>
                    <w:div w:id="80567397">
                      <w:marLeft w:val="0"/>
                      <w:marRight w:val="0"/>
                      <w:marTop w:val="0"/>
                      <w:marBottom w:val="0"/>
                      <w:divBdr>
                        <w:top w:val="none" w:sz="0" w:space="0" w:color="auto"/>
                        <w:left w:val="none" w:sz="0" w:space="0" w:color="auto"/>
                        <w:bottom w:val="none" w:sz="0" w:space="0" w:color="auto"/>
                        <w:right w:val="none" w:sz="0" w:space="0" w:color="auto"/>
                      </w:divBdr>
                    </w:div>
                  </w:divsChild>
                </w:div>
                <w:div w:id="1404835992">
                  <w:marLeft w:val="0"/>
                  <w:marRight w:val="0"/>
                  <w:marTop w:val="0"/>
                  <w:marBottom w:val="0"/>
                  <w:divBdr>
                    <w:top w:val="none" w:sz="0" w:space="0" w:color="auto"/>
                    <w:left w:val="none" w:sz="0" w:space="0" w:color="auto"/>
                    <w:bottom w:val="none" w:sz="0" w:space="0" w:color="auto"/>
                    <w:right w:val="none" w:sz="0" w:space="0" w:color="auto"/>
                  </w:divBdr>
                  <w:divsChild>
                    <w:div w:id="532231247">
                      <w:marLeft w:val="0"/>
                      <w:marRight w:val="0"/>
                      <w:marTop w:val="0"/>
                      <w:marBottom w:val="0"/>
                      <w:divBdr>
                        <w:top w:val="none" w:sz="0" w:space="0" w:color="auto"/>
                        <w:left w:val="none" w:sz="0" w:space="0" w:color="auto"/>
                        <w:bottom w:val="none" w:sz="0" w:space="0" w:color="auto"/>
                        <w:right w:val="none" w:sz="0" w:space="0" w:color="auto"/>
                      </w:divBdr>
                    </w:div>
                  </w:divsChild>
                </w:div>
                <w:div w:id="2041470456">
                  <w:marLeft w:val="0"/>
                  <w:marRight w:val="0"/>
                  <w:marTop w:val="0"/>
                  <w:marBottom w:val="0"/>
                  <w:divBdr>
                    <w:top w:val="none" w:sz="0" w:space="0" w:color="auto"/>
                    <w:left w:val="none" w:sz="0" w:space="0" w:color="auto"/>
                    <w:bottom w:val="none" w:sz="0" w:space="0" w:color="auto"/>
                    <w:right w:val="none" w:sz="0" w:space="0" w:color="auto"/>
                  </w:divBdr>
                  <w:divsChild>
                    <w:div w:id="489450176">
                      <w:marLeft w:val="0"/>
                      <w:marRight w:val="0"/>
                      <w:marTop w:val="0"/>
                      <w:marBottom w:val="0"/>
                      <w:divBdr>
                        <w:top w:val="none" w:sz="0" w:space="0" w:color="auto"/>
                        <w:left w:val="none" w:sz="0" w:space="0" w:color="auto"/>
                        <w:bottom w:val="none" w:sz="0" w:space="0" w:color="auto"/>
                        <w:right w:val="none" w:sz="0" w:space="0" w:color="auto"/>
                      </w:divBdr>
                    </w:div>
                  </w:divsChild>
                </w:div>
                <w:div w:id="2060858793">
                  <w:marLeft w:val="0"/>
                  <w:marRight w:val="0"/>
                  <w:marTop w:val="0"/>
                  <w:marBottom w:val="0"/>
                  <w:divBdr>
                    <w:top w:val="none" w:sz="0" w:space="0" w:color="auto"/>
                    <w:left w:val="none" w:sz="0" w:space="0" w:color="auto"/>
                    <w:bottom w:val="none" w:sz="0" w:space="0" w:color="auto"/>
                    <w:right w:val="none" w:sz="0" w:space="0" w:color="auto"/>
                  </w:divBdr>
                  <w:divsChild>
                    <w:div w:id="280454768">
                      <w:marLeft w:val="0"/>
                      <w:marRight w:val="0"/>
                      <w:marTop w:val="0"/>
                      <w:marBottom w:val="0"/>
                      <w:divBdr>
                        <w:top w:val="none" w:sz="0" w:space="0" w:color="auto"/>
                        <w:left w:val="none" w:sz="0" w:space="0" w:color="auto"/>
                        <w:bottom w:val="none" w:sz="0" w:space="0" w:color="auto"/>
                        <w:right w:val="none" w:sz="0" w:space="0" w:color="auto"/>
                      </w:divBdr>
                    </w:div>
                  </w:divsChild>
                </w:div>
                <w:div w:id="1580752644">
                  <w:marLeft w:val="0"/>
                  <w:marRight w:val="0"/>
                  <w:marTop w:val="0"/>
                  <w:marBottom w:val="0"/>
                  <w:divBdr>
                    <w:top w:val="none" w:sz="0" w:space="0" w:color="auto"/>
                    <w:left w:val="none" w:sz="0" w:space="0" w:color="auto"/>
                    <w:bottom w:val="none" w:sz="0" w:space="0" w:color="auto"/>
                    <w:right w:val="none" w:sz="0" w:space="0" w:color="auto"/>
                  </w:divBdr>
                  <w:divsChild>
                    <w:div w:id="828979720">
                      <w:marLeft w:val="0"/>
                      <w:marRight w:val="0"/>
                      <w:marTop w:val="0"/>
                      <w:marBottom w:val="0"/>
                      <w:divBdr>
                        <w:top w:val="none" w:sz="0" w:space="0" w:color="auto"/>
                        <w:left w:val="none" w:sz="0" w:space="0" w:color="auto"/>
                        <w:bottom w:val="none" w:sz="0" w:space="0" w:color="auto"/>
                        <w:right w:val="none" w:sz="0" w:space="0" w:color="auto"/>
                      </w:divBdr>
                    </w:div>
                  </w:divsChild>
                </w:div>
                <w:div w:id="1596015646">
                  <w:marLeft w:val="0"/>
                  <w:marRight w:val="0"/>
                  <w:marTop w:val="0"/>
                  <w:marBottom w:val="0"/>
                  <w:divBdr>
                    <w:top w:val="none" w:sz="0" w:space="0" w:color="auto"/>
                    <w:left w:val="none" w:sz="0" w:space="0" w:color="auto"/>
                    <w:bottom w:val="none" w:sz="0" w:space="0" w:color="auto"/>
                    <w:right w:val="none" w:sz="0" w:space="0" w:color="auto"/>
                  </w:divBdr>
                  <w:divsChild>
                    <w:div w:id="1148934756">
                      <w:marLeft w:val="0"/>
                      <w:marRight w:val="0"/>
                      <w:marTop w:val="0"/>
                      <w:marBottom w:val="0"/>
                      <w:divBdr>
                        <w:top w:val="none" w:sz="0" w:space="0" w:color="auto"/>
                        <w:left w:val="none" w:sz="0" w:space="0" w:color="auto"/>
                        <w:bottom w:val="none" w:sz="0" w:space="0" w:color="auto"/>
                        <w:right w:val="none" w:sz="0" w:space="0" w:color="auto"/>
                      </w:divBdr>
                    </w:div>
                  </w:divsChild>
                </w:div>
                <w:div w:id="1182360409">
                  <w:marLeft w:val="0"/>
                  <w:marRight w:val="0"/>
                  <w:marTop w:val="0"/>
                  <w:marBottom w:val="0"/>
                  <w:divBdr>
                    <w:top w:val="none" w:sz="0" w:space="0" w:color="auto"/>
                    <w:left w:val="none" w:sz="0" w:space="0" w:color="auto"/>
                    <w:bottom w:val="none" w:sz="0" w:space="0" w:color="auto"/>
                    <w:right w:val="none" w:sz="0" w:space="0" w:color="auto"/>
                  </w:divBdr>
                  <w:divsChild>
                    <w:div w:id="1100485964">
                      <w:marLeft w:val="0"/>
                      <w:marRight w:val="0"/>
                      <w:marTop w:val="0"/>
                      <w:marBottom w:val="0"/>
                      <w:divBdr>
                        <w:top w:val="none" w:sz="0" w:space="0" w:color="auto"/>
                        <w:left w:val="none" w:sz="0" w:space="0" w:color="auto"/>
                        <w:bottom w:val="none" w:sz="0" w:space="0" w:color="auto"/>
                        <w:right w:val="none" w:sz="0" w:space="0" w:color="auto"/>
                      </w:divBdr>
                    </w:div>
                    <w:div w:id="174004367">
                      <w:marLeft w:val="0"/>
                      <w:marRight w:val="0"/>
                      <w:marTop w:val="0"/>
                      <w:marBottom w:val="0"/>
                      <w:divBdr>
                        <w:top w:val="none" w:sz="0" w:space="0" w:color="auto"/>
                        <w:left w:val="none" w:sz="0" w:space="0" w:color="auto"/>
                        <w:bottom w:val="none" w:sz="0" w:space="0" w:color="auto"/>
                        <w:right w:val="none" w:sz="0" w:space="0" w:color="auto"/>
                      </w:divBdr>
                    </w:div>
                  </w:divsChild>
                </w:div>
                <w:div w:id="1724211801">
                  <w:marLeft w:val="0"/>
                  <w:marRight w:val="0"/>
                  <w:marTop w:val="0"/>
                  <w:marBottom w:val="0"/>
                  <w:divBdr>
                    <w:top w:val="none" w:sz="0" w:space="0" w:color="auto"/>
                    <w:left w:val="none" w:sz="0" w:space="0" w:color="auto"/>
                    <w:bottom w:val="none" w:sz="0" w:space="0" w:color="auto"/>
                    <w:right w:val="none" w:sz="0" w:space="0" w:color="auto"/>
                  </w:divBdr>
                  <w:divsChild>
                    <w:div w:id="1724597723">
                      <w:marLeft w:val="0"/>
                      <w:marRight w:val="0"/>
                      <w:marTop w:val="0"/>
                      <w:marBottom w:val="0"/>
                      <w:divBdr>
                        <w:top w:val="none" w:sz="0" w:space="0" w:color="auto"/>
                        <w:left w:val="none" w:sz="0" w:space="0" w:color="auto"/>
                        <w:bottom w:val="none" w:sz="0" w:space="0" w:color="auto"/>
                        <w:right w:val="none" w:sz="0" w:space="0" w:color="auto"/>
                      </w:divBdr>
                    </w:div>
                    <w:div w:id="1872919433">
                      <w:marLeft w:val="0"/>
                      <w:marRight w:val="0"/>
                      <w:marTop w:val="0"/>
                      <w:marBottom w:val="0"/>
                      <w:divBdr>
                        <w:top w:val="none" w:sz="0" w:space="0" w:color="auto"/>
                        <w:left w:val="none" w:sz="0" w:space="0" w:color="auto"/>
                        <w:bottom w:val="none" w:sz="0" w:space="0" w:color="auto"/>
                        <w:right w:val="none" w:sz="0" w:space="0" w:color="auto"/>
                      </w:divBdr>
                    </w:div>
                  </w:divsChild>
                </w:div>
                <w:div w:id="1212112369">
                  <w:marLeft w:val="0"/>
                  <w:marRight w:val="0"/>
                  <w:marTop w:val="0"/>
                  <w:marBottom w:val="0"/>
                  <w:divBdr>
                    <w:top w:val="none" w:sz="0" w:space="0" w:color="auto"/>
                    <w:left w:val="none" w:sz="0" w:space="0" w:color="auto"/>
                    <w:bottom w:val="none" w:sz="0" w:space="0" w:color="auto"/>
                    <w:right w:val="none" w:sz="0" w:space="0" w:color="auto"/>
                  </w:divBdr>
                  <w:divsChild>
                    <w:div w:id="44835135">
                      <w:marLeft w:val="0"/>
                      <w:marRight w:val="0"/>
                      <w:marTop w:val="0"/>
                      <w:marBottom w:val="0"/>
                      <w:divBdr>
                        <w:top w:val="none" w:sz="0" w:space="0" w:color="auto"/>
                        <w:left w:val="none" w:sz="0" w:space="0" w:color="auto"/>
                        <w:bottom w:val="none" w:sz="0" w:space="0" w:color="auto"/>
                        <w:right w:val="none" w:sz="0" w:space="0" w:color="auto"/>
                      </w:divBdr>
                    </w:div>
                    <w:div w:id="1943759244">
                      <w:marLeft w:val="0"/>
                      <w:marRight w:val="0"/>
                      <w:marTop w:val="0"/>
                      <w:marBottom w:val="0"/>
                      <w:divBdr>
                        <w:top w:val="none" w:sz="0" w:space="0" w:color="auto"/>
                        <w:left w:val="none" w:sz="0" w:space="0" w:color="auto"/>
                        <w:bottom w:val="none" w:sz="0" w:space="0" w:color="auto"/>
                        <w:right w:val="none" w:sz="0" w:space="0" w:color="auto"/>
                      </w:divBdr>
                    </w:div>
                  </w:divsChild>
                </w:div>
                <w:div w:id="1515532839">
                  <w:marLeft w:val="0"/>
                  <w:marRight w:val="0"/>
                  <w:marTop w:val="0"/>
                  <w:marBottom w:val="0"/>
                  <w:divBdr>
                    <w:top w:val="none" w:sz="0" w:space="0" w:color="auto"/>
                    <w:left w:val="none" w:sz="0" w:space="0" w:color="auto"/>
                    <w:bottom w:val="none" w:sz="0" w:space="0" w:color="auto"/>
                    <w:right w:val="none" w:sz="0" w:space="0" w:color="auto"/>
                  </w:divBdr>
                  <w:divsChild>
                    <w:div w:id="461271062">
                      <w:marLeft w:val="0"/>
                      <w:marRight w:val="0"/>
                      <w:marTop w:val="0"/>
                      <w:marBottom w:val="0"/>
                      <w:divBdr>
                        <w:top w:val="none" w:sz="0" w:space="0" w:color="auto"/>
                        <w:left w:val="none" w:sz="0" w:space="0" w:color="auto"/>
                        <w:bottom w:val="none" w:sz="0" w:space="0" w:color="auto"/>
                        <w:right w:val="none" w:sz="0" w:space="0" w:color="auto"/>
                      </w:divBdr>
                    </w:div>
                    <w:div w:id="601837592">
                      <w:marLeft w:val="0"/>
                      <w:marRight w:val="0"/>
                      <w:marTop w:val="0"/>
                      <w:marBottom w:val="0"/>
                      <w:divBdr>
                        <w:top w:val="none" w:sz="0" w:space="0" w:color="auto"/>
                        <w:left w:val="none" w:sz="0" w:space="0" w:color="auto"/>
                        <w:bottom w:val="none" w:sz="0" w:space="0" w:color="auto"/>
                        <w:right w:val="none" w:sz="0" w:space="0" w:color="auto"/>
                      </w:divBdr>
                    </w:div>
                  </w:divsChild>
                </w:div>
                <w:div w:id="1461264228">
                  <w:marLeft w:val="0"/>
                  <w:marRight w:val="0"/>
                  <w:marTop w:val="0"/>
                  <w:marBottom w:val="0"/>
                  <w:divBdr>
                    <w:top w:val="none" w:sz="0" w:space="0" w:color="auto"/>
                    <w:left w:val="none" w:sz="0" w:space="0" w:color="auto"/>
                    <w:bottom w:val="none" w:sz="0" w:space="0" w:color="auto"/>
                    <w:right w:val="none" w:sz="0" w:space="0" w:color="auto"/>
                  </w:divBdr>
                  <w:divsChild>
                    <w:div w:id="219445826">
                      <w:marLeft w:val="0"/>
                      <w:marRight w:val="0"/>
                      <w:marTop w:val="0"/>
                      <w:marBottom w:val="0"/>
                      <w:divBdr>
                        <w:top w:val="none" w:sz="0" w:space="0" w:color="auto"/>
                        <w:left w:val="none" w:sz="0" w:space="0" w:color="auto"/>
                        <w:bottom w:val="none" w:sz="0" w:space="0" w:color="auto"/>
                        <w:right w:val="none" w:sz="0" w:space="0" w:color="auto"/>
                      </w:divBdr>
                    </w:div>
                    <w:div w:id="1712340385">
                      <w:marLeft w:val="0"/>
                      <w:marRight w:val="0"/>
                      <w:marTop w:val="0"/>
                      <w:marBottom w:val="0"/>
                      <w:divBdr>
                        <w:top w:val="none" w:sz="0" w:space="0" w:color="auto"/>
                        <w:left w:val="none" w:sz="0" w:space="0" w:color="auto"/>
                        <w:bottom w:val="none" w:sz="0" w:space="0" w:color="auto"/>
                        <w:right w:val="none" w:sz="0" w:space="0" w:color="auto"/>
                      </w:divBdr>
                    </w:div>
                  </w:divsChild>
                </w:div>
                <w:div w:id="1127433568">
                  <w:marLeft w:val="0"/>
                  <w:marRight w:val="0"/>
                  <w:marTop w:val="0"/>
                  <w:marBottom w:val="0"/>
                  <w:divBdr>
                    <w:top w:val="none" w:sz="0" w:space="0" w:color="auto"/>
                    <w:left w:val="none" w:sz="0" w:space="0" w:color="auto"/>
                    <w:bottom w:val="none" w:sz="0" w:space="0" w:color="auto"/>
                    <w:right w:val="none" w:sz="0" w:space="0" w:color="auto"/>
                  </w:divBdr>
                  <w:divsChild>
                    <w:div w:id="1507594490">
                      <w:marLeft w:val="0"/>
                      <w:marRight w:val="0"/>
                      <w:marTop w:val="0"/>
                      <w:marBottom w:val="0"/>
                      <w:divBdr>
                        <w:top w:val="none" w:sz="0" w:space="0" w:color="auto"/>
                        <w:left w:val="none" w:sz="0" w:space="0" w:color="auto"/>
                        <w:bottom w:val="none" w:sz="0" w:space="0" w:color="auto"/>
                        <w:right w:val="none" w:sz="0" w:space="0" w:color="auto"/>
                      </w:divBdr>
                    </w:div>
                  </w:divsChild>
                </w:div>
                <w:div w:id="1626345291">
                  <w:marLeft w:val="0"/>
                  <w:marRight w:val="0"/>
                  <w:marTop w:val="0"/>
                  <w:marBottom w:val="0"/>
                  <w:divBdr>
                    <w:top w:val="none" w:sz="0" w:space="0" w:color="auto"/>
                    <w:left w:val="none" w:sz="0" w:space="0" w:color="auto"/>
                    <w:bottom w:val="none" w:sz="0" w:space="0" w:color="auto"/>
                    <w:right w:val="none" w:sz="0" w:space="0" w:color="auto"/>
                  </w:divBdr>
                  <w:divsChild>
                    <w:div w:id="23677230">
                      <w:marLeft w:val="0"/>
                      <w:marRight w:val="0"/>
                      <w:marTop w:val="0"/>
                      <w:marBottom w:val="0"/>
                      <w:divBdr>
                        <w:top w:val="none" w:sz="0" w:space="0" w:color="auto"/>
                        <w:left w:val="none" w:sz="0" w:space="0" w:color="auto"/>
                        <w:bottom w:val="none" w:sz="0" w:space="0" w:color="auto"/>
                        <w:right w:val="none" w:sz="0" w:space="0" w:color="auto"/>
                      </w:divBdr>
                    </w:div>
                    <w:div w:id="71893742">
                      <w:marLeft w:val="0"/>
                      <w:marRight w:val="0"/>
                      <w:marTop w:val="0"/>
                      <w:marBottom w:val="0"/>
                      <w:divBdr>
                        <w:top w:val="none" w:sz="0" w:space="0" w:color="auto"/>
                        <w:left w:val="none" w:sz="0" w:space="0" w:color="auto"/>
                        <w:bottom w:val="none" w:sz="0" w:space="0" w:color="auto"/>
                        <w:right w:val="none" w:sz="0" w:space="0" w:color="auto"/>
                      </w:divBdr>
                    </w:div>
                  </w:divsChild>
                </w:div>
                <w:div w:id="461970102">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0"/>
                      <w:marRight w:val="0"/>
                      <w:marTop w:val="0"/>
                      <w:marBottom w:val="0"/>
                      <w:divBdr>
                        <w:top w:val="none" w:sz="0" w:space="0" w:color="auto"/>
                        <w:left w:val="none" w:sz="0" w:space="0" w:color="auto"/>
                        <w:bottom w:val="none" w:sz="0" w:space="0" w:color="auto"/>
                        <w:right w:val="none" w:sz="0" w:space="0" w:color="auto"/>
                      </w:divBdr>
                    </w:div>
                    <w:div w:id="335495390">
                      <w:marLeft w:val="0"/>
                      <w:marRight w:val="0"/>
                      <w:marTop w:val="0"/>
                      <w:marBottom w:val="0"/>
                      <w:divBdr>
                        <w:top w:val="none" w:sz="0" w:space="0" w:color="auto"/>
                        <w:left w:val="none" w:sz="0" w:space="0" w:color="auto"/>
                        <w:bottom w:val="none" w:sz="0" w:space="0" w:color="auto"/>
                        <w:right w:val="none" w:sz="0" w:space="0" w:color="auto"/>
                      </w:divBdr>
                    </w:div>
                  </w:divsChild>
                </w:div>
                <w:div w:id="1374617849">
                  <w:marLeft w:val="0"/>
                  <w:marRight w:val="0"/>
                  <w:marTop w:val="0"/>
                  <w:marBottom w:val="0"/>
                  <w:divBdr>
                    <w:top w:val="none" w:sz="0" w:space="0" w:color="auto"/>
                    <w:left w:val="none" w:sz="0" w:space="0" w:color="auto"/>
                    <w:bottom w:val="none" w:sz="0" w:space="0" w:color="auto"/>
                    <w:right w:val="none" w:sz="0" w:space="0" w:color="auto"/>
                  </w:divBdr>
                  <w:divsChild>
                    <w:div w:id="1272475913">
                      <w:marLeft w:val="0"/>
                      <w:marRight w:val="0"/>
                      <w:marTop w:val="0"/>
                      <w:marBottom w:val="0"/>
                      <w:divBdr>
                        <w:top w:val="none" w:sz="0" w:space="0" w:color="auto"/>
                        <w:left w:val="none" w:sz="0" w:space="0" w:color="auto"/>
                        <w:bottom w:val="none" w:sz="0" w:space="0" w:color="auto"/>
                        <w:right w:val="none" w:sz="0" w:space="0" w:color="auto"/>
                      </w:divBdr>
                    </w:div>
                    <w:div w:id="142087505">
                      <w:marLeft w:val="0"/>
                      <w:marRight w:val="0"/>
                      <w:marTop w:val="0"/>
                      <w:marBottom w:val="0"/>
                      <w:divBdr>
                        <w:top w:val="none" w:sz="0" w:space="0" w:color="auto"/>
                        <w:left w:val="none" w:sz="0" w:space="0" w:color="auto"/>
                        <w:bottom w:val="none" w:sz="0" w:space="0" w:color="auto"/>
                        <w:right w:val="none" w:sz="0" w:space="0" w:color="auto"/>
                      </w:divBdr>
                    </w:div>
                  </w:divsChild>
                </w:div>
                <w:div w:id="2062048340">
                  <w:marLeft w:val="0"/>
                  <w:marRight w:val="0"/>
                  <w:marTop w:val="0"/>
                  <w:marBottom w:val="0"/>
                  <w:divBdr>
                    <w:top w:val="none" w:sz="0" w:space="0" w:color="auto"/>
                    <w:left w:val="none" w:sz="0" w:space="0" w:color="auto"/>
                    <w:bottom w:val="none" w:sz="0" w:space="0" w:color="auto"/>
                    <w:right w:val="none" w:sz="0" w:space="0" w:color="auto"/>
                  </w:divBdr>
                  <w:divsChild>
                    <w:div w:id="1777601975">
                      <w:marLeft w:val="0"/>
                      <w:marRight w:val="0"/>
                      <w:marTop w:val="0"/>
                      <w:marBottom w:val="0"/>
                      <w:divBdr>
                        <w:top w:val="none" w:sz="0" w:space="0" w:color="auto"/>
                        <w:left w:val="none" w:sz="0" w:space="0" w:color="auto"/>
                        <w:bottom w:val="none" w:sz="0" w:space="0" w:color="auto"/>
                        <w:right w:val="none" w:sz="0" w:space="0" w:color="auto"/>
                      </w:divBdr>
                    </w:div>
                    <w:div w:id="882208228">
                      <w:marLeft w:val="0"/>
                      <w:marRight w:val="0"/>
                      <w:marTop w:val="0"/>
                      <w:marBottom w:val="0"/>
                      <w:divBdr>
                        <w:top w:val="none" w:sz="0" w:space="0" w:color="auto"/>
                        <w:left w:val="none" w:sz="0" w:space="0" w:color="auto"/>
                        <w:bottom w:val="none" w:sz="0" w:space="0" w:color="auto"/>
                        <w:right w:val="none" w:sz="0" w:space="0" w:color="auto"/>
                      </w:divBdr>
                    </w:div>
                  </w:divsChild>
                </w:div>
                <w:div w:id="1262757782">
                  <w:marLeft w:val="0"/>
                  <w:marRight w:val="0"/>
                  <w:marTop w:val="0"/>
                  <w:marBottom w:val="0"/>
                  <w:divBdr>
                    <w:top w:val="none" w:sz="0" w:space="0" w:color="auto"/>
                    <w:left w:val="none" w:sz="0" w:space="0" w:color="auto"/>
                    <w:bottom w:val="none" w:sz="0" w:space="0" w:color="auto"/>
                    <w:right w:val="none" w:sz="0" w:space="0" w:color="auto"/>
                  </w:divBdr>
                  <w:divsChild>
                    <w:div w:id="439642754">
                      <w:marLeft w:val="0"/>
                      <w:marRight w:val="0"/>
                      <w:marTop w:val="0"/>
                      <w:marBottom w:val="0"/>
                      <w:divBdr>
                        <w:top w:val="none" w:sz="0" w:space="0" w:color="auto"/>
                        <w:left w:val="none" w:sz="0" w:space="0" w:color="auto"/>
                        <w:bottom w:val="none" w:sz="0" w:space="0" w:color="auto"/>
                        <w:right w:val="none" w:sz="0" w:space="0" w:color="auto"/>
                      </w:divBdr>
                    </w:div>
                    <w:div w:id="477767691">
                      <w:marLeft w:val="0"/>
                      <w:marRight w:val="0"/>
                      <w:marTop w:val="0"/>
                      <w:marBottom w:val="0"/>
                      <w:divBdr>
                        <w:top w:val="none" w:sz="0" w:space="0" w:color="auto"/>
                        <w:left w:val="none" w:sz="0" w:space="0" w:color="auto"/>
                        <w:bottom w:val="none" w:sz="0" w:space="0" w:color="auto"/>
                        <w:right w:val="none" w:sz="0" w:space="0" w:color="auto"/>
                      </w:divBdr>
                    </w:div>
                  </w:divsChild>
                </w:div>
                <w:div w:id="1171330599">
                  <w:marLeft w:val="0"/>
                  <w:marRight w:val="0"/>
                  <w:marTop w:val="0"/>
                  <w:marBottom w:val="0"/>
                  <w:divBdr>
                    <w:top w:val="none" w:sz="0" w:space="0" w:color="auto"/>
                    <w:left w:val="none" w:sz="0" w:space="0" w:color="auto"/>
                    <w:bottom w:val="none" w:sz="0" w:space="0" w:color="auto"/>
                    <w:right w:val="none" w:sz="0" w:space="0" w:color="auto"/>
                  </w:divBdr>
                  <w:divsChild>
                    <w:div w:id="889998393">
                      <w:marLeft w:val="0"/>
                      <w:marRight w:val="0"/>
                      <w:marTop w:val="0"/>
                      <w:marBottom w:val="0"/>
                      <w:divBdr>
                        <w:top w:val="none" w:sz="0" w:space="0" w:color="auto"/>
                        <w:left w:val="none" w:sz="0" w:space="0" w:color="auto"/>
                        <w:bottom w:val="none" w:sz="0" w:space="0" w:color="auto"/>
                        <w:right w:val="none" w:sz="0" w:space="0" w:color="auto"/>
                      </w:divBdr>
                    </w:div>
                  </w:divsChild>
                </w:div>
                <w:div w:id="2003242519">
                  <w:marLeft w:val="0"/>
                  <w:marRight w:val="0"/>
                  <w:marTop w:val="0"/>
                  <w:marBottom w:val="0"/>
                  <w:divBdr>
                    <w:top w:val="none" w:sz="0" w:space="0" w:color="auto"/>
                    <w:left w:val="none" w:sz="0" w:space="0" w:color="auto"/>
                    <w:bottom w:val="none" w:sz="0" w:space="0" w:color="auto"/>
                    <w:right w:val="none" w:sz="0" w:space="0" w:color="auto"/>
                  </w:divBdr>
                  <w:divsChild>
                    <w:div w:id="1555849808">
                      <w:marLeft w:val="0"/>
                      <w:marRight w:val="0"/>
                      <w:marTop w:val="0"/>
                      <w:marBottom w:val="0"/>
                      <w:divBdr>
                        <w:top w:val="none" w:sz="0" w:space="0" w:color="auto"/>
                        <w:left w:val="none" w:sz="0" w:space="0" w:color="auto"/>
                        <w:bottom w:val="none" w:sz="0" w:space="0" w:color="auto"/>
                        <w:right w:val="none" w:sz="0" w:space="0" w:color="auto"/>
                      </w:divBdr>
                    </w:div>
                    <w:div w:id="1239251182">
                      <w:marLeft w:val="0"/>
                      <w:marRight w:val="0"/>
                      <w:marTop w:val="0"/>
                      <w:marBottom w:val="0"/>
                      <w:divBdr>
                        <w:top w:val="none" w:sz="0" w:space="0" w:color="auto"/>
                        <w:left w:val="none" w:sz="0" w:space="0" w:color="auto"/>
                        <w:bottom w:val="none" w:sz="0" w:space="0" w:color="auto"/>
                        <w:right w:val="none" w:sz="0" w:space="0" w:color="auto"/>
                      </w:divBdr>
                    </w:div>
                  </w:divsChild>
                </w:div>
                <w:div w:id="1795559551">
                  <w:marLeft w:val="0"/>
                  <w:marRight w:val="0"/>
                  <w:marTop w:val="0"/>
                  <w:marBottom w:val="0"/>
                  <w:divBdr>
                    <w:top w:val="none" w:sz="0" w:space="0" w:color="auto"/>
                    <w:left w:val="none" w:sz="0" w:space="0" w:color="auto"/>
                    <w:bottom w:val="none" w:sz="0" w:space="0" w:color="auto"/>
                    <w:right w:val="none" w:sz="0" w:space="0" w:color="auto"/>
                  </w:divBdr>
                  <w:divsChild>
                    <w:div w:id="561137965">
                      <w:marLeft w:val="0"/>
                      <w:marRight w:val="0"/>
                      <w:marTop w:val="0"/>
                      <w:marBottom w:val="0"/>
                      <w:divBdr>
                        <w:top w:val="none" w:sz="0" w:space="0" w:color="auto"/>
                        <w:left w:val="none" w:sz="0" w:space="0" w:color="auto"/>
                        <w:bottom w:val="none" w:sz="0" w:space="0" w:color="auto"/>
                        <w:right w:val="none" w:sz="0" w:space="0" w:color="auto"/>
                      </w:divBdr>
                    </w:div>
                    <w:div w:id="1786920437">
                      <w:marLeft w:val="0"/>
                      <w:marRight w:val="0"/>
                      <w:marTop w:val="0"/>
                      <w:marBottom w:val="0"/>
                      <w:divBdr>
                        <w:top w:val="none" w:sz="0" w:space="0" w:color="auto"/>
                        <w:left w:val="none" w:sz="0" w:space="0" w:color="auto"/>
                        <w:bottom w:val="none" w:sz="0" w:space="0" w:color="auto"/>
                        <w:right w:val="none" w:sz="0" w:space="0" w:color="auto"/>
                      </w:divBdr>
                    </w:div>
                  </w:divsChild>
                </w:div>
                <w:div w:id="697589646">
                  <w:marLeft w:val="0"/>
                  <w:marRight w:val="0"/>
                  <w:marTop w:val="0"/>
                  <w:marBottom w:val="0"/>
                  <w:divBdr>
                    <w:top w:val="none" w:sz="0" w:space="0" w:color="auto"/>
                    <w:left w:val="none" w:sz="0" w:space="0" w:color="auto"/>
                    <w:bottom w:val="none" w:sz="0" w:space="0" w:color="auto"/>
                    <w:right w:val="none" w:sz="0" w:space="0" w:color="auto"/>
                  </w:divBdr>
                  <w:divsChild>
                    <w:div w:id="1884974303">
                      <w:marLeft w:val="0"/>
                      <w:marRight w:val="0"/>
                      <w:marTop w:val="0"/>
                      <w:marBottom w:val="0"/>
                      <w:divBdr>
                        <w:top w:val="none" w:sz="0" w:space="0" w:color="auto"/>
                        <w:left w:val="none" w:sz="0" w:space="0" w:color="auto"/>
                        <w:bottom w:val="none" w:sz="0" w:space="0" w:color="auto"/>
                        <w:right w:val="none" w:sz="0" w:space="0" w:color="auto"/>
                      </w:divBdr>
                    </w:div>
                    <w:div w:id="1439832657">
                      <w:marLeft w:val="0"/>
                      <w:marRight w:val="0"/>
                      <w:marTop w:val="0"/>
                      <w:marBottom w:val="0"/>
                      <w:divBdr>
                        <w:top w:val="none" w:sz="0" w:space="0" w:color="auto"/>
                        <w:left w:val="none" w:sz="0" w:space="0" w:color="auto"/>
                        <w:bottom w:val="none" w:sz="0" w:space="0" w:color="auto"/>
                        <w:right w:val="none" w:sz="0" w:space="0" w:color="auto"/>
                      </w:divBdr>
                    </w:div>
                  </w:divsChild>
                </w:div>
                <w:div w:id="30999760">
                  <w:marLeft w:val="0"/>
                  <w:marRight w:val="0"/>
                  <w:marTop w:val="0"/>
                  <w:marBottom w:val="0"/>
                  <w:divBdr>
                    <w:top w:val="none" w:sz="0" w:space="0" w:color="auto"/>
                    <w:left w:val="none" w:sz="0" w:space="0" w:color="auto"/>
                    <w:bottom w:val="none" w:sz="0" w:space="0" w:color="auto"/>
                    <w:right w:val="none" w:sz="0" w:space="0" w:color="auto"/>
                  </w:divBdr>
                  <w:divsChild>
                    <w:div w:id="2096245960">
                      <w:marLeft w:val="0"/>
                      <w:marRight w:val="0"/>
                      <w:marTop w:val="0"/>
                      <w:marBottom w:val="0"/>
                      <w:divBdr>
                        <w:top w:val="none" w:sz="0" w:space="0" w:color="auto"/>
                        <w:left w:val="none" w:sz="0" w:space="0" w:color="auto"/>
                        <w:bottom w:val="none" w:sz="0" w:space="0" w:color="auto"/>
                        <w:right w:val="none" w:sz="0" w:space="0" w:color="auto"/>
                      </w:divBdr>
                    </w:div>
                    <w:div w:id="2097357723">
                      <w:marLeft w:val="0"/>
                      <w:marRight w:val="0"/>
                      <w:marTop w:val="0"/>
                      <w:marBottom w:val="0"/>
                      <w:divBdr>
                        <w:top w:val="none" w:sz="0" w:space="0" w:color="auto"/>
                        <w:left w:val="none" w:sz="0" w:space="0" w:color="auto"/>
                        <w:bottom w:val="none" w:sz="0" w:space="0" w:color="auto"/>
                        <w:right w:val="none" w:sz="0" w:space="0" w:color="auto"/>
                      </w:divBdr>
                    </w:div>
                  </w:divsChild>
                </w:div>
                <w:div w:id="998266080">
                  <w:marLeft w:val="0"/>
                  <w:marRight w:val="0"/>
                  <w:marTop w:val="0"/>
                  <w:marBottom w:val="0"/>
                  <w:divBdr>
                    <w:top w:val="none" w:sz="0" w:space="0" w:color="auto"/>
                    <w:left w:val="none" w:sz="0" w:space="0" w:color="auto"/>
                    <w:bottom w:val="none" w:sz="0" w:space="0" w:color="auto"/>
                    <w:right w:val="none" w:sz="0" w:space="0" w:color="auto"/>
                  </w:divBdr>
                  <w:divsChild>
                    <w:div w:id="925111053">
                      <w:marLeft w:val="0"/>
                      <w:marRight w:val="0"/>
                      <w:marTop w:val="0"/>
                      <w:marBottom w:val="0"/>
                      <w:divBdr>
                        <w:top w:val="none" w:sz="0" w:space="0" w:color="auto"/>
                        <w:left w:val="none" w:sz="0" w:space="0" w:color="auto"/>
                        <w:bottom w:val="none" w:sz="0" w:space="0" w:color="auto"/>
                        <w:right w:val="none" w:sz="0" w:space="0" w:color="auto"/>
                      </w:divBdr>
                    </w:div>
                    <w:div w:id="18215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076">
      <w:marLeft w:val="0"/>
      <w:marRight w:val="0"/>
      <w:marTop w:val="0"/>
      <w:marBottom w:val="0"/>
      <w:divBdr>
        <w:top w:val="none" w:sz="0" w:space="0" w:color="auto"/>
        <w:left w:val="none" w:sz="0" w:space="0" w:color="auto"/>
        <w:bottom w:val="none" w:sz="0" w:space="0" w:color="auto"/>
        <w:right w:val="none" w:sz="0" w:space="0" w:color="auto"/>
      </w:divBdr>
      <w:divsChild>
        <w:div w:id="2132479605">
          <w:marLeft w:val="0"/>
          <w:marRight w:val="0"/>
          <w:marTop w:val="0"/>
          <w:marBottom w:val="0"/>
          <w:divBdr>
            <w:top w:val="none" w:sz="0" w:space="0" w:color="auto"/>
            <w:left w:val="none" w:sz="0" w:space="0" w:color="auto"/>
            <w:bottom w:val="none" w:sz="0" w:space="0" w:color="auto"/>
            <w:right w:val="none" w:sz="0" w:space="0" w:color="auto"/>
          </w:divBdr>
        </w:div>
      </w:divsChild>
    </w:div>
    <w:div w:id="516966591">
      <w:bodyDiv w:val="1"/>
      <w:marLeft w:val="0"/>
      <w:marRight w:val="0"/>
      <w:marTop w:val="0"/>
      <w:marBottom w:val="0"/>
      <w:divBdr>
        <w:top w:val="none" w:sz="0" w:space="0" w:color="auto"/>
        <w:left w:val="none" w:sz="0" w:space="0" w:color="auto"/>
        <w:bottom w:val="none" w:sz="0" w:space="0" w:color="auto"/>
        <w:right w:val="none" w:sz="0" w:space="0" w:color="auto"/>
      </w:divBdr>
    </w:div>
    <w:div w:id="519778072">
      <w:marLeft w:val="0"/>
      <w:marRight w:val="0"/>
      <w:marTop w:val="0"/>
      <w:marBottom w:val="0"/>
      <w:divBdr>
        <w:top w:val="none" w:sz="0" w:space="0" w:color="auto"/>
        <w:left w:val="none" w:sz="0" w:space="0" w:color="auto"/>
        <w:bottom w:val="none" w:sz="0" w:space="0" w:color="auto"/>
        <w:right w:val="none" w:sz="0" w:space="0" w:color="auto"/>
      </w:divBdr>
      <w:divsChild>
        <w:div w:id="449470862">
          <w:marLeft w:val="0"/>
          <w:marRight w:val="0"/>
          <w:marTop w:val="0"/>
          <w:marBottom w:val="0"/>
          <w:divBdr>
            <w:top w:val="none" w:sz="0" w:space="0" w:color="auto"/>
            <w:left w:val="none" w:sz="0" w:space="0" w:color="auto"/>
            <w:bottom w:val="none" w:sz="0" w:space="0" w:color="auto"/>
            <w:right w:val="none" w:sz="0" w:space="0" w:color="auto"/>
          </w:divBdr>
        </w:div>
      </w:divsChild>
    </w:div>
    <w:div w:id="524057138">
      <w:bodyDiv w:val="1"/>
      <w:marLeft w:val="0"/>
      <w:marRight w:val="0"/>
      <w:marTop w:val="0"/>
      <w:marBottom w:val="0"/>
      <w:divBdr>
        <w:top w:val="none" w:sz="0" w:space="0" w:color="auto"/>
        <w:left w:val="none" w:sz="0" w:space="0" w:color="auto"/>
        <w:bottom w:val="none" w:sz="0" w:space="0" w:color="auto"/>
        <w:right w:val="none" w:sz="0" w:space="0" w:color="auto"/>
      </w:divBdr>
    </w:div>
    <w:div w:id="527065775">
      <w:marLeft w:val="0"/>
      <w:marRight w:val="0"/>
      <w:marTop w:val="0"/>
      <w:marBottom w:val="0"/>
      <w:divBdr>
        <w:top w:val="none" w:sz="0" w:space="0" w:color="auto"/>
        <w:left w:val="none" w:sz="0" w:space="0" w:color="auto"/>
        <w:bottom w:val="none" w:sz="0" w:space="0" w:color="auto"/>
        <w:right w:val="none" w:sz="0" w:space="0" w:color="auto"/>
      </w:divBdr>
      <w:divsChild>
        <w:div w:id="653800135">
          <w:marLeft w:val="0"/>
          <w:marRight w:val="0"/>
          <w:marTop w:val="0"/>
          <w:marBottom w:val="0"/>
          <w:divBdr>
            <w:top w:val="none" w:sz="0" w:space="0" w:color="auto"/>
            <w:left w:val="none" w:sz="0" w:space="0" w:color="auto"/>
            <w:bottom w:val="none" w:sz="0" w:space="0" w:color="auto"/>
            <w:right w:val="none" w:sz="0" w:space="0" w:color="auto"/>
          </w:divBdr>
        </w:div>
      </w:divsChild>
    </w:div>
    <w:div w:id="534538910">
      <w:bodyDiv w:val="1"/>
      <w:marLeft w:val="0"/>
      <w:marRight w:val="0"/>
      <w:marTop w:val="0"/>
      <w:marBottom w:val="0"/>
      <w:divBdr>
        <w:top w:val="none" w:sz="0" w:space="0" w:color="auto"/>
        <w:left w:val="none" w:sz="0" w:space="0" w:color="auto"/>
        <w:bottom w:val="none" w:sz="0" w:space="0" w:color="auto"/>
        <w:right w:val="none" w:sz="0" w:space="0" w:color="auto"/>
      </w:divBdr>
    </w:div>
    <w:div w:id="541135019">
      <w:marLeft w:val="0"/>
      <w:marRight w:val="0"/>
      <w:marTop w:val="0"/>
      <w:marBottom w:val="0"/>
      <w:divBdr>
        <w:top w:val="none" w:sz="0" w:space="0" w:color="auto"/>
        <w:left w:val="none" w:sz="0" w:space="0" w:color="auto"/>
        <w:bottom w:val="none" w:sz="0" w:space="0" w:color="auto"/>
        <w:right w:val="none" w:sz="0" w:space="0" w:color="auto"/>
      </w:divBdr>
      <w:divsChild>
        <w:div w:id="807474992">
          <w:marLeft w:val="0"/>
          <w:marRight w:val="0"/>
          <w:marTop w:val="0"/>
          <w:marBottom w:val="0"/>
          <w:divBdr>
            <w:top w:val="none" w:sz="0" w:space="0" w:color="auto"/>
            <w:left w:val="none" w:sz="0" w:space="0" w:color="auto"/>
            <w:bottom w:val="none" w:sz="0" w:space="0" w:color="auto"/>
            <w:right w:val="none" w:sz="0" w:space="0" w:color="auto"/>
          </w:divBdr>
        </w:div>
      </w:divsChild>
    </w:div>
    <w:div w:id="549993985">
      <w:bodyDiv w:val="1"/>
      <w:marLeft w:val="0"/>
      <w:marRight w:val="0"/>
      <w:marTop w:val="0"/>
      <w:marBottom w:val="0"/>
      <w:divBdr>
        <w:top w:val="none" w:sz="0" w:space="0" w:color="auto"/>
        <w:left w:val="none" w:sz="0" w:space="0" w:color="auto"/>
        <w:bottom w:val="none" w:sz="0" w:space="0" w:color="auto"/>
        <w:right w:val="none" w:sz="0" w:space="0" w:color="auto"/>
      </w:divBdr>
    </w:div>
    <w:div w:id="551427712">
      <w:bodyDiv w:val="1"/>
      <w:marLeft w:val="0"/>
      <w:marRight w:val="0"/>
      <w:marTop w:val="0"/>
      <w:marBottom w:val="0"/>
      <w:divBdr>
        <w:top w:val="none" w:sz="0" w:space="0" w:color="auto"/>
        <w:left w:val="none" w:sz="0" w:space="0" w:color="auto"/>
        <w:bottom w:val="none" w:sz="0" w:space="0" w:color="auto"/>
        <w:right w:val="none" w:sz="0" w:space="0" w:color="auto"/>
      </w:divBdr>
    </w:div>
    <w:div w:id="560598339">
      <w:marLeft w:val="0"/>
      <w:marRight w:val="0"/>
      <w:marTop w:val="0"/>
      <w:marBottom w:val="0"/>
      <w:divBdr>
        <w:top w:val="none" w:sz="0" w:space="0" w:color="auto"/>
        <w:left w:val="none" w:sz="0" w:space="0" w:color="auto"/>
        <w:bottom w:val="none" w:sz="0" w:space="0" w:color="auto"/>
        <w:right w:val="none" w:sz="0" w:space="0" w:color="auto"/>
      </w:divBdr>
      <w:divsChild>
        <w:div w:id="2051611727">
          <w:marLeft w:val="0"/>
          <w:marRight w:val="0"/>
          <w:marTop w:val="0"/>
          <w:marBottom w:val="0"/>
          <w:divBdr>
            <w:top w:val="none" w:sz="0" w:space="0" w:color="auto"/>
            <w:left w:val="none" w:sz="0" w:space="0" w:color="auto"/>
            <w:bottom w:val="none" w:sz="0" w:space="0" w:color="auto"/>
            <w:right w:val="none" w:sz="0" w:space="0" w:color="auto"/>
          </w:divBdr>
        </w:div>
      </w:divsChild>
    </w:div>
    <w:div w:id="561990668">
      <w:bodyDiv w:val="1"/>
      <w:marLeft w:val="0"/>
      <w:marRight w:val="0"/>
      <w:marTop w:val="0"/>
      <w:marBottom w:val="0"/>
      <w:divBdr>
        <w:top w:val="none" w:sz="0" w:space="0" w:color="auto"/>
        <w:left w:val="none" w:sz="0" w:space="0" w:color="auto"/>
        <w:bottom w:val="none" w:sz="0" w:space="0" w:color="auto"/>
        <w:right w:val="none" w:sz="0" w:space="0" w:color="auto"/>
      </w:divBdr>
    </w:div>
    <w:div w:id="567619200">
      <w:bodyDiv w:val="1"/>
      <w:marLeft w:val="0"/>
      <w:marRight w:val="0"/>
      <w:marTop w:val="0"/>
      <w:marBottom w:val="0"/>
      <w:divBdr>
        <w:top w:val="none" w:sz="0" w:space="0" w:color="auto"/>
        <w:left w:val="none" w:sz="0" w:space="0" w:color="auto"/>
        <w:bottom w:val="none" w:sz="0" w:space="0" w:color="auto"/>
        <w:right w:val="none" w:sz="0" w:space="0" w:color="auto"/>
      </w:divBdr>
    </w:div>
    <w:div w:id="573584349">
      <w:bodyDiv w:val="1"/>
      <w:marLeft w:val="0"/>
      <w:marRight w:val="0"/>
      <w:marTop w:val="0"/>
      <w:marBottom w:val="0"/>
      <w:divBdr>
        <w:top w:val="none" w:sz="0" w:space="0" w:color="auto"/>
        <w:left w:val="none" w:sz="0" w:space="0" w:color="auto"/>
        <w:bottom w:val="none" w:sz="0" w:space="0" w:color="auto"/>
        <w:right w:val="none" w:sz="0" w:space="0" w:color="auto"/>
      </w:divBdr>
    </w:div>
    <w:div w:id="585500070">
      <w:marLeft w:val="0"/>
      <w:marRight w:val="0"/>
      <w:marTop w:val="0"/>
      <w:marBottom w:val="0"/>
      <w:divBdr>
        <w:top w:val="none" w:sz="0" w:space="0" w:color="auto"/>
        <w:left w:val="none" w:sz="0" w:space="0" w:color="auto"/>
        <w:bottom w:val="none" w:sz="0" w:space="0" w:color="auto"/>
        <w:right w:val="none" w:sz="0" w:space="0" w:color="auto"/>
      </w:divBdr>
      <w:divsChild>
        <w:div w:id="1235168667">
          <w:marLeft w:val="0"/>
          <w:marRight w:val="0"/>
          <w:marTop w:val="0"/>
          <w:marBottom w:val="0"/>
          <w:divBdr>
            <w:top w:val="none" w:sz="0" w:space="0" w:color="auto"/>
            <w:left w:val="none" w:sz="0" w:space="0" w:color="auto"/>
            <w:bottom w:val="none" w:sz="0" w:space="0" w:color="auto"/>
            <w:right w:val="none" w:sz="0" w:space="0" w:color="auto"/>
          </w:divBdr>
        </w:div>
      </w:divsChild>
    </w:div>
    <w:div w:id="587424617">
      <w:bodyDiv w:val="1"/>
      <w:marLeft w:val="0"/>
      <w:marRight w:val="0"/>
      <w:marTop w:val="0"/>
      <w:marBottom w:val="0"/>
      <w:divBdr>
        <w:top w:val="none" w:sz="0" w:space="0" w:color="auto"/>
        <w:left w:val="none" w:sz="0" w:space="0" w:color="auto"/>
        <w:bottom w:val="none" w:sz="0" w:space="0" w:color="auto"/>
        <w:right w:val="none" w:sz="0" w:space="0" w:color="auto"/>
      </w:divBdr>
    </w:div>
    <w:div w:id="593709152">
      <w:bodyDiv w:val="1"/>
      <w:marLeft w:val="0"/>
      <w:marRight w:val="0"/>
      <w:marTop w:val="0"/>
      <w:marBottom w:val="0"/>
      <w:divBdr>
        <w:top w:val="none" w:sz="0" w:space="0" w:color="auto"/>
        <w:left w:val="none" w:sz="0" w:space="0" w:color="auto"/>
        <w:bottom w:val="none" w:sz="0" w:space="0" w:color="auto"/>
        <w:right w:val="none" w:sz="0" w:space="0" w:color="auto"/>
      </w:divBdr>
    </w:div>
    <w:div w:id="595598853">
      <w:bodyDiv w:val="1"/>
      <w:marLeft w:val="0"/>
      <w:marRight w:val="0"/>
      <w:marTop w:val="0"/>
      <w:marBottom w:val="0"/>
      <w:divBdr>
        <w:top w:val="none" w:sz="0" w:space="0" w:color="auto"/>
        <w:left w:val="none" w:sz="0" w:space="0" w:color="auto"/>
        <w:bottom w:val="none" w:sz="0" w:space="0" w:color="auto"/>
        <w:right w:val="none" w:sz="0" w:space="0" w:color="auto"/>
      </w:divBdr>
    </w:div>
    <w:div w:id="608855076">
      <w:marLeft w:val="0"/>
      <w:marRight w:val="0"/>
      <w:marTop w:val="0"/>
      <w:marBottom w:val="0"/>
      <w:divBdr>
        <w:top w:val="none" w:sz="0" w:space="0" w:color="auto"/>
        <w:left w:val="none" w:sz="0" w:space="0" w:color="auto"/>
        <w:bottom w:val="none" w:sz="0" w:space="0" w:color="auto"/>
        <w:right w:val="none" w:sz="0" w:space="0" w:color="auto"/>
      </w:divBdr>
      <w:divsChild>
        <w:div w:id="1692025982">
          <w:marLeft w:val="0"/>
          <w:marRight w:val="0"/>
          <w:marTop w:val="0"/>
          <w:marBottom w:val="0"/>
          <w:divBdr>
            <w:top w:val="none" w:sz="0" w:space="0" w:color="auto"/>
            <w:left w:val="none" w:sz="0" w:space="0" w:color="auto"/>
            <w:bottom w:val="none" w:sz="0" w:space="0" w:color="auto"/>
            <w:right w:val="none" w:sz="0" w:space="0" w:color="auto"/>
          </w:divBdr>
        </w:div>
      </w:divsChild>
    </w:div>
    <w:div w:id="610555889">
      <w:bodyDiv w:val="1"/>
      <w:marLeft w:val="0"/>
      <w:marRight w:val="0"/>
      <w:marTop w:val="0"/>
      <w:marBottom w:val="0"/>
      <w:divBdr>
        <w:top w:val="none" w:sz="0" w:space="0" w:color="auto"/>
        <w:left w:val="none" w:sz="0" w:space="0" w:color="auto"/>
        <w:bottom w:val="none" w:sz="0" w:space="0" w:color="auto"/>
        <w:right w:val="none" w:sz="0" w:space="0" w:color="auto"/>
      </w:divBdr>
    </w:div>
    <w:div w:id="611671050">
      <w:bodyDiv w:val="1"/>
      <w:marLeft w:val="0"/>
      <w:marRight w:val="0"/>
      <w:marTop w:val="0"/>
      <w:marBottom w:val="0"/>
      <w:divBdr>
        <w:top w:val="none" w:sz="0" w:space="0" w:color="auto"/>
        <w:left w:val="none" w:sz="0" w:space="0" w:color="auto"/>
        <w:bottom w:val="none" w:sz="0" w:space="0" w:color="auto"/>
        <w:right w:val="none" w:sz="0" w:space="0" w:color="auto"/>
      </w:divBdr>
    </w:div>
    <w:div w:id="616910188">
      <w:bodyDiv w:val="1"/>
      <w:marLeft w:val="0"/>
      <w:marRight w:val="0"/>
      <w:marTop w:val="0"/>
      <w:marBottom w:val="0"/>
      <w:divBdr>
        <w:top w:val="none" w:sz="0" w:space="0" w:color="auto"/>
        <w:left w:val="none" w:sz="0" w:space="0" w:color="auto"/>
        <w:bottom w:val="none" w:sz="0" w:space="0" w:color="auto"/>
        <w:right w:val="none" w:sz="0" w:space="0" w:color="auto"/>
      </w:divBdr>
    </w:div>
    <w:div w:id="626161879">
      <w:bodyDiv w:val="1"/>
      <w:marLeft w:val="0"/>
      <w:marRight w:val="0"/>
      <w:marTop w:val="0"/>
      <w:marBottom w:val="0"/>
      <w:divBdr>
        <w:top w:val="none" w:sz="0" w:space="0" w:color="auto"/>
        <w:left w:val="none" w:sz="0" w:space="0" w:color="auto"/>
        <w:bottom w:val="none" w:sz="0" w:space="0" w:color="auto"/>
        <w:right w:val="none" w:sz="0" w:space="0" w:color="auto"/>
      </w:divBdr>
    </w:div>
    <w:div w:id="629016148">
      <w:marLeft w:val="0"/>
      <w:marRight w:val="0"/>
      <w:marTop w:val="0"/>
      <w:marBottom w:val="0"/>
      <w:divBdr>
        <w:top w:val="none" w:sz="0" w:space="0" w:color="auto"/>
        <w:left w:val="none" w:sz="0" w:space="0" w:color="auto"/>
        <w:bottom w:val="none" w:sz="0" w:space="0" w:color="auto"/>
        <w:right w:val="none" w:sz="0" w:space="0" w:color="auto"/>
      </w:divBdr>
      <w:divsChild>
        <w:div w:id="1102997322">
          <w:marLeft w:val="0"/>
          <w:marRight w:val="0"/>
          <w:marTop w:val="0"/>
          <w:marBottom w:val="0"/>
          <w:divBdr>
            <w:top w:val="none" w:sz="0" w:space="0" w:color="auto"/>
            <w:left w:val="none" w:sz="0" w:space="0" w:color="auto"/>
            <w:bottom w:val="none" w:sz="0" w:space="0" w:color="auto"/>
            <w:right w:val="none" w:sz="0" w:space="0" w:color="auto"/>
          </w:divBdr>
        </w:div>
      </w:divsChild>
    </w:div>
    <w:div w:id="632905140">
      <w:bodyDiv w:val="1"/>
      <w:marLeft w:val="0"/>
      <w:marRight w:val="0"/>
      <w:marTop w:val="0"/>
      <w:marBottom w:val="0"/>
      <w:divBdr>
        <w:top w:val="none" w:sz="0" w:space="0" w:color="auto"/>
        <w:left w:val="none" w:sz="0" w:space="0" w:color="auto"/>
        <w:bottom w:val="none" w:sz="0" w:space="0" w:color="auto"/>
        <w:right w:val="none" w:sz="0" w:space="0" w:color="auto"/>
      </w:divBdr>
      <w:divsChild>
        <w:div w:id="1738867309">
          <w:marLeft w:val="0"/>
          <w:marRight w:val="0"/>
          <w:marTop w:val="0"/>
          <w:marBottom w:val="0"/>
          <w:divBdr>
            <w:top w:val="none" w:sz="0" w:space="0" w:color="auto"/>
            <w:left w:val="none" w:sz="0" w:space="0" w:color="auto"/>
            <w:bottom w:val="none" w:sz="0" w:space="0" w:color="auto"/>
            <w:right w:val="none" w:sz="0" w:space="0" w:color="auto"/>
          </w:divBdr>
        </w:div>
        <w:div w:id="91095381">
          <w:marLeft w:val="0"/>
          <w:marRight w:val="0"/>
          <w:marTop w:val="0"/>
          <w:marBottom w:val="0"/>
          <w:divBdr>
            <w:top w:val="none" w:sz="0" w:space="0" w:color="auto"/>
            <w:left w:val="none" w:sz="0" w:space="0" w:color="auto"/>
            <w:bottom w:val="none" w:sz="0" w:space="0" w:color="auto"/>
            <w:right w:val="none" w:sz="0" w:space="0" w:color="auto"/>
          </w:divBdr>
        </w:div>
        <w:div w:id="409959771">
          <w:marLeft w:val="0"/>
          <w:marRight w:val="0"/>
          <w:marTop w:val="0"/>
          <w:marBottom w:val="0"/>
          <w:divBdr>
            <w:top w:val="none" w:sz="0" w:space="0" w:color="auto"/>
            <w:left w:val="none" w:sz="0" w:space="0" w:color="auto"/>
            <w:bottom w:val="none" w:sz="0" w:space="0" w:color="auto"/>
            <w:right w:val="none" w:sz="0" w:space="0" w:color="auto"/>
          </w:divBdr>
        </w:div>
        <w:div w:id="1238637895">
          <w:marLeft w:val="0"/>
          <w:marRight w:val="0"/>
          <w:marTop w:val="0"/>
          <w:marBottom w:val="0"/>
          <w:divBdr>
            <w:top w:val="none" w:sz="0" w:space="0" w:color="auto"/>
            <w:left w:val="none" w:sz="0" w:space="0" w:color="auto"/>
            <w:bottom w:val="none" w:sz="0" w:space="0" w:color="auto"/>
            <w:right w:val="none" w:sz="0" w:space="0" w:color="auto"/>
          </w:divBdr>
        </w:div>
        <w:div w:id="1064715909">
          <w:marLeft w:val="0"/>
          <w:marRight w:val="0"/>
          <w:marTop w:val="0"/>
          <w:marBottom w:val="0"/>
          <w:divBdr>
            <w:top w:val="none" w:sz="0" w:space="0" w:color="auto"/>
            <w:left w:val="none" w:sz="0" w:space="0" w:color="auto"/>
            <w:bottom w:val="none" w:sz="0" w:space="0" w:color="auto"/>
            <w:right w:val="none" w:sz="0" w:space="0" w:color="auto"/>
          </w:divBdr>
        </w:div>
        <w:div w:id="1545942147">
          <w:marLeft w:val="0"/>
          <w:marRight w:val="0"/>
          <w:marTop w:val="0"/>
          <w:marBottom w:val="0"/>
          <w:divBdr>
            <w:top w:val="none" w:sz="0" w:space="0" w:color="auto"/>
            <w:left w:val="none" w:sz="0" w:space="0" w:color="auto"/>
            <w:bottom w:val="none" w:sz="0" w:space="0" w:color="auto"/>
            <w:right w:val="none" w:sz="0" w:space="0" w:color="auto"/>
          </w:divBdr>
          <w:divsChild>
            <w:div w:id="223880183">
              <w:marLeft w:val="-75"/>
              <w:marRight w:val="0"/>
              <w:marTop w:val="30"/>
              <w:marBottom w:val="30"/>
              <w:divBdr>
                <w:top w:val="none" w:sz="0" w:space="0" w:color="auto"/>
                <w:left w:val="none" w:sz="0" w:space="0" w:color="auto"/>
                <w:bottom w:val="none" w:sz="0" w:space="0" w:color="auto"/>
                <w:right w:val="none" w:sz="0" w:space="0" w:color="auto"/>
              </w:divBdr>
              <w:divsChild>
                <w:div w:id="1121535678">
                  <w:marLeft w:val="0"/>
                  <w:marRight w:val="0"/>
                  <w:marTop w:val="0"/>
                  <w:marBottom w:val="0"/>
                  <w:divBdr>
                    <w:top w:val="none" w:sz="0" w:space="0" w:color="auto"/>
                    <w:left w:val="none" w:sz="0" w:space="0" w:color="auto"/>
                    <w:bottom w:val="none" w:sz="0" w:space="0" w:color="auto"/>
                    <w:right w:val="none" w:sz="0" w:space="0" w:color="auto"/>
                  </w:divBdr>
                  <w:divsChild>
                    <w:div w:id="1888027303">
                      <w:marLeft w:val="0"/>
                      <w:marRight w:val="0"/>
                      <w:marTop w:val="0"/>
                      <w:marBottom w:val="0"/>
                      <w:divBdr>
                        <w:top w:val="none" w:sz="0" w:space="0" w:color="auto"/>
                        <w:left w:val="none" w:sz="0" w:space="0" w:color="auto"/>
                        <w:bottom w:val="none" w:sz="0" w:space="0" w:color="auto"/>
                        <w:right w:val="none" w:sz="0" w:space="0" w:color="auto"/>
                      </w:divBdr>
                    </w:div>
                  </w:divsChild>
                </w:div>
                <w:div w:id="1125461302">
                  <w:marLeft w:val="0"/>
                  <w:marRight w:val="0"/>
                  <w:marTop w:val="0"/>
                  <w:marBottom w:val="0"/>
                  <w:divBdr>
                    <w:top w:val="none" w:sz="0" w:space="0" w:color="auto"/>
                    <w:left w:val="none" w:sz="0" w:space="0" w:color="auto"/>
                    <w:bottom w:val="none" w:sz="0" w:space="0" w:color="auto"/>
                    <w:right w:val="none" w:sz="0" w:space="0" w:color="auto"/>
                  </w:divBdr>
                  <w:divsChild>
                    <w:div w:id="2025740506">
                      <w:marLeft w:val="0"/>
                      <w:marRight w:val="0"/>
                      <w:marTop w:val="0"/>
                      <w:marBottom w:val="0"/>
                      <w:divBdr>
                        <w:top w:val="none" w:sz="0" w:space="0" w:color="auto"/>
                        <w:left w:val="none" w:sz="0" w:space="0" w:color="auto"/>
                        <w:bottom w:val="none" w:sz="0" w:space="0" w:color="auto"/>
                        <w:right w:val="none" w:sz="0" w:space="0" w:color="auto"/>
                      </w:divBdr>
                    </w:div>
                  </w:divsChild>
                </w:div>
                <w:div w:id="16658375">
                  <w:marLeft w:val="0"/>
                  <w:marRight w:val="0"/>
                  <w:marTop w:val="0"/>
                  <w:marBottom w:val="0"/>
                  <w:divBdr>
                    <w:top w:val="none" w:sz="0" w:space="0" w:color="auto"/>
                    <w:left w:val="none" w:sz="0" w:space="0" w:color="auto"/>
                    <w:bottom w:val="none" w:sz="0" w:space="0" w:color="auto"/>
                    <w:right w:val="none" w:sz="0" w:space="0" w:color="auto"/>
                  </w:divBdr>
                  <w:divsChild>
                    <w:div w:id="2093434104">
                      <w:marLeft w:val="0"/>
                      <w:marRight w:val="0"/>
                      <w:marTop w:val="0"/>
                      <w:marBottom w:val="0"/>
                      <w:divBdr>
                        <w:top w:val="none" w:sz="0" w:space="0" w:color="auto"/>
                        <w:left w:val="none" w:sz="0" w:space="0" w:color="auto"/>
                        <w:bottom w:val="none" w:sz="0" w:space="0" w:color="auto"/>
                        <w:right w:val="none" w:sz="0" w:space="0" w:color="auto"/>
                      </w:divBdr>
                    </w:div>
                  </w:divsChild>
                </w:div>
                <w:div w:id="1106078536">
                  <w:marLeft w:val="0"/>
                  <w:marRight w:val="0"/>
                  <w:marTop w:val="0"/>
                  <w:marBottom w:val="0"/>
                  <w:divBdr>
                    <w:top w:val="none" w:sz="0" w:space="0" w:color="auto"/>
                    <w:left w:val="none" w:sz="0" w:space="0" w:color="auto"/>
                    <w:bottom w:val="none" w:sz="0" w:space="0" w:color="auto"/>
                    <w:right w:val="none" w:sz="0" w:space="0" w:color="auto"/>
                  </w:divBdr>
                  <w:divsChild>
                    <w:div w:id="2081057691">
                      <w:marLeft w:val="0"/>
                      <w:marRight w:val="0"/>
                      <w:marTop w:val="0"/>
                      <w:marBottom w:val="0"/>
                      <w:divBdr>
                        <w:top w:val="none" w:sz="0" w:space="0" w:color="auto"/>
                        <w:left w:val="none" w:sz="0" w:space="0" w:color="auto"/>
                        <w:bottom w:val="none" w:sz="0" w:space="0" w:color="auto"/>
                        <w:right w:val="none" w:sz="0" w:space="0" w:color="auto"/>
                      </w:divBdr>
                    </w:div>
                  </w:divsChild>
                </w:div>
                <w:div w:id="596015032">
                  <w:marLeft w:val="0"/>
                  <w:marRight w:val="0"/>
                  <w:marTop w:val="0"/>
                  <w:marBottom w:val="0"/>
                  <w:divBdr>
                    <w:top w:val="none" w:sz="0" w:space="0" w:color="auto"/>
                    <w:left w:val="none" w:sz="0" w:space="0" w:color="auto"/>
                    <w:bottom w:val="none" w:sz="0" w:space="0" w:color="auto"/>
                    <w:right w:val="none" w:sz="0" w:space="0" w:color="auto"/>
                  </w:divBdr>
                  <w:divsChild>
                    <w:div w:id="1215657036">
                      <w:marLeft w:val="0"/>
                      <w:marRight w:val="0"/>
                      <w:marTop w:val="0"/>
                      <w:marBottom w:val="0"/>
                      <w:divBdr>
                        <w:top w:val="none" w:sz="0" w:space="0" w:color="auto"/>
                        <w:left w:val="none" w:sz="0" w:space="0" w:color="auto"/>
                        <w:bottom w:val="none" w:sz="0" w:space="0" w:color="auto"/>
                        <w:right w:val="none" w:sz="0" w:space="0" w:color="auto"/>
                      </w:divBdr>
                    </w:div>
                  </w:divsChild>
                </w:div>
                <w:div w:id="414398198">
                  <w:marLeft w:val="0"/>
                  <w:marRight w:val="0"/>
                  <w:marTop w:val="0"/>
                  <w:marBottom w:val="0"/>
                  <w:divBdr>
                    <w:top w:val="none" w:sz="0" w:space="0" w:color="auto"/>
                    <w:left w:val="none" w:sz="0" w:space="0" w:color="auto"/>
                    <w:bottom w:val="none" w:sz="0" w:space="0" w:color="auto"/>
                    <w:right w:val="none" w:sz="0" w:space="0" w:color="auto"/>
                  </w:divBdr>
                  <w:divsChild>
                    <w:div w:id="1778527062">
                      <w:marLeft w:val="0"/>
                      <w:marRight w:val="0"/>
                      <w:marTop w:val="0"/>
                      <w:marBottom w:val="0"/>
                      <w:divBdr>
                        <w:top w:val="none" w:sz="0" w:space="0" w:color="auto"/>
                        <w:left w:val="none" w:sz="0" w:space="0" w:color="auto"/>
                        <w:bottom w:val="none" w:sz="0" w:space="0" w:color="auto"/>
                        <w:right w:val="none" w:sz="0" w:space="0" w:color="auto"/>
                      </w:divBdr>
                    </w:div>
                  </w:divsChild>
                </w:div>
                <w:div w:id="335042082">
                  <w:marLeft w:val="0"/>
                  <w:marRight w:val="0"/>
                  <w:marTop w:val="0"/>
                  <w:marBottom w:val="0"/>
                  <w:divBdr>
                    <w:top w:val="none" w:sz="0" w:space="0" w:color="auto"/>
                    <w:left w:val="none" w:sz="0" w:space="0" w:color="auto"/>
                    <w:bottom w:val="none" w:sz="0" w:space="0" w:color="auto"/>
                    <w:right w:val="none" w:sz="0" w:space="0" w:color="auto"/>
                  </w:divBdr>
                  <w:divsChild>
                    <w:div w:id="536167012">
                      <w:marLeft w:val="0"/>
                      <w:marRight w:val="0"/>
                      <w:marTop w:val="0"/>
                      <w:marBottom w:val="0"/>
                      <w:divBdr>
                        <w:top w:val="none" w:sz="0" w:space="0" w:color="auto"/>
                        <w:left w:val="none" w:sz="0" w:space="0" w:color="auto"/>
                        <w:bottom w:val="none" w:sz="0" w:space="0" w:color="auto"/>
                        <w:right w:val="none" w:sz="0" w:space="0" w:color="auto"/>
                      </w:divBdr>
                    </w:div>
                  </w:divsChild>
                </w:div>
                <w:div w:id="1003826181">
                  <w:marLeft w:val="0"/>
                  <w:marRight w:val="0"/>
                  <w:marTop w:val="0"/>
                  <w:marBottom w:val="0"/>
                  <w:divBdr>
                    <w:top w:val="none" w:sz="0" w:space="0" w:color="auto"/>
                    <w:left w:val="none" w:sz="0" w:space="0" w:color="auto"/>
                    <w:bottom w:val="none" w:sz="0" w:space="0" w:color="auto"/>
                    <w:right w:val="none" w:sz="0" w:space="0" w:color="auto"/>
                  </w:divBdr>
                  <w:divsChild>
                    <w:div w:id="85806661">
                      <w:marLeft w:val="0"/>
                      <w:marRight w:val="0"/>
                      <w:marTop w:val="0"/>
                      <w:marBottom w:val="0"/>
                      <w:divBdr>
                        <w:top w:val="none" w:sz="0" w:space="0" w:color="auto"/>
                        <w:left w:val="none" w:sz="0" w:space="0" w:color="auto"/>
                        <w:bottom w:val="none" w:sz="0" w:space="0" w:color="auto"/>
                        <w:right w:val="none" w:sz="0" w:space="0" w:color="auto"/>
                      </w:divBdr>
                    </w:div>
                  </w:divsChild>
                </w:div>
                <w:div w:id="932595169">
                  <w:marLeft w:val="0"/>
                  <w:marRight w:val="0"/>
                  <w:marTop w:val="0"/>
                  <w:marBottom w:val="0"/>
                  <w:divBdr>
                    <w:top w:val="none" w:sz="0" w:space="0" w:color="auto"/>
                    <w:left w:val="none" w:sz="0" w:space="0" w:color="auto"/>
                    <w:bottom w:val="none" w:sz="0" w:space="0" w:color="auto"/>
                    <w:right w:val="none" w:sz="0" w:space="0" w:color="auto"/>
                  </w:divBdr>
                  <w:divsChild>
                    <w:div w:id="1481194922">
                      <w:marLeft w:val="0"/>
                      <w:marRight w:val="0"/>
                      <w:marTop w:val="0"/>
                      <w:marBottom w:val="0"/>
                      <w:divBdr>
                        <w:top w:val="none" w:sz="0" w:space="0" w:color="auto"/>
                        <w:left w:val="none" w:sz="0" w:space="0" w:color="auto"/>
                        <w:bottom w:val="none" w:sz="0" w:space="0" w:color="auto"/>
                        <w:right w:val="none" w:sz="0" w:space="0" w:color="auto"/>
                      </w:divBdr>
                    </w:div>
                  </w:divsChild>
                </w:div>
                <w:div w:id="1038169035">
                  <w:marLeft w:val="0"/>
                  <w:marRight w:val="0"/>
                  <w:marTop w:val="0"/>
                  <w:marBottom w:val="0"/>
                  <w:divBdr>
                    <w:top w:val="none" w:sz="0" w:space="0" w:color="auto"/>
                    <w:left w:val="none" w:sz="0" w:space="0" w:color="auto"/>
                    <w:bottom w:val="none" w:sz="0" w:space="0" w:color="auto"/>
                    <w:right w:val="none" w:sz="0" w:space="0" w:color="auto"/>
                  </w:divBdr>
                  <w:divsChild>
                    <w:div w:id="1576819887">
                      <w:marLeft w:val="0"/>
                      <w:marRight w:val="0"/>
                      <w:marTop w:val="0"/>
                      <w:marBottom w:val="0"/>
                      <w:divBdr>
                        <w:top w:val="none" w:sz="0" w:space="0" w:color="auto"/>
                        <w:left w:val="none" w:sz="0" w:space="0" w:color="auto"/>
                        <w:bottom w:val="none" w:sz="0" w:space="0" w:color="auto"/>
                        <w:right w:val="none" w:sz="0" w:space="0" w:color="auto"/>
                      </w:divBdr>
                    </w:div>
                  </w:divsChild>
                </w:div>
                <w:div w:id="999887131">
                  <w:marLeft w:val="0"/>
                  <w:marRight w:val="0"/>
                  <w:marTop w:val="0"/>
                  <w:marBottom w:val="0"/>
                  <w:divBdr>
                    <w:top w:val="none" w:sz="0" w:space="0" w:color="auto"/>
                    <w:left w:val="none" w:sz="0" w:space="0" w:color="auto"/>
                    <w:bottom w:val="none" w:sz="0" w:space="0" w:color="auto"/>
                    <w:right w:val="none" w:sz="0" w:space="0" w:color="auto"/>
                  </w:divBdr>
                  <w:divsChild>
                    <w:div w:id="291252425">
                      <w:marLeft w:val="0"/>
                      <w:marRight w:val="0"/>
                      <w:marTop w:val="0"/>
                      <w:marBottom w:val="0"/>
                      <w:divBdr>
                        <w:top w:val="none" w:sz="0" w:space="0" w:color="auto"/>
                        <w:left w:val="none" w:sz="0" w:space="0" w:color="auto"/>
                        <w:bottom w:val="none" w:sz="0" w:space="0" w:color="auto"/>
                        <w:right w:val="none" w:sz="0" w:space="0" w:color="auto"/>
                      </w:divBdr>
                    </w:div>
                  </w:divsChild>
                </w:div>
                <w:div w:id="1607927806">
                  <w:marLeft w:val="0"/>
                  <w:marRight w:val="0"/>
                  <w:marTop w:val="0"/>
                  <w:marBottom w:val="0"/>
                  <w:divBdr>
                    <w:top w:val="none" w:sz="0" w:space="0" w:color="auto"/>
                    <w:left w:val="none" w:sz="0" w:space="0" w:color="auto"/>
                    <w:bottom w:val="none" w:sz="0" w:space="0" w:color="auto"/>
                    <w:right w:val="none" w:sz="0" w:space="0" w:color="auto"/>
                  </w:divBdr>
                  <w:divsChild>
                    <w:div w:id="1127628603">
                      <w:marLeft w:val="0"/>
                      <w:marRight w:val="0"/>
                      <w:marTop w:val="0"/>
                      <w:marBottom w:val="0"/>
                      <w:divBdr>
                        <w:top w:val="none" w:sz="0" w:space="0" w:color="auto"/>
                        <w:left w:val="none" w:sz="0" w:space="0" w:color="auto"/>
                        <w:bottom w:val="none" w:sz="0" w:space="0" w:color="auto"/>
                        <w:right w:val="none" w:sz="0" w:space="0" w:color="auto"/>
                      </w:divBdr>
                    </w:div>
                  </w:divsChild>
                </w:div>
                <w:div w:id="950941199">
                  <w:marLeft w:val="0"/>
                  <w:marRight w:val="0"/>
                  <w:marTop w:val="0"/>
                  <w:marBottom w:val="0"/>
                  <w:divBdr>
                    <w:top w:val="none" w:sz="0" w:space="0" w:color="auto"/>
                    <w:left w:val="none" w:sz="0" w:space="0" w:color="auto"/>
                    <w:bottom w:val="none" w:sz="0" w:space="0" w:color="auto"/>
                    <w:right w:val="none" w:sz="0" w:space="0" w:color="auto"/>
                  </w:divBdr>
                  <w:divsChild>
                    <w:div w:id="513737246">
                      <w:marLeft w:val="0"/>
                      <w:marRight w:val="0"/>
                      <w:marTop w:val="0"/>
                      <w:marBottom w:val="0"/>
                      <w:divBdr>
                        <w:top w:val="none" w:sz="0" w:space="0" w:color="auto"/>
                        <w:left w:val="none" w:sz="0" w:space="0" w:color="auto"/>
                        <w:bottom w:val="none" w:sz="0" w:space="0" w:color="auto"/>
                        <w:right w:val="none" w:sz="0" w:space="0" w:color="auto"/>
                      </w:divBdr>
                    </w:div>
                  </w:divsChild>
                </w:div>
                <w:div w:id="1817330545">
                  <w:marLeft w:val="0"/>
                  <w:marRight w:val="0"/>
                  <w:marTop w:val="0"/>
                  <w:marBottom w:val="0"/>
                  <w:divBdr>
                    <w:top w:val="none" w:sz="0" w:space="0" w:color="auto"/>
                    <w:left w:val="none" w:sz="0" w:space="0" w:color="auto"/>
                    <w:bottom w:val="none" w:sz="0" w:space="0" w:color="auto"/>
                    <w:right w:val="none" w:sz="0" w:space="0" w:color="auto"/>
                  </w:divBdr>
                  <w:divsChild>
                    <w:div w:id="1867669897">
                      <w:marLeft w:val="0"/>
                      <w:marRight w:val="0"/>
                      <w:marTop w:val="0"/>
                      <w:marBottom w:val="0"/>
                      <w:divBdr>
                        <w:top w:val="none" w:sz="0" w:space="0" w:color="auto"/>
                        <w:left w:val="none" w:sz="0" w:space="0" w:color="auto"/>
                        <w:bottom w:val="none" w:sz="0" w:space="0" w:color="auto"/>
                        <w:right w:val="none" w:sz="0" w:space="0" w:color="auto"/>
                      </w:divBdr>
                    </w:div>
                  </w:divsChild>
                </w:div>
                <w:div w:id="2117408241">
                  <w:marLeft w:val="0"/>
                  <w:marRight w:val="0"/>
                  <w:marTop w:val="0"/>
                  <w:marBottom w:val="0"/>
                  <w:divBdr>
                    <w:top w:val="none" w:sz="0" w:space="0" w:color="auto"/>
                    <w:left w:val="none" w:sz="0" w:space="0" w:color="auto"/>
                    <w:bottom w:val="none" w:sz="0" w:space="0" w:color="auto"/>
                    <w:right w:val="none" w:sz="0" w:space="0" w:color="auto"/>
                  </w:divBdr>
                  <w:divsChild>
                    <w:div w:id="1546067042">
                      <w:marLeft w:val="0"/>
                      <w:marRight w:val="0"/>
                      <w:marTop w:val="0"/>
                      <w:marBottom w:val="0"/>
                      <w:divBdr>
                        <w:top w:val="none" w:sz="0" w:space="0" w:color="auto"/>
                        <w:left w:val="none" w:sz="0" w:space="0" w:color="auto"/>
                        <w:bottom w:val="none" w:sz="0" w:space="0" w:color="auto"/>
                        <w:right w:val="none" w:sz="0" w:space="0" w:color="auto"/>
                      </w:divBdr>
                    </w:div>
                  </w:divsChild>
                </w:div>
                <w:div w:id="360519153">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0"/>
                      <w:marBottom w:val="0"/>
                      <w:divBdr>
                        <w:top w:val="none" w:sz="0" w:space="0" w:color="auto"/>
                        <w:left w:val="none" w:sz="0" w:space="0" w:color="auto"/>
                        <w:bottom w:val="none" w:sz="0" w:space="0" w:color="auto"/>
                        <w:right w:val="none" w:sz="0" w:space="0" w:color="auto"/>
                      </w:divBdr>
                    </w:div>
                  </w:divsChild>
                </w:div>
                <w:div w:id="565535761">
                  <w:marLeft w:val="0"/>
                  <w:marRight w:val="0"/>
                  <w:marTop w:val="0"/>
                  <w:marBottom w:val="0"/>
                  <w:divBdr>
                    <w:top w:val="none" w:sz="0" w:space="0" w:color="auto"/>
                    <w:left w:val="none" w:sz="0" w:space="0" w:color="auto"/>
                    <w:bottom w:val="none" w:sz="0" w:space="0" w:color="auto"/>
                    <w:right w:val="none" w:sz="0" w:space="0" w:color="auto"/>
                  </w:divBdr>
                  <w:divsChild>
                    <w:div w:id="1080296619">
                      <w:marLeft w:val="0"/>
                      <w:marRight w:val="0"/>
                      <w:marTop w:val="0"/>
                      <w:marBottom w:val="0"/>
                      <w:divBdr>
                        <w:top w:val="none" w:sz="0" w:space="0" w:color="auto"/>
                        <w:left w:val="none" w:sz="0" w:space="0" w:color="auto"/>
                        <w:bottom w:val="none" w:sz="0" w:space="0" w:color="auto"/>
                        <w:right w:val="none" w:sz="0" w:space="0" w:color="auto"/>
                      </w:divBdr>
                    </w:div>
                  </w:divsChild>
                </w:div>
                <w:div w:id="974018549">
                  <w:marLeft w:val="0"/>
                  <w:marRight w:val="0"/>
                  <w:marTop w:val="0"/>
                  <w:marBottom w:val="0"/>
                  <w:divBdr>
                    <w:top w:val="none" w:sz="0" w:space="0" w:color="auto"/>
                    <w:left w:val="none" w:sz="0" w:space="0" w:color="auto"/>
                    <w:bottom w:val="none" w:sz="0" w:space="0" w:color="auto"/>
                    <w:right w:val="none" w:sz="0" w:space="0" w:color="auto"/>
                  </w:divBdr>
                  <w:divsChild>
                    <w:div w:id="162744697">
                      <w:marLeft w:val="0"/>
                      <w:marRight w:val="0"/>
                      <w:marTop w:val="0"/>
                      <w:marBottom w:val="0"/>
                      <w:divBdr>
                        <w:top w:val="none" w:sz="0" w:space="0" w:color="auto"/>
                        <w:left w:val="none" w:sz="0" w:space="0" w:color="auto"/>
                        <w:bottom w:val="none" w:sz="0" w:space="0" w:color="auto"/>
                        <w:right w:val="none" w:sz="0" w:space="0" w:color="auto"/>
                      </w:divBdr>
                    </w:div>
                  </w:divsChild>
                </w:div>
                <w:div w:id="1041054117">
                  <w:marLeft w:val="0"/>
                  <w:marRight w:val="0"/>
                  <w:marTop w:val="0"/>
                  <w:marBottom w:val="0"/>
                  <w:divBdr>
                    <w:top w:val="none" w:sz="0" w:space="0" w:color="auto"/>
                    <w:left w:val="none" w:sz="0" w:space="0" w:color="auto"/>
                    <w:bottom w:val="none" w:sz="0" w:space="0" w:color="auto"/>
                    <w:right w:val="none" w:sz="0" w:space="0" w:color="auto"/>
                  </w:divBdr>
                  <w:divsChild>
                    <w:div w:id="1628512043">
                      <w:marLeft w:val="0"/>
                      <w:marRight w:val="0"/>
                      <w:marTop w:val="0"/>
                      <w:marBottom w:val="0"/>
                      <w:divBdr>
                        <w:top w:val="none" w:sz="0" w:space="0" w:color="auto"/>
                        <w:left w:val="none" w:sz="0" w:space="0" w:color="auto"/>
                        <w:bottom w:val="none" w:sz="0" w:space="0" w:color="auto"/>
                        <w:right w:val="none" w:sz="0" w:space="0" w:color="auto"/>
                      </w:divBdr>
                    </w:div>
                  </w:divsChild>
                </w:div>
                <w:div w:id="993682120">
                  <w:marLeft w:val="0"/>
                  <w:marRight w:val="0"/>
                  <w:marTop w:val="0"/>
                  <w:marBottom w:val="0"/>
                  <w:divBdr>
                    <w:top w:val="none" w:sz="0" w:space="0" w:color="auto"/>
                    <w:left w:val="none" w:sz="0" w:space="0" w:color="auto"/>
                    <w:bottom w:val="none" w:sz="0" w:space="0" w:color="auto"/>
                    <w:right w:val="none" w:sz="0" w:space="0" w:color="auto"/>
                  </w:divBdr>
                  <w:divsChild>
                    <w:div w:id="247350995">
                      <w:marLeft w:val="0"/>
                      <w:marRight w:val="0"/>
                      <w:marTop w:val="0"/>
                      <w:marBottom w:val="0"/>
                      <w:divBdr>
                        <w:top w:val="none" w:sz="0" w:space="0" w:color="auto"/>
                        <w:left w:val="none" w:sz="0" w:space="0" w:color="auto"/>
                        <w:bottom w:val="none" w:sz="0" w:space="0" w:color="auto"/>
                        <w:right w:val="none" w:sz="0" w:space="0" w:color="auto"/>
                      </w:divBdr>
                    </w:div>
                  </w:divsChild>
                </w:div>
                <w:div w:id="513612678">
                  <w:marLeft w:val="0"/>
                  <w:marRight w:val="0"/>
                  <w:marTop w:val="0"/>
                  <w:marBottom w:val="0"/>
                  <w:divBdr>
                    <w:top w:val="none" w:sz="0" w:space="0" w:color="auto"/>
                    <w:left w:val="none" w:sz="0" w:space="0" w:color="auto"/>
                    <w:bottom w:val="none" w:sz="0" w:space="0" w:color="auto"/>
                    <w:right w:val="none" w:sz="0" w:space="0" w:color="auto"/>
                  </w:divBdr>
                  <w:divsChild>
                    <w:div w:id="801536803">
                      <w:marLeft w:val="0"/>
                      <w:marRight w:val="0"/>
                      <w:marTop w:val="0"/>
                      <w:marBottom w:val="0"/>
                      <w:divBdr>
                        <w:top w:val="none" w:sz="0" w:space="0" w:color="auto"/>
                        <w:left w:val="none" w:sz="0" w:space="0" w:color="auto"/>
                        <w:bottom w:val="none" w:sz="0" w:space="0" w:color="auto"/>
                        <w:right w:val="none" w:sz="0" w:space="0" w:color="auto"/>
                      </w:divBdr>
                    </w:div>
                  </w:divsChild>
                </w:div>
                <w:div w:id="1763909726">
                  <w:marLeft w:val="0"/>
                  <w:marRight w:val="0"/>
                  <w:marTop w:val="0"/>
                  <w:marBottom w:val="0"/>
                  <w:divBdr>
                    <w:top w:val="none" w:sz="0" w:space="0" w:color="auto"/>
                    <w:left w:val="none" w:sz="0" w:space="0" w:color="auto"/>
                    <w:bottom w:val="none" w:sz="0" w:space="0" w:color="auto"/>
                    <w:right w:val="none" w:sz="0" w:space="0" w:color="auto"/>
                  </w:divBdr>
                  <w:divsChild>
                    <w:div w:id="1802309642">
                      <w:marLeft w:val="0"/>
                      <w:marRight w:val="0"/>
                      <w:marTop w:val="0"/>
                      <w:marBottom w:val="0"/>
                      <w:divBdr>
                        <w:top w:val="none" w:sz="0" w:space="0" w:color="auto"/>
                        <w:left w:val="none" w:sz="0" w:space="0" w:color="auto"/>
                        <w:bottom w:val="none" w:sz="0" w:space="0" w:color="auto"/>
                        <w:right w:val="none" w:sz="0" w:space="0" w:color="auto"/>
                      </w:divBdr>
                    </w:div>
                  </w:divsChild>
                </w:div>
                <w:div w:id="845053542">
                  <w:marLeft w:val="0"/>
                  <w:marRight w:val="0"/>
                  <w:marTop w:val="0"/>
                  <w:marBottom w:val="0"/>
                  <w:divBdr>
                    <w:top w:val="none" w:sz="0" w:space="0" w:color="auto"/>
                    <w:left w:val="none" w:sz="0" w:space="0" w:color="auto"/>
                    <w:bottom w:val="none" w:sz="0" w:space="0" w:color="auto"/>
                    <w:right w:val="none" w:sz="0" w:space="0" w:color="auto"/>
                  </w:divBdr>
                  <w:divsChild>
                    <w:div w:id="1101799938">
                      <w:marLeft w:val="0"/>
                      <w:marRight w:val="0"/>
                      <w:marTop w:val="0"/>
                      <w:marBottom w:val="0"/>
                      <w:divBdr>
                        <w:top w:val="none" w:sz="0" w:space="0" w:color="auto"/>
                        <w:left w:val="none" w:sz="0" w:space="0" w:color="auto"/>
                        <w:bottom w:val="none" w:sz="0" w:space="0" w:color="auto"/>
                        <w:right w:val="none" w:sz="0" w:space="0" w:color="auto"/>
                      </w:divBdr>
                    </w:div>
                  </w:divsChild>
                </w:div>
                <w:div w:id="1882787856">
                  <w:marLeft w:val="0"/>
                  <w:marRight w:val="0"/>
                  <w:marTop w:val="0"/>
                  <w:marBottom w:val="0"/>
                  <w:divBdr>
                    <w:top w:val="none" w:sz="0" w:space="0" w:color="auto"/>
                    <w:left w:val="none" w:sz="0" w:space="0" w:color="auto"/>
                    <w:bottom w:val="none" w:sz="0" w:space="0" w:color="auto"/>
                    <w:right w:val="none" w:sz="0" w:space="0" w:color="auto"/>
                  </w:divBdr>
                  <w:divsChild>
                    <w:div w:id="1080099499">
                      <w:marLeft w:val="0"/>
                      <w:marRight w:val="0"/>
                      <w:marTop w:val="0"/>
                      <w:marBottom w:val="0"/>
                      <w:divBdr>
                        <w:top w:val="none" w:sz="0" w:space="0" w:color="auto"/>
                        <w:left w:val="none" w:sz="0" w:space="0" w:color="auto"/>
                        <w:bottom w:val="none" w:sz="0" w:space="0" w:color="auto"/>
                        <w:right w:val="none" w:sz="0" w:space="0" w:color="auto"/>
                      </w:divBdr>
                    </w:div>
                  </w:divsChild>
                </w:div>
                <w:div w:id="347950986">
                  <w:marLeft w:val="0"/>
                  <w:marRight w:val="0"/>
                  <w:marTop w:val="0"/>
                  <w:marBottom w:val="0"/>
                  <w:divBdr>
                    <w:top w:val="none" w:sz="0" w:space="0" w:color="auto"/>
                    <w:left w:val="none" w:sz="0" w:space="0" w:color="auto"/>
                    <w:bottom w:val="none" w:sz="0" w:space="0" w:color="auto"/>
                    <w:right w:val="none" w:sz="0" w:space="0" w:color="auto"/>
                  </w:divBdr>
                  <w:divsChild>
                    <w:div w:id="842286265">
                      <w:marLeft w:val="0"/>
                      <w:marRight w:val="0"/>
                      <w:marTop w:val="0"/>
                      <w:marBottom w:val="0"/>
                      <w:divBdr>
                        <w:top w:val="none" w:sz="0" w:space="0" w:color="auto"/>
                        <w:left w:val="none" w:sz="0" w:space="0" w:color="auto"/>
                        <w:bottom w:val="none" w:sz="0" w:space="0" w:color="auto"/>
                        <w:right w:val="none" w:sz="0" w:space="0" w:color="auto"/>
                      </w:divBdr>
                    </w:div>
                  </w:divsChild>
                </w:div>
                <w:div w:id="1695501648">
                  <w:marLeft w:val="0"/>
                  <w:marRight w:val="0"/>
                  <w:marTop w:val="0"/>
                  <w:marBottom w:val="0"/>
                  <w:divBdr>
                    <w:top w:val="none" w:sz="0" w:space="0" w:color="auto"/>
                    <w:left w:val="none" w:sz="0" w:space="0" w:color="auto"/>
                    <w:bottom w:val="none" w:sz="0" w:space="0" w:color="auto"/>
                    <w:right w:val="none" w:sz="0" w:space="0" w:color="auto"/>
                  </w:divBdr>
                  <w:divsChild>
                    <w:div w:id="74864495">
                      <w:marLeft w:val="0"/>
                      <w:marRight w:val="0"/>
                      <w:marTop w:val="0"/>
                      <w:marBottom w:val="0"/>
                      <w:divBdr>
                        <w:top w:val="none" w:sz="0" w:space="0" w:color="auto"/>
                        <w:left w:val="none" w:sz="0" w:space="0" w:color="auto"/>
                        <w:bottom w:val="none" w:sz="0" w:space="0" w:color="auto"/>
                        <w:right w:val="none" w:sz="0" w:space="0" w:color="auto"/>
                      </w:divBdr>
                    </w:div>
                  </w:divsChild>
                </w:div>
                <w:div w:id="1550801493">
                  <w:marLeft w:val="0"/>
                  <w:marRight w:val="0"/>
                  <w:marTop w:val="0"/>
                  <w:marBottom w:val="0"/>
                  <w:divBdr>
                    <w:top w:val="none" w:sz="0" w:space="0" w:color="auto"/>
                    <w:left w:val="none" w:sz="0" w:space="0" w:color="auto"/>
                    <w:bottom w:val="none" w:sz="0" w:space="0" w:color="auto"/>
                    <w:right w:val="none" w:sz="0" w:space="0" w:color="auto"/>
                  </w:divBdr>
                  <w:divsChild>
                    <w:div w:id="509149326">
                      <w:marLeft w:val="0"/>
                      <w:marRight w:val="0"/>
                      <w:marTop w:val="0"/>
                      <w:marBottom w:val="0"/>
                      <w:divBdr>
                        <w:top w:val="none" w:sz="0" w:space="0" w:color="auto"/>
                        <w:left w:val="none" w:sz="0" w:space="0" w:color="auto"/>
                        <w:bottom w:val="none" w:sz="0" w:space="0" w:color="auto"/>
                        <w:right w:val="none" w:sz="0" w:space="0" w:color="auto"/>
                      </w:divBdr>
                    </w:div>
                  </w:divsChild>
                </w:div>
                <w:div w:id="956721364">
                  <w:marLeft w:val="0"/>
                  <w:marRight w:val="0"/>
                  <w:marTop w:val="0"/>
                  <w:marBottom w:val="0"/>
                  <w:divBdr>
                    <w:top w:val="none" w:sz="0" w:space="0" w:color="auto"/>
                    <w:left w:val="none" w:sz="0" w:space="0" w:color="auto"/>
                    <w:bottom w:val="none" w:sz="0" w:space="0" w:color="auto"/>
                    <w:right w:val="none" w:sz="0" w:space="0" w:color="auto"/>
                  </w:divBdr>
                  <w:divsChild>
                    <w:div w:id="31999412">
                      <w:marLeft w:val="0"/>
                      <w:marRight w:val="0"/>
                      <w:marTop w:val="0"/>
                      <w:marBottom w:val="0"/>
                      <w:divBdr>
                        <w:top w:val="none" w:sz="0" w:space="0" w:color="auto"/>
                        <w:left w:val="none" w:sz="0" w:space="0" w:color="auto"/>
                        <w:bottom w:val="none" w:sz="0" w:space="0" w:color="auto"/>
                        <w:right w:val="none" w:sz="0" w:space="0" w:color="auto"/>
                      </w:divBdr>
                    </w:div>
                  </w:divsChild>
                </w:div>
                <w:div w:id="1785493323">
                  <w:marLeft w:val="0"/>
                  <w:marRight w:val="0"/>
                  <w:marTop w:val="0"/>
                  <w:marBottom w:val="0"/>
                  <w:divBdr>
                    <w:top w:val="none" w:sz="0" w:space="0" w:color="auto"/>
                    <w:left w:val="none" w:sz="0" w:space="0" w:color="auto"/>
                    <w:bottom w:val="none" w:sz="0" w:space="0" w:color="auto"/>
                    <w:right w:val="none" w:sz="0" w:space="0" w:color="auto"/>
                  </w:divBdr>
                  <w:divsChild>
                    <w:div w:id="599335651">
                      <w:marLeft w:val="0"/>
                      <w:marRight w:val="0"/>
                      <w:marTop w:val="0"/>
                      <w:marBottom w:val="0"/>
                      <w:divBdr>
                        <w:top w:val="none" w:sz="0" w:space="0" w:color="auto"/>
                        <w:left w:val="none" w:sz="0" w:space="0" w:color="auto"/>
                        <w:bottom w:val="none" w:sz="0" w:space="0" w:color="auto"/>
                        <w:right w:val="none" w:sz="0" w:space="0" w:color="auto"/>
                      </w:divBdr>
                    </w:div>
                  </w:divsChild>
                </w:div>
                <w:div w:id="1682202566">
                  <w:marLeft w:val="0"/>
                  <w:marRight w:val="0"/>
                  <w:marTop w:val="0"/>
                  <w:marBottom w:val="0"/>
                  <w:divBdr>
                    <w:top w:val="none" w:sz="0" w:space="0" w:color="auto"/>
                    <w:left w:val="none" w:sz="0" w:space="0" w:color="auto"/>
                    <w:bottom w:val="none" w:sz="0" w:space="0" w:color="auto"/>
                    <w:right w:val="none" w:sz="0" w:space="0" w:color="auto"/>
                  </w:divBdr>
                  <w:divsChild>
                    <w:div w:id="596447716">
                      <w:marLeft w:val="0"/>
                      <w:marRight w:val="0"/>
                      <w:marTop w:val="0"/>
                      <w:marBottom w:val="0"/>
                      <w:divBdr>
                        <w:top w:val="none" w:sz="0" w:space="0" w:color="auto"/>
                        <w:left w:val="none" w:sz="0" w:space="0" w:color="auto"/>
                        <w:bottom w:val="none" w:sz="0" w:space="0" w:color="auto"/>
                        <w:right w:val="none" w:sz="0" w:space="0" w:color="auto"/>
                      </w:divBdr>
                    </w:div>
                  </w:divsChild>
                </w:div>
                <w:div w:id="570165552">
                  <w:marLeft w:val="0"/>
                  <w:marRight w:val="0"/>
                  <w:marTop w:val="0"/>
                  <w:marBottom w:val="0"/>
                  <w:divBdr>
                    <w:top w:val="none" w:sz="0" w:space="0" w:color="auto"/>
                    <w:left w:val="none" w:sz="0" w:space="0" w:color="auto"/>
                    <w:bottom w:val="none" w:sz="0" w:space="0" w:color="auto"/>
                    <w:right w:val="none" w:sz="0" w:space="0" w:color="auto"/>
                  </w:divBdr>
                  <w:divsChild>
                    <w:div w:id="1277248277">
                      <w:marLeft w:val="0"/>
                      <w:marRight w:val="0"/>
                      <w:marTop w:val="0"/>
                      <w:marBottom w:val="0"/>
                      <w:divBdr>
                        <w:top w:val="none" w:sz="0" w:space="0" w:color="auto"/>
                        <w:left w:val="none" w:sz="0" w:space="0" w:color="auto"/>
                        <w:bottom w:val="none" w:sz="0" w:space="0" w:color="auto"/>
                        <w:right w:val="none" w:sz="0" w:space="0" w:color="auto"/>
                      </w:divBdr>
                    </w:div>
                  </w:divsChild>
                </w:div>
                <w:div w:id="369885445">
                  <w:marLeft w:val="0"/>
                  <w:marRight w:val="0"/>
                  <w:marTop w:val="0"/>
                  <w:marBottom w:val="0"/>
                  <w:divBdr>
                    <w:top w:val="none" w:sz="0" w:space="0" w:color="auto"/>
                    <w:left w:val="none" w:sz="0" w:space="0" w:color="auto"/>
                    <w:bottom w:val="none" w:sz="0" w:space="0" w:color="auto"/>
                    <w:right w:val="none" w:sz="0" w:space="0" w:color="auto"/>
                  </w:divBdr>
                  <w:divsChild>
                    <w:div w:id="1965311502">
                      <w:marLeft w:val="0"/>
                      <w:marRight w:val="0"/>
                      <w:marTop w:val="0"/>
                      <w:marBottom w:val="0"/>
                      <w:divBdr>
                        <w:top w:val="none" w:sz="0" w:space="0" w:color="auto"/>
                        <w:left w:val="none" w:sz="0" w:space="0" w:color="auto"/>
                        <w:bottom w:val="none" w:sz="0" w:space="0" w:color="auto"/>
                        <w:right w:val="none" w:sz="0" w:space="0" w:color="auto"/>
                      </w:divBdr>
                    </w:div>
                  </w:divsChild>
                </w:div>
                <w:div w:id="386609616">
                  <w:marLeft w:val="0"/>
                  <w:marRight w:val="0"/>
                  <w:marTop w:val="0"/>
                  <w:marBottom w:val="0"/>
                  <w:divBdr>
                    <w:top w:val="none" w:sz="0" w:space="0" w:color="auto"/>
                    <w:left w:val="none" w:sz="0" w:space="0" w:color="auto"/>
                    <w:bottom w:val="none" w:sz="0" w:space="0" w:color="auto"/>
                    <w:right w:val="none" w:sz="0" w:space="0" w:color="auto"/>
                  </w:divBdr>
                  <w:divsChild>
                    <w:div w:id="664553638">
                      <w:marLeft w:val="0"/>
                      <w:marRight w:val="0"/>
                      <w:marTop w:val="0"/>
                      <w:marBottom w:val="0"/>
                      <w:divBdr>
                        <w:top w:val="none" w:sz="0" w:space="0" w:color="auto"/>
                        <w:left w:val="none" w:sz="0" w:space="0" w:color="auto"/>
                        <w:bottom w:val="none" w:sz="0" w:space="0" w:color="auto"/>
                        <w:right w:val="none" w:sz="0" w:space="0" w:color="auto"/>
                      </w:divBdr>
                    </w:div>
                  </w:divsChild>
                </w:div>
                <w:div w:id="354815847">
                  <w:marLeft w:val="0"/>
                  <w:marRight w:val="0"/>
                  <w:marTop w:val="0"/>
                  <w:marBottom w:val="0"/>
                  <w:divBdr>
                    <w:top w:val="none" w:sz="0" w:space="0" w:color="auto"/>
                    <w:left w:val="none" w:sz="0" w:space="0" w:color="auto"/>
                    <w:bottom w:val="none" w:sz="0" w:space="0" w:color="auto"/>
                    <w:right w:val="none" w:sz="0" w:space="0" w:color="auto"/>
                  </w:divBdr>
                  <w:divsChild>
                    <w:div w:id="350641579">
                      <w:marLeft w:val="0"/>
                      <w:marRight w:val="0"/>
                      <w:marTop w:val="0"/>
                      <w:marBottom w:val="0"/>
                      <w:divBdr>
                        <w:top w:val="none" w:sz="0" w:space="0" w:color="auto"/>
                        <w:left w:val="none" w:sz="0" w:space="0" w:color="auto"/>
                        <w:bottom w:val="none" w:sz="0" w:space="0" w:color="auto"/>
                        <w:right w:val="none" w:sz="0" w:space="0" w:color="auto"/>
                      </w:divBdr>
                    </w:div>
                  </w:divsChild>
                </w:div>
                <w:div w:id="1027099184">
                  <w:marLeft w:val="0"/>
                  <w:marRight w:val="0"/>
                  <w:marTop w:val="0"/>
                  <w:marBottom w:val="0"/>
                  <w:divBdr>
                    <w:top w:val="none" w:sz="0" w:space="0" w:color="auto"/>
                    <w:left w:val="none" w:sz="0" w:space="0" w:color="auto"/>
                    <w:bottom w:val="none" w:sz="0" w:space="0" w:color="auto"/>
                    <w:right w:val="none" w:sz="0" w:space="0" w:color="auto"/>
                  </w:divBdr>
                  <w:divsChild>
                    <w:div w:id="1897667401">
                      <w:marLeft w:val="0"/>
                      <w:marRight w:val="0"/>
                      <w:marTop w:val="0"/>
                      <w:marBottom w:val="0"/>
                      <w:divBdr>
                        <w:top w:val="none" w:sz="0" w:space="0" w:color="auto"/>
                        <w:left w:val="none" w:sz="0" w:space="0" w:color="auto"/>
                        <w:bottom w:val="none" w:sz="0" w:space="0" w:color="auto"/>
                        <w:right w:val="none" w:sz="0" w:space="0" w:color="auto"/>
                      </w:divBdr>
                    </w:div>
                  </w:divsChild>
                </w:div>
                <w:div w:id="700596489">
                  <w:marLeft w:val="0"/>
                  <w:marRight w:val="0"/>
                  <w:marTop w:val="0"/>
                  <w:marBottom w:val="0"/>
                  <w:divBdr>
                    <w:top w:val="none" w:sz="0" w:space="0" w:color="auto"/>
                    <w:left w:val="none" w:sz="0" w:space="0" w:color="auto"/>
                    <w:bottom w:val="none" w:sz="0" w:space="0" w:color="auto"/>
                    <w:right w:val="none" w:sz="0" w:space="0" w:color="auto"/>
                  </w:divBdr>
                  <w:divsChild>
                    <w:div w:id="922303039">
                      <w:marLeft w:val="0"/>
                      <w:marRight w:val="0"/>
                      <w:marTop w:val="0"/>
                      <w:marBottom w:val="0"/>
                      <w:divBdr>
                        <w:top w:val="none" w:sz="0" w:space="0" w:color="auto"/>
                        <w:left w:val="none" w:sz="0" w:space="0" w:color="auto"/>
                        <w:bottom w:val="none" w:sz="0" w:space="0" w:color="auto"/>
                        <w:right w:val="none" w:sz="0" w:space="0" w:color="auto"/>
                      </w:divBdr>
                    </w:div>
                  </w:divsChild>
                </w:div>
                <w:div w:id="125665103">
                  <w:marLeft w:val="0"/>
                  <w:marRight w:val="0"/>
                  <w:marTop w:val="0"/>
                  <w:marBottom w:val="0"/>
                  <w:divBdr>
                    <w:top w:val="none" w:sz="0" w:space="0" w:color="auto"/>
                    <w:left w:val="none" w:sz="0" w:space="0" w:color="auto"/>
                    <w:bottom w:val="none" w:sz="0" w:space="0" w:color="auto"/>
                    <w:right w:val="none" w:sz="0" w:space="0" w:color="auto"/>
                  </w:divBdr>
                  <w:divsChild>
                    <w:div w:id="392626887">
                      <w:marLeft w:val="0"/>
                      <w:marRight w:val="0"/>
                      <w:marTop w:val="0"/>
                      <w:marBottom w:val="0"/>
                      <w:divBdr>
                        <w:top w:val="none" w:sz="0" w:space="0" w:color="auto"/>
                        <w:left w:val="none" w:sz="0" w:space="0" w:color="auto"/>
                        <w:bottom w:val="none" w:sz="0" w:space="0" w:color="auto"/>
                        <w:right w:val="none" w:sz="0" w:space="0" w:color="auto"/>
                      </w:divBdr>
                    </w:div>
                  </w:divsChild>
                </w:div>
                <w:div w:id="551385378">
                  <w:marLeft w:val="0"/>
                  <w:marRight w:val="0"/>
                  <w:marTop w:val="0"/>
                  <w:marBottom w:val="0"/>
                  <w:divBdr>
                    <w:top w:val="none" w:sz="0" w:space="0" w:color="auto"/>
                    <w:left w:val="none" w:sz="0" w:space="0" w:color="auto"/>
                    <w:bottom w:val="none" w:sz="0" w:space="0" w:color="auto"/>
                    <w:right w:val="none" w:sz="0" w:space="0" w:color="auto"/>
                  </w:divBdr>
                  <w:divsChild>
                    <w:div w:id="838347863">
                      <w:marLeft w:val="0"/>
                      <w:marRight w:val="0"/>
                      <w:marTop w:val="0"/>
                      <w:marBottom w:val="0"/>
                      <w:divBdr>
                        <w:top w:val="none" w:sz="0" w:space="0" w:color="auto"/>
                        <w:left w:val="none" w:sz="0" w:space="0" w:color="auto"/>
                        <w:bottom w:val="none" w:sz="0" w:space="0" w:color="auto"/>
                        <w:right w:val="none" w:sz="0" w:space="0" w:color="auto"/>
                      </w:divBdr>
                    </w:div>
                  </w:divsChild>
                </w:div>
                <w:div w:id="462818543">
                  <w:marLeft w:val="0"/>
                  <w:marRight w:val="0"/>
                  <w:marTop w:val="0"/>
                  <w:marBottom w:val="0"/>
                  <w:divBdr>
                    <w:top w:val="none" w:sz="0" w:space="0" w:color="auto"/>
                    <w:left w:val="none" w:sz="0" w:space="0" w:color="auto"/>
                    <w:bottom w:val="none" w:sz="0" w:space="0" w:color="auto"/>
                    <w:right w:val="none" w:sz="0" w:space="0" w:color="auto"/>
                  </w:divBdr>
                  <w:divsChild>
                    <w:div w:id="729033351">
                      <w:marLeft w:val="0"/>
                      <w:marRight w:val="0"/>
                      <w:marTop w:val="0"/>
                      <w:marBottom w:val="0"/>
                      <w:divBdr>
                        <w:top w:val="none" w:sz="0" w:space="0" w:color="auto"/>
                        <w:left w:val="none" w:sz="0" w:space="0" w:color="auto"/>
                        <w:bottom w:val="none" w:sz="0" w:space="0" w:color="auto"/>
                        <w:right w:val="none" w:sz="0" w:space="0" w:color="auto"/>
                      </w:divBdr>
                    </w:div>
                  </w:divsChild>
                </w:div>
                <w:div w:id="1340616928">
                  <w:marLeft w:val="0"/>
                  <w:marRight w:val="0"/>
                  <w:marTop w:val="0"/>
                  <w:marBottom w:val="0"/>
                  <w:divBdr>
                    <w:top w:val="none" w:sz="0" w:space="0" w:color="auto"/>
                    <w:left w:val="none" w:sz="0" w:space="0" w:color="auto"/>
                    <w:bottom w:val="none" w:sz="0" w:space="0" w:color="auto"/>
                    <w:right w:val="none" w:sz="0" w:space="0" w:color="auto"/>
                  </w:divBdr>
                  <w:divsChild>
                    <w:div w:id="807431992">
                      <w:marLeft w:val="0"/>
                      <w:marRight w:val="0"/>
                      <w:marTop w:val="0"/>
                      <w:marBottom w:val="0"/>
                      <w:divBdr>
                        <w:top w:val="none" w:sz="0" w:space="0" w:color="auto"/>
                        <w:left w:val="none" w:sz="0" w:space="0" w:color="auto"/>
                        <w:bottom w:val="none" w:sz="0" w:space="0" w:color="auto"/>
                        <w:right w:val="none" w:sz="0" w:space="0" w:color="auto"/>
                      </w:divBdr>
                    </w:div>
                  </w:divsChild>
                </w:div>
                <w:div w:id="1243443210">
                  <w:marLeft w:val="0"/>
                  <w:marRight w:val="0"/>
                  <w:marTop w:val="0"/>
                  <w:marBottom w:val="0"/>
                  <w:divBdr>
                    <w:top w:val="none" w:sz="0" w:space="0" w:color="auto"/>
                    <w:left w:val="none" w:sz="0" w:space="0" w:color="auto"/>
                    <w:bottom w:val="none" w:sz="0" w:space="0" w:color="auto"/>
                    <w:right w:val="none" w:sz="0" w:space="0" w:color="auto"/>
                  </w:divBdr>
                  <w:divsChild>
                    <w:div w:id="363211310">
                      <w:marLeft w:val="0"/>
                      <w:marRight w:val="0"/>
                      <w:marTop w:val="0"/>
                      <w:marBottom w:val="0"/>
                      <w:divBdr>
                        <w:top w:val="none" w:sz="0" w:space="0" w:color="auto"/>
                        <w:left w:val="none" w:sz="0" w:space="0" w:color="auto"/>
                        <w:bottom w:val="none" w:sz="0" w:space="0" w:color="auto"/>
                        <w:right w:val="none" w:sz="0" w:space="0" w:color="auto"/>
                      </w:divBdr>
                    </w:div>
                  </w:divsChild>
                </w:div>
                <w:div w:id="1747803012">
                  <w:marLeft w:val="0"/>
                  <w:marRight w:val="0"/>
                  <w:marTop w:val="0"/>
                  <w:marBottom w:val="0"/>
                  <w:divBdr>
                    <w:top w:val="none" w:sz="0" w:space="0" w:color="auto"/>
                    <w:left w:val="none" w:sz="0" w:space="0" w:color="auto"/>
                    <w:bottom w:val="none" w:sz="0" w:space="0" w:color="auto"/>
                    <w:right w:val="none" w:sz="0" w:space="0" w:color="auto"/>
                  </w:divBdr>
                  <w:divsChild>
                    <w:div w:id="1651715668">
                      <w:marLeft w:val="0"/>
                      <w:marRight w:val="0"/>
                      <w:marTop w:val="0"/>
                      <w:marBottom w:val="0"/>
                      <w:divBdr>
                        <w:top w:val="none" w:sz="0" w:space="0" w:color="auto"/>
                        <w:left w:val="none" w:sz="0" w:space="0" w:color="auto"/>
                        <w:bottom w:val="none" w:sz="0" w:space="0" w:color="auto"/>
                        <w:right w:val="none" w:sz="0" w:space="0" w:color="auto"/>
                      </w:divBdr>
                    </w:div>
                  </w:divsChild>
                </w:div>
                <w:div w:id="2142578644">
                  <w:marLeft w:val="0"/>
                  <w:marRight w:val="0"/>
                  <w:marTop w:val="0"/>
                  <w:marBottom w:val="0"/>
                  <w:divBdr>
                    <w:top w:val="none" w:sz="0" w:space="0" w:color="auto"/>
                    <w:left w:val="none" w:sz="0" w:space="0" w:color="auto"/>
                    <w:bottom w:val="none" w:sz="0" w:space="0" w:color="auto"/>
                    <w:right w:val="none" w:sz="0" w:space="0" w:color="auto"/>
                  </w:divBdr>
                  <w:divsChild>
                    <w:div w:id="1900998">
                      <w:marLeft w:val="0"/>
                      <w:marRight w:val="0"/>
                      <w:marTop w:val="0"/>
                      <w:marBottom w:val="0"/>
                      <w:divBdr>
                        <w:top w:val="none" w:sz="0" w:space="0" w:color="auto"/>
                        <w:left w:val="none" w:sz="0" w:space="0" w:color="auto"/>
                        <w:bottom w:val="none" w:sz="0" w:space="0" w:color="auto"/>
                        <w:right w:val="none" w:sz="0" w:space="0" w:color="auto"/>
                      </w:divBdr>
                    </w:div>
                  </w:divsChild>
                </w:div>
                <w:div w:id="90977189">
                  <w:marLeft w:val="0"/>
                  <w:marRight w:val="0"/>
                  <w:marTop w:val="0"/>
                  <w:marBottom w:val="0"/>
                  <w:divBdr>
                    <w:top w:val="none" w:sz="0" w:space="0" w:color="auto"/>
                    <w:left w:val="none" w:sz="0" w:space="0" w:color="auto"/>
                    <w:bottom w:val="none" w:sz="0" w:space="0" w:color="auto"/>
                    <w:right w:val="none" w:sz="0" w:space="0" w:color="auto"/>
                  </w:divBdr>
                  <w:divsChild>
                    <w:div w:id="221795194">
                      <w:marLeft w:val="0"/>
                      <w:marRight w:val="0"/>
                      <w:marTop w:val="0"/>
                      <w:marBottom w:val="0"/>
                      <w:divBdr>
                        <w:top w:val="none" w:sz="0" w:space="0" w:color="auto"/>
                        <w:left w:val="none" w:sz="0" w:space="0" w:color="auto"/>
                        <w:bottom w:val="none" w:sz="0" w:space="0" w:color="auto"/>
                        <w:right w:val="none" w:sz="0" w:space="0" w:color="auto"/>
                      </w:divBdr>
                    </w:div>
                  </w:divsChild>
                </w:div>
                <w:div w:id="1688174508">
                  <w:marLeft w:val="0"/>
                  <w:marRight w:val="0"/>
                  <w:marTop w:val="0"/>
                  <w:marBottom w:val="0"/>
                  <w:divBdr>
                    <w:top w:val="none" w:sz="0" w:space="0" w:color="auto"/>
                    <w:left w:val="none" w:sz="0" w:space="0" w:color="auto"/>
                    <w:bottom w:val="none" w:sz="0" w:space="0" w:color="auto"/>
                    <w:right w:val="none" w:sz="0" w:space="0" w:color="auto"/>
                  </w:divBdr>
                  <w:divsChild>
                    <w:div w:id="1287852319">
                      <w:marLeft w:val="0"/>
                      <w:marRight w:val="0"/>
                      <w:marTop w:val="0"/>
                      <w:marBottom w:val="0"/>
                      <w:divBdr>
                        <w:top w:val="none" w:sz="0" w:space="0" w:color="auto"/>
                        <w:left w:val="none" w:sz="0" w:space="0" w:color="auto"/>
                        <w:bottom w:val="none" w:sz="0" w:space="0" w:color="auto"/>
                        <w:right w:val="none" w:sz="0" w:space="0" w:color="auto"/>
                      </w:divBdr>
                    </w:div>
                  </w:divsChild>
                </w:div>
                <w:div w:id="2001037613">
                  <w:marLeft w:val="0"/>
                  <w:marRight w:val="0"/>
                  <w:marTop w:val="0"/>
                  <w:marBottom w:val="0"/>
                  <w:divBdr>
                    <w:top w:val="none" w:sz="0" w:space="0" w:color="auto"/>
                    <w:left w:val="none" w:sz="0" w:space="0" w:color="auto"/>
                    <w:bottom w:val="none" w:sz="0" w:space="0" w:color="auto"/>
                    <w:right w:val="none" w:sz="0" w:space="0" w:color="auto"/>
                  </w:divBdr>
                  <w:divsChild>
                    <w:div w:id="696590561">
                      <w:marLeft w:val="0"/>
                      <w:marRight w:val="0"/>
                      <w:marTop w:val="0"/>
                      <w:marBottom w:val="0"/>
                      <w:divBdr>
                        <w:top w:val="none" w:sz="0" w:space="0" w:color="auto"/>
                        <w:left w:val="none" w:sz="0" w:space="0" w:color="auto"/>
                        <w:bottom w:val="none" w:sz="0" w:space="0" w:color="auto"/>
                        <w:right w:val="none" w:sz="0" w:space="0" w:color="auto"/>
                      </w:divBdr>
                    </w:div>
                  </w:divsChild>
                </w:div>
                <w:div w:id="384379562">
                  <w:marLeft w:val="0"/>
                  <w:marRight w:val="0"/>
                  <w:marTop w:val="0"/>
                  <w:marBottom w:val="0"/>
                  <w:divBdr>
                    <w:top w:val="none" w:sz="0" w:space="0" w:color="auto"/>
                    <w:left w:val="none" w:sz="0" w:space="0" w:color="auto"/>
                    <w:bottom w:val="none" w:sz="0" w:space="0" w:color="auto"/>
                    <w:right w:val="none" w:sz="0" w:space="0" w:color="auto"/>
                  </w:divBdr>
                  <w:divsChild>
                    <w:div w:id="500241300">
                      <w:marLeft w:val="0"/>
                      <w:marRight w:val="0"/>
                      <w:marTop w:val="0"/>
                      <w:marBottom w:val="0"/>
                      <w:divBdr>
                        <w:top w:val="none" w:sz="0" w:space="0" w:color="auto"/>
                        <w:left w:val="none" w:sz="0" w:space="0" w:color="auto"/>
                        <w:bottom w:val="none" w:sz="0" w:space="0" w:color="auto"/>
                        <w:right w:val="none" w:sz="0" w:space="0" w:color="auto"/>
                      </w:divBdr>
                    </w:div>
                  </w:divsChild>
                </w:div>
                <w:div w:id="2131120938">
                  <w:marLeft w:val="0"/>
                  <w:marRight w:val="0"/>
                  <w:marTop w:val="0"/>
                  <w:marBottom w:val="0"/>
                  <w:divBdr>
                    <w:top w:val="none" w:sz="0" w:space="0" w:color="auto"/>
                    <w:left w:val="none" w:sz="0" w:space="0" w:color="auto"/>
                    <w:bottom w:val="none" w:sz="0" w:space="0" w:color="auto"/>
                    <w:right w:val="none" w:sz="0" w:space="0" w:color="auto"/>
                  </w:divBdr>
                  <w:divsChild>
                    <w:div w:id="1331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7330">
          <w:marLeft w:val="0"/>
          <w:marRight w:val="0"/>
          <w:marTop w:val="0"/>
          <w:marBottom w:val="0"/>
          <w:divBdr>
            <w:top w:val="none" w:sz="0" w:space="0" w:color="auto"/>
            <w:left w:val="none" w:sz="0" w:space="0" w:color="auto"/>
            <w:bottom w:val="none" w:sz="0" w:space="0" w:color="auto"/>
            <w:right w:val="none" w:sz="0" w:space="0" w:color="auto"/>
          </w:divBdr>
        </w:div>
        <w:div w:id="762800814">
          <w:marLeft w:val="0"/>
          <w:marRight w:val="0"/>
          <w:marTop w:val="0"/>
          <w:marBottom w:val="0"/>
          <w:divBdr>
            <w:top w:val="none" w:sz="0" w:space="0" w:color="auto"/>
            <w:left w:val="none" w:sz="0" w:space="0" w:color="auto"/>
            <w:bottom w:val="none" w:sz="0" w:space="0" w:color="auto"/>
            <w:right w:val="none" w:sz="0" w:space="0" w:color="auto"/>
          </w:divBdr>
        </w:div>
        <w:div w:id="979533588">
          <w:marLeft w:val="0"/>
          <w:marRight w:val="0"/>
          <w:marTop w:val="0"/>
          <w:marBottom w:val="0"/>
          <w:divBdr>
            <w:top w:val="none" w:sz="0" w:space="0" w:color="auto"/>
            <w:left w:val="none" w:sz="0" w:space="0" w:color="auto"/>
            <w:bottom w:val="none" w:sz="0" w:space="0" w:color="auto"/>
            <w:right w:val="none" w:sz="0" w:space="0" w:color="auto"/>
          </w:divBdr>
        </w:div>
        <w:div w:id="1437405683">
          <w:marLeft w:val="0"/>
          <w:marRight w:val="0"/>
          <w:marTop w:val="0"/>
          <w:marBottom w:val="0"/>
          <w:divBdr>
            <w:top w:val="none" w:sz="0" w:space="0" w:color="auto"/>
            <w:left w:val="none" w:sz="0" w:space="0" w:color="auto"/>
            <w:bottom w:val="none" w:sz="0" w:space="0" w:color="auto"/>
            <w:right w:val="none" w:sz="0" w:space="0" w:color="auto"/>
          </w:divBdr>
        </w:div>
        <w:div w:id="737632475">
          <w:marLeft w:val="0"/>
          <w:marRight w:val="0"/>
          <w:marTop w:val="0"/>
          <w:marBottom w:val="0"/>
          <w:divBdr>
            <w:top w:val="none" w:sz="0" w:space="0" w:color="auto"/>
            <w:left w:val="none" w:sz="0" w:space="0" w:color="auto"/>
            <w:bottom w:val="none" w:sz="0" w:space="0" w:color="auto"/>
            <w:right w:val="none" w:sz="0" w:space="0" w:color="auto"/>
          </w:divBdr>
        </w:div>
        <w:div w:id="1160543492">
          <w:marLeft w:val="0"/>
          <w:marRight w:val="0"/>
          <w:marTop w:val="0"/>
          <w:marBottom w:val="0"/>
          <w:divBdr>
            <w:top w:val="none" w:sz="0" w:space="0" w:color="auto"/>
            <w:left w:val="none" w:sz="0" w:space="0" w:color="auto"/>
            <w:bottom w:val="none" w:sz="0" w:space="0" w:color="auto"/>
            <w:right w:val="none" w:sz="0" w:space="0" w:color="auto"/>
          </w:divBdr>
        </w:div>
        <w:div w:id="118650289">
          <w:marLeft w:val="0"/>
          <w:marRight w:val="0"/>
          <w:marTop w:val="0"/>
          <w:marBottom w:val="0"/>
          <w:divBdr>
            <w:top w:val="none" w:sz="0" w:space="0" w:color="auto"/>
            <w:left w:val="none" w:sz="0" w:space="0" w:color="auto"/>
            <w:bottom w:val="none" w:sz="0" w:space="0" w:color="auto"/>
            <w:right w:val="none" w:sz="0" w:space="0" w:color="auto"/>
          </w:divBdr>
          <w:divsChild>
            <w:div w:id="1802381662">
              <w:marLeft w:val="-75"/>
              <w:marRight w:val="0"/>
              <w:marTop w:val="30"/>
              <w:marBottom w:val="30"/>
              <w:divBdr>
                <w:top w:val="none" w:sz="0" w:space="0" w:color="auto"/>
                <w:left w:val="none" w:sz="0" w:space="0" w:color="auto"/>
                <w:bottom w:val="none" w:sz="0" w:space="0" w:color="auto"/>
                <w:right w:val="none" w:sz="0" w:space="0" w:color="auto"/>
              </w:divBdr>
              <w:divsChild>
                <w:div w:id="481779769">
                  <w:marLeft w:val="0"/>
                  <w:marRight w:val="0"/>
                  <w:marTop w:val="0"/>
                  <w:marBottom w:val="0"/>
                  <w:divBdr>
                    <w:top w:val="none" w:sz="0" w:space="0" w:color="auto"/>
                    <w:left w:val="none" w:sz="0" w:space="0" w:color="auto"/>
                    <w:bottom w:val="none" w:sz="0" w:space="0" w:color="auto"/>
                    <w:right w:val="none" w:sz="0" w:space="0" w:color="auto"/>
                  </w:divBdr>
                  <w:divsChild>
                    <w:div w:id="636111057">
                      <w:marLeft w:val="0"/>
                      <w:marRight w:val="0"/>
                      <w:marTop w:val="0"/>
                      <w:marBottom w:val="0"/>
                      <w:divBdr>
                        <w:top w:val="none" w:sz="0" w:space="0" w:color="auto"/>
                        <w:left w:val="none" w:sz="0" w:space="0" w:color="auto"/>
                        <w:bottom w:val="none" w:sz="0" w:space="0" w:color="auto"/>
                        <w:right w:val="none" w:sz="0" w:space="0" w:color="auto"/>
                      </w:divBdr>
                    </w:div>
                  </w:divsChild>
                </w:div>
                <w:div w:id="148833720">
                  <w:marLeft w:val="0"/>
                  <w:marRight w:val="0"/>
                  <w:marTop w:val="0"/>
                  <w:marBottom w:val="0"/>
                  <w:divBdr>
                    <w:top w:val="none" w:sz="0" w:space="0" w:color="auto"/>
                    <w:left w:val="none" w:sz="0" w:space="0" w:color="auto"/>
                    <w:bottom w:val="none" w:sz="0" w:space="0" w:color="auto"/>
                    <w:right w:val="none" w:sz="0" w:space="0" w:color="auto"/>
                  </w:divBdr>
                  <w:divsChild>
                    <w:div w:id="437916296">
                      <w:marLeft w:val="0"/>
                      <w:marRight w:val="0"/>
                      <w:marTop w:val="0"/>
                      <w:marBottom w:val="0"/>
                      <w:divBdr>
                        <w:top w:val="none" w:sz="0" w:space="0" w:color="auto"/>
                        <w:left w:val="none" w:sz="0" w:space="0" w:color="auto"/>
                        <w:bottom w:val="none" w:sz="0" w:space="0" w:color="auto"/>
                        <w:right w:val="none" w:sz="0" w:space="0" w:color="auto"/>
                      </w:divBdr>
                    </w:div>
                  </w:divsChild>
                </w:div>
                <w:div w:id="733087460">
                  <w:marLeft w:val="0"/>
                  <w:marRight w:val="0"/>
                  <w:marTop w:val="0"/>
                  <w:marBottom w:val="0"/>
                  <w:divBdr>
                    <w:top w:val="none" w:sz="0" w:space="0" w:color="auto"/>
                    <w:left w:val="none" w:sz="0" w:space="0" w:color="auto"/>
                    <w:bottom w:val="none" w:sz="0" w:space="0" w:color="auto"/>
                    <w:right w:val="none" w:sz="0" w:space="0" w:color="auto"/>
                  </w:divBdr>
                  <w:divsChild>
                    <w:div w:id="1829785099">
                      <w:marLeft w:val="0"/>
                      <w:marRight w:val="0"/>
                      <w:marTop w:val="0"/>
                      <w:marBottom w:val="0"/>
                      <w:divBdr>
                        <w:top w:val="none" w:sz="0" w:space="0" w:color="auto"/>
                        <w:left w:val="none" w:sz="0" w:space="0" w:color="auto"/>
                        <w:bottom w:val="none" w:sz="0" w:space="0" w:color="auto"/>
                        <w:right w:val="none" w:sz="0" w:space="0" w:color="auto"/>
                      </w:divBdr>
                    </w:div>
                  </w:divsChild>
                </w:div>
                <w:div w:id="606353674">
                  <w:marLeft w:val="0"/>
                  <w:marRight w:val="0"/>
                  <w:marTop w:val="0"/>
                  <w:marBottom w:val="0"/>
                  <w:divBdr>
                    <w:top w:val="none" w:sz="0" w:space="0" w:color="auto"/>
                    <w:left w:val="none" w:sz="0" w:space="0" w:color="auto"/>
                    <w:bottom w:val="none" w:sz="0" w:space="0" w:color="auto"/>
                    <w:right w:val="none" w:sz="0" w:space="0" w:color="auto"/>
                  </w:divBdr>
                  <w:divsChild>
                    <w:div w:id="1335304852">
                      <w:marLeft w:val="0"/>
                      <w:marRight w:val="0"/>
                      <w:marTop w:val="0"/>
                      <w:marBottom w:val="0"/>
                      <w:divBdr>
                        <w:top w:val="none" w:sz="0" w:space="0" w:color="auto"/>
                        <w:left w:val="none" w:sz="0" w:space="0" w:color="auto"/>
                        <w:bottom w:val="none" w:sz="0" w:space="0" w:color="auto"/>
                        <w:right w:val="none" w:sz="0" w:space="0" w:color="auto"/>
                      </w:divBdr>
                    </w:div>
                  </w:divsChild>
                </w:div>
                <w:div w:id="915674133">
                  <w:marLeft w:val="0"/>
                  <w:marRight w:val="0"/>
                  <w:marTop w:val="0"/>
                  <w:marBottom w:val="0"/>
                  <w:divBdr>
                    <w:top w:val="none" w:sz="0" w:space="0" w:color="auto"/>
                    <w:left w:val="none" w:sz="0" w:space="0" w:color="auto"/>
                    <w:bottom w:val="none" w:sz="0" w:space="0" w:color="auto"/>
                    <w:right w:val="none" w:sz="0" w:space="0" w:color="auto"/>
                  </w:divBdr>
                  <w:divsChild>
                    <w:div w:id="1233806491">
                      <w:marLeft w:val="0"/>
                      <w:marRight w:val="0"/>
                      <w:marTop w:val="0"/>
                      <w:marBottom w:val="0"/>
                      <w:divBdr>
                        <w:top w:val="none" w:sz="0" w:space="0" w:color="auto"/>
                        <w:left w:val="none" w:sz="0" w:space="0" w:color="auto"/>
                        <w:bottom w:val="none" w:sz="0" w:space="0" w:color="auto"/>
                        <w:right w:val="none" w:sz="0" w:space="0" w:color="auto"/>
                      </w:divBdr>
                    </w:div>
                  </w:divsChild>
                </w:div>
                <w:div w:id="1021249720">
                  <w:marLeft w:val="0"/>
                  <w:marRight w:val="0"/>
                  <w:marTop w:val="0"/>
                  <w:marBottom w:val="0"/>
                  <w:divBdr>
                    <w:top w:val="none" w:sz="0" w:space="0" w:color="auto"/>
                    <w:left w:val="none" w:sz="0" w:space="0" w:color="auto"/>
                    <w:bottom w:val="none" w:sz="0" w:space="0" w:color="auto"/>
                    <w:right w:val="none" w:sz="0" w:space="0" w:color="auto"/>
                  </w:divBdr>
                  <w:divsChild>
                    <w:div w:id="1780755521">
                      <w:marLeft w:val="0"/>
                      <w:marRight w:val="0"/>
                      <w:marTop w:val="0"/>
                      <w:marBottom w:val="0"/>
                      <w:divBdr>
                        <w:top w:val="none" w:sz="0" w:space="0" w:color="auto"/>
                        <w:left w:val="none" w:sz="0" w:space="0" w:color="auto"/>
                        <w:bottom w:val="none" w:sz="0" w:space="0" w:color="auto"/>
                        <w:right w:val="none" w:sz="0" w:space="0" w:color="auto"/>
                      </w:divBdr>
                    </w:div>
                  </w:divsChild>
                </w:div>
                <w:div w:id="649600804">
                  <w:marLeft w:val="0"/>
                  <w:marRight w:val="0"/>
                  <w:marTop w:val="0"/>
                  <w:marBottom w:val="0"/>
                  <w:divBdr>
                    <w:top w:val="none" w:sz="0" w:space="0" w:color="auto"/>
                    <w:left w:val="none" w:sz="0" w:space="0" w:color="auto"/>
                    <w:bottom w:val="none" w:sz="0" w:space="0" w:color="auto"/>
                    <w:right w:val="none" w:sz="0" w:space="0" w:color="auto"/>
                  </w:divBdr>
                  <w:divsChild>
                    <w:div w:id="1994333664">
                      <w:marLeft w:val="0"/>
                      <w:marRight w:val="0"/>
                      <w:marTop w:val="0"/>
                      <w:marBottom w:val="0"/>
                      <w:divBdr>
                        <w:top w:val="none" w:sz="0" w:space="0" w:color="auto"/>
                        <w:left w:val="none" w:sz="0" w:space="0" w:color="auto"/>
                        <w:bottom w:val="none" w:sz="0" w:space="0" w:color="auto"/>
                        <w:right w:val="none" w:sz="0" w:space="0" w:color="auto"/>
                      </w:divBdr>
                    </w:div>
                  </w:divsChild>
                </w:div>
                <w:div w:id="1539586609">
                  <w:marLeft w:val="0"/>
                  <w:marRight w:val="0"/>
                  <w:marTop w:val="0"/>
                  <w:marBottom w:val="0"/>
                  <w:divBdr>
                    <w:top w:val="none" w:sz="0" w:space="0" w:color="auto"/>
                    <w:left w:val="none" w:sz="0" w:space="0" w:color="auto"/>
                    <w:bottom w:val="none" w:sz="0" w:space="0" w:color="auto"/>
                    <w:right w:val="none" w:sz="0" w:space="0" w:color="auto"/>
                  </w:divBdr>
                  <w:divsChild>
                    <w:div w:id="1061487945">
                      <w:marLeft w:val="0"/>
                      <w:marRight w:val="0"/>
                      <w:marTop w:val="0"/>
                      <w:marBottom w:val="0"/>
                      <w:divBdr>
                        <w:top w:val="none" w:sz="0" w:space="0" w:color="auto"/>
                        <w:left w:val="none" w:sz="0" w:space="0" w:color="auto"/>
                        <w:bottom w:val="none" w:sz="0" w:space="0" w:color="auto"/>
                        <w:right w:val="none" w:sz="0" w:space="0" w:color="auto"/>
                      </w:divBdr>
                    </w:div>
                  </w:divsChild>
                </w:div>
                <w:div w:id="444231997">
                  <w:marLeft w:val="0"/>
                  <w:marRight w:val="0"/>
                  <w:marTop w:val="0"/>
                  <w:marBottom w:val="0"/>
                  <w:divBdr>
                    <w:top w:val="none" w:sz="0" w:space="0" w:color="auto"/>
                    <w:left w:val="none" w:sz="0" w:space="0" w:color="auto"/>
                    <w:bottom w:val="none" w:sz="0" w:space="0" w:color="auto"/>
                    <w:right w:val="none" w:sz="0" w:space="0" w:color="auto"/>
                  </w:divBdr>
                  <w:divsChild>
                    <w:div w:id="59603627">
                      <w:marLeft w:val="0"/>
                      <w:marRight w:val="0"/>
                      <w:marTop w:val="0"/>
                      <w:marBottom w:val="0"/>
                      <w:divBdr>
                        <w:top w:val="none" w:sz="0" w:space="0" w:color="auto"/>
                        <w:left w:val="none" w:sz="0" w:space="0" w:color="auto"/>
                        <w:bottom w:val="none" w:sz="0" w:space="0" w:color="auto"/>
                        <w:right w:val="none" w:sz="0" w:space="0" w:color="auto"/>
                      </w:divBdr>
                    </w:div>
                  </w:divsChild>
                </w:div>
                <w:div w:id="2028827132">
                  <w:marLeft w:val="0"/>
                  <w:marRight w:val="0"/>
                  <w:marTop w:val="0"/>
                  <w:marBottom w:val="0"/>
                  <w:divBdr>
                    <w:top w:val="none" w:sz="0" w:space="0" w:color="auto"/>
                    <w:left w:val="none" w:sz="0" w:space="0" w:color="auto"/>
                    <w:bottom w:val="none" w:sz="0" w:space="0" w:color="auto"/>
                    <w:right w:val="none" w:sz="0" w:space="0" w:color="auto"/>
                  </w:divBdr>
                  <w:divsChild>
                    <w:div w:id="1355380334">
                      <w:marLeft w:val="0"/>
                      <w:marRight w:val="0"/>
                      <w:marTop w:val="0"/>
                      <w:marBottom w:val="0"/>
                      <w:divBdr>
                        <w:top w:val="none" w:sz="0" w:space="0" w:color="auto"/>
                        <w:left w:val="none" w:sz="0" w:space="0" w:color="auto"/>
                        <w:bottom w:val="none" w:sz="0" w:space="0" w:color="auto"/>
                        <w:right w:val="none" w:sz="0" w:space="0" w:color="auto"/>
                      </w:divBdr>
                    </w:div>
                  </w:divsChild>
                </w:div>
                <w:div w:id="388529902">
                  <w:marLeft w:val="0"/>
                  <w:marRight w:val="0"/>
                  <w:marTop w:val="0"/>
                  <w:marBottom w:val="0"/>
                  <w:divBdr>
                    <w:top w:val="none" w:sz="0" w:space="0" w:color="auto"/>
                    <w:left w:val="none" w:sz="0" w:space="0" w:color="auto"/>
                    <w:bottom w:val="none" w:sz="0" w:space="0" w:color="auto"/>
                    <w:right w:val="none" w:sz="0" w:space="0" w:color="auto"/>
                  </w:divBdr>
                  <w:divsChild>
                    <w:div w:id="72167044">
                      <w:marLeft w:val="0"/>
                      <w:marRight w:val="0"/>
                      <w:marTop w:val="0"/>
                      <w:marBottom w:val="0"/>
                      <w:divBdr>
                        <w:top w:val="none" w:sz="0" w:space="0" w:color="auto"/>
                        <w:left w:val="none" w:sz="0" w:space="0" w:color="auto"/>
                        <w:bottom w:val="none" w:sz="0" w:space="0" w:color="auto"/>
                        <w:right w:val="none" w:sz="0" w:space="0" w:color="auto"/>
                      </w:divBdr>
                    </w:div>
                  </w:divsChild>
                </w:div>
                <w:div w:id="1440101457">
                  <w:marLeft w:val="0"/>
                  <w:marRight w:val="0"/>
                  <w:marTop w:val="0"/>
                  <w:marBottom w:val="0"/>
                  <w:divBdr>
                    <w:top w:val="none" w:sz="0" w:space="0" w:color="auto"/>
                    <w:left w:val="none" w:sz="0" w:space="0" w:color="auto"/>
                    <w:bottom w:val="none" w:sz="0" w:space="0" w:color="auto"/>
                    <w:right w:val="none" w:sz="0" w:space="0" w:color="auto"/>
                  </w:divBdr>
                  <w:divsChild>
                    <w:div w:id="301277699">
                      <w:marLeft w:val="0"/>
                      <w:marRight w:val="0"/>
                      <w:marTop w:val="0"/>
                      <w:marBottom w:val="0"/>
                      <w:divBdr>
                        <w:top w:val="none" w:sz="0" w:space="0" w:color="auto"/>
                        <w:left w:val="none" w:sz="0" w:space="0" w:color="auto"/>
                        <w:bottom w:val="none" w:sz="0" w:space="0" w:color="auto"/>
                        <w:right w:val="none" w:sz="0" w:space="0" w:color="auto"/>
                      </w:divBdr>
                    </w:div>
                  </w:divsChild>
                </w:div>
                <w:div w:id="807555805">
                  <w:marLeft w:val="0"/>
                  <w:marRight w:val="0"/>
                  <w:marTop w:val="0"/>
                  <w:marBottom w:val="0"/>
                  <w:divBdr>
                    <w:top w:val="none" w:sz="0" w:space="0" w:color="auto"/>
                    <w:left w:val="none" w:sz="0" w:space="0" w:color="auto"/>
                    <w:bottom w:val="none" w:sz="0" w:space="0" w:color="auto"/>
                    <w:right w:val="none" w:sz="0" w:space="0" w:color="auto"/>
                  </w:divBdr>
                  <w:divsChild>
                    <w:div w:id="590434995">
                      <w:marLeft w:val="0"/>
                      <w:marRight w:val="0"/>
                      <w:marTop w:val="0"/>
                      <w:marBottom w:val="0"/>
                      <w:divBdr>
                        <w:top w:val="none" w:sz="0" w:space="0" w:color="auto"/>
                        <w:left w:val="none" w:sz="0" w:space="0" w:color="auto"/>
                        <w:bottom w:val="none" w:sz="0" w:space="0" w:color="auto"/>
                        <w:right w:val="none" w:sz="0" w:space="0" w:color="auto"/>
                      </w:divBdr>
                    </w:div>
                  </w:divsChild>
                </w:div>
                <w:div w:id="646008932">
                  <w:marLeft w:val="0"/>
                  <w:marRight w:val="0"/>
                  <w:marTop w:val="0"/>
                  <w:marBottom w:val="0"/>
                  <w:divBdr>
                    <w:top w:val="none" w:sz="0" w:space="0" w:color="auto"/>
                    <w:left w:val="none" w:sz="0" w:space="0" w:color="auto"/>
                    <w:bottom w:val="none" w:sz="0" w:space="0" w:color="auto"/>
                    <w:right w:val="none" w:sz="0" w:space="0" w:color="auto"/>
                  </w:divBdr>
                  <w:divsChild>
                    <w:div w:id="2059864169">
                      <w:marLeft w:val="0"/>
                      <w:marRight w:val="0"/>
                      <w:marTop w:val="0"/>
                      <w:marBottom w:val="0"/>
                      <w:divBdr>
                        <w:top w:val="none" w:sz="0" w:space="0" w:color="auto"/>
                        <w:left w:val="none" w:sz="0" w:space="0" w:color="auto"/>
                        <w:bottom w:val="none" w:sz="0" w:space="0" w:color="auto"/>
                        <w:right w:val="none" w:sz="0" w:space="0" w:color="auto"/>
                      </w:divBdr>
                    </w:div>
                  </w:divsChild>
                </w:div>
                <w:div w:id="952134241">
                  <w:marLeft w:val="0"/>
                  <w:marRight w:val="0"/>
                  <w:marTop w:val="0"/>
                  <w:marBottom w:val="0"/>
                  <w:divBdr>
                    <w:top w:val="none" w:sz="0" w:space="0" w:color="auto"/>
                    <w:left w:val="none" w:sz="0" w:space="0" w:color="auto"/>
                    <w:bottom w:val="none" w:sz="0" w:space="0" w:color="auto"/>
                    <w:right w:val="none" w:sz="0" w:space="0" w:color="auto"/>
                  </w:divBdr>
                  <w:divsChild>
                    <w:div w:id="530650792">
                      <w:marLeft w:val="0"/>
                      <w:marRight w:val="0"/>
                      <w:marTop w:val="0"/>
                      <w:marBottom w:val="0"/>
                      <w:divBdr>
                        <w:top w:val="none" w:sz="0" w:space="0" w:color="auto"/>
                        <w:left w:val="none" w:sz="0" w:space="0" w:color="auto"/>
                        <w:bottom w:val="none" w:sz="0" w:space="0" w:color="auto"/>
                        <w:right w:val="none" w:sz="0" w:space="0" w:color="auto"/>
                      </w:divBdr>
                    </w:div>
                  </w:divsChild>
                </w:div>
                <w:div w:id="592779698">
                  <w:marLeft w:val="0"/>
                  <w:marRight w:val="0"/>
                  <w:marTop w:val="0"/>
                  <w:marBottom w:val="0"/>
                  <w:divBdr>
                    <w:top w:val="none" w:sz="0" w:space="0" w:color="auto"/>
                    <w:left w:val="none" w:sz="0" w:space="0" w:color="auto"/>
                    <w:bottom w:val="none" w:sz="0" w:space="0" w:color="auto"/>
                    <w:right w:val="none" w:sz="0" w:space="0" w:color="auto"/>
                  </w:divBdr>
                  <w:divsChild>
                    <w:div w:id="1095593899">
                      <w:marLeft w:val="0"/>
                      <w:marRight w:val="0"/>
                      <w:marTop w:val="0"/>
                      <w:marBottom w:val="0"/>
                      <w:divBdr>
                        <w:top w:val="none" w:sz="0" w:space="0" w:color="auto"/>
                        <w:left w:val="none" w:sz="0" w:space="0" w:color="auto"/>
                        <w:bottom w:val="none" w:sz="0" w:space="0" w:color="auto"/>
                        <w:right w:val="none" w:sz="0" w:space="0" w:color="auto"/>
                      </w:divBdr>
                    </w:div>
                  </w:divsChild>
                </w:div>
                <w:div w:id="1738936864">
                  <w:marLeft w:val="0"/>
                  <w:marRight w:val="0"/>
                  <w:marTop w:val="0"/>
                  <w:marBottom w:val="0"/>
                  <w:divBdr>
                    <w:top w:val="none" w:sz="0" w:space="0" w:color="auto"/>
                    <w:left w:val="none" w:sz="0" w:space="0" w:color="auto"/>
                    <w:bottom w:val="none" w:sz="0" w:space="0" w:color="auto"/>
                    <w:right w:val="none" w:sz="0" w:space="0" w:color="auto"/>
                  </w:divBdr>
                  <w:divsChild>
                    <w:div w:id="1177159059">
                      <w:marLeft w:val="0"/>
                      <w:marRight w:val="0"/>
                      <w:marTop w:val="0"/>
                      <w:marBottom w:val="0"/>
                      <w:divBdr>
                        <w:top w:val="none" w:sz="0" w:space="0" w:color="auto"/>
                        <w:left w:val="none" w:sz="0" w:space="0" w:color="auto"/>
                        <w:bottom w:val="none" w:sz="0" w:space="0" w:color="auto"/>
                        <w:right w:val="none" w:sz="0" w:space="0" w:color="auto"/>
                      </w:divBdr>
                    </w:div>
                  </w:divsChild>
                </w:div>
                <w:div w:id="157890719">
                  <w:marLeft w:val="0"/>
                  <w:marRight w:val="0"/>
                  <w:marTop w:val="0"/>
                  <w:marBottom w:val="0"/>
                  <w:divBdr>
                    <w:top w:val="none" w:sz="0" w:space="0" w:color="auto"/>
                    <w:left w:val="none" w:sz="0" w:space="0" w:color="auto"/>
                    <w:bottom w:val="none" w:sz="0" w:space="0" w:color="auto"/>
                    <w:right w:val="none" w:sz="0" w:space="0" w:color="auto"/>
                  </w:divBdr>
                  <w:divsChild>
                    <w:div w:id="1553492636">
                      <w:marLeft w:val="0"/>
                      <w:marRight w:val="0"/>
                      <w:marTop w:val="0"/>
                      <w:marBottom w:val="0"/>
                      <w:divBdr>
                        <w:top w:val="none" w:sz="0" w:space="0" w:color="auto"/>
                        <w:left w:val="none" w:sz="0" w:space="0" w:color="auto"/>
                        <w:bottom w:val="none" w:sz="0" w:space="0" w:color="auto"/>
                        <w:right w:val="none" w:sz="0" w:space="0" w:color="auto"/>
                      </w:divBdr>
                    </w:div>
                  </w:divsChild>
                </w:div>
                <w:div w:id="858540590">
                  <w:marLeft w:val="0"/>
                  <w:marRight w:val="0"/>
                  <w:marTop w:val="0"/>
                  <w:marBottom w:val="0"/>
                  <w:divBdr>
                    <w:top w:val="none" w:sz="0" w:space="0" w:color="auto"/>
                    <w:left w:val="none" w:sz="0" w:space="0" w:color="auto"/>
                    <w:bottom w:val="none" w:sz="0" w:space="0" w:color="auto"/>
                    <w:right w:val="none" w:sz="0" w:space="0" w:color="auto"/>
                  </w:divBdr>
                  <w:divsChild>
                    <w:div w:id="886183966">
                      <w:marLeft w:val="0"/>
                      <w:marRight w:val="0"/>
                      <w:marTop w:val="0"/>
                      <w:marBottom w:val="0"/>
                      <w:divBdr>
                        <w:top w:val="none" w:sz="0" w:space="0" w:color="auto"/>
                        <w:left w:val="none" w:sz="0" w:space="0" w:color="auto"/>
                        <w:bottom w:val="none" w:sz="0" w:space="0" w:color="auto"/>
                        <w:right w:val="none" w:sz="0" w:space="0" w:color="auto"/>
                      </w:divBdr>
                    </w:div>
                  </w:divsChild>
                </w:div>
                <w:div w:id="1799106990">
                  <w:marLeft w:val="0"/>
                  <w:marRight w:val="0"/>
                  <w:marTop w:val="0"/>
                  <w:marBottom w:val="0"/>
                  <w:divBdr>
                    <w:top w:val="none" w:sz="0" w:space="0" w:color="auto"/>
                    <w:left w:val="none" w:sz="0" w:space="0" w:color="auto"/>
                    <w:bottom w:val="none" w:sz="0" w:space="0" w:color="auto"/>
                    <w:right w:val="none" w:sz="0" w:space="0" w:color="auto"/>
                  </w:divBdr>
                  <w:divsChild>
                    <w:div w:id="1562016446">
                      <w:marLeft w:val="0"/>
                      <w:marRight w:val="0"/>
                      <w:marTop w:val="0"/>
                      <w:marBottom w:val="0"/>
                      <w:divBdr>
                        <w:top w:val="none" w:sz="0" w:space="0" w:color="auto"/>
                        <w:left w:val="none" w:sz="0" w:space="0" w:color="auto"/>
                        <w:bottom w:val="none" w:sz="0" w:space="0" w:color="auto"/>
                        <w:right w:val="none" w:sz="0" w:space="0" w:color="auto"/>
                      </w:divBdr>
                    </w:div>
                  </w:divsChild>
                </w:div>
                <w:div w:id="1220633442">
                  <w:marLeft w:val="0"/>
                  <w:marRight w:val="0"/>
                  <w:marTop w:val="0"/>
                  <w:marBottom w:val="0"/>
                  <w:divBdr>
                    <w:top w:val="none" w:sz="0" w:space="0" w:color="auto"/>
                    <w:left w:val="none" w:sz="0" w:space="0" w:color="auto"/>
                    <w:bottom w:val="none" w:sz="0" w:space="0" w:color="auto"/>
                    <w:right w:val="none" w:sz="0" w:space="0" w:color="auto"/>
                  </w:divBdr>
                  <w:divsChild>
                    <w:div w:id="143275811">
                      <w:marLeft w:val="0"/>
                      <w:marRight w:val="0"/>
                      <w:marTop w:val="0"/>
                      <w:marBottom w:val="0"/>
                      <w:divBdr>
                        <w:top w:val="none" w:sz="0" w:space="0" w:color="auto"/>
                        <w:left w:val="none" w:sz="0" w:space="0" w:color="auto"/>
                        <w:bottom w:val="none" w:sz="0" w:space="0" w:color="auto"/>
                        <w:right w:val="none" w:sz="0" w:space="0" w:color="auto"/>
                      </w:divBdr>
                    </w:div>
                  </w:divsChild>
                </w:div>
                <w:div w:id="817772172">
                  <w:marLeft w:val="0"/>
                  <w:marRight w:val="0"/>
                  <w:marTop w:val="0"/>
                  <w:marBottom w:val="0"/>
                  <w:divBdr>
                    <w:top w:val="none" w:sz="0" w:space="0" w:color="auto"/>
                    <w:left w:val="none" w:sz="0" w:space="0" w:color="auto"/>
                    <w:bottom w:val="none" w:sz="0" w:space="0" w:color="auto"/>
                    <w:right w:val="none" w:sz="0" w:space="0" w:color="auto"/>
                  </w:divBdr>
                  <w:divsChild>
                    <w:div w:id="1390420202">
                      <w:marLeft w:val="0"/>
                      <w:marRight w:val="0"/>
                      <w:marTop w:val="0"/>
                      <w:marBottom w:val="0"/>
                      <w:divBdr>
                        <w:top w:val="none" w:sz="0" w:space="0" w:color="auto"/>
                        <w:left w:val="none" w:sz="0" w:space="0" w:color="auto"/>
                        <w:bottom w:val="none" w:sz="0" w:space="0" w:color="auto"/>
                        <w:right w:val="none" w:sz="0" w:space="0" w:color="auto"/>
                      </w:divBdr>
                    </w:div>
                  </w:divsChild>
                </w:div>
                <w:div w:id="556428928">
                  <w:marLeft w:val="0"/>
                  <w:marRight w:val="0"/>
                  <w:marTop w:val="0"/>
                  <w:marBottom w:val="0"/>
                  <w:divBdr>
                    <w:top w:val="none" w:sz="0" w:space="0" w:color="auto"/>
                    <w:left w:val="none" w:sz="0" w:space="0" w:color="auto"/>
                    <w:bottom w:val="none" w:sz="0" w:space="0" w:color="auto"/>
                    <w:right w:val="none" w:sz="0" w:space="0" w:color="auto"/>
                  </w:divBdr>
                  <w:divsChild>
                    <w:div w:id="534541524">
                      <w:marLeft w:val="0"/>
                      <w:marRight w:val="0"/>
                      <w:marTop w:val="0"/>
                      <w:marBottom w:val="0"/>
                      <w:divBdr>
                        <w:top w:val="none" w:sz="0" w:space="0" w:color="auto"/>
                        <w:left w:val="none" w:sz="0" w:space="0" w:color="auto"/>
                        <w:bottom w:val="none" w:sz="0" w:space="0" w:color="auto"/>
                        <w:right w:val="none" w:sz="0" w:space="0" w:color="auto"/>
                      </w:divBdr>
                    </w:div>
                  </w:divsChild>
                </w:div>
                <w:div w:id="134563612">
                  <w:marLeft w:val="0"/>
                  <w:marRight w:val="0"/>
                  <w:marTop w:val="0"/>
                  <w:marBottom w:val="0"/>
                  <w:divBdr>
                    <w:top w:val="none" w:sz="0" w:space="0" w:color="auto"/>
                    <w:left w:val="none" w:sz="0" w:space="0" w:color="auto"/>
                    <w:bottom w:val="none" w:sz="0" w:space="0" w:color="auto"/>
                    <w:right w:val="none" w:sz="0" w:space="0" w:color="auto"/>
                  </w:divBdr>
                  <w:divsChild>
                    <w:div w:id="1015037136">
                      <w:marLeft w:val="0"/>
                      <w:marRight w:val="0"/>
                      <w:marTop w:val="0"/>
                      <w:marBottom w:val="0"/>
                      <w:divBdr>
                        <w:top w:val="none" w:sz="0" w:space="0" w:color="auto"/>
                        <w:left w:val="none" w:sz="0" w:space="0" w:color="auto"/>
                        <w:bottom w:val="none" w:sz="0" w:space="0" w:color="auto"/>
                        <w:right w:val="none" w:sz="0" w:space="0" w:color="auto"/>
                      </w:divBdr>
                    </w:div>
                  </w:divsChild>
                </w:div>
                <w:div w:id="2016685123">
                  <w:marLeft w:val="0"/>
                  <w:marRight w:val="0"/>
                  <w:marTop w:val="0"/>
                  <w:marBottom w:val="0"/>
                  <w:divBdr>
                    <w:top w:val="none" w:sz="0" w:space="0" w:color="auto"/>
                    <w:left w:val="none" w:sz="0" w:space="0" w:color="auto"/>
                    <w:bottom w:val="none" w:sz="0" w:space="0" w:color="auto"/>
                    <w:right w:val="none" w:sz="0" w:space="0" w:color="auto"/>
                  </w:divBdr>
                  <w:divsChild>
                    <w:div w:id="371811648">
                      <w:marLeft w:val="0"/>
                      <w:marRight w:val="0"/>
                      <w:marTop w:val="0"/>
                      <w:marBottom w:val="0"/>
                      <w:divBdr>
                        <w:top w:val="none" w:sz="0" w:space="0" w:color="auto"/>
                        <w:left w:val="none" w:sz="0" w:space="0" w:color="auto"/>
                        <w:bottom w:val="none" w:sz="0" w:space="0" w:color="auto"/>
                        <w:right w:val="none" w:sz="0" w:space="0" w:color="auto"/>
                      </w:divBdr>
                    </w:div>
                  </w:divsChild>
                </w:div>
                <w:div w:id="491726632">
                  <w:marLeft w:val="0"/>
                  <w:marRight w:val="0"/>
                  <w:marTop w:val="0"/>
                  <w:marBottom w:val="0"/>
                  <w:divBdr>
                    <w:top w:val="none" w:sz="0" w:space="0" w:color="auto"/>
                    <w:left w:val="none" w:sz="0" w:space="0" w:color="auto"/>
                    <w:bottom w:val="none" w:sz="0" w:space="0" w:color="auto"/>
                    <w:right w:val="none" w:sz="0" w:space="0" w:color="auto"/>
                  </w:divBdr>
                  <w:divsChild>
                    <w:div w:id="465582578">
                      <w:marLeft w:val="0"/>
                      <w:marRight w:val="0"/>
                      <w:marTop w:val="0"/>
                      <w:marBottom w:val="0"/>
                      <w:divBdr>
                        <w:top w:val="none" w:sz="0" w:space="0" w:color="auto"/>
                        <w:left w:val="none" w:sz="0" w:space="0" w:color="auto"/>
                        <w:bottom w:val="none" w:sz="0" w:space="0" w:color="auto"/>
                        <w:right w:val="none" w:sz="0" w:space="0" w:color="auto"/>
                      </w:divBdr>
                    </w:div>
                  </w:divsChild>
                </w:div>
                <w:div w:id="471752766">
                  <w:marLeft w:val="0"/>
                  <w:marRight w:val="0"/>
                  <w:marTop w:val="0"/>
                  <w:marBottom w:val="0"/>
                  <w:divBdr>
                    <w:top w:val="none" w:sz="0" w:space="0" w:color="auto"/>
                    <w:left w:val="none" w:sz="0" w:space="0" w:color="auto"/>
                    <w:bottom w:val="none" w:sz="0" w:space="0" w:color="auto"/>
                    <w:right w:val="none" w:sz="0" w:space="0" w:color="auto"/>
                  </w:divBdr>
                  <w:divsChild>
                    <w:div w:id="850870761">
                      <w:marLeft w:val="0"/>
                      <w:marRight w:val="0"/>
                      <w:marTop w:val="0"/>
                      <w:marBottom w:val="0"/>
                      <w:divBdr>
                        <w:top w:val="none" w:sz="0" w:space="0" w:color="auto"/>
                        <w:left w:val="none" w:sz="0" w:space="0" w:color="auto"/>
                        <w:bottom w:val="none" w:sz="0" w:space="0" w:color="auto"/>
                        <w:right w:val="none" w:sz="0" w:space="0" w:color="auto"/>
                      </w:divBdr>
                    </w:div>
                  </w:divsChild>
                </w:div>
                <w:div w:id="271478793">
                  <w:marLeft w:val="0"/>
                  <w:marRight w:val="0"/>
                  <w:marTop w:val="0"/>
                  <w:marBottom w:val="0"/>
                  <w:divBdr>
                    <w:top w:val="none" w:sz="0" w:space="0" w:color="auto"/>
                    <w:left w:val="none" w:sz="0" w:space="0" w:color="auto"/>
                    <w:bottom w:val="none" w:sz="0" w:space="0" w:color="auto"/>
                    <w:right w:val="none" w:sz="0" w:space="0" w:color="auto"/>
                  </w:divBdr>
                  <w:divsChild>
                    <w:div w:id="1171136538">
                      <w:marLeft w:val="0"/>
                      <w:marRight w:val="0"/>
                      <w:marTop w:val="0"/>
                      <w:marBottom w:val="0"/>
                      <w:divBdr>
                        <w:top w:val="none" w:sz="0" w:space="0" w:color="auto"/>
                        <w:left w:val="none" w:sz="0" w:space="0" w:color="auto"/>
                        <w:bottom w:val="none" w:sz="0" w:space="0" w:color="auto"/>
                        <w:right w:val="none" w:sz="0" w:space="0" w:color="auto"/>
                      </w:divBdr>
                    </w:div>
                  </w:divsChild>
                </w:div>
                <w:div w:id="1824006409">
                  <w:marLeft w:val="0"/>
                  <w:marRight w:val="0"/>
                  <w:marTop w:val="0"/>
                  <w:marBottom w:val="0"/>
                  <w:divBdr>
                    <w:top w:val="none" w:sz="0" w:space="0" w:color="auto"/>
                    <w:left w:val="none" w:sz="0" w:space="0" w:color="auto"/>
                    <w:bottom w:val="none" w:sz="0" w:space="0" w:color="auto"/>
                    <w:right w:val="none" w:sz="0" w:space="0" w:color="auto"/>
                  </w:divBdr>
                  <w:divsChild>
                    <w:div w:id="701521446">
                      <w:marLeft w:val="0"/>
                      <w:marRight w:val="0"/>
                      <w:marTop w:val="0"/>
                      <w:marBottom w:val="0"/>
                      <w:divBdr>
                        <w:top w:val="none" w:sz="0" w:space="0" w:color="auto"/>
                        <w:left w:val="none" w:sz="0" w:space="0" w:color="auto"/>
                        <w:bottom w:val="none" w:sz="0" w:space="0" w:color="auto"/>
                        <w:right w:val="none" w:sz="0" w:space="0" w:color="auto"/>
                      </w:divBdr>
                    </w:div>
                  </w:divsChild>
                </w:div>
                <w:div w:id="557784276">
                  <w:marLeft w:val="0"/>
                  <w:marRight w:val="0"/>
                  <w:marTop w:val="0"/>
                  <w:marBottom w:val="0"/>
                  <w:divBdr>
                    <w:top w:val="none" w:sz="0" w:space="0" w:color="auto"/>
                    <w:left w:val="none" w:sz="0" w:space="0" w:color="auto"/>
                    <w:bottom w:val="none" w:sz="0" w:space="0" w:color="auto"/>
                    <w:right w:val="none" w:sz="0" w:space="0" w:color="auto"/>
                  </w:divBdr>
                  <w:divsChild>
                    <w:div w:id="1930507909">
                      <w:marLeft w:val="0"/>
                      <w:marRight w:val="0"/>
                      <w:marTop w:val="0"/>
                      <w:marBottom w:val="0"/>
                      <w:divBdr>
                        <w:top w:val="none" w:sz="0" w:space="0" w:color="auto"/>
                        <w:left w:val="none" w:sz="0" w:space="0" w:color="auto"/>
                        <w:bottom w:val="none" w:sz="0" w:space="0" w:color="auto"/>
                        <w:right w:val="none" w:sz="0" w:space="0" w:color="auto"/>
                      </w:divBdr>
                    </w:div>
                  </w:divsChild>
                </w:div>
                <w:div w:id="1457721314">
                  <w:marLeft w:val="0"/>
                  <w:marRight w:val="0"/>
                  <w:marTop w:val="0"/>
                  <w:marBottom w:val="0"/>
                  <w:divBdr>
                    <w:top w:val="none" w:sz="0" w:space="0" w:color="auto"/>
                    <w:left w:val="none" w:sz="0" w:space="0" w:color="auto"/>
                    <w:bottom w:val="none" w:sz="0" w:space="0" w:color="auto"/>
                    <w:right w:val="none" w:sz="0" w:space="0" w:color="auto"/>
                  </w:divBdr>
                  <w:divsChild>
                    <w:div w:id="107623463">
                      <w:marLeft w:val="0"/>
                      <w:marRight w:val="0"/>
                      <w:marTop w:val="0"/>
                      <w:marBottom w:val="0"/>
                      <w:divBdr>
                        <w:top w:val="none" w:sz="0" w:space="0" w:color="auto"/>
                        <w:left w:val="none" w:sz="0" w:space="0" w:color="auto"/>
                        <w:bottom w:val="none" w:sz="0" w:space="0" w:color="auto"/>
                        <w:right w:val="none" w:sz="0" w:space="0" w:color="auto"/>
                      </w:divBdr>
                    </w:div>
                  </w:divsChild>
                </w:div>
                <w:div w:id="821963610">
                  <w:marLeft w:val="0"/>
                  <w:marRight w:val="0"/>
                  <w:marTop w:val="0"/>
                  <w:marBottom w:val="0"/>
                  <w:divBdr>
                    <w:top w:val="none" w:sz="0" w:space="0" w:color="auto"/>
                    <w:left w:val="none" w:sz="0" w:space="0" w:color="auto"/>
                    <w:bottom w:val="none" w:sz="0" w:space="0" w:color="auto"/>
                    <w:right w:val="none" w:sz="0" w:space="0" w:color="auto"/>
                  </w:divBdr>
                  <w:divsChild>
                    <w:div w:id="1850751615">
                      <w:marLeft w:val="0"/>
                      <w:marRight w:val="0"/>
                      <w:marTop w:val="0"/>
                      <w:marBottom w:val="0"/>
                      <w:divBdr>
                        <w:top w:val="none" w:sz="0" w:space="0" w:color="auto"/>
                        <w:left w:val="none" w:sz="0" w:space="0" w:color="auto"/>
                        <w:bottom w:val="none" w:sz="0" w:space="0" w:color="auto"/>
                        <w:right w:val="none" w:sz="0" w:space="0" w:color="auto"/>
                      </w:divBdr>
                    </w:div>
                  </w:divsChild>
                </w:div>
                <w:div w:id="1485509438">
                  <w:marLeft w:val="0"/>
                  <w:marRight w:val="0"/>
                  <w:marTop w:val="0"/>
                  <w:marBottom w:val="0"/>
                  <w:divBdr>
                    <w:top w:val="none" w:sz="0" w:space="0" w:color="auto"/>
                    <w:left w:val="none" w:sz="0" w:space="0" w:color="auto"/>
                    <w:bottom w:val="none" w:sz="0" w:space="0" w:color="auto"/>
                    <w:right w:val="none" w:sz="0" w:space="0" w:color="auto"/>
                  </w:divBdr>
                  <w:divsChild>
                    <w:div w:id="989748109">
                      <w:marLeft w:val="0"/>
                      <w:marRight w:val="0"/>
                      <w:marTop w:val="0"/>
                      <w:marBottom w:val="0"/>
                      <w:divBdr>
                        <w:top w:val="none" w:sz="0" w:space="0" w:color="auto"/>
                        <w:left w:val="none" w:sz="0" w:space="0" w:color="auto"/>
                        <w:bottom w:val="none" w:sz="0" w:space="0" w:color="auto"/>
                        <w:right w:val="none" w:sz="0" w:space="0" w:color="auto"/>
                      </w:divBdr>
                    </w:div>
                  </w:divsChild>
                </w:div>
                <w:div w:id="1961524420">
                  <w:marLeft w:val="0"/>
                  <w:marRight w:val="0"/>
                  <w:marTop w:val="0"/>
                  <w:marBottom w:val="0"/>
                  <w:divBdr>
                    <w:top w:val="none" w:sz="0" w:space="0" w:color="auto"/>
                    <w:left w:val="none" w:sz="0" w:space="0" w:color="auto"/>
                    <w:bottom w:val="none" w:sz="0" w:space="0" w:color="auto"/>
                    <w:right w:val="none" w:sz="0" w:space="0" w:color="auto"/>
                  </w:divBdr>
                  <w:divsChild>
                    <w:div w:id="924848242">
                      <w:marLeft w:val="0"/>
                      <w:marRight w:val="0"/>
                      <w:marTop w:val="0"/>
                      <w:marBottom w:val="0"/>
                      <w:divBdr>
                        <w:top w:val="none" w:sz="0" w:space="0" w:color="auto"/>
                        <w:left w:val="none" w:sz="0" w:space="0" w:color="auto"/>
                        <w:bottom w:val="none" w:sz="0" w:space="0" w:color="auto"/>
                        <w:right w:val="none" w:sz="0" w:space="0" w:color="auto"/>
                      </w:divBdr>
                    </w:div>
                  </w:divsChild>
                </w:div>
                <w:div w:id="1784835621">
                  <w:marLeft w:val="0"/>
                  <w:marRight w:val="0"/>
                  <w:marTop w:val="0"/>
                  <w:marBottom w:val="0"/>
                  <w:divBdr>
                    <w:top w:val="none" w:sz="0" w:space="0" w:color="auto"/>
                    <w:left w:val="none" w:sz="0" w:space="0" w:color="auto"/>
                    <w:bottom w:val="none" w:sz="0" w:space="0" w:color="auto"/>
                    <w:right w:val="none" w:sz="0" w:space="0" w:color="auto"/>
                  </w:divBdr>
                  <w:divsChild>
                    <w:div w:id="664481591">
                      <w:marLeft w:val="0"/>
                      <w:marRight w:val="0"/>
                      <w:marTop w:val="0"/>
                      <w:marBottom w:val="0"/>
                      <w:divBdr>
                        <w:top w:val="none" w:sz="0" w:space="0" w:color="auto"/>
                        <w:left w:val="none" w:sz="0" w:space="0" w:color="auto"/>
                        <w:bottom w:val="none" w:sz="0" w:space="0" w:color="auto"/>
                        <w:right w:val="none" w:sz="0" w:space="0" w:color="auto"/>
                      </w:divBdr>
                    </w:div>
                  </w:divsChild>
                </w:div>
                <w:div w:id="1534226818">
                  <w:marLeft w:val="0"/>
                  <w:marRight w:val="0"/>
                  <w:marTop w:val="0"/>
                  <w:marBottom w:val="0"/>
                  <w:divBdr>
                    <w:top w:val="none" w:sz="0" w:space="0" w:color="auto"/>
                    <w:left w:val="none" w:sz="0" w:space="0" w:color="auto"/>
                    <w:bottom w:val="none" w:sz="0" w:space="0" w:color="auto"/>
                    <w:right w:val="none" w:sz="0" w:space="0" w:color="auto"/>
                  </w:divBdr>
                  <w:divsChild>
                    <w:div w:id="864756314">
                      <w:marLeft w:val="0"/>
                      <w:marRight w:val="0"/>
                      <w:marTop w:val="0"/>
                      <w:marBottom w:val="0"/>
                      <w:divBdr>
                        <w:top w:val="none" w:sz="0" w:space="0" w:color="auto"/>
                        <w:left w:val="none" w:sz="0" w:space="0" w:color="auto"/>
                        <w:bottom w:val="none" w:sz="0" w:space="0" w:color="auto"/>
                        <w:right w:val="none" w:sz="0" w:space="0" w:color="auto"/>
                      </w:divBdr>
                    </w:div>
                  </w:divsChild>
                </w:div>
                <w:div w:id="443576666">
                  <w:marLeft w:val="0"/>
                  <w:marRight w:val="0"/>
                  <w:marTop w:val="0"/>
                  <w:marBottom w:val="0"/>
                  <w:divBdr>
                    <w:top w:val="none" w:sz="0" w:space="0" w:color="auto"/>
                    <w:left w:val="none" w:sz="0" w:space="0" w:color="auto"/>
                    <w:bottom w:val="none" w:sz="0" w:space="0" w:color="auto"/>
                    <w:right w:val="none" w:sz="0" w:space="0" w:color="auto"/>
                  </w:divBdr>
                  <w:divsChild>
                    <w:div w:id="1038168839">
                      <w:marLeft w:val="0"/>
                      <w:marRight w:val="0"/>
                      <w:marTop w:val="0"/>
                      <w:marBottom w:val="0"/>
                      <w:divBdr>
                        <w:top w:val="none" w:sz="0" w:space="0" w:color="auto"/>
                        <w:left w:val="none" w:sz="0" w:space="0" w:color="auto"/>
                        <w:bottom w:val="none" w:sz="0" w:space="0" w:color="auto"/>
                        <w:right w:val="none" w:sz="0" w:space="0" w:color="auto"/>
                      </w:divBdr>
                    </w:div>
                  </w:divsChild>
                </w:div>
                <w:div w:id="1554151901">
                  <w:marLeft w:val="0"/>
                  <w:marRight w:val="0"/>
                  <w:marTop w:val="0"/>
                  <w:marBottom w:val="0"/>
                  <w:divBdr>
                    <w:top w:val="none" w:sz="0" w:space="0" w:color="auto"/>
                    <w:left w:val="none" w:sz="0" w:space="0" w:color="auto"/>
                    <w:bottom w:val="none" w:sz="0" w:space="0" w:color="auto"/>
                    <w:right w:val="none" w:sz="0" w:space="0" w:color="auto"/>
                  </w:divBdr>
                  <w:divsChild>
                    <w:div w:id="1022779328">
                      <w:marLeft w:val="0"/>
                      <w:marRight w:val="0"/>
                      <w:marTop w:val="0"/>
                      <w:marBottom w:val="0"/>
                      <w:divBdr>
                        <w:top w:val="none" w:sz="0" w:space="0" w:color="auto"/>
                        <w:left w:val="none" w:sz="0" w:space="0" w:color="auto"/>
                        <w:bottom w:val="none" w:sz="0" w:space="0" w:color="auto"/>
                        <w:right w:val="none" w:sz="0" w:space="0" w:color="auto"/>
                      </w:divBdr>
                    </w:div>
                  </w:divsChild>
                </w:div>
                <w:div w:id="433869667">
                  <w:marLeft w:val="0"/>
                  <w:marRight w:val="0"/>
                  <w:marTop w:val="0"/>
                  <w:marBottom w:val="0"/>
                  <w:divBdr>
                    <w:top w:val="none" w:sz="0" w:space="0" w:color="auto"/>
                    <w:left w:val="none" w:sz="0" w:space="0" w:color="auto"/>
                    <w:bottom w:val="none" w:sz="0" w:space="0" w:color="auto"/>
                    <w:right w:val="none" w:sz="0" w:space="0" w:color="auto"/>
                  </w:divBdr>
                  <w:divsChild>
                    <w:div w:id="1074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3369">
          <w:marLeft w:val="0"/>
          <w:marRight w:val="0"/>
          <w:marTop w:val="0"/>
          <w:marBottom w:val="0"/>
          <w:divBdr>
            <w:top w:val="none" w:sz="0" w:space="0" w:color="auto"/>
            <w:left w:val="none" w:sz="0" w:space="0" w:color="auto"/>
            <w:bottom w:val="none" w:sz="0" w:space="0" w:color="auto"/>
            <w:right w:val="none" w:sz="0" w:space="0" w:color="auto"/>
          </w:divBdr>
        </w:div>
        <w:div w:id="2122606569">
          <w:marLeft w:val="0"/>
          <w:marRight w:val="0"/>
          <w:marTop w:val="0"/>
          <w:marBottom w:val="0"/>
          <w:divBdr>
            <w:top w:val="none" w:sz="0" w:space="0" w:color="auto"/>
            <w:left w:val="none" w:sz="0" w:space="0" w:color="auto"/>
            <w:bottom w:val="none" w:sz="0" w:space="0" w:color="auto"/>
            <w:right w:val="none" w:sz="0" w:space="0" w:color="auto"/>
          </w:divBdr>
        </w:div>
        <w:div w:id="1818065855">
          <w:marLeft w:val="0"/>
          <w:marRight w:val="0"/>
          <w:marTop w:val="0"/>
          <w:marBottom w:val="0"/>
          <w:divBdr>
            <w:top w:val="none" w:sz="0" w:space="0" w:color="auto"/>
            <w:left w:val="none" w:sz="0" w:space="0" w:color="auto"/>
            <w:bottom w:val="none" w:sz="0" w:space="0" w:color="auto"/>
            <w:right w:val="none" w:sz="0" w:space="0" w:color="auto"/>
          </w:divBdr>
        </w:div>
        <w:div w:id="175657322">
          <w:marLeft w:val="0"/>
          <w:marRight w:val="0"/>
          <w:marTop w:val="0"/>
          <w:marBottom w:val="0"/>
          <w:divBdr>
            <w:top w:val="none" w:sz="0" w:space="0" w:color="auto"/>
            <w:left w:val="none" w:sz="0" w:space="0" w:color="auto"/>
            <w:bottom w:val="none" w:sz="0" w:space="0" w:color="auto"/>
            <w:right w:val="none" w:sz="0" w:space="0" w:color="auto"/>
          </w:divBdr>
        </w:div>
        <w:div w:id="2098094092">
          <w:marLeft w:val="0"/>
          <w:marRight w:val="0"/>
          <w:marTop w:val="0"/>
          <w:marBottom w:val="0"/>
          <w:divBdr>
            <w:top w:val="none" w:sz="0" w:space="0" w:color="auto"/>
            <w:left w:val="none" w:sz="0" w:space="0" w:color="auto"/>
            <w:bottom w:val="none" w:sz="0" w:space="0" w:color="auto"/>
            <w:right w:val="none" w:sz="0" w:space="0" w:color="auto"/>
          </w:divBdr>
        </w:div>
        <w:div w:id="1287929464">
          <w:marLeft w:val="0"/>
          <w:marRight w:val="0"/>
          <w:marTop w:val="0"/>
          <w:marBottom w:val="0"/>
          <w:divBdr>
            <w:top w:val="none" w:sz="0" w:space="0" w:color="auto"/>
            <w:left w:val="none" w:sz="0" w:space="0" w:color="auto"/>
            <w:bottom w:val="none" w:sz="0" w:space="0" w:color="auto"/>
            <w:right w:val="none" w:sz="0" w:space="0" w:color="auto"/>
          </w:divBdr>
        </w:div>
        <w:div w:id="618294606">
          <w:marLeft w:val="0"/>
          <w:marRight w:val="0"/>
          <w:marTop w:val="0"/>
          <w:marBottom w:val="0"/>
          <w:divBdr>
            <w:top w:val="none" w:sz="0" w:space="0" w:color="auto"/>
            <w:left w:val="none" w:sz="0" w:space="0" w:color="auto"/>
            <w:bottom w:val="none" w:sz="0" w:space="0" w:color="auto"/>
            <w:right w:val="none" w:sz="0" w:space="0" w:color="auto"/>
          </w:divBdr>
        </w:div>
        <w:div w:id="1645046127">
          <w:marLeft w:val="0"/>
          <w:marRight w:val="0"/>
          <w:marTop w:val="0"/>
          <w:marBottom w:val="0"/>
          <w:divBdr>
            <w:top w:val="none" w:sz="0" w:space="0" w:color="auto"/>
            <w:left w:val="none" w:sz="0" w:space="0" w:color="auto"/>
            <w:bottom w:val="none" w:sz="0" w:space="0" w:color="auto"/>
            <w:right w:val="none" w:sz="0" w:space="0" w:color="auto"/>
          </w:divBdr>
        </w:div>
        <w:div w:id="1685354519">
          <w:marLeft w:val="0"/>
          <w:marRight w:val="0"/>
          <w:marTop w:val="0"/>
          <w:marBottom w:val="0"/>
          <w:divBdr>
            <w:top w:val="none" w:sz="0" w:space="0" w:color="auto"/>
            <w:left w:val="none" w:sz="0" w:space="0" w:color="auto"/>
            <w:bottom w:val="none" w:sz="0" w:space="0" w:color="auto"/>
            <w:right w:val="none" w:sz="0" w:space="0" w:color="auto"/>
          </w:divBdr>
        </w:div>
      </w:divsChild>
    </w:div>
    <w:div w:id="651981468">
      <w:bodyDiv w:val="1"/>
      <w:marLeft w:val="0"/>
      <w:marRight w:val="0"/>
      <w:marTop w:val="0"/>
      <w:marBottom w:val="0"/>
      <w:divBdr>
        <w:top w:val="none" w:sz="0" w:space="0" w:color="auto"/>
        <w:left w:val="none" w:sz="0" w:space="0" w:color="auto"/>
        <w:bottom w:val="none" w:sz="0" w:space="0" w:color="auto"/>
        <w:right w:val="none" w:sz="0" w:space="0" w:color="auto"/>
      </w:divBdr>
    </w:div>
    <w:div w:id="653140084">
      <w:bodyDiv w:val="1"/>
      <w:marLeft w:val="0"/>
      <w:marRight w:val="0"/>
      <w:marTop w:val="0"/>
      <w:marBottom w:val="0"/>
      <w:divBdr>
        <w:top w:val="none" w:sz="0" w:space="0" w:color="auto"/>
        <w:left w:val="none" w:sz="0" w:space="0" w:color="auto"/>
        <w:bottom w:val="none" w:sz="0" w:space="0" w:color="auto"/>
        <w:right w:val="none" w:sz="0" w:space="0" w:color="auto"/>
      </w:divBdr>
    </w:div>
    <w:div w:id="658465726">
      <w:bodyDiv w:val="1"/>
      <w:marLeft w:val="0"/>
      <w:marRight w:val="0"/>
      <w:marTop w:val="0"/>
      <w:marBottom w:val="0"/>
      <w:divBdr>
        <w:top w:val="none" w:sz="0" w:space="0" w:color="auto"/>
        <w:left w:val="none" w:sz="0" w:space="0" w:color="auto"/>
        <w:bottom w:val="none" w:sz="0" w:space="0" w:color="auto"/>
        <w:right w:val="none" w:sz="0" w:space="0" w:color="auto"/>
      </w:divBdr>
    </w:div>
    <w:div w:id="665010297">
      <w:marLeft w:val="0"/>
      <w:marRight w:val="0"/>
      <w:marTop w:val="0"/>
      <w:marBottom w:val="0"/>
      <w:divBdr>
        <w:top w:val="none" w:sz="0" w:space="0" w:color="auto"/>
        <w:left w:val="none" w:sz="0" w:space="0" w:color="auto"/>
        <w:bottom w:val="none" w:sz="0" w:space="0" w:color="auto"/>
        <w:right w:val="none" w:sz="0" w:space="0" w:color="auto"/>
      </w:divBdr>
      <w:divsChild>
        <w:div w:id="1744527618">
          <w:marLeft w:val="0"/>
          <w:marRight w:val="0"/>
          <w:marTop w:val="0"/>
          <w:marBottom w:val="0"/>
          <w:divBdr>
            <w:top w:val="none" w:sz="0" w:space="0" w:color="auto"/>
            <w:left w:val="none" w:sz="0" w:space="0" w:color="auto"/>
            <w:bottom w:val="none" w:sz="0" w:space="0" w:color="auto"/>
            <w:right w:val="none" w:sz="0" w:space="0" w:color="auto"/>
          </w:divBdr>
        </w:div>
      </w:divsChild>
    </w:div>
    <w:div w:id="673150896">
      <w:bodyDiv w:val="1"/>
      <w:marLeft w:val="0"/>
      <w:marRight w:val="0"/>
      <w:marTop w:val="0"/>
      <w:marBottom w:val="0"/>
      <w:divBdr>
        <w:top w:val="none" w:sz="0" w:space="0" w:color="auto"/>
        <w:left w:val="none" w:sz="0" w:space="0" w:color="auto"/>
        <w:bottom w:val="none" w:sz="0" w:space="0" w:color="auto"/>
        <w:right w:val="none" w:sz="0" w:space="0" w:color="auto"/>
      </w:divBdr>
    </w:div>
    <w:div w:id="673845621">
      <w:marLeft w:val="0"/>
      <w:marRight w:val="0"/>
      <w:marTop w:val="0"/>
      <w:marBottom w:val="0"/>
      <w:divBdr>
        <w:top w:val="none" w:sz="0" w:space="0" w:color="auto"/>
        <w:left w:val="none" w:sz="0" w:space="0" w:color="auto"/>
        <w:bottom w:val="none" w:sz="0" w:space="0" w:color="auto"/>
        <w:right w:val="none" w:sz="0" w:space="0" w:color="auto"/>
      </w:divBdr>
      <w:divsChild>
        <w:div w:id="1393121804">
          <w:marLeft w:val="0"/>
          <w:marRight w:val="0"/>
          <w:marTop w:val="0"/>
          <w:marBottom w:val="0"/>
          <w:divBdr>
            <w:top w:val="none" w:sz="0" w:space="0" w:color="auto"/>
            <w:left w:val="none" w:sz="0" w:space="0" w:color="auto"/>
            <w:bottom w:val="none" w:sz="0" w:space="0" w:color="auto"/>
            <w:right w:val="none" w:sz="0" w:space="0" w:color="auto"/>
          </w:divBdr>
        </w:div>
      </w:divsChild>
    </w:div>
    <w:div w:id="673918922">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93337279">
      <w:bodyDiv w:val="1"/>
      <w:marLeft w:val="0"/>
      <w:marRight w:val="0"/>
      <w:marTop w:val="0"/>
      <w:marBottom w:val="0"/>
      <w:divBdr>
        <w:top w:val="none" w:sz="0" w:space="0" w:color="auto"/>
        <w:left w:val="none" w:sz="0" w:space="0" w:color="auto"/>
        <w:bottom w:val="none" w:sz="0" w:space="0" w:color="auto"/>
        <w:right w:val="none" w:sz="0" w:space="0" w:color="auto"/>
      </w:divBdr>
    </w:div>
    <w:div w:id="700521355">
      <w:bodyDiv w:val="1"/>
      <w:marLeft w:val="0"/>
      <w:marRight w:val="0"/>
      <w:marTop w:val="0"/>
      <w:marBottom w:val="0"/>
      <w:divBdr>
        <w:top w:val="none" w:sz="0" w:space="0" w:color="auto"/>
        <w:left w:val="none" w:sz="0" w:space="0" w:color="auto"/>
        <w:bottom w:val="none" w:sz="0" w:space="0" w:color="auto"/>
        <w:right w:val="none" w:sz="0" w:space="0" w:color="auto"/>
      </w:divBdr>
    </w:div>
    <w:div w:id="700671381">
      <w:marLeft w:val="0"/>
      <w:marRight w:val="0"/>
      <w:marTop w:val="0"/>
      <w:marBottom w:val="0"/>
      <w:divBdr>
        <w:top w:val="none" w:sz="0" w:space="0" w:color="auto"/>
        <w:left w:val="none" w:sz="0" w:space="0" w:color="auto"/>
        <w:bottom w:val="none" w:sz="0" w:space="0" w:color="auto"/>
        <w:right w:val="none" w:sz="0" w:space="0" w:color="auto"/>
      </w:divBdr>
      <w:divsChild>
        <w:div w:id="757478381">
          <w:marLeft w:val="0"/>
          <w:marRight w:val="0"/>
          <w:marTop w:val="0"/>
          <w:marBottom w:val="0"/>
          <w:divBdr>
            <w:top w:val="none" w:sz="0" w:space="0" w:color="auto"/>
            <w:left w:val="none" w:sz="0" w:space="0" w:color="auto"/>
            <w:bottom w:val="none" w:sz="0" w:space="0" w:color="auto"/>
            <w:right w:val="none" w:sz="0" w:space="0" w:color="auto"/>
          </w:divBdr>
        </w:div>
      </w:divsChild>
    </w:div>
    <w:div w:id="703335204">
      <w:bodyDiv w:val="1"/>
      <w:marLeft w:val="0"/>
      <w:marRight w:val="0"/>
      <w:marTop w:val="0"/>
      <w:marBottom w:val="0"/>
      <w:divBdr>
        <w:top w:val="none" w:sz="0" w:space="0" w:color="auto"/>
        <w:left w:val="none" w:sz="0" w:space="0" w:color="auto"/>
        <w:bottom w:val="none" w:sz="0" w:space="0" w:color="auto"/>
        <w:right w:val="none" w:sz="0" w:space="0" w:color="auto"/>
      </w:divBdr>
    </w:div>
    <w:div w:id="713696669">
      <w:bodyDiv w:val="1"/>
      <w:marLeft w:val="0"/>
      <w:marRight w:val="0"/>
      <w:marTop w:val="0"/>
      <w:marBottom w:val="0"/>
      <w:divBdr>
        <w:top w:val="none" w:sz="0" w:space="0" w:color="auto"/>
        <w:left w:val="none" w:sz="0" w:space="0" w:color="auto"/>
        <w:bottom w:val="none" w:sz="0" w:space="0" w:color="auto"/>
        <w:right w:val="none" w:sz="0" w:space="0" w:color="auto"/>
      </w:divBdr>
    </w:div>
    <w:div w:id="718283072">
      <w:bodyDiv w:val="1"/>
      <w:marLeft w:val="0"/>
      <w:marRight w:val="0"/>
      <w:marTop w:val="0"/>
      <w:marBottom w:val="0"/>
      <w:divBdr>
        <w:top w:val="none" w:sz="0" w:space="0" w:color="auto"/>
        <w:left w:val="none" w:sz="0" w:space="0" w:color="auto"/>
        <w:bottom w:val="none" w:sz="0" w:space="0" w:color="auto"/>
        <w:right w:val="none" w:sz="0" w:space="0" w:color="auto"/>
      </w:divBdr>
    </w:div>
    <w:div w:id="729964491">
      <w:bodyDiv w:val="1"/>
      <w:marLeft w:val="0"/>
      <w:marRight w:val="0"/>
      <w:marTop w:val="0"/>
      <w:marBottom w:val="0"/>
      <w:divBdr>
        <w:top w:val="none" w:sz="0" w:space="0" w:color="auto"/>
        <w:left w:val="none" w:sz="0" w:space="0" w:color="auto"/>
        <w:bottom w:val="none" w:sz="0" w:space="0" w:color="auto"/>
        <w:right w:val="none" w:sz="0" w:space="0" w:color="auto"/>
      </w:divBdr>
    </w:div>
    <w:div w:id="731925454">
      <w:bodyDiv w:val="1"/>
      <w:marLeft w:val="0"/>
      <w:marRight w:val="0"/>
      <w:marTop w:val="0"/>
      <w:marBottom w:val="0"/>
      <w:divBdr>
        <w:top w:val="none" w:sz="0" w:space="0" w:color="auto"/>
        <w:left w:val="none" w:sz="0" w:space="0" w:color="auto"/>
        <w:bottom w:val="none" w:sz="0" w:space="0" w:color="auto"/>
        <w:right w:val="none" w:sz="0" w:space="0" w:color="auto"/>
      </w:divBdr>
    </w:div>
    <w:div w:id="732192247">
      <w:marLeft w:val="0"/>
      <w:marRight w:val="0"/>
      <w:marTop w:val="0"/>
      <w:marBottom w:val="0"/>
      <w:divBdr>
        <w:top w:val="none" w:sz="0" w:space="0" w:color="auto"/>
        <w:left w:val="none" w:sz="0" w:space="0" w:color="auto"/>
        <w:bottom w:val="none" w:sz="0" w:space="0" w:color="auto"/>
        <w:right w:val="none" w:sz="0" w:space="0" w:color="auto"/>
      </w:divBdr>
      <w:divsChild>
        <w:div w:id="59988743">
          <w:marLeft w:val="0"/>
          <w:marRight w:val="0"/>
          <w:marTop w:val="0"/>
          <w:marBottom w:val="0"/>
          <w:divBdr>
            <w:top w:val="none" w:sz="0" w:space="0" w:color="auto"/>
            <w:left w:val="none" w:sz="0" w:space="0" w:color="auto"/>
            <w:bottom w:val="none" w:sz="0" w:space="0" w:color="auto"/>
            <w:right w:val="none" w:sz="0" w:space="0" w:color="auto"/>
          </w:divBdr>
        </w:div>
      </w:divsChild>
    </w:div>
    <w:div w:id="734864465">
      <w:bodyDiv w:val="1"/>
      <w:marLeft w:val="0"/>
      <w:marRight w:val="0"/>
      <w:marTop w:val="0"/>
      <w:marBottom w:val="0"/>
      <w:divBdr>
        <w:top w:val="none" w:sz="0" w:space="0" w:color="auto"/>
        <w:left w:val="none" w:sz="0" w:space="0" w:color="auto"/>
        <w:bottom w:val="none" w:sz="0" w:space="0" w:color="auto"/>
        <w:right w:val="none" w:sz="0" w:space="0" w:color="auto"/>
      </w:divBdr>
    </w:div>
    <w:div w:id="735586736">
      <w:marLeft w:val="0"/>
      <w:marRight w:val="0"/>
      <w:marTop w:val="0"/>
      <w:marBottom w:val="0"/>
      <w:divBdr>
        <w:top w:val="none" w:sz="0" w:space="0" w:color="auto"/>
        <w:left w:val="none" w:sz="0" w:space="0" w:color="auto"/>
        <w:bottom w:val="none" w:sz="0" w:space="0" w:color="auto"/>
        <w:right w:val="none" w:sz="0" w:space="0" w:color="auto"/>
      </w:divBdr>
      <w:divsChild>
        <w:div w:id="216206892">
          <w:marLeft w:val="0"/>
          <w:marRight w:val="0"/>
          <w:marTop w:val="0"/>
          <w:marBottom w:val="0"/>
          <w:divBdr>
            <w:top w:val="none" w:sz="0" w:space="0" w:color="auto"/>
            <w:left w:val="none" w:sz="0" w:space="0" w:color="auto"/>
            <w:bottom w:val="none" w:sz="0" w:space="0" w:color="auto"/>
            <w:right w:val="none" w:sz="0" w:space="0" w:color="auto"/>
          </w:divBdr>
        </w:div>
      </w:divsChild>
    </w:div>
    <w:div w:id="752361324">
      <w:bodyDiv w:val="1"/>
      <w:marLeft w:val="0"/>
      <w:marRight w:val="0"/>
      <w:marTop w:val="0"/>
      <w:marBottom w:val="0"/>
      <w:divBdr>
        <w:top w:val="none" w:sz="0" w:space="0" w:color="auto"/>
        <w:left w:val="none" w:sz="0" w:space="0" w:color="auto"/>
        <w:bottom w:val="none" w:sz="0" w:space="0" w:color="auto"/>
        <w:right w:val="none" w:sz="0" w:space="0" w:color="auto"/>
      </w:divBdr>
    </w:div>
    <w:div w:id="755710222">
      <w:bodyDiv w:val="1"/>
      <w:marLeft w:val="0"/>
      <w:marRight w:val="0"/>
      <w:marTop w:val="0"/>
      <w:marBottom w:val="0"/>
      <w:divBdr>
        <w:top w:val="none" w:sz="0" w:space="0" w:color="auto"/>
        <w:left w:val="none" w:sz="0" w:space="0" w:color="auto"/>
        <w:bottom w:val="none" w:sz="0" w:space="0" w:color="auto"/>
        <w:right w:val="none" w:sz="0" w:space="0" w:color="auto"/>
      </w:divBdr>
    </w:div>
    <w:div w:id="759833701">
      <w:bodyDiv w:val="1"/>
      <w:marLeft w:val="0"/>
      <w:marRight w:val="0"/>
      <w:marTop w:val="0"/>
      <w:marBottom w:val="0"/>
      <w:divBdr>
        <w:top w:val="none" w:sz="0" w:space="0" w:color="auto"/>
        <w:left w:val="none" w:sz="0" w:space="0" w:color="auto"/>
        <w:bottom w:val="none" w:sz="0" w:space="0" w:color="auto"/>
        <w:right w:val="none" w:sz="0" w:space="0" w:color="auto"/>
      </w:divBdr>
    </w:div>
    <w:div w:id="768700701">
      <w:bodyDiv w:val="1"/>
      <w:marLeft w:val="0"/>
      <w:marRight w:val="0"/>
      <w:marTop w:val="0"/>
      <w:marBottom w:val="0"/>
      <w:divBdr>
        <w:top w:val="none" w:sz="0" w:space="0" w:color="auto"/>
        <w:left w:val="none" w:sz="0" w:space="0" w:color="auto"/>
        <w:bottom w:val="none" w:sz="0" w:space="0" w:color="auto"/>
        <w:right w:val="none" w:sz="0" w:space="0" w:color="auto"/>
      </w:divBdr>
      <w:divsChild>
        <w:div w:id="307633758">
          <w:marLeft w:val="0"/>
          <w:marRight w:val="0"/>
          <w:marTop w:val="0"/>
          <w:marBottom w:val="0"/>
          <w:divBdr>
            <w:top w:val="none" w:sz="0" w:space="0" w:color="auto"/>
            <w:left w:val="none" w:sz="0" w:space="0" w:color="auto"/>
            <w:bottom w:val="none" w:sz="0" w:space="0" w:color="auto"/>
            <w:right w:val="none" w:sz="0" w:space="0" w:color="auto"/>
          </w:divBdr>
          <w:divsChild>
            <w:div w:id="367529096">
              <w:marLeft w:val="0"/>
              <w:marRight w:val="0"/>
              <w:marTop w:val="0"/>
              <w:marBottom w:val="0"/>
              <w:divBdr>
                <w:top w:val="none" w:sz="0" w:space="0" w:color="auto"/>
                <w:left w:val="none" w:sz="0" w:space="0" w:color="auto"/>
                <w:bottom w:val="none" w:sz="0" w:space="0" w:color="auto"/>
                <w:right w:val="none" w:sz="0" w:space="0" w:color="auto"/>
              </w:divBdr>
            </w:div>
            <w:div w:id="1378629141">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1970816742">
              <w:marLeft w:val="0"/>
              <w:marRight w:val="0"/>
              <w:marTop w:val="0"/>
              <w:marBottom w:val="0"/>
              <w:divBdr>
                <w:top w:val="none" w:sz="0" w:space="0" w:color="auto"/>
                <w:left w:val="none" w:sz="0" w:space="0" w:color="auto"/>
                <w:bottom w:val="none" w:sz="0" w:space="0" w:color="auto"/>
                <w:right w:val="none" w:sz="0" w:space="0" w:color="auto"/>
              </w:divBdr>
            </w:div>
          </w:divsChild>
        </w:div>
        <w:div w:id="2103530069">
          <w:marLeft w:val="0"/>
          <w:marRight w:val="0"/>
          <w:marTop w:val="0"/>
          <w:marBottom w:val="0"/>
          <w:divBdr>
            <w:top w:val="none" w:sz="0" w:space="0" w:color="auto"/>
            <w:left w:val="none" w:sz="0" w:space="0" w:color="auto"/>
            <w:bottom w:val="none" w:sz="0" w:space="0" w:color="auto"/>
            <w:right w:val="none" w:sz="0" w:space="0" w:color="auto"/>
          </w:divBdr>
        </w:div>
        <w:div w:id="624313640">
          <w:marLeft w:val="0"/>
          <w:marRight w:val="0"/>
          <w:marTop w:val="0"/>
          <w:marBottom w:val="0"/>
          <w:divBdr>
            <w:top w:val="none" w:sz="0" w:space="0" w:color="auto"/>
            <w:left w:val="none" w:sz="0" w:space="0" w:color="auto"/>
            <w:bottom w:val="none" w:sz="0" w:space="0" w:color="auto"/>
            <w:right w:val="none" w:sz="0" w:space="0" w:color="auto"/>
          </w:divBdr>
        </w:div>
        <w:div w:id="566459912">
          <w:marLeft w:val="0"/>
          <w:marRight w:val="0"/>
          <w:marTop w:val="0"/>
          <w:marBottom w:val="0"/>
          <w:divBdr>
            <w:top w:val="none" w:sz="0" w:space="0" w:color="auto"/>
            <w:left w:val="none" w:sz="0" w:space="0" w:color="auto"/>
            <w:bottom w:val="none" w:sz="0" w:space="0" w:color="auto"/>
            <w:right w:val="none" w:sz="0" w:space="0" w:color="auto"/>
          </w:divBdr>
        </w:div>
        <w:div w:id="418063321">
          <w:marLeft w:val="0"/>
          <w:marRight w:val="0"/>
          <w:marTop w:val="0"/>
          <w:marBottom w:val="0"/>
          <w:divBdr>
            <w:top w:val="none" w:sz="0" w:space="0" w:color="auto"/>
            <w:left w:val="none" w:sz="0" w:space="0" w:color="auto"/>
            <w:bottom w:val="none" w:sz="0" w:space="0" w:color="auto"/>
            <w:right w:val="none" w:sz="0" w:space="0" w:color="auto"/>
          </w:divBdr>
        </w:div>
        <w:div w:id="1107038382">
          <w:marLeft w:val="0"/>
          <w:marRight w:val="0"/>
          <w:marTop w:val="0"/>
          <w:marBottom w:val="0"/>
          <w:divBdr>
            <w:top w:val="none" w:sz="0" w:space="0" w:color="auto"/>
            <w:left w:val="none" w:sz="0" w:space="0" w:color="auto"/>
            <w:bottom w:val="none" w:sz="0" w:space="0" w:color="auto"/>
            <w:right w:val="none" w:sz="0" w:space="0" w:color="auto"/>
          </w:divBdr>
        </w:div>
        <w:div w:id="2030914477">
          <w:marLeft w:val="0"/>
          <w:marRight w:val="0"/>
          <w:marTop w:val="0"/>
          <w:marBottom w:val="0"/>
          <w:divBdr>
            <w:top w:val="none" w:sz="0" w:space="0" w:color="auto"/>
            <w:left w:val="none" w:sz="0" w:space="0" w:color="auto"/>
            <w:bottom w:val="none" w:sz="0" w:space="0" w:color="auto"/>
            <w:right w:val="none" w:sz="0" w:space="0" w:color="auto"/>
          </w:divBdr>
        </w:div>
        <w:div w:id="987170784">
          <w:marLeft w:val="0"/>
          <w:marRight w:val="0"/>
          <w:marTop w:val="0"/>
          <w:marBottom w:val="0"/>
          <w:divBdr>
            <w:top w:val="none" w:sz="0" w:space="0" w:color="auto"/>
            <w:left w:val="none" w:sz="0" w:space="0" w:color="auto"/>
            <w:bottom w:val="none" w:sz="0" w:space="0" w:color="auto"/>
            <w:right w:val="none" w:sz="0" w:space="0" w:color="auto"/>
          </w:divBdr>
        </w:div>
        <w:div w:id="1423186947">
          <w:marLeft w:val="0"/>
          <w:marRight w:val="0"/>
          <w:marTop w:val="0"/>
          <w:marBottom w:val="0"/>
          <w:divBdr>
            <w:top w:val="none" w:sz="0" w:space="0" w:color="auto"/>
            <w:left w:val="none" w:sz="0" w:space="0" w:color="auto"/>
            <w:bottom w:val="none" w:sz="0" w:space="0" w:color="auto"/>
            <w:right w:val="none" w:sz="0" w:space="0" w:color="auto"/>
          </w:divBdr>
          <w:divsChild>
            <w:div w:id="990183790">
              <w:marLeft w:val="-75"/>
              <w:marRight w:val="0"/>
              <w:marTop w:val="30"/>
              <w:marBottom w:val="30"/>
              <w:divBdr>
                <w:top w:val="none" w:sz="0" w:space="0" w:color="auto"/>
                <w:left w:val="none" w:sz="0" w:space="0" w:color="auto"/>
                <w:bottom w:val="none" w:sz="0" w:space="0" w:color="auto"/>
                <w:right w:val="none" w:sz="0" w:space="0" w:color="auto"/>
              </w:divBdr>
              <w:divsChild>
                <w:div w:id="635797470">
                  <w:marLeft w:val="0"/>
                  <w:marRight w:val="0"/>
                  <w:marTop w:val="0"/>
                  <w:marBottom w:val="0"/>
                  <w:divBdr>
                    <w:top w:val="none" w:sz="0" w:space="0" w:color="auto"/>
                    <w:left w:val="none" w:sz="0" w:space="0" w:color="auto"/>
                    <w:bottom w:val="none" w:sz="0" w:space="0" w:color="auto"/>
                    <w:right w:val="none" w:sz="0" w:space="0" w:color="auto"/>
                  </w:divBdr>
                  <w:divsChild>
                    <w:div w:id="735781654">
                      <w:marLeft w:val="0"/>
                      <w:marRight w:val="0"/>
                      <w:marTop w:val="0"/>
                      <w:marBottom w:val="0"/>
                      <w:divBdr>
                        <w:top w:val="none" w:sz="0" w:space="0" w:color="auto"/>
                        <w:left w:val="none" w:sz="0" w:space="0" w:color="auto"/>
                        <w:bottom w:val="none" w:sz="0" w:space="0" w:color="auto"/>
                        <w:right w:val="none" w:sz="0" w:space="0" w:color="auto"/>
                      </w:divBdr>
                    </w:div>
                  </w:divsChild>
                </w:div>
                <w:div w:id="1963725198">
                  <w:marLeft w:val="0"/>
                  <w:marRight w:val="0"/>
                  <w:marTop w:val="0"/>
                  <w:marBottom w:val="0"/>
                  <w:divBdr>
                    <w:top w:val="none" w:sz="0" w:space="0" w:color="auto"/>
                    <w:left w:val="none" w:sz="0" w:space="0" w:color="auto"/>
                    <w:bottom w:val="none" w:sz="0" w:space="0" w:color="auto"/>
                    <w:right w:val="none" w:sz="0" w:space="0" w:color="auto"/>
                  </w:divBdr>
                  <w:divsChild>
                    <w:div w:id="562984881">
                      <w:marLeft w:val="0"/>
                      <w:marRight w:val="0"/>
                      <w:marTop w:val="0"/>
                      <w:marBottom w:val="0"/>
                      <w:divBdr>
                        <w:top w:val="none" w:sz="0" w:space="0" w:color="auto"/>
                        <w:left w:val="none" w:sz="0" w:space="0" w:color="auto"/>
                        <w:bottom w:val="none" w:sz="0" w:space="0" w:color="auto"/>
                        <w:right w:val="none" w:sz="0" w:space="0" w:color="auto"/>
                      </w:divBdr>
                    </w:div>
                  </w:divsChild>
                </w:div>
                <w:div w:id="367802089">
                  <w:marLeft w:val="0"/>
                  <w:marRight w:val="0"/>
                  <w:marTop w:val="0"/>
                  <w:marBottom w:val="0"/>
                  <w:divBdr>
                    <w:top w:val="none" w:sz="0" w:space="0" w:color="auto"/>
                    <w:left w:val="none" w:sz="0" w:space="0" w:color="auto"/>
                    <w:bottom w:val="none" w:sz="0" w:space="0" w:color="auto"/>
                    <w:right w:val="none" w:sz="0" w:space="0" w:color="auto"/>
                  </w:divBdr>
                  <w:divsChild>
                    <w:div w:id="194318388">
                      <w:marLeft w:val="0"/>
                      <w:marRight w:val="0"/>
                      <w:marTop w:val="0"/>
                      <w:marBottom w:val="0"/>
                      <w:divBdr>
                        <w:top w:val="none" w:sz="0" w:space="0" w:color="auto"/>
                        <w:left w:val="none" w:sz="0" w:space="0" w:color="auto"/>
                        <w:bottom w:val="none" w:sz="0" w:space="0" w:color="auto"/>
                        <w:right w:val="none" w:sz="0" w:space="0" w:color="auto"/>
                      </w:divBdr>
                    </w:div>
                  </w:divsChild>
                </w:div>
                <w:div w:id="1477455470">
                  <w:marLeft w:val="0"/>
                  <w:marRight w:val="0"/>
                  <w:marTop w:val="0"/>
                  <w:marBottom w:val="0"/>
                  <w:divBdr>
                    <w:top w:val="none" w:sz="0" w:space="0" w:color="auto"/>
                    <w:left w:val="none" w:sz="0" w:space="0" w:color="auto"/>
                    <w:bottom w:val="none" w:sz="0" w:space="0" w:color="auto"/>
                    <w:right w:val="none" w:sz="0" w:space="0" w:color="auto"/>
                  </w:divBdr>
                  <w:divsChild>
                    <w:div w:id="300380217">
                      <w:marLeft w:val="0"/>
                      <w:marRight w:val="0"/>
                      <w:marTop w:val="0"/>
                      <w:marBottom w:val="0"/>
                      <w:divBdr>
                        <w:top w:val="none" w:sz="0" w:space="0" w:color="auto"/>
                        <w:left w:val="none" w:sz="0" w:space="0" w:color="auto"/>
                        <w:bottom w:val="none" w:sz="0" w:space="0" w:color="auto"/>
                        <w:right w:val="none" w:sz="0" w:space="0" w:color="auto"/>
                      </w:divBdr>
                    </w:div>
                  </w:divsChild>
                </w:div>
                <w:div w:id="351535762">
                  <w:marLeft w:val="0"/>
                  <w:marRight w:val="0"/>
                  <w:marTop w:val="0"/>
                  <w:marBottom w:val="0"/>
                  <w:divBdr>
                    <w:top w:val="none" w:sz="0" w:space="0" w:color="auto"/>
                    <w:left w:val="none" w:sz="0" w:space="0" w:color="auto"/>
                    <w:bottom w:val="none" w:sz="0" w:space="0" w:color="auto"/>
                    <w:right w:val="none" w:sz="0" w:space="0" w:color="auto"/>
                  </w:divBdr>
                  <w:divsChild>
                    <w:div w:id="1044867420">
                      <w:marLeft w:val="0"/>
                      <w:marRight w:val="0"/>
                      <w:marTop w:val="0"/>
                      <w:marBottom w:val="0"/>
                      <w:divBdr>
                        <w:top w:val="none" w:sz="0" w:space="0" w:color="auto"/>
                        <w:left w:val="none" w:sz="0" w:space="0" w:color="auto"/>
                        <w:bottom w:val="none" w:sz="0" w:space="0" w:color="auto"/>
                        <w:right w:val="none" w:sz="0" w:space="0" w:color="auto"/>
                      </w:divBdr>
                    </w:div>
                  </w:divsChild>
                </w:div>
                <w:div w:id="248347880">
                  <w:marLeft w:val="0"/>
                  <w:marRight w:val="0"/>
                  <w:marTop w:val="0"/>
                  <w:marBottom w:val="0"/>
                  <w:divBdr>
                    <w:top w:val="none" w:sz="0" w:space="0" w:color="auto"/>
                    <w:left w:val="none" w:sz="0" w:space="0" w:color="auto"/>
                    <w:bottom w:val="none" w:sz="0" w:space="0" w:color="auto"/>
                    <w:right w:val="none" w:sz="0" w:space="0" w:color="auto"/>
                  </w:divBdr>
                  <w:divsChild>
                    <w:div w:id="706837440">
                      <w:marLeft w:val="0"/>
                      <w:marRight w:val="0"/>
                      <w:marTop w:val="0"/>
                      <w:marBottom w:val="0"/>
                      <w:divBdr>
                        <w:top w:val="none" w:sz="0" w:space="0" w:color="auto"/>
                        <w:left w:val="none" w:sz="0" w:space="0" w:color="auto"/>
                        <w:bottom w:val="none" w:sz="0" w:space="0" w:color="auto"/>
                        <w:right w:val="none" w:sz="0" w:space="0" w:color="auto"/>
                      </w:divBdr>
                    </w:div>
                  </w:divsChild>
                </w:div>
                <w:div w:id="1915117221">
                  <w:marLeft w:val="0"/>
                  <w:marRight w:val="0"/>
                  <w:marTop w:val="0"/>
                  <w:marBottom w:val="0"/>
                  <w:divBdr>
                    <w:top w:val="none" w:sz="0" w:space="0" w:color="auto"/>
                    <w:left w:val="none" w:sz="0" w:space="0" w:color="auto"/>
                    <w:bottom w:val="none" w:sz="0" w:space="0" w:color="auto"/>
                    <w:right w:val="none" w:sz="0" w:space="0" w:color="auto"/>
                  </w:divBdr>
                  <w:divsChild>
                    <w:div w:id="2023244360">
                      <w:marLeft w:val="0"/>
                      <w:marRight w:val="0"/>
                      <w:marTop w:val="0"/>
                      <w:marBottom w:val="0"/>
                      <w:divBdr>
                        <w:top w:val="none" w:sz="0" w:space="0" w:color="auto"/>
                        <w:left w:val="none" w:sz="0" w:space="0" w:color="auto"/>
                        <w:bottom w:val="none" w:sz="0" w:space="0" w:color="auto"/>
                        <w:right w:val="none" w:sz="0" w:space="0" w:color="auto"/>
                      </w:divBdr>
                    </w:div>
                  </w:divsChild>
                </w:div>
                <w:div w:id="835730296">
                  <w:marLeft w:val="0"/>
                  <w:marRight w:val="0"/>
                  <w:marTop w:val="0"/>
                  <w:marBottom w:val="0"/>
                  <w:divBdr>
                    <w:top w:val="none" w:sz="0" w:space="0" w:color="auto"/>
                    <w:left w:val="none" w:sz="0" w:space="0" w:color="auto"/>
                    <w:bottom w:val="none" w:sz="0" w:space="0" w:color="auto"/>
                    <w:right w:val="none" w:sz="0" w:space="0" w:color="auto"/>
                  </w:divBdr>
                  <w:divsChild>
                    <w:div w:id="2045018089">
                      <w:marLeft w:val="0"/>
                      <w:marRight w:val="0"/>
                      <w:marTop w:val="0"/>
                      <w:marBottom w:val="0"/>
                      <w:divBdr>
                        <w:top w:val="none" w:sz="0" w:space="0" w:color="auto"/>
                        <w:left w:val="none" w:sz="0" w:space="0" w:color="auto"/>
                        <w:bottom w:val="none" w:sz="0" w:space="0" w:color="auto"/>
                        <w:right w:val="none" w:sz="0" w:space="0" w:color="auto"/>
                      </w:divBdr>
                    </w:div>
                  </w:divsChild>
                </w:div>
                <w:div w:id="59331672">
                  <w:marLeft w:val="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 w:id="2116095610">
                  <w:marLeft w:val="0"/>
                  <w:marRight w:val="0"/>
                  <w:marTop w:val="0"/>
                  <w:marBottom w:val="0"/>
                  <w:divBdr>
                    <w:top w:val="none" w:sz="0" w:space="0" w:color="auto"/>
                    <w:left w:val="none" w:sz="0" w:space="0" w:color="auto"/>
                    <w:bottom w:val="none" w:sz="0" w:space="0" w:color="auto"/>
                    <w:right w:val="none" w:sz="0" w:space="0" w:color="auto"/>
                  </w:divBdr>
                  <w:divsChild>
                    <w:div w:id="1533689423">
                      <w:marLeft w:val="0"/>
                      <w:marRight w:val="0"/>
                      <w:marTop w:val="0"/>
                      <w:marBottom w:val="0"/>
                      <w:divBdr>
                        <w:top w:val="none" w:sz="0" w:space="0" w:color="auto"/>
                        <w:left w:val="none" w:sz="0" w:space="0" w:color="auto"/>
                        <w:bottom w:val="none" w:sz="0" w:space="0" w:color="auto"/>
                        <w:right w:val="none" w:sz="0" w:space="0" w:color="auto"/>
                      </w:divBdr>
                    </w:div>
                  </w:divsChild>
                </w:div>
                <w:div w:id="332344306">
                  <w:marLeft w:val="0"/>
                  <w:marRight w:val="0"/>
                  <w:marTop w:val="0"/>
                  <w:marBottom w:val="0"/>
                  <w:divBdr>
                    <w:top w:val="none" w:sz="0" w:space="0" w:color="auto"/>
                    <w:left w:val="none" w:sz="0" w:space="0" w:color="auto"/>
                    <w:bottom w:val="none" w:sz="0" w:space="0" w:color="auto"/>
                    <w:right w:val="none" w:sz="0" w:space="0" w:color="auto"/>
                  </w:divBdr>
                  <w:divsChild>
                    <w:div w:id="1723090739">
                      <w:marLeft w:val="0"/>
                      <w:marRight w:val="0"/>
                      <w:marTop w:val="0"/>
                      <w:marBottom w:val="0"/>
                      <w:divBdr>
                        <w:top w:val="none" w:sz="0" w:space="0" w:color="auto"/>
                        <w:left w:val="none" w:sz="0" w:space="0" w:color="auto"/>
                        <w:bottom w:val="none" w:sz="0" w:space="0" w:color="auto"/>
                        <w:right w:val="none" w:sz="0" w:space="0" w:color="auto"/>
                      </w:divBdr>
                    </w:div>
                  </w:divsChild>
                </w:div>
                <w:div w:id="1919749741">
                  <w:marLeft w:val="0"/>
                  <w:marRight w:val="0"/>
                  <w:marTop w:val="0"/>
                  <w:marBottom w:val="0"/>
                  <w:divBdr>
                    <w:top w:val="none" w:sz="0" w:space="0" w:color="auto"/>
                    <w:left w:val="none" w:sz="0" w:space="0" w:color="auto"/>
                    <w:bottom w:val="none" w:sz="0" w:space="0" w:color="auto"/>
                    <w:right w:val="none" w:sz="0" w:space="0" w:color="auto"/>
                  </w:divBdr>
                  <w:divsChild>
                    <w:div w:id="2071422529">
                      <w:marLeft w:val="0"/>
                      <w:marRight w:val="0"/>
                      <w:marTop w:val="0"/>
                      <w:marBottom w:val="0"/>
                      <w:divBdr>
                        <w:top w:val="none" w:sz="0" w:space="0" w:color="auto"/>
                        <w:left w:val="none" w:sz="0" w:space="0" w:color="auto"/>
                        <w:bottom w:val="none" w:sz="0" w:space="0" w:color="auto"/>
                        <w:right w:val="none" w:sz="0" w:space="0" w:color="auto"/>
                      </w:divBdr>
                    </w:div>
                  </w:divsChild>
                </w:div>
                <w:div w:id="1367561632">
                  <w:marLeft w:val="0"/>
                  <w:marRight w:val="0"/>
                  <w:marTop w:val="0"/>
                  <w:marBottom w:val="0"/>
                  <w:divBdr>
                    <w:top w:val="none" w:sz="0" w:space="0" w:color="auto"/>
                    <w:left w:val="none" w:sz="0" w:space="0" w:color="auto"/>
                    <w:bottom w:val="none" w:sz="0" w:space="0" w:color="auto"/>
                    <w:right w:val="none" w:sz="0" w:space="0" w:color="auto"/>
                  </w:divBdr>
                  <w:divsChild>
                    <w:div w:id="1815873785">
                      <w:marLeft w:val="0"/>
                      <w:marRight w:val="0"/>
                      <w:marTop w:val="0"/>
                      <w:marBottom w:val="0"/>
                      <w:divBdr>
                        <w:top w:val="none" w:sz="0" w:space="0" w:color="auto"/>
                        <w:left w:val="none" w:sz="0" w:space="0" w:color="auto"/>
                        <w:bottom w:val="none" w:sz="0" w:space="0" w:color="auto"/>
                        <w:right w:val="none" w:sz="0" w:space="0" w:color="auto"/>
                      </w:divBdr>
                    </w:div>
                  </w:divsChild>
                </w:div>
                <w:div w:id="91707503">
                  <w:marLeft w:val="0"/>
                  <w:marRight w:val="0"/>
                  <w:marTop w:val="0"/>
                  <w:marBottom w:val="0"/>
                  <w:divBdr>
                    <w:top w:val="none" w:sz="0" w:space="0" w:color="auto"/>
                    <w:left w:val="none" w:sz="0" w:space="0" w:color="auto"/>
                    <w:bottom w:val="none" w:sz="0" w:space="0" w:color="auto"/>
                    <w:right w:val="none" w:sz="0" w:space="0" w:color="auto"/>
                  </w:divBdr>
                  <w:divsChild>
                    <w:div w:id="232588332">
                      <w:marLeft w:val="0"/>
                      <w:marRight w:val="0"/>
                      <w:marTop w:val="0"/>
                      <w:marBottom w:val="0"/>
                      <w:divBdr>
                        <w:top w:val="none" w:sz="0" w:space="0" w:color="auto"/>
                        <w:left w:val="none" w:sz="0" w:space="0" w:color="auto"/>
                        <w:bottom w:val="none" w:sz="0" w:space="0" w:color="auto"/>
                        <w:right w:val="none" w:sz="0" w:space="0" w:color="auto"/>
                      </w:divBdr>
                    </w:div>
                  </w:divsChild>
                </w:div>
                <w:div w:id="1093820349">
                  <w:marLeft w:val="0"/>
                  <w:marRight w:val="0"/>
                  <w:marTop w:val="0"/>
                  <w:marBottom w:val="0"/>
                  <w:divBdr>
                    <w:top w:val="none" w:sz="0" w:space="0" w:color="auto"/>
                    <w:left w:val="none" w:sz="0" w:space="0" w:color="auto"/>
                    <w:bottom w:val="none" w:sz="0" w:space="0" w:color="auto"/>
                    <w:right w:val="none" w:sz="0" w:space="0" w:color="auto"/>
                  </w:divBdr>
                  <w:divsChild>
                    <w:div w:id="107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372">
          <w:marLeft w:val="0"/>
          <w:marRight w:val="0"/>
          <w:marTop w:val="0"/>
          <w:marBottom w:val="0"/>
          <w:divBdr>
            <w:top w:val="none" w:sz="0" w:space="0" w:color="auto"/>
            <w:left w:val="none" w:sz="0" w:space="0" w:color="auto"/>
            <w:bottom w:val="none" w:sz="0" w:space="0" w:color="auto"/>
            <w:right w:val="none" w:sz="0" w:space="0" w:color="auto"/>
          </w:divBdr>
        </w:div>
        <w:div w:id="1385519315">
          <w:marLeft w:val="0"/>
          <w:marRight w:val="0"/>
          <w:marTop w:val="0"/>
          <w:marBottom w:val="0"/>
          <w:divBdr>
            <w:top w:val="none" w:sz="0" w:space="0" w:color="auto"/>
            <w:left w:val="none" w:sz="0" w:space="0" w:color="auto"/>
            <w:bottom w:val="none" w:sz="0" w:space="0" w:color="auto"/>
            <w:right w:val="none" w:sz="0" w:space="0" w:color="auto"/>
          </w:divBdr>
        </w:div>
      </w:divsChild>
    </w:div>
    <w:div w:id="772866928">
      <w:bodyDiv w:val="1"/>
      <w:marLeft w:val="0"/>
      <w:marRight w:val="0"/>
      <w:marTop w:val="0"/>
      <w:marBottom w:val="0"/>
      <w:divBdr>
        <w:top w:val="none" w:sz="0" w:space="0" w:color="auto"/>
        <w:left w:val="none" w:sz="0" w:space="0" w:color="auto"/>
        <w:bottom w:val="none" w:sz="0" w:space="0" w:color="auto"/>
        <w:right w:val="none" w:sz="0" w:space="0" w:color="auto"/>
      </w:divBdr>
    </w:div>
    <w:div w:id="779035953">
      <w:bodyDiv w:val="1"/>
      <w:marLeft w:val="0"/>
      <w:marRight w:val="0"/>
      <w:marTop w:val="0"/>
      <w:marBottom w:val="0"/>
      <w:divBdr>
        <w:top w:val="none" w:sz="0" w:space="0" w:color="auto"/>
        <w:left w:val="none" w:sz="0" w:space="0" w:color="auto"/>
        <w:bottom w:val="none" w:sz="0" w:space="0" w:color="auto"/>
        <w:right w:val="none" w:sz="0" w:space="0" w:color="auto"/>
      </w:divBdr>
      <w:divsChild>
        <w:div w:id="1355883927">
          <w:marLeft w:val="-75"/>
          <w:marRight w:val="0"/>
          <w:marTop w:val="30"/>
          <w:marBottom w:val="30"/>
          <w:divBdr>
            <w:top w:val="none" w:sz="0" w:space="0" w:color="auto"/>
            <w:left w:val="none" w:sz="0" w:space="0" w:color="auto"/>
            <w:bottom w:val="none" w:sz="0" w:space="0" w:color="auto"/>
            <w:right w:val="none" w:sz="0" w:space="0" w:color="auto"/>
          </w:divBdr>
          <w:divsChild>
            <w:div w:id="1929578893">
              <w:marLeft w:val="0"/>
              <w:marRight w:val="0"/>
              <w:marTop w:val="0"/>
              <w:marBottom w:val="0"/>
              <w:divBdr>
                <w:top w:val="none" w:sz="0" w:space="0" w:color="auto"/>
                <w:left w:val="none" w:sz="0" w:space="0" w:color="auto"/>
                <w:bottom w:val="none" w:sz="0" w:space="0" w:color="auto"/>
                <w:right w:val="none" w:sz="0" w:space="0" w:color="auto"/>
              </w:divBdr>
              <w:divsChild>
                <w:div w:id="1785004145">
                  <w:marLeft w:val="0"/>
                  <w:marRight w:val="0"/>
                  <w:marTop w:val="0"/>
                  <w:marBottom w:val="0"/>
                  <w:divBdr>
                    <w:top w:val="none" w:sz="0" w:space="0" w:color="auto"/>
                    <w:left w:val="none" w:sz="0" w:space="0" w:color="auto"/>
                    <w:bottom w:val="none" w:sz="0" w:space="0" w:color="auto"/>
                    <w:right w:val="none" w:sz="0" w:space="0" w:color="auto"/>
                  </w:divBdr>
                </w:div>
              </w:divsChild>
            </w:div>
            <w:div w:id="476070393">
              <w:marLeft w:val="0"/>
              <w:marRight w:val="0"/>
              <w:marTop w:val="0"/>
              <w:marBottom w:val="0"/>
              <w:divBdr>
                <w:top w:val="none" w:sz="0" w:space="0" w:color="auto"/>
                <w:left w:val="none" w:sz="0" w:space="0" w:color="auto"/>
                <w:bottom w:val="none" w:sz="0" w:space="0" w:color="auto"/>
                <w:right w:val="none" w:sz="0" w:space="0" w:color="auto"/>
              </w:divBdr>
              <w:divsChild>
                <w:div w:id="1598102107">
                  <w:marLeft w:val="0"/>
                  <w:marRight w:val="0"/>
                  <w:marTop w:val="0"/>
                  <w:marBottom w:val="0"/>
                  <w:divBdr>
                    <w:top w:val="none" w:sz="0" w:space="0" w:color="auto"/>
                    <w:left w:val="none" w:sz="0" w:space="0" w:color="auto"/>
                    <w:bottom w:val="none" w:sz="0" w:space="0" w:color="auto"/>
                    <w:right w:val="none" w:sz="0" w:space="0" w:color="auto"/>
                  </w:divBdr>
                </w:div>
              </w:divsChild>
            </w:div>
            <w:div w:id="1490513766">
              <w:marLeft w:val="0"/>
              <w:marRight w:val="0"/>
              <w:marTop w:val="0"/>
              <w:marBottom w:val="0"/>
              <w:divBdr>
                <w:top w:val="none" w:sz="0" w:space="0" w:color="auto"/>
                <w:left w:val="none" w:sz="0" w:space="0" w:color="auto"/>
                <w:bottom w:val="none" w:sz="0" w:space="0" w:color="auto"/>
                <w:right w:val="none" w:sz="0" w:space="0" w:color="auto"/>
              </w:divBdr>
              <w:divsChild>
                <w:div w:id="148717031">
                  <w:marLeft w:val="0"/>
                  <w:marRight w:val="0"/>
                  <w:marTop w:val="0"/>
                  <w:marBottom w:val="0"/>
                  <w:divBdr>
                    <w:top w:val="none" w:sz="0" w:space="0" w:color="auto"/>
                    <w:left w:val="none" w:sz="0" w:space="0" w:color="auto"/>
                    <w:bottom w:val="none" w:sz="0" w:space="0" w:color="auto"/>
                    <w:right w:val="none" w:sz="0" w:space="0" w:color="auto"/>
                  </w:divBdr>
                </w:div>
              </w:divsChild>
            </w:div>
            <w:div w:id="1328751704">
              <w:marLeft w:val="0"/>
              <w:marRight w:val="0"/>
              <w:marTop w:val="0"/>
              <w:marBottom w:val="0"/>
              <w:divBdr>
                <w:top w:val="none" w:sz="0" w:space="0" w:color="auto"/>
                <w:left w:val="none" w:sz="0" w:space="0" w:color="auto"/>
                <w:bottom w:val="none" w:sz="0" w:space="0" w:color="auto"/>
                <w:right w:val="none" w:sz="0" w:space="0" w:color="auto"/>
              </w:divBdr>
              <w:divsChild>
                <w:div w:id="849414206">
                  <w:marLeft w:val="0"/>
                  <w:marRight w:val="0"/>
                  <w:marTop w:val="0"/>
                  <w:marBottom w:val="0"/>
                  <w:divBdr>
                    <w:top w:val="none" w:sz="0" w:space="0" w:color="auto"/>
                    <w:left w:val="none" w:sz="0" w:space="0" w:color="auto"/>
                    <w:bottom w:val="none" w:sz="0" w:space="0" w:color="auto"/>
                    <w:right w:val="none" w:sz="0" w:space="0" w:color="auto"/>
                  </w:divBdr>
                </w:div>
              </w:divsChild>
            </w:div>
            <w:div w:id="1587880904">
              <w:marLeft w:val="0"/>
              <w:marRight w:val="0"/>
              <w:marTop w:val="0"/>
              <w:marBottom w:val="0"/>
              <w:divBdr>
                <w:top w:val="none" w:sz="0" w:space="0" w:color="auto"/>
                <w:left w:val="none" w:sz="0" w:space="0" w:color="auto"/>
                <w:bottom w:val="none" w:sz="0" w:space="0" w:color="auto"/>
                <w:right w:val="none" w:sz="0" w:space="0" w:color="auto"/>
              </w:divBdr>
              <w:divsChild>
                <w:div w:id="1262572532">
                  <w:marLeft w:val="0"/>
                  <w:marRight w:val="0"/>
                  <w:marTop w:val="0"/>
                  <w:marBottom w:val="0"/>
                  <w:divBdr>
                    <w:top w:val="none" w:sz="0" w:space="0" w:color="auto"/>
                    <w:left w:val="none" w:sz="0" w:space="0" w:color="auto"/>
                    <w:bottom w:val="none" w:sz="0" w:space="0" w:color="auto"/>
                    <w:right w:val="none" w:sz="0" w:space="0" w:color="auto"/>
                  </w:divBdr>
                </w:div>
              </w:divsChild>
            </w:div>
            <w:div w:id="1115750746">
              <w:marLeft w:val="0"/>
              <w:marRight w:val="0"/>
              <w:marTop w:val="0"/>
              <w:marBottom w:val="0"/>
              <w:divBdr>
                <w:top w:val="none" w:sz="0" w:space="0" w:color="auto"/>
                <w:left w:val="none" w:sz="0" w:space="0" w:color="auto"/>
                <w:bottom w:val="none" w:sz="0" w:space="0" w:color="auto"/>
                <w:right w:val="none" w:sz="0" w:space="0" w:color="auto"/>
              </w:divBdr>
              <w:divsChild>
                <w:div w:id="1161385001">
                  <w:marLeft w:val="0"/>
                  <w:marRight w:val="0"/>
                  <w:marTop w:val="0"/>
                  <w:marBottom w:val="0"/>
                  <w:divBdr>
                    <w:top w:val="none" w:sz="0" w:space="0" w:color="auto"/>
                    <w:left w:val="none" w:sz="0" w:space="0" w:color="auto"/>
                    <w:bottom w:val="none" w:sz="0" w:space="0" w:color="auto"/>
                    <w:right w:val="none" w:sz="0" w:space="0" w:color="auto"/>
                  </w:divBdr>
                </w:div>
              </w:divsChild>
            </w:div>
            <w:div w:id="2086417050">
              <w:marLeft w:val="0"/>
              <w:marRight w:val="0"/>
              <w:marTop w:val="0"/>
              <w:marBottom w:val="0"/>
              <w:divBdr>
                <w:top w:val="none" w:sz="0" w:space="0" w:color="auto"/>
                <w:left w:val="none" w:sz="0" w:space="0" w:color="auto"/>
                <w:bottom w:val="none" w:sz="0" w:space="0" w:color="auto"/>
                <w:right w:val="none" w:sz="0" w:space="0" w:color="auto"/>
              </w:divBdr>
              <w:divsChild>
                <w:div w:id="42798752">
                  <w:marLeft w:val="0"/>
                  <w:marRight w:val="0"/>
                  <w:marTop w:val="0"/>
                  <w:marBottom w:val="0"/>
                  <w:divBdr>
                    <w:top w:val="none" w:sz="0" w:space="0" w:color="auto"/>
                    <w:left w:val="none" w:sz="0" w:space="0" w:color="auto"/>
                    <w:bottom w:val="none" w:sz="0" w:space="0" w:color="auto"/>
                    <w:right w:val="none" w:sz="0" w:space="0" w:color="auto"/>
                  </w:divBdr>
                </w:div>
                <w:div w:id="383725825">
                  <w:marLeft w:val="0"/>
                  <w:marRight w:val="0"/>
                  <w:marTop w:val="0"/>
                  <w:marBottom w:val="0"/>
                  <w:divBdr>
                    <w:top w:val="none" w:sz="0" w:space="0" w:color="auto"/>
                    <w:left w:val="none" w:sz="0" w:space="0" w:color="auto"/>
                    <w:bottom w:val="none" w:sz="0" w:space="0" w:color="auto"/>
                    <w:right w:val="none" w:sz="0" w:space="0" w:color="auto"/>
                  </w:divBdr>
                </w:div>
              </w:divsChild>
            </w:div>
            <w:div w:id="723452137">
              <w:marLeft w:val="0"/>
              <w:marRight w:val="0"/>
              <w:marTop w:val="0"/>
              <w:marBottom w:val="0"/>
              <w:divBdr>
                <w:top w:val="none" w:sz="0" w:space="0" w:color="auto"/>
                <w:left w:val="none" w:sz="0" w:space="0" w:color="auto"/>
                <w:bottom w:val="none" w:sz="0" w:space="0" w:color="auto"/>
                <w:right w:val="none" w:sz="0" w:space="0" w:color="auto"/>
              </w:divBdr>
              <w:divsChild>
                <w:div w:id="1614020862">
                  <w:marLeft w:val="0"/>
                  <w:marRight w:val="0"/>
                  <w:marTop w:val="0"/>
                  <w:marBottom w:val="0"/>
                  <w:divBdr>
                    <w:top w:val="none" w:sz="0" w:space="0" w:color="auto"/>
                    <w:left w:val="none" w:sz="0" w:space="0" w:color="auto"/>
                    <w:bottom w:val="none" w:sz="0" w:space="0" w:color="auto"/>
                    <w:right w:val="none" w:sz="0" w:space="0" w:color="auto"/>
                  </w:divBdr>
                </w:div>
              </w:divsChild>
            </w:div>
            <w:div w:id="1721590189">
              <w:marLeft w:val="0"/>
              <w:marRight w:val="0"/>
              <w:marTop w:val="0"/>
              <w:marBottom w:val="0"/>
              <w:divBdr>
                <w:top w:val="none" w:sz="0" w:space="0" w:color="auto"/>
                <w:left w:val="none" w:sz="0" w:space="0" w:color="auto"/>
                <w:bottom w:val="none" w:sz="0" w:space="0" w:color="auto"/>
                <w:right w:val="none" w:sz="0" w:space="0" w:color="auto"/>
              </w:divBdr>
              <w:divsChild>
                <w:div w:id="1665812334">
                  <w:marLeft w:val="0"/>
                  <w:marRight w:val="0"/>
                  <w:marTop w:val="0"/>
                  <w:marBottom w:val="0"/>
                  <w:divBdr>
                    <w:top w:val="none" w:sz="0" w:space="0" w:color="auto"/>
                    <w:left w:val="none" w:sz="0" w:space="0" w:color="auto"/>
                    <w:bottom w:val="none" w:sz="0" w:space="0" w:color="auto"/>
                    <w:right w:val="none" w:sz="0" w:space="0" w:color="auto"/>
                  </w:divBdr>
                </w:div>
              </w:divsChild>
            </w:div>
            <w:div w:id="267156243">
              <w:marLeft w:val="0"/>
              <w:marRight w:val="0"/>
              <w:marTop w:val="0"/>
              <w:marBottom w:val="0"/>
              <w:divBdr>
                <w:top w:val="none" w:sz="0" w:space="0" w:color="auto"/>
                <w:left w:val="none" w:sz="0" w:space="0" w:color="auto"/>
                <w:bottom w:val="none" w:sz="0" w:space="0" w:color="auto"/>
                <w:right w:val="none" w:sz="0" w:space="0" w:color="auto"/>
              </w:divBdr>
              <w:divsChild>
                <w:div w:id="1177962671">
                  <w:marLeft w:val="0"/>
                  <w:marRight w:val="0"/>
                  <w:marTop w:val="0"/>
                  <w:marBottom w:val="0"/>
                  <w:divBdr>
                    <w:top w:val="none" w:sz="0" w:space="0" w:color="auto"/>
                    <w:left w:val="none" w:sz="0" w:space="0" w:color="auto"/>
                    <w:bottom w:val="none" w:sz="0" w:space="0" w:color="auto"/>
                    <w:right w:val="none" w:sz="0" w:space="0" w:color="auto"/>
                  </w:divBdr>
                </w:div>
              </w:divsChild>
            </w:div>
            <w:div w:id="1859462619">
              <w:marLeft w:val="0"/>
              <w:marRight w:val="0"/>
              <w:marTop w:val="0"/>
              <w:marBottom w:val="0"/>
              <w:divBdr>
                <w:top w:val="none" w:sz="0" w:space="0" w:color="auto"/>
                <w:left w:val="none" w:sz="0" w:space="0" w:color="auto"/>
                <w:bottom w:val="none" w:sz="0" w:space="0" w:color="auto"/>
                <w:right w:val="none" w:sz="0" w:space="0" w:color="auto"/>
              </w:divBdr>
              <w:divsChild>
                <w:div w:id="1154684345">
                  <w:marLeft w:val="0"/>
                  <w:marRight w:val="0"/>
                  <w:marTop w:val="0"/>
                  <w:marBottom w:val="0"/>
                  <w:divBdr>
                    <w:top w:val="none" w:sz="0" w:space="0" w:color="auto"/>
                    <w:left w:val="none" w:sz="0" w:space="0" w:color="auto"/>
                    <w:bottom w:val="none" w:sz="0" w:space="0" w:color="auto"/>
                    <w:right w:val="none" w:sz="0" w:space="0" w:color="auto"/>
                  </w:divBdr>
                </w:div>
              </w:divsChild>
            </w:div>
            <w:div w:id="1010139072">
              <w:marLeft w:val="0"/>
              <w:marRight w:val="0"/>
              <w:marTop w:val="0"/>
              <w:marBottom w:val="0"/>
              <w:divBdr>
                <w:top w:val="none" w:sz="0" w:space="0" w:color="auto"/>
                <w:left w:val="none" w:sz="0" w:space="0" w:color="auto"/>
                <w:bottom w:val="none" w:sz="0" w:space="0" w:color="auto"/>
                <w:right w:val="none" w:sz="0" w:space="0" w:color="auto"/>
              </w:divBdr>
              <w:divsChild>
                <w:div w:id="1336492168">
                  <w:marLeft w:val="0"/>
                  <w:marRight w:val="0"/>
                  <w:marTop w:val="0"/>
                  <w:marBottom w:val="0"/>
                  <w:divBdr>
                    <w:top w:val="none" w:sz="0" w:space="0" w:color="auto"/>
                    <w:left w:val="none" w:sz="0" w:space="0" w:color="auto"/>
                    <w:bottom w:val="none" w:sz="0" w:space="0" w:color="auto"/>
                    <w:right w:val="none" w:sz="0" w:space="0" w:color="auto"/>
                  </w:divBdr>
                </w:div>
              </w:divsChild>
            </w:div>
            <w:div w:id="1717849899">
              <w:marLeft w:val="0"/>
              <w:marRight w:val="0"/>
              <w:marTop w:val="0"/>
              <w:marBottom w:val="0"/>
              <w:divBdr>
                <w:top w:val="none" w:sz="0" w:space="0" w:color="auto"/>
                <w:left w:val="none" w:sz="0" w:space="0" w:color="auto"/>
                <w:bottom w:val="none" w:sz="0" w:space="0" w:color="auto"/>
                <w:right w:val="none" w:sz="0" w:space="0" w:color="auto"/>
              </w:divBdr>
              <w:divsChild>
                <w:div w:id="258027246">
                  <w:marLeft w:val="0"/>
                  <w:marRight w:val="0"/>
                  <w:marTop w:val="0"/>
                  <w:marBottom w:val="0"/>
                  <w:divBdr>
                    <w:top w:val="none" w:sz="0" w:space="0" w:color="auto"/>
                    <w:left w:val="none" w:sz="0" w:space="0" w:color="auto"/>
                    <w:bottom w:val="none" w:sz="0" w:space="0" w:color="auto"/>
                    <w:right w:val="none" w:sz="0" w:space="0" w:color="auto"/>
                  </w:divBdr>
                </w:div>
              </w:divsChild>
            </w:div>
            <w:div w:id="1469742230">
              <w:marLeft w:val="0"/>
              <w:marRight w:val="0"/>
              <w:marTop w:val="0"/>
              <w:marBottom w:val="0"/>
              <w:divBdr>
                <w:top w:val="none" w:sz="0" w:space="0" w:color="auto"/>
                <w:left w:val="none" w:sz="0" w:space="0" w:color="auto"/>
                <w:bottom w:val="none" w:sz="0" w:space="0" w:color="auto"/>
                <w:right w:val="none" w:sz="0" w:space="0" w:color="auto"/>
              </w:divBdr>
              <w:divsChild>
                <w:div w:id="1109661943">
                  <w:marLeft w:val="0"/>
                  <w:marRight w:val="0"/>
                  <w:marTop w:val="0"/>
                  <w:marBottom w:val="0"/>
                  <w:divBdr>
                    <w:top w:val="none" w:sz="0" w:space="0" w:color="auto"/>
                    <w:left w:val="none" w:sz="0" w:space="0" w:color="auto"/>
                    <w:bottom w:val="none" w:sz="0" w:space="0" w:color="auto"/>
                    <w:right w:val="none" w:sz="0" w:space="0" w:color="auto"/>
                  </w:divBdr>
                </w:div>
              </w:divsChild>
            </w:div>
            <w:div w:id="2147239203">
              <w:marLeft w:val="0"/>
              <w:marRight w:val="0"/>
              <w:marTop w:val="0"/>
              <w:marBottom w:val="0"/>
              <w:divBdr>
                <w:top w:val="none" w:sz="0" w:space="0" w:color="auto"/>
                <w:left w:val="none" w:sz="0" w:space="0" w:color="auto"/>
                <w:bottom w:val="none" w:sz="0" w:space="0" w:color="auto"/>
                <w:right w:val="none" w:sz="0" w:space="0" w:color="auto"/>
              </w:divBdr>
              <w:divsChild>
                <w:div w:id="725379623">
                  <w:marLeft w:val="0"/>
                  <w:marRight w:val="0"/>
                  <w:marTop w:val="0"/>
                  <w:marBottom w:val="0"/>
                  <w:divBdr>
                    <w:top w:val="none" w:sz="0" w:space="0" w:color="auto"/>
                    <w:left w:val="none" w:sz="0" w:space="0" w:color="auto"/>
                    <w:bottom w:val="none" w:sz="0" w:space="0" w:color="auto"/>
                    <w:right w:val="none" w:sz="0" w:space="0" w:color="auto"/>
                  </w:divBdr>
                </w:div>
              </w:divsChild>
            </w:div>
            <w:div w:id="59598658">
              <w:marLeft w:val="0"/>
              <w:marRight w:val="0"/>
              <w:marTop w:val="0"/>
              <w:marBottom w:val="0"/>
              <w:divBdr>
                <w:top w:val="none" w:sz="0" w:space="0" w:color="auto"/>
                <w:left w:val="none" w:sz="0" w:space="0" w:color="auto"/>
                <w:bottom w:val="none" w:sz="0" w:space="0" w:color="auto"/>
                <w:right w:val="none" w:sz="0" w:space="0" w:color="auto"/>
              </w:divBdr>
              <w:divsChild>
                <w:div w:id="2020348866">
                  <w:marLeft w:val="0"/>
                  <w:marRight w:val="0"/>
                  <w:marTop w:val="0"/>
                  <w:marBottom w:val="0"/>
                  <w:divBdr>
                    <w:top w:val="none" w:sz="0" w:space="0" w:color="auto"/>
                    <w:left w:val="none" w:sz="0" w:space="0" w:color="auto"/>
                    <w:bottom w:val="none" w:sz="0" w:space="0" w:color="auto"/>
                    <w:right w:val="none" w:sz="0" w:space="0" w:color="auto"/>
                  </w:divBdr>
                </w:div>
              </w:divsChild>
            </w:div>
            <w:div w:id="2141335418">
              <w:marLeft w:val="0"/>
              <w:marRight w:val="0"/>
              <w:marTop w:val="0"/>
              <w:marBottom w:val="0"/>
              <w:divBdr>
                <w:top w:val="none" w:sz="0" w:space="0" w:color="auto"/>
                <w:left w:val="none" w:sz="0" w:space="0" w:color="auto"/>
                <w:bottom w:val="none" w:sz="0" w:space="0" w:color="auto"/>
                <w:right w:val="none" w:sz="0" w:space="0" w:color="auto"/>
              </w:divBdr>
              <w:divsChild>
                <w:div w:id="1707635750">
                  <w:marLeft w:val="0"/>
                  <w:marRight w:val="0"/>
                  <w:marTop w:val="0"/>
                  <w:marBottom w:val="0"/>
                  <w:divBdr>
                    <w:top w:val="none" w:sz="0" w:space="0" w:color="auto"/>
                    <w:left w:val="none" w:sz="0" w:space="0" w:color="auto"/>
                    <w:bottom w:val="none" w:sz="0" w:space="0" w:color="auto"/>
                    <w:right w:val="none" w:sz="0" w:space="0" w:color="auto"/>
                  </w:divBdr>
                </w:div>
              </w:divsChild>
            </w:div>
            <w:div w:id="776146602">
              <w:marLeft w:val="0"/>
              <w:marRight w:val="0"/>
              <w:marTop w:val="0"/>
              <w:marBottom w:val="0"/>
              <w:divBdr>
                <w:top w:val="none" w:sz="0" w:space="0" w:color="auto"/>
                <w:left w:val="none" w:sz="0" w:space="0" w:color="auto"/>
                <w:bottom w:val="none" w:sz="0" w:space="0" w:color="auto"/>
                <w:right w:val="none" w:sz="0" w:space="0" w:color="auto"/>
              </w:divBdr>
              <w:divsChild>
                <w:div w:id="182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4859">
          <w:marLeft w:val="0"/>
          <w:marRight w:val="0"/>
          <w:marTop w:val="0"/>
          <w:marBottom w:val="0"/>
          <w:divBdr>
            <w:top w:val="none" w:sz="0" w:space="0" w:color="auto"/>
            <w:left w:val="none" w:sz="0" w:space="0" w:color="auto"/>
            <w:bottom w:val="none" w:sz="0" w:space="0" w:color="auto"/>
            <w:right w:val="none" w:sz="0" w:space="0" w:color="auto"/>
          </w:divBdr>
        </w:div>
        <w:div w:id="980767164">
          <w:marLeft w:val="0"/>
          <w:marRight w:val="0"/>
          <w:marTop w:val="0"/>
          <w:marBottom w:val="0"/>
          <w:divBdr>
            <w:top w:val="none" w:sz="0" w:space="0" w:color="auto"/>
            <w:left w:val="none" w:sz="0" w:space="0" w:color="auto"/>
            <w:bottom w:val="none" w:sz="0" w:space="0" w:color="auto"/>
            <w:right w:val="none" w:sz="0" w:space="0" w:color="auto"/>
          </w:divBdr>
        </w:div>
      </w:divsChild>
    </w:div>
    <w:div w:id="788233637">
      <w:bodyDiv w:val="1"/>
      <w:marLeft w:val="0"/>
      <w:marRight w:val="0"/>
      <w:marTop w:val="0"/>
      <w:marBottom w:val="0"/>
      <w:divBdr>
        <w:top w:val="none" w:sz="0" w:space="0" w:color="auto"/>
        <w:left w:val="none" w:sz="0" w:space="0" w:color="auto"/>
        <w:bottom w:val="none" w:sz="0" w:space="0" w:color="auto"/>
        <w:right w:val="none" w:sz="0" w:space="0" w:color="auto"/>
      </w:divBdr>
    </w:div>
    <w:div w:id="799416969">
      <w:bodyDiv w:val="1"/>
      <w:marLeft w:val="0"/>
      <w:marRight w:val="0"/>
      <w:marTop w:val="0"/>
      <w:marBottom w:val="0"/>
      <w:divBdr>
        <w:top w:val="none" w:sz="0" w:space="0" w:color="auto"/>
        <w:left w:val="none" w:sz="0" w:space="0" w:color="auto"/>
        <w:bottom w:val="none" w:sz="0" w:space="0" w:color="auto"/>
        <w:right w:val="none" w:sz="0" w:space="0" w:color="auto"/>
      </w:divBdr>
    </w:div>
    <w:div w:id="812526910">
      <w:bodyDiv w:val="1"/>
      <w:marLeft w:val="0"/>
      <w:marRight w:val="0"/>
      <w:marTop w:val="0"/>
      <w:marBottom w:val="0"/>
      <w:divBdr>
        <w:top w:val="none" w:sz="0" w:space="0" w:color="auto"/>
        <w:left w:val="none" w:sz="0" w:space="0" w:color="auto"/>
        <w:bottom w:val="none" w:sz="0" w:space="0" w:color="auto"/>
        <w:right w:val="none" w:sz="0" w:space="0" w:color="auto"/>
      </w:divBdr>
      <w:divsChild>
        <w:div w:id="1639725309">
          <w:marLeft w:val="-75"/>
          <w:marRight w:val="0"/>
          <w:marTop w:val="30"/>
          <w:marBottom w:val="30"/>
          <w:divBdr>
            <w:top w:val="none" w:sz="0" w:space="0" w:color="auto"/>
            <w:left w:val="none" w:sz="0" w:space="0" w:color="auto"/>
            <w:bottom w:val="none" w:sz="0" w:space="0" w:color="auto"/>
            <w:right w:val="none" w:sz="0" w:space="0" w:color="auto"/>
          </w:divBdr>
          <w:divsChild>
            <w:div w:id="964893055">
              <w:marLeft w:val="0"/>
              <w:marRight w:val="0"/>
              <w:marTop w:val="0"/>
              <w:marBottom w:val="0"/>
              <w:divBdr>
                <w:top w:val="none" w:sz="0" w:space="0" w:color="auto"/>
                <w:left w:val="none" w:sz="0" w:space="0" w:color="auto"/>
                <w:bottom w:val="none" w:sz="0" w:space="0" w:color="auto"/>
                <w:right w:val="none" w:sz="0" w:space="0" w:color="auto"/>
              </w:divBdr>
              <w:divsChild>
                <w:div w:id="1939554483">
                  <w:marLeft w:val="0"/>
                  <w:marRight w:val="0"/>
                  <w:marTop w:val="0"/>
                  <w:marBottom w:val="0"/>
                  <w:divBdr>
                    <w:top w:val="none" w:sz="0" w:space="0" w:color="auto"/>
                    <w:left w:val="none" w:sz="0" w:space="0" w:color="auto"/>
                    <w:bottom w:val="none" w:sz="0" w:space="0" w:color="auto"/>
                    <w:right w:val="none" w:sz="0" w:space="0" w:color="auto"/>
                  </w:divBdr>
                </w:div>
              </w:divsChild>
            </w:div>
            <w:div w:id="585042368">
              <w:marLeft w:val="0"/>
              <w:marRight w:val="0"/>
              <w:marTop w:val="0"/>
              <w:marBottom w:val="0"/>
              <w:divBdr>
                <w:top w:val="none" w:sz="0" w:space="0" w:color="auto"/>
                <w:left w:val="none" w:sz="0" w:space="0" w:color="auto"/>
                <w:bottom w:val="none" w:sz="0" w:space="0" w:color="auto"/>
                <w:right w:val="none" w:sz="0" w:space="0" w:color="auto"/>
              </w:divBdr>
              <w:divsChild>
                <w:div w:id="834152672">
                  <w:marLeft w:val="0"/>
                  <w:marRight w:val="0"/>
                  <w:marTop w:val="0"/>
                  <w:marBottom w:val="0"/>
                  <w:divBdr>
                    <w:top w:val="none" w:sz="0" w:space="0" w:color="auto"/>
                    <w:left w:val="none" w:sz="0" w:space="0" w:color="auto"/>
                    <w:bottom w:val="none" w:sz="0" w:space="0" w:color="auto"/>
                    <w:right w:val="none" w:sz="0" w:space="0" w:color="auto"/>
                  </w:divBdr>
                </w:div>
              </w:divsChild>
            </w:div>
            <w:div w:id="1233731230">
              <w:marLeft w:val="0"/>
              <w:marRight w:val="0"/>
              <w:marTop w:val="0"/>
              <w:marBottom w:val="0"/>
              <w:divBdr>
                <w:top w:val="none" w:sz="0" w:space="0" w:color="auto"/>
                <w:left w:val="none" w:sz="0" w:space="0" w:color="auto"/>
                <w:bottom w:val="none" w:sz="0" w:space="0" w:color="auto"/>
                <w:right w:val="none" w:sz="0" w:space="0" w:color="auto"/>
              </w:divBdr>
              <w:divsChild>
                <w:div w:id="544223264">
                  <w:marLeft w:val="0"/>
                  <w:marRight w:val="0"/>
                  <w:marTop w:val="0"/>
                  <w:marBottom w:val="0"/>
                  <w:divBdr>
                    <w:top w:val="none" w:sz="0" w:space="0" w:color="auto"/>
                    <w:left w:val="none" w:sz="0" w:space="0" w:color="auto"/>
                    <w:bottom w:val="none" w:sz="0" w:space="0" w:color="auto"/>
                    <w:right w:val="none" w:sz="0" w:space="0" w:color="auto"/>
                  </w:divBdr>
                </w:div>
              </w:divsChild>
            </w:div>
            <w:div w:id="876623932">
              <w:marLeft w:val="0"/>
              <w:marRight w:val="0"/>
              <w:marTop w:val="0"/>
              <w:marBottom w:val="0"/>
              <w:divBdr>
                <w:top w:val="none" w:sz="0" w:space="0" w:color="auto"/>
                <w:left w:val="none" w:sz="0" w:space="0" w:color="auto"/>
                <w:bottom w:val="none" w:sz="0" w:space="0" w:color="auto"/>
                <w:right w:val="none" w:sz="0" w:space="0" w:color="auto"/>
              </w:divBdr>
              <w:divsChild>
                <w:div w:id="1210259786">
                  <w:marLeft w:val="0"/>
                  <w:marRight w:val="0"/>
                  <w:marTop w:val="0"/>
                  <w:marBottom w:val="0"/>
                  <w:divBdr>
                    <w:top w:val="none" w:sz="0" w:space="0" w:color="auto"/>
                    <w:left w:val="none" w:sz="0" w:space="0" w:color="auto"/>
                    <w:bottom w:val="none" w:sz="0" w:space="0" w:color="auto"/>
                    <w:right w:val="none" w:sz="0" w:space="0" w:color="auto"/>
                  </w:divBdr>
                </w:div>
              </w:divsChild>
            </w:div>
            <w:div w:id="1636519144">
              <w:marLeft w:val="0"/>
              <w:marRight w:val="0"/>
              <w:marTop w:val="0"/>
              <w:marBottom w:val="0"/>
              <w:divBdr>
                <w:top w:val="none" w:sz="0" w:space="0" w:color="auto"/>
                <w:left w:val="none" w:sz="0" w:space="0" w:color="auto"/>
                <w:bottom w:val="none" w:sz="0" w:space="0" w:color="auto"/>
                <w:right w:val="none" w:sz="0" w:space="0" w:color="auto"/>
              </w:divBdr>
              <w:divsChild>
                <w:div w:id="1907253457">
                  <w:marLeft w:val="0"/>
                  <w:marRight w:val="0"/>
                  <w:marTop w:val="0"/>
                  <w:marBottom w:val="0"/>
                  <w:divBdr>
                    <w:top w:val="none" w:sz="0" w:space="0" w:color="auto"/>
                    <w:left w:val="none" w:sz="0" w:space="0" w:color="auto"/>
                    <w:bottom w:val="none" w:sz="0" w:space="0" w:color="auto"/>
                    <w:right w:val="none" w:sz="0" w:space="0" w:color="auto"/>
                  </w:divBdr>
                </w:div>
              </w:divsChild>
            </w:div>
            <w:div w:id="691495020">
              <w:marLeft w:val="0"/>
              <w:marRight w:val="0"/>
              <w:marTop w:val="0"/>
              <w:marBottom w:val="0"/>
              <w:divBdr>
                <w:top w:val="none" w:sz="0" w:space="0" w:color="auto"/>
                <w:left w:val="none" w:sz="0" w:space="0" w:color="auto"/>
                <w:bottom w:val="none" w:sz="0" w:space="0" w:color="auto"/>
                <w:right w:val="none" w:sz="0" w:space="0" w:color="auto"/>
              </w:divBdr>
              <w:divsChild>
                <w:div w:id="1935047936">
                  <w:marLeft w:val="0"/>
                  <w:marRight w:val="0"/>
                  <w:marTop w:val="0"/>
                  <w:marBottom w:val="0"/>
                  <w:divBdr>
                    <w:top w:val="none" w:sz="0" w:space="0" w:color="auto"/>
                    <w:left w:val="none" w:sz="0" w:space="0" w:color="auto"/>
                    <w:bottom w:val="none" w:sz="0" w:space="0" w:color="auto"/>
                    <w:right w:val="none" w:sz="0" w:space="0" w:color="auto"/>
                  </w:divBdr>
                </w:div>
              </w:divsChild>
            </w:div>
            <w:div w:id="147331468">
              <w:marLeft w:val="0"/>
              <w:marRight w:val="0"/>
              <w:marTop w:val="0"/>
              <w:marBottom w:val="0"/>
              <w:divBdr>
                <w:top w:val="none" w:sz="0" w:space="0" w:color="auto"/>
                <w:left w:val="none" w:sz="0" w:space="0" w:color="auto"/>
                <w:bottom w:val="none" w:sz="0" w:space="0" w:color="auto"/>
                <w:right w:val="none" w:sz="0" w:space="0" w:color="auto"/>
              </w:divBdr>
              <w:divsChild>
                <w:div w:id="1293248089">
                  <w:marLeft w:val="0"/>
                  <w:marRight w:val="0"/>
                  <w:marTop w:val="0"/>
                  <w:marBottom w:val="0"/>
                  <w:divBdr>
                    <w:top w:val="none" w:sz="0" w:space="0" w:color="auto"/>
                    <w:left w:val="none" w:sz="0" w:space="0" w:color="auto"/>
                    <w:bottom w:val="none" w:sz="0" w:space="0" w:color="auto"/>
                    <w:right w:val="none" w:sz="0" w:space="0" w:color="auto"/>
                  </w:divBdr>
                </w:div>
                <w:div w:id="262151010">
                  <w:marLeft w:val="0"/>
                  <w:marRight w:val="0"/>
                  <w:marTop w:val="0"/>
                  <w:marBottom w:val="0"/>
                  <w:divBdr>
                    <w:top w:val="none" w:sz="0" w:space="0" w:color="auto"/>
                    <w:left w:val="none" w:sz="0" w:space="0" w:color="auto"/>
                    <w:bottom w:val="none" w:sz="0" w:space="0" w:color="auto"/>
                    <w:right w:val="none" w:sz="0" w:space="0" w:color="auto"/>
                  </w:divBdr>
                </w:div>
              </w:divsChild>
            </w:div>
            <w:div w:id="1082945040">
              <w:marLeft w:val="0"/>
              <w:marRight w:val="0"/>
              <w:marTop w:val="0"/>
              <w:marBottom w:val="0"/>
              <w:divBdr>
                <w:top w:val="none" w:sz="0" w:space="0" w:color="auto"/>
                <w:left w:val="none" w:sz="0" w:space="0" w:color="auto"/>
                <w:bottom w:val="none" w:sz="0" w:space="0" w:color="auto"/>
                <w:right w:val="none" w:sz="0" w:space="0" w:color="auto"/>
              </w:divBdr>
              <w:divsChild>
                <w:div w:id="780488838">
                  <w:marLeft w:val="0"/>
                  <w:marRight w:val="0"/>
                  <w:marTop w:val="0"/>
                  <w:marBottom w:val="0"/>
                  <w:divBdr>
                    <w:top w:val="none" w:sz="0" w:space="0" w:color="auto"/>
                    <w:left w:val="none" w:sz="0" w:space="0" w:color="auto"/>
                    <w:bottom w:val="none" w:sz="0" w:space="0" w:color="auto"/>
                    <w:right w:val="none" w:sz="0" w:space="0" w:color="auto"/>
                  </w:divBdr>
                </w:div>
              </w:divsChild>
            </w:div>
            <w:div w:id="126245517">
              <w:marLeft w:val="0"/>
              <w:marRight w:val="0"/>
              <w:marTop w:val="0"/>
              <w:marBottom w:val="0"/>
              <w:divBdr>
                <w:top w:val="none" w:sz="0" w:space="0" w:color="auto"/>
                <w:left w:val="none" w:sz="0" w:space="0" w:color="auto"/>
                <w:bottom w:val="none" w:sz="0" w:space="0" w:color="auto"/>
                <w:right w:val="none" w:sz="0" w:space="0" w:color="auto"/>
              </w:divBdr>
              <w:divsChild>
                <w:div w:id="196310418">
                  <w:marLeft w:val="0"/>
                  <w:marRight w:val="0"/>
                  <w:marTop w:val="0"/>
                  <w:marBottom w:val="0"/>
                  <w:divBdr>
                    <w:top w:val="none" w:sz="0" w:space="0" w:color="auto"/>
                    <w:left w:val="none" w:sz="0" w:space="0" w:color="auto"/>
                    <w:bottom w:val="none" w:sz="0" w:space="0" w:color="auto"/>
                    <w:right w:val="none" w:sz="0" w:space="0" w:color="auto"/>
                  </w:divBdr>
                </w:div>
              </w:divsChild>
            </w:div>
            <w:div w:id="639312095">
              <w:marLeft w:val="0"/>
              <w:marRight w:val="0"/>
              <w:marTop w:val="0"/>
              <w:marBottom w:val="0"/>
              <w:divBdr>
                <w:top w:val="none" w:sz="0" w:space="0" w:color="auto"/>
                <w:left w:val="none" w:sz="0" w:space="0" w:color="auto"/>
                <w:bottom w:val="none" w:sz="0" w:space="0" w:color="auto"/>
                <w:right w:val="none" w:sz="0" w:space="0" w:color="auto"/>
              </w:divBdr>
              <w:divsChild>
                <w:div w:id="135882810">
                  <w:marLeft w:val="0"/>
                  <w:marRight w:val="0"/>
                  <w:marTop w:val="0"/>
                  <w:marBottom w:val="0"/>
                  <w:divBdr>
                    <w:top w:val="none" w:sz="0" w:space="0" w:color="auto"/>
                    <w:left w:val="none" w:sz="0" w:space="0" w:color="auto"/>
                    <w:bottom w:val="none" w:sz="0" w:space="0" w:color="auto"/>
                    <w:right w:val="none" w:sz="0" w:space="0" w:color="auto"/>
                  </w:divBdr>
                </w:div>
              </w:divsChild>
            </w:div>
            <w:div w:id="1255481914">
              <w:marLeft w:val="0"/>
              <w:marRight w:val="0"/>
              <w:marTop w:val="0"/>
              <w:marBottom w:val="0"/>
              <w:divBdr>
                <w:top w:val="none" w:sz="0" w:space="0" w:color="auto"/>
                <w:left w:val="none" w:sz="0" w:space="0" w:color="auto"/>
                <w:bottom w:val="none" w:sz="0" w:space="0" w:color="auto"/>
                <w:right w:val="none" w:sz="0" w:space="0" w:color="auto"/>
              </w:divBdr>
              <w:divsChild>
                <w:div w:id="654841569">
                  <w:marLeft w:val="0"/>
                  <w:marRight w:val="0"/>
                  <w:marTop w:val="0"/>
                  <w:marBottom w:val="0"/>
                  <w:divBdr>
                    <w:top w:val="none" w:sz="0" w:space="0" w:color="auto"/>
                    <w:left w:val="none" w:sz="0" w:space="0" w:color="auto"/>
                    <w:bottom w:val="none" w:sz="0" w:space="0" w:color="auto"/>
                    <w:right w:val="none" w:sz="0" w:space="0" w:color="auto"/>
                  </w:divBdr>
                </w:div>
              </w:divsChild>
            </w:div>
            <w:div w:id="1750691461">
              <w:marLeft w:val="0"/>
              <w:marRight w:val="0"/>
              <w:marTop w:val="0"/>
              <w:marBottom w:val="0"/>
              <w:divBdr>
                <w:top w:val="none" w:sz="0" w:space="0" w:color="auto"/>
                <w:left w:val="none" w:sz="0" w:space="0" w:color="auto"/>
                <w:bottom w:val="none" w:sz="0" w:space="0" w:color="auto"/>
                <w:right w:val="none" w:sz="0" w:space="0" w:color="auto"/>
              </w:divBdr>
              <w:divsChild>
                <w:div w:id="337319149">
                  <w:marLeft w:val="0"/>
                  <w:marRight w:val="0"/>
                  <w:marTop w:val="0"/>
                  <w:marBottom w:val="0"/>
                  <w:divBdr>
                    <w:top w:val="none" w:sz="0" w:space="0" w:color="auto"/>
                    <w:left w:val="none" w:sz="0" w:space="0" w:color="auto"/>
                    <w:bottom w:val="none" w:sz="0" w:space="0" w:color="auto"/>
                    <w:right w:val="none" w:sz="0" w:space="0" w:color="auto"/>
                  </w:divBdr>
                </w:div>
              </w:divsChild>
            </w:div>
            <w:div w:id="1735083046">
              <w:marLeft w:val="0"/>
              <w:marRight w:val="0"/>
              <w:marTop w:val="0"/>
              <w:marBottom w:val="0"/>
              <w:divBdr>
                <w:top w:val="none" w:sz="0" w:space="0" w:color="auto"/>
                <w:left w:val="none" w:sz="0" w:space="0" w:color="auto"/>
                <w:bottom w:val="none" w:sz="0" w:space="0" w:color="auto"/>
                <w:right w:val="none" w:sz="0" w:space="0" w:color="auto"/>
              </w:divBdr>
              <w:divsChild>
                <w:div w:id="502548668">
                  <w:marLeft w:val="0"/>
                  <w:marRight w:val="0"/>
                  <w:marTop w:val="0"/>
                  <w:marBottom w:val="0"/>
                  <w:divBdr>
                    <w:top w:val="none" w:sz="0" w:space="0" w:color="auto"/>
                    <w:left w:val="none" w:sz="0" w:space="0" w:color="auto"/>
                    <w:bottom w:val="none" w:sz="0" w:space="0" w:color="auto"/>
                    <w:right w:val="none" w:sz="0" w:space="0" w:color="auto"/>
                  </w:divBdr>
                </w:div>
              </w:divsChild>
            </w:div>
            <w:div w:id="770664340">
              <w:marLeft w:val="0"/>
              <w:marRight w:val="0"/>
              <w:marTop w:val="0"/>
              <w:marBottom w:val="0"/>
              <w:divBdr>
                <w:top w:val="none" w:sz="0" w:space="0" w:color="auto"/>
                <w:left w:val="none" w:sz="0" w:space="0" w:color="auto"/>
                <w:bottom w:val="none" w:sz="0" w:space="0" w:color="auto"/>
                <w:right w:val="none" w:sz="0" w:space="0" w:color="auto"/>
              </w:divBdr>
              <w:divsChild>
                <w:div w:id="87503820">
                  <w:marLeft w:val="0"/>
                  <w:marRight w:val="0"/>
                  <w:marTop w:val="0"/>
                  <w:marBottom w:val="0"/>
                  <w:divBdr>
                    <w:top w:val="none" w:sz="0" w:space="0" w:color="auto"/>
                    <w:left w:val="none" w:sz="0" w:space="0" w:color="auto"/>
                    <w:bottom w:val="none" w:sz="0" w:space="0" w:color="auto"/>
                    <w:right w:val="none" w:sz="0" w:space="0" w:color="auto"/>
                  </w:divBdr>
                </w:div>
              </w:divsChild>
            </w:div>
            <w:div w:id="640504182">
              <w:marLeft w:val="0"/>
              <w:marRight w:val="0"/>
              <w:marTop w:val="0"/>
              <w:marBottom w:val="0"/>
              <w:divBdr>
                <w:top w:val="none" w:sz="0" w:space="0" w:color="auto"/>
                <w:left w:val="none" w:sz="0" w:space="0" w:color="auto"/>
                <w:bottom w:val="none" w:sz="0" w:space="0" w:color="auto"/>
                <w:right w:val="none" w:sz="0" w:space="0" w:color="auto"/>
              </w:divBdr>
              <w:divsChild>
                <w:div w:id="813373259">
                  <w:marLeft w:val="0"/>
                  <w:marRight w:val="0"/>
                  <w:marTop w:val="0"/>
                  <w:marBottom w:val="0"/>
                  <w:divBdr>
                    <w:top w:val="none" w:sz="0" w:space="0" w:color="auto"/>
                    <w:left w:val="none" w:sz="0" w:space="0" w:color="auto"/>
                    <w:bottom w:val="none" w:sz="0" w:space="0" w:color="auto"/>
                    <w:right w:val="none" w:sz="0" w:space="0" w:color="auto"/>
                  </w:divBdr>
                </w:div>
              </w:divsChild>
            </w:div>
            <w:div w:id="137840858">
              <w:marLeft w:val="0"/>
              <w:marRight w:val="0"/>
              <w:marTop w:val="0"/>
              <w:marBottom w:val="0"/>
              <w:divBdr>
                <w:top w:val="none" w:sz="0" w:space="0" w:color="auto"/>
                <w:left w:val="none" w:sz="0" w:space="0" w:color="auto"/>
                <w:bottom w:val="none" w:sz="0" w:space="0" w:color="auto"/>
                <w:right w:val="none" w:sz="0" w:space="0" w:color="auto"/>
              </w:divBdr>
              <w:divsChild>
                <w:div w:id="1219711322">
                  <w:marLeft w:val="0"/>
                  <w:marRight w:val="0"/>
                  <w:marTop w:val="0"/>
                  <w:marBottom w:val="0"/>
                  <w:divBdr>
                    <w:top w:val="none" w:sz="0" w:space="0" w:color="auto"/>
                    <w:left w:val="none" w:sz="0" w:space="0" w:color="auto"/>
                    <w:bottom w:val="none" w:sz="0" w:space="0" w:color="auto"/>
                    <w:right w:val="none" w:sz="0" w:space="0" w:color="auto"/>
                  </w:divBdr>
                </w:div>
              </w:divsChild>
            </w:div>
            <w:div w:id="1465460778">
              <w:marLeft w:val="0"/>
              <w:marRight w:val="0"/>
              <w:marTop w:val="0"/>
              <w:marBottom w:val="0"/>
              <w:divBdr>
                <w:top w:val="none" w:sz="0" w:space="0" w:color="auto"/>
                <w:left w:val="none" w:sz="0" w:space="0" w:color="auto"/>
                <w:bottom w:val="none" w:sz="0" w:space="0" w:color="auto"/>
                <w:right w:val="none" w:sz="0" w:space="0" w:color="auto"/>
              </w:divBdr>
              <w:divsChild>
                <w:div w:id="1979649784">
                  <w:marLeft w:val="0"/>
                  <w:marRight w:val="0"/>
                  <w:marTop w:val="0"/>
                  <w:marBottom w:val="0"/>
                  <w:divBdr>
                    <w:top w:val="none" w:sz="0" w:space="0" w:color="auto"/>
                    <w:left w:val="none" w:sz="0" w:space="0" w:color="auto"/>
                    <w:bottom w:val="none" w:sz="0" w:space="0" w:color="auto"/>
                    <w:right w:val="none" w:sz="0" w:space="0" w:color="auto"/>
                  </w:divBdr>
                </w:div>
              </w:divsChild>
            </w:div>
            <w:div w:id="465513920">
              <w:marLeft w:val="0"/>
              <w:marRight w:val="0"/>
              <w:marTop w:val="0"/>
              <w:marBottom w:val="0"/>
              <w:divBdr>
                <w:top w:val="none" w:sz="0" w:space="0" w:color="auto"/>
                <w:left w:val="none" w:sz="0" w:space="0" w:color="auto"/>
                <w:bottom w:val="none" w:sz="0" w:space="0" w:color="auto"/>
                <w:right w:val="none" w:sz="0" w:space="0" w:color="auto"/>
              </w:divBdr>
              <w:divsChild>
                <w:div w:id="18702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975">
          <w:marLeft w:val="0"/>
          <w:marRight w:val="0"/>
          <w:marTop w:val="0"/>
          <w:marBottom w:val="0"/>
          <w:divBdr>
            <w:top w:val="none" w:sz="0" w:space="0" w:color="auto"/>
            <w:left w:val="none" w:sz="0" w:space="0" w:color="auto"/>
            <w:bottom w:val="none" w:sz="0" w:space="0" w:color="auto"/>
            <w:right w:val="none" w:sz="0" w:space="0" w:color="auto"/>
          </w:divBdr>
        </w:div>
        <w:div w:id="2140411787">
          <w:marLeft w:val="0"/>
          <w:marRight w:val="0"/>
          <w:marTop w:val="0"/>
          <w:marBottom w:val="0"/>
          <w:divBdr>
            <w:top w:val="none" w:sz="0" w:space="0" w:color="auto"/>
            <w:left w:val="none" w:sz="0" w:space="0" w:color="auto"/>
            <w:bottom w:val="none" w:sz="0" w:space="0" w:color="auto"/>
            <w:right w:val="none" w:sz="0" w:space="0" w:color="auto"/>
          </w:divBdr>
        </w:div>
      </w:divsChild>
    </w:div>
    <w:div w:id="812986320">
      <w:bodyDiv w:val="1"/>
      <w:marLeft w:val="0"/>
      <w:marRight w:val="0"/>
      <w:marTop w:val="0"/>
      <w:marBottom w:val="0"/>
      <w:divBdr>
        <w:top w:val="none" w:sz="0" w:space="0" w:color="auto"/>
        <w:left w:val="none" w:sz="0" w:space="0" w:color="auto"/>
        <w:bottom w:val="none" w:sz="0" w:space="0" w:color="auto"/>
        <w:right w:val="none" w:sz="0" w:space="0" w:color="auto"/>
      </w:divBdr>
    </w:div>
    <w:div w:id="828903974">
      <w:marLeft w:val="0"/>
      <w:marRight w:val="0"/>
      <w:marTop w:val="0"/>
      <w:marBottom w:val="0"/>
      <w:divBdr>
        <w:top w:val="none" w:sz="0" w:space="0" w:color="auto"/>
        <w:left w:val="none" w:sz="0" w:space="0" w:color="auto"/>
        <w:bottom w:val="none" w:sz="0" w:space="0" w:color="auto"/>
        <w:right w:val="none" w:sz="0" w:space="0" w:color="auto"/>
      </w:divBdr>
      <w:divsChild>
        <w:div w:id="1057364575">
          <w:marLeft w:val="0"/>
          <w:marRight w:val="0"/>
          <w:marTop w:val="0"/>
          <w:marBottom w:val="0"/>
          <w:divBdr>
            <w:top w:val="none" w:sz="0" w:space="0" w:color="auto"/>
            <w:left w:val="none" w:sz="0" w:space="0" w:color="auto"/>
            <w:bottom w:val="none" w:sz="0" w:space="0" w:color="auto"/>
            <w:right w:val="none" w:sz="0" w:space="0" w:color="auto"/>
          </w:divBdr>
        </w:div>
      </w:divsChild>
    </w:div>
    <w:div w:id="836649469">
      <w:bodyDiv w:val="1"/>
      <w:marLeft w:val="0"/>
      <w:marRight w:val="0"/>
      <w:marTop w:val="0"/>
      <w:marBottom w:val="0"/>
      <w:divBdr>
        <w:top w:val="none" w:sz="0" w:space="0" w:color="auto"/>
        <w:left w:val="none" w:sz="0" w:space="0" w:color="auto"/>
        <w:bottom w:val="none" w:sz="0" w:space="0" w:color="auto"/>
        <w:right w:val="none" w:sz="0" w:space="0" w:color="auto"/>
      </w:divBdr>
    </w:div>
    <w:div w:id="837307743">
      <w:bodyDiv w:val="1"/>
      <w:marLeft w:val="0"/>
      <w:marRight w:val="0"/>
      <w:marTop w:val="0"/>
      <w:marBottom w:val="0"/>
      <w:divBdr>
        <w:top w:val="none" w:sz="0" w:space="0" w:color="auto"/>
        <w:left w:val="none" w:sz="0" w:space="0" w:color="auto"/>
        <w:bottom w:val="none" w:sz="0" w:space="0" w:color="auto"/>
        <w:right w:val="none" w:sz="0" w:space="0" w:color="auto"/>
      </w:divBdr>
    </w:div>
    <w:div w:id="844395843">
      <w:marLeft w:val="0"/>
      <w:marRight w:val="0"/>
      <w:marTop w:val="0"/>
      <w:marBottom w:val="0"/>
      <w:divBdr>
        <w:top w:val="none" w:sz="0" w:space="0" w:color="auto"/>
        <w:left w:val="none" w:sz="0" w:space="0" w:color="auto"/>
        <w:bottom w:val="none" w:sz="0" w:space="0" w:color="auto"/>
        <w:right w:val="none" w:sz="0" w:space="0" w:color="auto"/>
      </w:divBdr>
      <w:divsChild>
        <w:div w:id="1639726816">
          <w:marLeft w:val="0"/>
          <w:marRight w:val="0"/>
          <w:marTop w:val="0"/>
          <w:marBottom w:val="0"/>
          <w:divBdr>
            <w:top w:val="none" w:sz="0" w:space="0" w:color="auto"/>
            <w:left w:val="none" w:sz="0" w:space="0" w:color="auto"/>
            <w:bottom w:val="none" w:sz="0" w:space="0" w:color="auto"/>
            <w:right w:val="none" w:sz="0" w:space="0" w:color="auto"/>
          </w:divBdr>
        </w:div>
      </w:divsChild>
    </w:div>
    <w:div w:id="853614764">
      <w:bodyDiv w:val="1"/>
      <w:marLeft w:val="0"/>
      <w:marRight w:val="0"/>
      <w:marTop w:val="0"/>
      <w:marBottom w:val="0"/>
      <w:divBdr>
        <w:top w:val="none" w:sz="0" w:space="0" w:color="auto"/>
        <w:left w:val="none" w:sz="0" w:space="0" w:color="auto"/>
        <w:bottom w:val="none" w:sz="0" w:space="0" w:color="auto"/>
        <w:right w:val="none" w:sz="0" w:space="0" w:color="auto"/>
      </w:divBdr>
    </w:div>
    <w:div w:id="854156295">
      <w:bodyDiv w:val="1"/>
      <w:marLeft w:val="0"/>
      <w:marRight w:val="0"/>
      <w:marTop w:val="0"/>
      <w:marBottom w:val="0"/>
      <w:divBdr>
        <w:top w:val="none" w:sz="0" w:space="0" w:color="auto"/>
        <w:left w:val="none" w:sz="0" w:space="0" w:color="auto"/>
        <w:bottom w:val="none" w:sz="0" w:space="0" w:color="auto"/>
        <w:right w:val="none" w:sz="0" w:space="0" w:color="auto"/>
      </w:divBdr>
    </w:div>
    <w:div w:id="856163320">
      <w:bodyDiv w:val="1"/>
      <w:marLeft w:val="0"/>
      <w:marRight w:val="0"/>
      <w:marTop w:val="0"/>
      <w:marBottom w:val="0"/>
      <w:divBdr>
        <w:top w:val="none" w:sz="0" w:space="0" w:color="auto"/>
        <w:left w:val="none" w:sz="0" w:space="0" w:color="auto"/>
        <w:bottom w:val="none" w:sz="0" w:space="0" w:color="auto"/>
        <w:right w:val="none" w:sz="0" w:space="0" w:color="auto"/>
      </w:divBdr>
    </w:div>
    <w:div w:id="857087839">
      <w:bodyDiv w:val="1"/>
      <w:marLeft w:val="0"/>
      <w:marRight w:val="0"/>
      <w:marTop w:val="0"/>
      <w:marBottom w:val="0"/>
      <w:divBdr>
        <w:top w:val="none" w:sz="0" w:space="0" w:color="auto"/>
        <w:left w:val="none" w:sz="0" w:space="0" w:color="auto"/>
        <w:bottom w:val="none" w:sz="0" w:space="0" w:color="auto"/>
        <w:right w:val="none" w:sz="0" w:space="0" w:color="auto"/>
      </w:divBdr>
    </w:div>
    <w:div w:id="873611972">
      <w:bodyDiv w:val="1"/>
      <w:marLeft w:val="0"/>
      <w:marRight w:val="0"/>
      <w:marTop w:val="0"/>
      <w:marBottom w:val="0"/>
      <w:divBdr>
        <w:top w:val="none" w:sz="0" w:space="0" w:color="auto"/>
        <w:left w:val="none" w:sz="0" w:space="0" w:color="auto"/>
        <w:bottom w:val="none" w:sz="0" w:space="0" w:color="auto"/>
        <w:right w:val="none" w:sz="0" w:space="0" w:color="auto"/>
      </w:divBdr>
      <w:divsChild>
        <w:div w:id="629942999">
          <w:marLeft w:val="0"/>
          <w:marRight w:val="0"/>
          <w:marTop w:val="0"/>
          <w:marBottom w:val="0"/>
          <w:divBdr>
            <w:top w:val="none" w:sz="0" w:space="0" w:color="auto"/>
            <w:left w:val="none" w:sz="0" w:space="0" w:color="auto"/>
            <w:bottom w:val="none" w:sz="0" w:space="0" w:color="auto"/>
            <w:right w:val="none" w:sz="0" w:space="0" w:color="auto"/>
          </w:divBdr>
        </w:div>
      </w:divsChild>
    </w:div>
    <w:div w:id="876696416">
      <w:marLeft w:val="0"/>
      <w:marRight w:val="0"/>
      <w:marTop w:val="0"/>
      <w:marBottom w:val="0"/>
      <w:divBdr>
        <w:top w:val="none" w:sz="0" w:space="0" w:color="auto"/>
        <w:left w:val="none" w:sz="0" w:space="0" w:color="auto"/>
        <w:bottom w:val="none" w:sz="0" w:space="0" w:color="auto"/>
        <w:right w:val="none" w:sz="0" w:space="0" w:color="auto"/>
      </w:divBdr>
      <w:divsChild>
        <w:div w:id="46683794">
          <w:marLeft w:val="0"/>
          <w:marRight w:val="0"/>
          <w:marTop w:val="0"/>
          <w:marBottom w:val="0"/>
          <w:divBdr>
            <w:top w:val="none" w:sz="0" w:space="0" w:color="auto"/>
            <w:left w:val="none" w:sz="0" w:space="0" w:color="auto"/>
            <w:bottom w:val="none" w:sz="0" w:space="0" w:color="auto"/>
            <w:right w:val="none" w:sz="0" w:space="0" w:color="auto"/>
          </w:divBdr>
        </w:div>
      </w:divsChild>
    </w:div>
    <w:div w:id="892622722">
      <w:marLeft w:val="0"/>
      <w:marRight w:val="0"/>
      <w:marTop w:val="0"/>
      <w:marBottom w:val="0"/>
      <w:divBdr>
        <w:top w:val="none" w:sz="0" w:space="0" w:color="auto"/>
        <w:left w:val="none" w:sz="0" w:space="0" w:color="auto"/>
        <w:bottom w:val="none" w:sz="0" w:space="0" w:color="auto"/>
        <w:right w:val="none" w:sz="0" w:space="0" w:color="auto"/>
      </w:divBdr>
      <w:divsChild>
        <w:div w:id="1057506694">
          <w:marLeft w:val="0"/>
          <w:marRight w:val="0"/>
          <w:marTop w:val="0"/>
          <w:marBottom w:val="0"/>
          <w:divBdr>
            <w:top w:val="none" w:sz="0" w:space="0" w:color="auto"/>
            <w:left w:val="none" w:sz="0" w:space="0" w:color="auto"/>
            <w:bottom w:val="none" w:sz="0" w:space="0" w:color="auto"/>
            <w:right w:val="none" w:sz="0" w:space="0" w:color="auto"/>
          </w:divBdr>
        </w:div>
      </w:divsChild>
    </w:div>
    <w:div w:id="893665749">
      <w:bodyDiv w:val="1"/>
      <w:marLeft w:val="0"/>
      <w:marRight w:val="0"/>
      <w:marTop w:val="0"/>
      <w:marBottom w:val="0"/>
      <w:divBdr>
        <w:top w:val="none" w:sz="0" w:space="0" w:color="auto"/>
        <w:left w:val="none" w:sz="0" w:space="0" w:color="auto"/>
        <w:bottom w:val="none" w:sz="0" w:space="0" w:color="auto"/>
        <w:right w:val="none" w:sz="0" w:space="0" w:color="auto"/>
      </w:divBdr>
    </w:div>
    <w:div w:id="893782560">
      <w:marLeft w:val="0"/>
      <w:marRight w:val="0"/>
      <w:marTop w:val="0"/>
      <w:marBottom w:val="0"/>
      <w:divBdr>
        <w:top w:val="none" w:sz="0" w:space="0" w:color="auto"/>
        <w:left w:val="none" w:sz="0" w:space="0" w:color="auto"/>
        <w:bottom w:val="none" w:sz="0" w:space="0" w:color="auto"/>
        <w:right w:val="none" w:sz="0" w:space="0" w:color="auto"/>
      </w:divBdr>
      <w:divsChild>
        <w:div w:id="2144224629">
          <w:marLeft w:val="0"/>
          <w:marRight w:val="0"/>
          <w:marTop w:val="0"/>
          <w:marBottom w:val="0"/>
          <w:divBdr>
            <w:top w:val="none" w:sz="0" w:space="0" w:color="auto"/>
            <w:left w:val="none" w:sz="0" w:space="0" w:color="auto"/>
            <w:bottom w:val="none" w:sz="0" w:space="0" w:color="auto"/>
            <w:right w:val="none" w:sz="0" w:space="0" w:color="auto"/>
          </w:divBdr>
        </w:div>
      </w:divsChild>
    </w:div>
    <w:div w:id="897281810">
      <w:bodyDiv w:val="1"/>
      <w:marLeft w:val="0"/>
      <w:marRight w:val="0"/>
      <w:marTop w:val="0"/>
      <w:marBottom w:val="0"/>
      <w:divBdr>
        <w:top w:val="none" w:sz="0" w:space="0" w:color="auto"/>
        <w:left w:val="none" w:sz="0" w:space="0" w:color="auto"/>
        <w:bottom w:val="none" w:sz="0" w:space="0" w:color="auto"/>
        <w:right w:val="none" w:sz="0" w:space="0" w:color="auto"/>
      </w:divBdr>
    </w:div>
    <w:div w:id="901520837">
      <w:bodyDiv w:val="1"/>
      <w:marLeft w:val="0"/>
      <w:marRight w:val="0"/>
      <w:marTop w:val="0"/>
      <w:marBottom w:val="0"/>
      <w:divBdr>
        <w:top w:val="none" w:sz="0" w:space="0" w:color="auto"/>
        <w:left w:val="none" w:sz="0" w:space="0" w:color="auto"/>
        <w:bottom w:val="none" w:sz="0" w:space="0" w:color="auto"/>
        <w:right w:val="none" w:sz="0" w:space="0" w:color="auto"/>
      </w:divBdr>
    </w:div>
    <w:div w:id="902331821">
      <w:marLeft w:val="0"/>
      <w:marRight w:val="0"/>
      <w:marTop w:val="0"/>
      <w:marBottom w:val="0"/>
      <w:divBdr>
        <w:top w:val="none" w:sz="0" w:space="0" w:color="auto"/>
        <w:left w:val="none" w:sz="0" w:space="0" w:color="auto"/>
        <w:bottom w:val="none" w:sz="0" w:space="0" w:color="auto"/>
        <w:right w:val="none" w:sz="0" w:space="0" w:color="auto"/>
      </w:divBdr>
      <w:divsChild>
        <w:div w:id="611786655">
          <w:marLeft w:val="0"/>
          <w:marRight w:val="0"/>
          <w:marTop w:val="0"/>
          <w:marBottom w:val="0"/>
          <w:divBdr>
            <w:top w:val="none" w:sz="0" w:space="0" w:color="auto"/>
            <w:left w:val="none" w:sz="0" w:space="0" w:color="auto"/>
            <w:bottom w:val="none" w:sz="0" w:space="0" w:color="auto"/>
            <w:right w:val="none" w:sz="0" w:space="0" w:color="auto"/>
          </w:divBdr>
        </w:div>
      </w:divsChild>
    </w:div>
    <w:div w:id="911815582">
      <w:marLeft w:val="0"/>
      <w:marRight w:val="0"/>
      <w:marTop w:val="0"/>
      <w:marBottom w:val="0"/>
      <w:divBdr>
        <w:top w:val="none" w:sz="0" w:space="0" w:color="auto"/>
        <w:left w:val="none" w:sz="0" w:space="0" w:color="auto"/>
        <w:bottom w:val="none" w:sz="0" w:space="0" w:color="auto"/>
        <w:right w:val="none" w:sz="0" w:space="0" w:color="auto"/>
      </w:divBdr>
      <w:divsChild>
        <w:div w:id="689767686">
          <w:marLeft w:val="0"/>
          <w:marRight w:val="0"/>
          <w:marTop w:val="0"/>
          <w:marBottom w:val="0"/>
          <w:divBdr>
            <w:top w:val="none" w:sz="0" w:space="0" w:color="auto"/>
            <w:left w:val="none" w:sz="0" w:space="0" w:color="auto"/>
            <w:bottom w:val="none" w:sz="0" w:space="0" w:color="auto"/>
            <w:right w:val="none" w:sz="0" w:space="0" w:color="auto"/>
          </w:divBdr>
        </w:div>
      </w:divsChild>
    </w:div>
    <w:div w:id="916944153">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sChild>
        <w:div w:id="1151141532">
          <w:marLeft w:val="0"/>
          <w:marRight w:val="0"/>
          <w:marTop w:val="0"/>
          <w:marBottom w:val="0"/>
          <w:divBdr>
            <w:top w:val="none" w:sz="0" w:space="0" w:color="auto"/>
            <w:left w:val="none" w:sz="0" w:space="0" w:color="auto"/>
            <w:bottom w:val="none" w:sz="0" w:space="0" w:color="auto"/>
            <w:right w:val="none" w:sz="0" w:space="0" w:color="auto"/>
          </w:divBdr>
        </w:div>
        <w:div w:id="532502272">
          <w:marLeft w:val="0"/>
          <w:marRight w:val="0"/>
          <w:marTop w:val="0"/>
          <w:marBottom w:val="0"/>
          <w:divBdr>
            <w:top w:val="none" w:sz="0" w:space="0" w:color="auto"/>
            <w:left w:val="none" w:sz="0" w:space="0" w:color="auto"/>
            <w:bottom w:val="none" w:sz="0" w:space="0" w:color="auto"/>
            <w:right w:val="none" w:sz="0" w:space="0" w:color="auto"/>
          </w:divBdr>
        </w:div>
        <w:div w:id="1170171472">
          <w:marLeft w:val="0"/>
          <w:marRight w:val="0"/>
          <w:marTop w:val="0"/>
          <w:marBottom w:val="0"/>
          <w:divBdr>
            <w:top w:val="none" w:sz="0" w:space="0" w:color="auto"/>
            <w:left w:val="none" w:sz="0" w:space="0" w:color="auto"/>
            <w:bottom w:val="none" w:sz="0" w:space="0" w:color="auto"/>
            <w:right w:val="none" w:sz="0" w:space="0" w:color="auto"/>
          </w:divBdr>
        </w:div>
        <w:div w:id="626276270">
          <w:marLeft w:val="0"/>
          <w:marRight w:val="0"/>
          <w:marTop w:val="0"/>
          <w:marBottom w:val="0"/>
          <w:divBdr>
            <w:top w:val="none" w:sz="0" w:space="0" w:color="auto"/>
            <w:left w:val="none" w:sz="0" w:space="0" w:color="auto"/>
            <w:bottom w:val="none" w:sz="0" w:space="0" w:color="auto"/>
            <w:right w:val="none" w:sz="0" w:space="0" w:color="auto"/>
          </w:divBdr>
        </w:div>
        <w:div w:id="668412702">
          <w:marLeft w:val="0"/>
          <w:marRight w:val="0"/>
          <w:marTop w:val="0"/>
          <w:marBottom w:val="0"/>
          <w:divBdr>
            <w:top w:val="none" w:sz="0" w:space="0" w:color="auto"/>
            <w:left w:val="none" w:sz="0" w:space="0" w:color="auto"/>
            <w:bottom w:val="none" w:sz="0" w:space="0" w:color="auto"/>
            <w:right w:val="none" w:sz="0" w:space="0" w:color="auto"/>
          </w:divBdr>
        </w:div>
      </w:divsChild>
    </w:div>
    <w:div w:id="953486691">
      <w:marLeft w:val="0"/>
      <w:marRight w:val="0"/>
      <w:marTop w:val="0"/>
      <w:marBottom w:val="0"/>
      <w:divBdr>
        <w:top w:val="none" w:sz="0" w:space="0" w:color="auto"/>
        <w:left w:val="none" w:sz="0" w:space="0" w:color="auto"/>
        <w:bottom w:val="none" w:sz="0" w:space="0" w:color="auto"/>
        <w:right w:val="none" w:sz="0" w:space="0" w:color="auto"/>
      </w:divBdr>
      <w:divsChild>
        <w:div w:id="1166239819">
          <w:marLeft w:val="0"/>
          <w:marRight w:val="0"/>
          <w:marTop w:val="0"/>
          <w:marBottom w:val="0"/>
          <w:divBdr>
            <w:top w:val="none" w:sz="0" w:space="0" w:color="auto"/>
            <w:left w:val="none" w:sz="0" w:space="0" w:color="auto"/>
            <w:bottom w:val="none" w:sz="0" w:space="0" w:color="auto"/>
            <w:right w:val="none" w:sz="0" w:space="0" w:color="auto"/>
          </w:divBdr>
        </w:div>
      </w:divsChild>
    </w:div>
    <w:div w:id="960921093">
      <w:marLeft w:val="0"/>
      <w:marRight w:val="0"/>
      <w:marTop w:val="0"/>
      <w:marBottom w:val="0"/>
      <w:divBdr>
        <w:top w:val="none" w:sz="0" w:space="0" w:color="auto"/>
        <w:left w:val="none" w:sz="0" w:space="0" w:color="auto"/>
        <w:bottom w:val="none" w:sz="0" w:space="0" w:color="auto"/>
        <w:right w:val="none" w:sz="0" w:space="0" w:color="auto"/>
      </w:divBdr>
      <w:divsChild>
        <w:div w:id="582765938">
          <w:marLeft w:val="0"/>
          <w:marRight w:val="0"/>
          <w:marTop w:val="0"/>
          <w:marBottom w:val="0"/>
          <w:divBdr>
            <w:top w:val="none" w:sz="0" w:space="0" w:color="auto"/>
            <w:left w:val="none" w:sz="0" w:space="0" w:color="auto"/>
            <w:bottom w:val="none" w:sz="0" w:space="0" w:color="auto"/>
            <w:right w:val="none" w:sz="0" w:space="0" w:color="auto"/>
          </w:divBdr>
        </w:div>
      </w:divsChild>
    </w:div>
    <w:div w:id="971011001">
      <w:marLeft w:val="0"/>
      <w:marRight w:val="0"/>
      <w:marTop w:val="0"/>
      <w:marBottom w:val="0"/>
      <w:divBdr>
        <w:top w:val="none" w:sz="0" w:space="0" w:color="auto"/>
        <w:left w:val="none" w:sz="0" w:space="0" w:color="auto"/>
        <w:bottom w:val="none" w:sz="0" w:space="0" w:color="auto"/>
        <w:right w:val="none" w:sz="0" w:space="0" w:color="auto"/>
      </w:divBdr>
      <w:divsChild>
        <w:div w:id="854685819">
          <w:marLeft w:val="0"/>
          <w:marRight w:val="0"/>
          <w:marTop w:val="0"/>
          <w:marBottom w:val="0"/>
          <w:divBdr>
            <w:top w:val="none" w:sz="0" w:space="0" w:color="auto"/>
            <w:left w:val="none" w:sz="0" w:space="0" w:color="auto"/>
            <w:bottom w:val="none" w:sz="0" w:space="0" w:color="auto"/>
            <w:right w:val="none" w:sz="0" w:space="0" w:color="auto"/>
          </w:divBdr>
        </w:div>
      </w:divsChild>
    </w:div>
    <w:div w:id="972323696">
      <w:bodyDiv w:val="1"/>
      <w:marLeft w:val="0"/>
      <w:marRight w:val="0"/>
      <w:marTop w:val="0"/>
      <w:marBottom w:val="0"/>
      <w:divBdr>
        <w:top w:val="none" w:sz="0" w:space="0" w:color="auto"/>
        <w:left w:val="none" w:sz="0" w:space="0" w:color="auto"/>
        <w:bottom w:val="none" w:sz="0" w:space="0" w:color="auto"/>
        <w:right w:val="none" w:sz="0" w:space="0" w:color="auto"/>
      </w:divBdr>
    </w:div>
    <w:div w:id="972953369">
      <w:marLeft w:val="0"/>
      <w:marRight w:val="0"/>
      <w:marTop w:val="0"/>
      <w:marBottom w:val="0"/>
      <w:divBdr>
        <w:top w:val="none" w:sz="0" w:space="0" w:color="auto"/>
        <w:left w:val="none" w:sz="0" w:space="0" w:color="auto"/>
        <w:bottom w:val="none" w:sz="0" w:space="0" w:color="auto"/>
        <w:right w:val="none" w:sz="0" w:space="0" w:color="auto"/>
      </w:divBdr>
      <w:divsChild>
        <w:div w:id="43336637">
          <w:marLeft w:val="0"/>
          <w:marRight w:val="0"/>
          <w:marTop w:val="0"/>
          <w:marBottom w:val="0"/>
          <w:divBdr>
            <w:top w:val="none" w:sz="0" w:space="0" w:color="auto"/>
            <w:left w:val="none" w:sz="0" w:space="0" w:color="auto"/>
            <w:bottom w:val="none" w:sz="0" w:space="0" w:color="auto"/>
            <w:right w:val="none" w:sz="0" w:space="0" w:color="auto"/>
          </w:divBdr>
        </w:div>
      </w:divsChild>
    </w:div>
    <w:div w:id="974258769">
      <w:bodyDiv w:val="1"/>
      <w:marLeft w:val="0"/>
      <w:marRight w:val="0"/>
      <w:marTop w:val="0"/>
      <w:marBottom w:val="0"/>
      <w:divBdr>
        <w:top w:val="none" w:sz="0" w:space="0" w:color="auto"/>
        <w:left w:val="none" w:sz="0" w:space="0" w:color="auto"/>
        <w:bottom w:val="none" w:sz="0" w:space="0" w:color="auto"/>
        <w:right w:val="none" w:sz="0" w:space="0" w:color="auto"/>
      </w:divBdr>
    </w:div>
    <w:div w:id="986282746">
      <w:bodyDiv w:val="1"/>
      <w:marLeft w:val="0"/>
      <w:marRight w:val="0"/>
      <w:marTop w:val="0"/>
      <w:marBottom w:val="0"/>
      <w:divBdr>
        <w:top w:val="none" w:sz="0" w:space="0" w:color="auto"/>
        <w:left w:val="none" w:sz="0" w:space="0" w:color="auto"/>
        <w:bottom w:val="none" w:sz="0" w:space="0" w:color="auto"/>
        <w:right w:val="none" w:sz="0" w:space="0" w:color="auto"/>
      </w:divBdr>
    </w:div>
    <w:div w:id="987437300">
      <w:bodyDiv w:val="1"/>
      <w:marLeft w:val="0"/>
      <w:marRight w:val="0"/>
      <w:marTop w:val="0"/>
      <w:marBottom w:val="0"/>
      <w:divBdr>
        <w:top w:val="none" w:sz="0" w:space="0" w:color="auto"/>
        <w:left w:val="none" w:sz="0" w:space="0" w:color="auto"/>
        <w:bottom w:val="none" w:sz="0" w:space="0" w:color="auto"/>
        <w:right w:val="none" w:sz="0" w:space="0" w:color="auto"/>
      </w:divBdr>
    </w:div>
    <w:div w:id="990258075">
      <w:marLeft w:val="0"/>
      <w:marRight w:val="0"/>
      <w:marTop w:val="0"/>
      <w:marBottom w:val="0"/>
      <w:divBdr>
        <w:top w:val="none" w:sz="0" w:space="0" w:color="auto"/>
        <w:left w:val="none" w:sz="0" w:space="0" w:color="auto"/>
        <w:bottom w:val="none" w:sz="0" w:space="0" w:color="auto"/>
        <w:right w:val="none" w:sz="0" w:space="0" w:color="auto"/>
      </w:divBdr>
      <w:divsChild>
        <w:div w:id="1720088809">
          <w:marLeft w:val="0"/>
          <w:marRight w:val="0"/>
          <w:marTop w:val="0"/>
          <w:marBottom w:val="0"/>
          <w:divBdr>
            <w:top w:val="none" w:sz="0" w:space="0" w:color="auto"/>
            <w:left w:val="none" w:sz="0" w:space="0" w:color="auto"/>
            <w:bottom w:val="none" w:sz="0" w:space="0" w:color="auto"/>
            <w:right w:val="none" w:sz="0" w:space="0" w:color="auto"/>
          </w:divBdr>
        </w:div>
      </w:divsChild>
    </w:div>
    <w:div w:id="991375611">
      <w:bodyDiv w:val="1"/>
      <w:marLeft w:val="0"/>
      <w:marRight w:val="0"/>
      <w:marTop w:val="0"/>
      <w:marBottom w:val="0"/>
      <w:divBdr>
        <w:top w:val="none" w:sz="0" w:space="0" w:color="auto"/>
        <w:left w:val="none" w:sz="0" w:space="0" w:color="auto"/>
        <w:bottom w:val="none" w:sz="0" w:space="0" w:color="auto"/>
        <w:right w:val="none" w:sz="0" w:space="0" w:color="auto"/>
      </w:divBdr>
    </w:div>
    <w:div w:id="1003825389">
      <w:marLeft w:val="0"/>
      <w:marRight w:val="0"/>
      <w:marTop w:val="0"/>
      <w:marBottom w:val="0"/>
      <w:divBdr>
        <w:top w:val="none" w:sz="0" w:space="0" w:color="auto"/>
        <w:left w:val="none" w:sz="0" w:space="0" w:color="auto"/>
        <w:bottom w:val="none" w:sz="0" w:space="0" w:color="auto"/>
        <w:right w:val="none" w:sz="0" w:space="0" w:color="auto"/>
      </w:divBdr>
      <w:divsChild>
        <w:div w:id="1680621183">
          <w:marLeft w:val="0"/>
          <w:marRight w:val="0"/>
          <w:marTop w:val="0"/>
          <w:marBottom w:val="0"/>
          <w:divBdr>
            <w:top w:val="none" w:sz="0" w:space="0" w:color="auto"/>
            <w:left w:val="none" w:sz="0" w:space="0" w:color="auto"/>
            <w:bottom w:val="none" w:sz="0" w:space="0" w:color="auto"/>
            <w:right w:val="none" w:sz="0" w:space="0" w:color="auto"/>
          </w:divBdr>
        </w:div>
      </w:divsChild>
    </w:div>
    <w:div w:id="1016810788">
      <w:bodyDiv w:val="1"/>
      <w:marLeft w:val="0"/>
      <w:marRight w:val="0"/>
      <w:marTop w:val="0"/>
      <w:marBottom w:val="0"/>
      <w:divBdr>
        <w:top w:val="none" w:sz="0" w:space="0" w:color="auto"/>
        <w:left w:val="none" w:sz="0" w:space="0" w:color="auto"/>
        <w:bottom w:val="none" w:sz="0" w:space="0" w:color="auto"/>
        <w:right w:val="none" w:sz="0" w:space="0" w:color="auto"/>
      </w:divBdr>
      <w:divsChild>
        <w:div w:id="1283422498">
          <w:marLeft w:val="-75"/>
          <w:marRight w:val="0"/>
          <w:marTop w:val="30"/>
          <w:marBottom w:val="30"/>
          <w:divBdr>
            <w:top w:val="none" w:sz="0" w:space="0" w:color="auto"/>
            <w:left w:val="none" w:sz="0" w:space="0" w:color="auto"/>
            <w:bottom w:val="none" w:sz="0" w:space="0" w:color="auto"/>
            <w:right w:val="none" w:sz="0" w:space="0" w:color="auto"/>
          </w:divBdr>
          <w:divsChild>
            <w:div w:id="1973056481">
              <w:marLeft w:val="0"/>
              <w:marRight w:val="0"/>
              <w:marTop w:val="0"/>
              <w:marBottom w:val="0"/>
              <w:divBdr>
                <w:top w:val="none" w:sz="0" w:space="0" w:color="auto"/>
                <w:left w:val="none" w:sz="0" w:space="0" w:color="auto"/>
                <w:bottom w:val="none" w:sz="0" w:space="0" w:color="auto"/>
                <w:right w:val="none" w:sz="0" w:space="0" w:color="auto"/>
              </w:divBdr>
              <w:divsChild>
                <w:div w:id="1177814136">
                  <w:marLeft w:val="0"/>
                  <w:marRight w:val="0"/>
                  <w:marTop w:val="0"/>
                  <w:marBottom w:val="0"/>
                  <w:divBdr>
                    <w:top w:val="none" w:sz="0" w:space="0" w:color="auto"/>
                    <w:left w:val="none" w:sz="0" w:space="0" w:color="auto"/>
                    <w:bottom w:val="none" w:sz="0" w:space="0" w:color="auto"/>
                    <w:right w:val="none" w:sz="0" w:space="0" w:color="auto"/>
                  </w:divBdr>
                </w:div>
              </w:divsChild>
            </w:div>
            <w:div w:id="920135877">
              <w:marLeft w:val="0"/>
              <w:marRight w:val="0"/>
              <w:marTop w:val="0"/>
              <w:marBottom w:val="0"/>
              <w:divBdr>
                <w:top w:val="none" w:sz="0" w:space="0" w:color="auto"/>
                <w:left w:val="none" w:sz="0" w:space="0" w:color="auto"/>
                <w:bottom w:val="none" w:sz="0" w:space="0" w:color="auto"/>
                <w:right w:val="none" w:sz="0" w:space="0" w:color="auto"/>
              </w:divBdr>
              <w:divsChild>
                <w:div w:id="671103772">
                  <w:marLeft w:val="0"/>
                  <w:marRight w:val="0"/>
                  <w:marTop w:val="0"/>
                  <w:marBottom w:val="0"/>
                  <w:divBdr>
                    <w:top w:val="none" w:sz="0" w:space="0" w:color="auto"/>
                    <w:left w:val="none" w:sz="0" w:space="0" w:color="auto"/>
                    <w:bottom w:val="none" w:sz="0" w:space="0" w:color="auto"/>
                    <w:right w:val="none" w:sz="0" w:space="0" w:color="auto"/>
                  </w:divBdr>
                </w:div>
              </w:divsChild>
            </w:div>
            <w:div w:id="529808072">
              <w:marLeft w:val="0"/>
              <w:marRight w:val="0"/>
              <w:marTop w:val="0"/>
              <w:marBottom w:val="0"/>
              <w:divBdr>
                <w:top w:val="none" w:sz="0" w:space="0" w:color="auto"/>
                <w:left w:val="none" w:sz="0" w:space="0" w:color="auto"/>
                <w:bottom w:val="none" w:sz="0" w:space="0" w:color="auto"/>
                <w:right w:val="none" w:sz="0" w:space="0" w:color="auto"/>
              </w:divBdr>
              <w:divsChild>
                <w:div w:id="782654311">
                  <w:marLeft w:val="0"/>
                  <w:marRight w:val="0"/>
                  <w:marTop w:val="0"/>
                  <w:marBottom w:val="0"/>
                  <w:divBdr>
                    <w:top w:val="none" w:sz="0" w:space="0" w:color="auto"/>
                    <w:left w:val="none" w:sz="0" w:space="0" w:color="auto"/>
                    <w:bottom w:val="none" w:sz="0" w:space="0" w:color="auto"/>
                    <w:right w:val="none" w:sz="0" w:space="0" w:color="auto"/>
                  </w:divBdr>
                </w:div>
              </w:divsChild>
            </w:div>
            <w:div w:id="392243679">
              <w:marLeft w:val="0"/>
              <w:marRight w:val="0"/>
              <w:marTop w:val="0"/>
              <w:marBottom w:val="0"/>
              <w:divBdr>
                <w:top w:val="none" w:sz="0" w:space="0" w:color="auto"/>
                <w:left w:val="none" w:sz="0" w:space="0" w:color="auto"/>
                <w:bottom w:val="none" w:sz="0" w:space="0" w:color="auto"/>
                <w:right w:val="none" w:sz="0" w:space="0" w:color="auto"/>
              </w:divBdr>
              <w:divsChild>
                <w:div w:id="740833611">
                  <w:marLeft w:val="0"/>
                  <w:marRight w:val="0"/>
                  <w:marTop w:val="0"/>
                  <w:marBottom w:val="0"/>
                  <w:divBdr>
                    <w:top w:val="none" w:sz="0" w:space="0" w:color="auto"/>
                    <w:left w:val="none" w:sz="0" w:space="0" w:color="auto"/>
                    <w:bottom w:val="none" w:sz="0" w:space="0" w:color="auto"/>
                    <w:right w:val="none" w:sz="0" w:space="0" w:color="auto"/>
                  </w:divBdr>
                </w:div>
              </w:divsChild>
            </w:div>
            <w:div w:id="1835757644">
              <w:marLeft w:val="0"/>
              <w:marRight w:val="0"/>
              <w:marTop w:val="0"/>
              <w:marBottom w:val="0"/>
              <w:divBdr>
                <w:top w:val="none" w:sz="0" w:space="0" w:color="auto"/>
                <w:left w:val="none" w:sz="0" w:space="0" w:color="auto"/>
                <w:bottom w:val="none" w:sz="0" w:space="0" w:color="auto"/>
                <w:right w:val="none" w:sz="0" w:space="0" w:color="auto"/>
              </w:divBdr>
              <w:divsChild>
                <w:div w:id="1492523700">
                  <w:marLeft w:val="0"/>
                  <w:marRight w:val="0"/>
                  <w:marTop w:val="0"/>
                  <w:marBottom w:val="0"/>
                  <w:divBdr>
                    <w:top w:val="none" w:sz="0" w:space="0" w:color="auto"/>
                    <w:left w:val="none" w:sz="0" w:space="0" w:color="auto"/>
                    <w:bottom w:val="none" w:sz="0" w:space="0" w:color="auto"/>
                    <w:right w:val="none" w:sz="0" w:space="0" w:color="auto"/>
                  </w:divBdr>
                </w:div>
              </w:divsChild>
            </w:div>
            <w:div w:id="1209759891">
              <w:marLeft w:val="0"/>
              <w:marRight w:val="0"/>
              <w:marTop w:val="0"/>
              <w:marBottom w:val="0"/>
              <w:divBdr>
                <w:top w:val="none" w:sz="0" w:space="0" w:color="auto"/>
                <w:left w:val="none" w:sz="0" w:space="0" w:color="auto"/>
                <w:bottom w:val="none" w:sz="0" w:space="0" w:color="auto"/>
                <w:right w:val="none" w:sz="0" w:space="0" w:color="auto"/>
              </w:divBdr>
              <w:divsChild>
                <w:div w:id="880870952">
                  <w:marLeft w:val="0"/>
                  <w:marRight w:val="0"/>
                  <w:marTop w:val="0"/>
                  <w:marBottom w:val="0"/>
                  <w:divBdr>
                    <w:top w:val="none" w:sz="0" w:space="0" w:color="auto"/>
                    <w:left w:val="none" w:sz="0" w:space="0" w:color="auto"/>
                    <w:bottom w:val="none" w:sz="0" w:space="0" w:color="auto"/>
                    <w:right w:val="none" w:sz="0" w:space="0" w:color="auto"/>
                  </w:divBdr>
                </w:div>
              </w:divsChild>
            </w:div>
            <w:div w:id="2138598658">
              <w:marLeft w:val="0"/>
              <w:marRight w:val="0"/>
              <w:marTop w:val="0"/>
              <w:marBottom w:val="0"/>
              <w:divBdr>
                <w:top w:val="none" w:sz="0" w:space="0" w:color="auto"/>
                <w:left w:val="none" w:sz="0" w:space="0" w:color="auto"/>
                <w:bottom w:val="none" w:sz="0" w:space="0" w:color="auto"/>
                <w:right w:val="none" w:sz="0" w:space="0" w:color="auto"/>
              </w:divBdr>
              <w:divsChild>
                <w:div w:id="1371145201">
                  <w:marLeft w:val="0"/>
                  <w:marRight w:val="0"/>
                  <w:marTop w:val="0"/>
                  <w:marBottom w:val="0"/>
                  <w:divBdr>
                    <w:top w:val="none" w:sz="0" w:space="0" w:color="auto"/>
                    <w:left w:val="none" w:sz="0" w:space="0" w:color="auto"/>
                    <w:bottom w:val="none" w:sz="0" w:space="0" w:color="auto"/>
                    <w:right w:val="none" w:sz="0" w:space="0" w:color="auto"/>
                  </w:divBdr>
                </w:div>
                <w:div w:id="925698299">
                  <w:marLeft w:val="0"/>
                  <w:marRight w:val="0"/>
                  <w:marTop w:val="0"/>
                  <w:marBottom w:val="0"/>
                  <w:divBdr>
                    <w:top w:val="none" w:sz="0" w:space="0" w:color="auto"/>
                    <w:left w:val="none" w:sz="0" w:space="0" w:color="auto"/>
                    <w:bottom w:val="none" w:sz="0" w:space="0" w:color="auto"/>
                    <w:right w:val="none" w:sz="0" w:space="0" w:color="auto"/>
                  </w:divBdr>
                </w:div>
              </w:divsChild>
            </w:div>
            <w:div w:id="1075249945">
              <w:marLeft w:val="0"/>
              <w:marRight w:val="0"/>
              <w:marTop w:val="0"/>
              <w:marBottom w:val="0"/>
              <w:divBdr>
                <w:top w:val="none" w:sz="0" w:space="0" w:color="auto"/>
                <w:left w:val="none" w:sz="0" w:space="0" w:color="auto"/>
                <w:bottom w:val="none" w:sz="0" w:space="0" w:color="auto"/>
                <w:right w:val="none" w:sz="0" w:space="0" w:color="auto"/>
              </w:divBdr>
              <w:divsChild>
                <w:div w:id="2128768413">
                  <w:marLeft w:val="0"/>
                  <w:marRight w:val="0"/>
                  <w:marTop w:val="0"/>
                  <w:marBottom w:val="0"/>
                  <w:divBdr>
                    <w:top w:val="none" w:sz="0" w:space="0" w:color="auto"/>
                    <w:left w:val="none" w:sz="0" w:space="0" w:color="auto"/>
                    <w:bottom w:val="none" w:sz="0" w:space="0" w:color="auto"/>
                    <w:right w:val="none" w:sz="0" w:space="0" w:color="auto"/>
                  </w:divBdr>
                </w:div>
              </w:divsChild>
            </w:div>
            <w:div w:id="1950775028">
              <w:marLeft w:val="0"/>
              <w:marRight w:val="0"/>
              <w:marTop w:val="0"/>
              <w:marBottom w:val="0"/>
              <w:divBdr>
                <w:top w:val="none" w:sz="0" w:space="0" w:color="auto"/>
                <w:left w:val="none" w:sz="0" w:space="0" w:color="auto"/>
                <w:bottom w:val="none" w:sz="0" w:space="0" w:color="auto"/>
                <w:right w:val="none" w:sz="0" w:space="0" w:color="auto"/>
              </w:divBdr>
              <w:divsChild>
                <w:div w:id="1703361046">
                  <w:marLeft w:val="0"/>
                  <w:marRight w:val="0"/>
                  <w:marTop w:val="0"/>
                  <w:marBottom w:val="0"/>
                  <w:divBdr>
                    <w:top w:val="none" w:sz="0" w:space="0" w:color="auto"/>
                    <w:left w:val="none" w:sz="0" w:space="0" w:color="auto"/>
                    <w:bottom w:val="none" w:sz="0" w:space="0" w:color="auto"/>
                    <w:right w:val="none" w:sz="0" w:space="0" w:color="auto"/>
                  </w:divBdr>
                </w:div>
              </w:divsChild>
            </w:div>
            <w:div w:id="944964562">
              <w:marLeft w:val="0"/>
              <w:marRight w:val="0"/>
              <w:marTop w:val="0"/>
              <w:marBottom w:val="0"/>
              <w:divBdr>
                <w:top w:val="none" w:sz="0" w:space="0" w:color="auto"/>
                <w:left w:val="none" w:sz="0" w:space="0" w:color="auto"/>
                <w:bottom w:val="none" w:sz="0" w:space="0" w:color="auto"/>
                <w:right w:val="none" w:sz="0" w:space="0" w:color="auto"/>
              </w:divBdr>
              <w:divsChild>
                <w:div w:id="434373767">
                  <w:marLeft w:val="0"/>
                  <w:marRight w:val="0"/>
                  <w:marTop w:val="0"/>
                  <w:marBottom w:val="0"/>
                  <w:divBdr>
                    <w:top w:val="none" w:sz="0" w:space="0" w:color="auto"/>
                    <w:left w:val="none" w:sz="0" w:space="0" w:color="auto"/>
                    <w:bottom w:val="none" w:sz="0" w:space="0" w:color="auto"/>
                    <w:right w:val="none" w:sz="0" w:space="0" w:color="auto"/>
                  </w:divBdr>
                </w:div>
              </w:divsChild>
            </w:div>
            <w:div w:id="1985159100">
              <w:marLeft w:val="0"/>
              <w:marRight w:val="0"/>
              <w:marTop w:val="0"/>
              <w:marBottom w:val="0"/>
              <w:divBdr>
                <w:top w:val="none" w:sz="0" w:space="0" w:color="auto"/>
                <w:left w:val="none" w:sz="0" w:space="0" w:color="auto"/>
                <w:bottom w:val="none" w:sz="0" w:space="0" w:color="auto"/>
                <w:right w:val="none" w:sz="0" w:space="0" w:color="auto"/>
              </w:divBdr>
              <w:divsChild>
                <w:div w:id="274751478">
                  <w:marLeft w:val="0"/>
                  <w:marRight w:val="0"/>
                  <w:marTop w:val="0"/>
                  <w:marBottom w:val="0"/>
                  <w:divBdr>
                    <w:top w:val="none" w:sz="0" w:space="0" w:color="auto"/>
                    <w:left w:val="none" w:sz="0" w:space="0" w:color="auto"/>
                    <w:bottom w:val="none" w:sz="0" w:space="0" w:color="auto"/>
                    <w:right w:val="none" w:sz="0" w:space="0" w:color="auto"/>
                  </w:divBdr>
                </w:div>
              </w:divsChild>
            </w:div>
            <w:div w:id="1874342731">
              <w:marLeft w:val="0"/>
              <w:marRight w:val="0"/>
              <w:marTop w:val="0"/>
              <w:marBottom w:val="0"/>
              <w:divBdr>
                <w:top w:val="none" w:sz="0" w:space="0" w:color="auto"/>
                <w:left w:val="none" w:sz="0" w:space="0" w:color="auto"/>
                <w:bottom w:val="none" w:sz="0" w:space="0" w:color="auto"/>
                <w:right w:val="none" w:sz="0" w:space="0" w:color="auto"/>
              </w:divBdr>
              <w:divsChild>
                <w:div w:id="162211455">
                  <w:marLeft w:val="0"/>
                  <w:marRight w:val="0"/>
                  <w:marTop w:val="0"/>
                  <w:marBottom w:val="0"/>
                  <w:divBdr>
                    <w:top w:val="none" w:sz="0" w:space="0" w:color="auto"/>
                    <w:left w:val="none" w:sz="0" w:space="0" w:color="auto"/>
                    <w:bottom w:val="none" w:sz="0" w:space="0" w:color="auto"/>
                    <w:right w:val="none" w:sz="0" w:space="0" w:color="auto"/>
                  </w:divBdr>
                </w:div>
              </w:divsChild>
            </w:div>
            <w:div w:id="1026907086">
              <w:marLeft w:val="0"/>
              <w:marRight w:val="0"/>
              <w:marTop w:val="0"/>
              <w:marBottom w:val="0"/>
              <w:divBdr>
                <w:top w:val="none" w:sz="0" w:space="0" w:color="auto"/>
                <w:left w:val="none" w:sz="0" w:space="0" w:color="auto"/>
                <w:bottom w:val="none" w:sz="0" w:space="0" w:color="auto"/>
                <w:right w:val="none" w:sz="0" w:space="0" w:color="auto"/>
              </w:divBdr>
              <w:divsChild>
                <w:div w:id="1482696241">
                  <w:marLeft w:val="0"/>
                  <w:marRight w:val="0"/>
                  <w:marTop w:val="0"/>
                  <w:marBottom w:val="0"/>
                  <w:divBdr>
                    <w:top w:val="none" w:sz="0" w:space="0" w:color="auto"/>
                    <w:left w:val="none" w:sz="0" w:space="0" w:color="auto"/>
                    <w:bottom w:val="none" w:sz="0" w:space="0" w:color="auto"/>
                    <w:right w:val="none" w:sz="0" w:space="0" w:color="auto"/>
                  </w:divBdr>
                </w:div>
              </w:divsChild>
            </w:div>
            <w:div w:id="818575983">
              <w:marLeft w:val="0"/>
              <w:marRight w:val="0"/>
              <w:marTop w:val="0"/>
              <w:marBottom w:val="0"/>
              <w:divBdr>
                <w:top w:val="none" w:sz="0" w:space="0" w:color="auto"/>
                <w:left w:val="none" w:sz="0" w:space="0" w:color="auto"/>
                <w:bottom w:val="none" w:sz="0" w:space="0" w:color="auto"/>
                <w:right w:val="none" w:sz="0" w:space="0" w:color="auto"/>
              </w:divBdr>
              <w:divsChild>
                <w:div w:id="139004616">
                  <w:marLeft w:val="0"/>
                  <w:marRight w:val="0"/>
                  <w:marTop w:val="0"/>
                  <w:marBottom w:val="0"/>
                  <w:divBdr>
                    <w:top w:val="none" w:sz="0" w:space="0" w:color="auto"/>
                    <w:left w:val="none" w:sz="0" w:space="0" w:color="auto"/>
                    <w:bottom w:val="none" w:sz="0" w:space="0" w:color="auto"/>
                    <w:right w:val="none" w:sz="0" w:space="0" w:color="auto"/>
                  </w:divBdr>
                </w:div>
              </w:divsChild>
            </w:div>
            <w:div w:id="1070927492">
              <w:marLeft w:val="0"/>
              <w:marRight w:val="0"/>
              <w:marTop w:val="0"/>
              <w:marBottom w:val="0"/>
              <w:divBdr>
                <w:top w:val="none" w:sz="0" w:space="0" w:color="auto"/>
                <w:left w:val="none" w:sz="0" w:space="0" w:color="auto"/>
                <w:bottom w:val="none" w:sz="0" w:space="0" w:color="auto"/>
                <w:right w:val="none" w:sz="0" w:space="0" w:color="auto"/>
              </w:divBdr>
              <w:divsChild>
                <w:div w:id="258832908">
                  <w:marLeft w:val="0"/>
                  <w:marRight w:val="0"/>
                  <w:marTop w:val="0"/>
                  <w:marBottom w:val="0"/>
                  <w:divBdr>
                    <w:top w:val="none" w:sz="0" w:space="0" w:color="auto"/>
                    <w:left w:val="none" w:sz="0" w:space="0" w:color="auto"/>
                    <w:bottom w:val="none" w:sz="0" w:space="0" w:color="auto"/>
                    <w:right w:val="none" w:sz="0" w:space="0" w:color="auto"/>
                  </w:divBdr>
                </w:div>
              </w:divsChild>
            </w:div>
            <w:div w:id="1343317218">
              <w:marLeft w:val="0"/>
              <w:marRight w:val="0"/>
              <w:marTop w:val="0"/>
              <w:marBottom w:val="0"/>
              <w:divBdr>
                <w:top w:val="none" w:sz="0" w:space="0" w:color="auto"/>
                <w:left w:val="none" w:sz="0" w:space="0" w:color="auto"/>
                <w:bottom w:val="none" w:sz="0" w:space="0" w:color="auto"/>
                <w:right w:val="none" w:sz="0" w:space="0" w:color="auto"/>
              </w:divBdr>
              <w:divsChild>
                <w:div w:id="1729986040">
                  <w:marLeft w:val="0"/>
                  <w:marRight w:val="0"/>
                  <w:marTop w:val="0"/>
                  <w:marBottom w:val="0"/>
                  <w:divBdr>
                    <w:top w:val="none" w:sz="0" w:space="0" w:color="auto"/>
                    <w:left w:val="none" w:sz="0" w:space="0" w:color="auto"/>
                    <w:bottom w:val="none" w:sz="0" w:space="0" w:color="auto"/>
                    <w:right w:val="none" w:sz="0" w:space="0" w:color="auto"/>
                  </w:divBdr>
                </w:div>
              </w:divsChild>
            </w:div>
            <w:div w:id="611209856">
              <w:marLeft w:val="0"/>
              <w:marRight w:val="0"/>
              <w:marTop w:val="0"/>
              <w:marBottom w:val="0"/>
              <w:divBdr>
                <w:top w:val="none" w:sz="0" w:space="0" w:color="auto"/>
                <w:left w:val="none" w:sz="0" w:space="0" w:color="auto"/>
                <w:bottom w:val="none" w:sz="0" w:space="0" w:color="auto"/>
                <w:right w:val="none" w:sz="0" w:space="0" w:color="auto"/>
              </w:divBdr>
              <w:divsChild>
                <w:div w:id="1545632067">
                  <w:marLeft w:val="0"/>
                  <w:marRight w:val="0"/>
                  <w:marTop w:val="0"/>
                  <w:marBottom w:val="0"/>
                  <w:divBdr>
                    <w:top w:val="none" w:sz="0" w:space="0" w:color="auto"/>
                    <w:left w:val="none" w:sz="0" w:space="0" w:color="auto"/>
                    <w:bottom w:val="none" w:sz="0" w:space="0" w:color="auto"/>
                    <w:right w:val="none" w:sz="0" w:space="0" w:color="auto"/>
                  </w:divBdr>
                </w:div>
              </w:divsChild>
            </w:div>
            <w:div w:id="274336978">
              <w:marLeft w:val="0"/>
              <w:marRight w:val="0"/>
              <w:marTop w:val="0"/>
              <w:marBottom w:val="0"/>
              <w:divBdr>
                <w:top w:val="none" w:sz="0" w:space="0" w:color="auto"/>
                <w:left w:val="none" w:sz="0" w:space="0" w:color="auto"/>
                <w:bottom w:val="none" w:sz="0" w:space="0" w:color="auto"/>
                <w:right w:val="none" w:sz="0" w:space="0" w:color="auto"/>
              </w:divBdr>
              <w:divsChild>
                <w:div w:id="2657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447">
          <w:marLeft w:val="0"/>
          <w:marRight w:val="0"/>
          <w:marTop w:val="0"/>
          <w:marBottom w:val="0"/>
          <w:divBdr>
            <w:top w:val="none" w:sz="0" w:space="0" w:color="auto"/>
            <w:left w:val="none" w:sz="0" w:space="0" w:color="auto"/>
            <w:bottom w:val="none" w:sz="0" w:space="0" w:color="auto"/>
            <w:right w:val="none" w:sz="0" w:space="0" w:color="auto"/>
          </w:divBdr>
        </w:div>
        <w:div w:id="113446114">
          <w:marLeft w:val="0"/>
          <w:marRight w:val="0"/>
          <w:marTop w:val="0"/>
          <w:marBottom w:val="0"/>
          <w:divBdr>
            <w:top w:val="none" w:sz="0" w:space="0" w:color="auto"/>
            <w:left w:val="none" w:sz="0" w:space="0" w:color="auto"/>
            <w:bottom w:val="none" w:sz="0" w:space="0" w:color="auto"/>
            <w:right w:val="none" w:sz="0" w:space="0" w:color="auto"/>
          </w:divBdr>
        </w:div>
      </w:divsChild>
    </w:div>
    <w:div w:id="1022126196">
      <w:bodyDiv w:val="1"/>
      <w:marLeft w:val="0"/>
      <w:marRight w:val="0"/>
      <w:marTop w:val="0"/>
      <w:marBottom w:val="0"/>
      <w:divBdr>
        <w:top w:val="none" w:sz="0" w:space="0" w:color="auto"/>
        <w:left w:val="none" w:sz="0" w:space="0" w:color="auto"/>
        <w:bottom w:val="none" w:sz="0" w:space="0" w:color="auto"/>
        <w:right w:val="none" w:sz="0" w:space="0" w:color="auto"/>
      </w:divBdr>
    </w:div>
    <w:div w:id="1024016132">
      <w:bodyDiv w:val="1"/>
      <w:marLeft w:val="0"/>
      <w:marRight w:val="0"/>
      <w:marTop w:val="0"/>
      <w:marBottom w:val="0"/>
      <w:divBdr>
        <w:top w:val="none" w:sz="0" w:space="0" w:color="auto"/>
        <w:left w:val="none" w:sz="0" w:space="0" w:color="auto"/>
        <w:bottom w:val="none" w:sz="0" w:space="0" w:color="auto"/>
        <w:right w:val="none" w:sz="0" w:space="0" w:color="auto"/>
      </w:divBdr>
      <w:divsChild>
        <w:div w:id="896015392">
          <w:marLeft w:val="0"/>
          <w:marRight w:val="0"/>
          <w:marTop w:val="0"/>
          <w:marBottom w:val="0"/>
          <w:divBdr>
            <w:top w:val="none" w:sz="0" w:space="0" w:color="auto"/>
            <w:left w:val="none" w:sz="0" w:space="0" w:color="auto"/>
            <w:bottom w:val="none" w:sz="0" w:space="0" w:color="auto"/>
            <w:right w:val="none" w:sz="0" w:space="0" w:color="auto"/>
          </w:divBdr>
        </w:div>
        <w:div w:id="2075396173">
          <w:marLeft w:val="0"/>
          <w:marRight w:val="0"/>
          <w:marTop w:val="0"/>
          <w:marBottom w:val="0"/>
          <w:divBdr>
            <w:top w:val="none" w:sz="0" w:space="0" w:color="auto"/>
            <w:left w:val="none" w:sz="0" w:space="0" w:color="auto"/>
            <w:bottom w:val="none" w:sz="0" w:space="0" w:color="auto"/>
            <w:right w:val="none" w:sz="0" w:space="0" w:color="auto"/>
          </w:divBdr>
        </w:div>
        <w:div w:id="1862892480">
          <w:marLeft w:val="0"/>
          <w:marRight w:val="0"/>
          <w:marTop w:val="0"/>
          <w:marBottom w:val="0"/>
          <w:divBdr>
            <w:top w:val="none" w:sz="0" w:space="0" w:color="auto"/>
            <w:left w:val="none" w:sz="0" w:space="0" w:color="auto"/>
            <w:bottom w:val="none" w:sz="0" w:space="0" w:color="auto"/>
            <w:right w:val="none" w:sz="0" w:space="0" w:color="auto"/>
          </w:divBdr>
        </w:div>
        <w:div w:id="567574105">
          <w:marLeft w:val="0"/>
          <w:marRight w:val="0"/>
          <w:marTop w:val="0"/>
          <w:marBottom w:val="0"/>
          <w:divBdr>
            <w:top w:val="none" w:sz="0" w:space="0" w:color="auto"/>
            <w:left w:val="none" w:sz="0" w:space="0" w:color="auto"/>
            <w:bottom w:val="none" w:sz="0" w:space="0" w:color="auto"/>
            <w:right w:val="none" w:sz="0" w:space="0" w:color="auto"/>
          </w:divBdr>
        </w:div>
      </w:divsChild>
    </w:div>
    <w:div w:id="1027101406">
      <w:bodyDiv w:val="1"/>
      <w:marLeft w:val="0"/>
      <w:marRight w:val="0"/>
      <w:marTop w:val="0"/>
      <w:marBottom w:val="0"/>
      <w:divBdr>
        <w:top w:val="none" w:sz="0" w:space="0" w:color="auto"/>
        <w:left w:val="none" w:sz="0" w:space="0" w:color="auto"/>
        <w:bottom w:val="none" w:sz="0" w:space="0" w:color="auto"/>
        <w:right w:val="none" w:sz="0" w:space="0" w:color="auto"/>
      </w:divBdr>
    </w:div>
    <w:div w:id="1030573847">
      <w:marLeft w:val="0"/>
      <w:marRight w:val="0"/>
      <w:marTop w:val="0"/>
      <w:marBottom w:val="0"/>
      <w:divBdr>
        <w:top w:val="none" w:sz="0" w:space="0" w:color="auto"/>
        <w:left w:val="none" w:sz="0" w:space="0" w:color="auto"/>
        <w:bottom w:val="none" w:sz="0" w:space="0" w:color="auto"/>
        <w:right w:val="none" w:sz="0" w:space="0" w:color="auto"/>
      </w:divBdr>
      <w:divsChild>
        <w:div w:id="1200439115">
          <w:marLeft w:val="0"/>
          <w:marRight w:val="0"/>
          <w:marTop w:val="0"/>
          <w:marBottom w:val="0"/>
          <w:divBdr>
            <w:top w:val="none" w:sz="0" w:space="0" w:color="auto"/>
            <w:left w:val="none" w:sz="0" w:space="0" w:color="auto"/>
            <w:bottom w:val="none" w:sz="0" w:space="0" w:color="auto"/>
            <w:right w:val="none" w:sz="0" w:space="0" w:color="auto"/>
          </w:divBdr>
        </w:div>
      </w:divsChild>
    </w:div>
    <w:div w:id="1033111596">
      <w:marLeft w:val="0"/>
      <w:marRight w:val="0"/>
      <w:marTop w:val="0"/>
      <w:marBottom w:val="0"/>
      <w:divBdr>
        <w:top w:val="none" w:sz="0" w:space="0" w:color="auto"/>
        <w:left w:val="none" w:sz="0" w:space="0" w:color="auto"/>
        <w:bottom w:val="none" w:sz="0" w:space="0" w:color="auto"/>
        <w:right w:val="none" w:sz="0" w:space="0" w:color="auto"/>
      </w:divBdr>
      <w:divsChild>
        <w:div w:id="655300488">
          <w:marLeft w:val="0"/>
          <w:marRight w:val="0"/>
          <w:marTop w:val="0"/>
          <w:marBottom w:val="0"/>
          <w:divBdr>
            <w:top w:val="none" w:sz="0" w:space="0" w:color="auto"/>
            <w:left w:val="none" w:sz="0" w:space="0" w:color="auto"/>
            <w:bottom w:val="none" w:sz="0" w:space="0" w:color="auto"/>
            <w:right w:val="none" w:sz="0" w:space="0" w:color="auto"/>
          </w:divBdr>
        </w:div>
      </w:divsChild>
    </w:div>
    <w:div w:id="1033846040">
      <w:bodyDiv w:val="1"/>
      <w:marLeft w:val="0"/>
      <w:marRight w:val="0"/>
      <w:marTop w:val="0"/>
      <w:marBottom w:val="0"/>
      <w:divBdr>
        <w:top w:val="none" w:sz="0" w:space="0" w:color="auto"/>
        <w:left w:val="none" w:sz="0" w:space="0" w:color="auto"/>
        <w:bottom w:val="none" w:sz="0" w:space="0" w:color="auto"/>
        <w:right w:val="none" w:sz="0" w:space="0" w:color="auto"/>
      </w:divBdr>
    </w:div>
    <w:div w:id="1038504160">
      <w:bodyDiv w:val="1"/>
      <w:marLeft w:val="0"/>
      <w:marRight w:val="0"/>
      <w:marTop w:val="0"/>
      <w:marBottom w:val="0"/>
      <w:divBdr>
        <w:top w:val="none" w:sz="0" w:space="0" w:color="auto"/>
        <w:left w:val="none" w:sz="0" w:space="0" w:color="auto"/>
        <w:bottom w:val="none" w:sz="0" w:space="0" w:color="auto"/>
        <w:right w:val="none" w:sz="0" w:space="0" w:color="auto"/>
      </w:divBdr>
    </w:div>
    <w:div w:id="1047754059">
      <w:marLeft w:val="0"/>
      <w:marRight w:val="0"/>
      <w:marTop w:val="0"/>
      <w:marBottom w:val="0"/>
      <w:divBdr>
        <w:top w:val="none" w:sz="0" w:space="0" w:color="auto"/>
        <w:left w:val="none" w:sz="0" w:space="0" w:color="auto"/>
        <w:bottom w:val="none" w:sz="0" w:space="0" w:color="auto"/>
        <w:right w:val="none" w:sz="0" w:space="0" w:color="auto"/>
      </w:divBdr>
      <w:divsChild>
        <w:div w:id="2026637237">
          <w:marLeft w:val="0"/>
          <w:marRight w:val="0"/>
          <w:marTop w:val="0"/>
          <w:marBottom w:val="0"/>
          <w:divBdr>
            <w:top w:val="none" w:sz="0" w:space="0" w:color="auto"/>
            <w:left w:val="none" w:sz="0" w:space="0" w:color="auto"/>
            <w:bottom w:val="none" w:sz="0" w:space="0" w:color="auto"/>
            <w:right w:val="none" w:sz="0" w:space="0" w:color="auto"/>
          </w:divBdr>
        </w:div>
      </w:divsChild>
    </w:div>
    <w:div w:id="1061442873">
      <w:bodyDiv w:val="1"/>
      <w:marLeft w:val="0"/>
      <w:marRight w:val="0"/>
      <w:marTop w:val="0"/>
      <w:marBottom w:val="0"/>
      <w:divBdr>
        <w:top w:val="none" w:sz="0" w:space="0" w:color="auto"/>
        <w:left w:val="none" w:sz="0" w:space="0" w:color="auto"/>
        <w:bottom w:val="none" w:sz="0" w:space="0" w:color="auto"/>
        <w:right w:val="none" w:sz="0" w:space="0" w:color="auto"/>
      </w:divBdr>
    </w:div>
    <w:div w:id="1063484274">
      <w:marLeft w:val="0"/>
      <w:marRight w:val="0"/>
      <w:marTop w:val="0"/>
      <w:marBottom w:val="0"/>
      <w:divBdr>
        <w:top w:val="none" w:sz="0" w:space="0" w:color="auto"/>
        <w:left w:val="none" w:sz="0" w:space="0" w:color="auto"/>
        <w:bottom w:val="none" w:sz="0" w:space="0" w:color="auto"/>
        <w:right w:val="none" w:sz="0" w:space="0" w:color="auto"/>
      </w:divBdr>
      <w:divsChild>
        <w:div w:id="1313481946">
          <w:marLeft w:val="0"/>
          <w:marRight w:val="0"/>
          <w:marTop w:val="0"/>
          <w:marBottom w:val="0"/>
          <w:divBdr>
            <w:top w:val="none" w:sz="0" w:space="0" w:color="auto"/>
            <w:left w:val="none" w:sz="0" w:space="0" w:color="auto"/>
            <w:bottom w:val="none" w:sz="0" w:space="0" w:color="auto"/>
            <w:right w:val="none" w:sz="0" w:space="0" w:color="auto"/>
          </w:divBdr>
        </w:div>
      </w:divsChild>
    </w:div>
    <w:div w:id="1067416314">
      <w:bodyDiv w:val="1"/>
      <w:marLeft w:val="0"/>
      <w:marRight w:val="0"/>
      <w:marTop w:val="0"/>
      <w:marBottom w:val="0"/>
      <w:divBdr>
        <w:top w:val="none" w:sz="0" w:space="0" w:color="auto"/>
        <w:left w:val="none" w:sz="0" w:space="0" w:color="auto"/>
        <w:bottom w:val="none" w:sz="0" w:space="0" w:color="auto"/>
        <w:right w:val="none" w:sz="0" w:space="0" w:color="auto"/>
      </w:divBdr>
    </w:div>
    <w:div w:id="1071469049">
      <w:bodyDiv w:val="1"/>
      <w:marLeft w:val="0"/>
      <w:marRight w:val="0"/>
      <w:marTop w:val="0"/>
      <w:marBottom w:val="0"/>
      <w:divBdr>
        <w:top w:val="none" w:sz="0" w:space="0" w:color="auto"/>
        <w:left w:val="none" w:sz="0" w:space="0" w:color="auto"/>
        <w:bottom w:val="none" w:sz="0" w:space="0" w:color="auto"/>
        <w:right w:val="none" w:sz="0" w:space="0" w:color="auto"/>
      </w:divBdr>
    </w:div>
    <w:div w:id="1076585452">
      <w:bodyDiv w:val="1"/>
      <w:marLeft w:val="0"/>
      <w:marRight w:val="0"/>
      <w:marTop w:val="0"/>
      <w:marBottom w:val="0"/>
      <w:divBdr>
        <w:top w:val="none" w:sz="0" w:space="0" w:color="auto"/>
        <w:left w:val="none" w:sz="0" w:space="0" w:color="auto"/>
        <w:bottom w:val="none" w:sz="0" w:space="0" w:color="auto"/>
        <w:right w:val="none" w:sz="0" w:space="0" w:color="auto"/>
      </w:divBdr>
    </w:div>
    <w:div w:id="1080759767">
      <w:bodyDiv w:val="1"/>
      <w:marLeft w:val="0"/>
      <w:marRight w:val="0"/>
      <w:marTop w:val="0"/>
      <w:marBottom w:val="0"/>
      <w:divBdr>
        <w:top w:val="none" w:sz="0" w:space="0" w:color="auto"/>
        <w:left w:val="none" w:sz="0" w:space="0" w:color="auto"/>
        <w:bottom w:val="none" w:sz="0" w:space="0" w:color="auto"/>
        <w:right w:val="none" w:sz="0" w:space="0" w:color="auto"/>
      </w:divBdr>
    </w:div>
    <w:div w:id="1081830056">
      <w:bodyDiv w:val="1"/>
      <w:marLeft w:val="0"/>
      <w:marRight w:val="0"/>
      <w:marTop w:val="0"/>
      <w:marBottom w:val="0"/>
      <w:divBdr>
        <w:top w:val="none" w:sz="0" w:space="0" w:color="auto"/>
        <w:left w:val="none" w:sz="0" w:space="0" w:color="auto"/>
        <w:bottom w:val="none" w:sz="0" w:space="0" w:color="auto"/>
        <w:right w:val="none" w:sz="0" w:space="0" w:color="auto"/>
      </w:divBdr>
    </w:div>
    <w:div w:id="1083450682">
      <w:bodyDiv w:val="1"/>
      <w:marLeft w:val="0"/>
      <w:marRight w:val="0"/>
      <w:marTop w:val="0"/>
      <w:marBottom w:val="0"/>
      <w:divBdr>
        <w:top w:val="none" w:sz="0" w:space="0" w:color="auto"/>
        <w:left w:val="none" w:sz="0" w:space="0" w:color="auto"/>
        <w:bottom w:val="none" w:sz="0" w:space="0" w:color="auto"/>
        <w:right w:val="none" w:sz="0" w:space="0" w:color="auto"/>
      </w:divBdr>
    </w:div>
    <w:div w:id="1086803739">
      <w:bodyDiv w:val="1"/>
      <w:marLeft w:val="0"/>
      <w:marRight w:val="0"/>
      <w:marTop w:val="0"/>
      <w:marBottom w:val="0"/>
      <w:divBdr>
        <w:top w:val="none" w:sz="0" w:space="0" w:color="auto"/>
        <w:left w:val="none" w:sz="0" w:space="0" w:color="auto"/>
        <w:bottom w:val="none" w:sz="0" w:space="0" w:color="auto"/>
        <w:right w:val="none" w:sz="0" w:space="0" w:color="auto"/>
      </w:divBdr>
    </w:div>
    <w:div w:id="1090853853">
      <w:marLeft w:val="0"/>
      <w:marRight w:val="0"/>
      <w:marTop w:val="0"/>
      <w:marBottom w:val="0"/>
      <w:divBdr>
        <w:top w:val="none" w:sz="0" w:space="0" w:color="auto"/>
        <w:left w:val="none" w:sz="0" w:space="0" w:color="auto"/>
        <w:bottom w:val="none" w:sz="0" w:space="0" w:color="auto"/>
        <w:right w:val="none" w:sz="0" w:space="0" w:color="auto"/>
      </w:divBdr>
      <w:divsChild>
        <w:div w:id="2130390358">
          <w:marLeft w:val="0"/>
          <w:marRight w:val="0"/>
          <w:marTop w:val="0"/>
          <w:marBottom w:val="0"/>
          <w:divBdr>
            <w:top w:val="none" w:sz="0" w:space="0" w:color="auto"/>
            <w:left w:val="none" w:sz="0" w:space="0" w:color="auto"/>
            <w:bottom w:val="none" w:sz="0" w:space="0" w:color="auto"/>
            <w:right w:val="none" w:sz="0" w:space="0" w:color="auto"/>
          </w:divBdr>
        </w:div>
      </w:divsChild>
    </w:div>
    <w:div w:id="1101605115">
      <w:bodyDiv w:val="1"/>
      <w:marLeft w:val="0"/>
      <w:marRight w:val="0"/>
      <w:marTop w:val="0"/>
      <w:marBottom w:val="0"/>
      <w:divBdr>
        <w:top w:val="none" w:sz="0" w:space="0" w:color="auto"/>
        <w:left w:val="none" w:sz="0" w:space="0" w:color="auto"/>
        <w:bottom w:val="none" w:sz="0" w:space="0" w:color="auto"/>
        <w:right w:val="none" w:sz="0" w:space="0" w:color="auto"/>
      </w:divBdr>
    </w:div>
    <w:div w:id="1121731210">
      <w:bodyDiv w:val="1"/>
      <w:marLeft w:val="0"/>
      <w:marRight w:val="0"/>
      <w:marTop w:val="0"/>
      <w:marBottom w:val="0"/>
      <w:divBdr>
        <w:top w:val="none" w:sz="0" w:space="0" w:color="auto"/>
        <w:left w:val="none" w:sz="0" w:space="0" w:color="auto"/>
        <w:bottom w:val="none" w:sz="0" w:space="0" w:color="auto"/>
        <w:right w:val="none" w:sz="0" w:space="0" w:color="auto"/>
      </w:divBdr>
    </w:div>
    <w:div w:id="1127428361">
      <w:bodyDiv w:val="1"/>
      <w:marLeft w:val="0"/>
      <w:marRight w:val="0"/>
      <w:marTop w:val="0"/>
      <w:marBottom w:val="0"/>
      <w:divBdr>
        <w:top w:val="none" w:sz="0" w:space="0" w:color="auto"/>
        <w:left w:val="none" w:sz="0" w:space="0" w:color="auto"/>
        <w:bottom w:val="none" w:sz="0" w:space="0" w:color="auto"/>
        <w:right w:val="none" w:sz="0" w:space="0" w:color="auto"/>
      </w:divBdr>
    </w:div>
    <w:div w:id="1129011551">
      <w:bodyDiv w:val="1"/>
      <w:marLeft w:val="0"/>
      <w:marRight w:val="0"/>
      <w:marTop w:val="0"/>
      <w:marBottom w:val="0"/>
      <w:divBdr>
        <w:top w:val="none" w:sz="0" w:space="0" w:color="auto"/>
        <w:left w:val="none" w:sz="0" w:space="0" w:color="auto"/>
        <w:bottom w:val="none" w:sz="0" w:space="0" w:color="auto"/>
        <w:right w:val="none" w:sz="0" w:space="0" w:color="auto"/>
      </w:divBdr>
    </w:div>
    <w:div w:id="1136878208">
      <w:marLeft w:val="0"/>
      <w:marRight w:val="0"/>
      <w:marTop w:val="0"/>
      <w:marBottom w:val="0"/>
      <w:divBdr>
        <w:top w:val="none" w:sz="0" w:space="0" w:color="auto"/>
        <w:left w:val="none" w:sz="0" w:space="0" w:color="auto"/>
        <w:bottom w:val="none" w:sz="0" w:space="0" w:color="auto"/>
        <w:right w:val="none" w:sz="0" w:space="0" w:color="auto"/>
      </w:divBdr>
      <w:divsChild>
        <w:div w:id="1828203855">
          <w:marLeft w:val="0"/>
          <w:marRight w:val="0"/>
          <w:marTop w:val="0"/>
          <w:marBottom w:val="0"/>
          <w:divBdr>
            <w:top w:val="none" w:sz="0" w:space="0" w:color="auto"/>
            <w:left w:val="none" w:sz="0" w:space="0" w:color="auto"/>
            <w:bottom w:val="none" w:sz="0" w:space="0" w:color="auto"/>
            <w:right w:val="none" w:sz="0" w:space="0" w:color="auto"/>
          </w:divBdr>
        </w:div>
      </w:divsChild>
    </w:div>
    <w:div w:id="1140850760">
      <w:marLeft w:val="0"/>
      <w:marRight w:val="0"/>
      <w:marTop w:val="0"/>
      <w:marBottom w:val="0"/>
      <w:divBdr>
        <w:top w:val="none" w:sz="0" w:space="0" w:color="auto"/>
        <w:left w:val="none" w:sz="0" w:space="0" w:color="auto"/>
        <w:bottom w:val="none" w:sz="0" w:space="0" w:color="auto"/>
        <w:right w:val="none" w:sz="0" w:space="0" w:color="auto"/>
      </w:divBdr>
      <w:divsChild>
        <w:div w:id="650984063">
          <w:marLeft w:val="0"/>
          <w:marRight w:val="0"/>
          <w:marTop w:val="0"/>
          <w:marBottom w:val="0"/>
          <w:divBdr>
            <w:top w:val="none" w:sz="0" w:space="0" w:color="auto"/>
            <w:left w:val="none" w:sz="0" w:space="0" w:color="auto"/>
            <w:bottom w:val="none" w:sz="0" w:space="0" w:color="auto"/>
            <w:right w:val="none" w:sz="0" w:space="0" w:color="auto"/>
          </w:divBdr>
        </w:div>
      </w:divsChild>
    </w:div>
    <w:div w:id="1142383013">
      <w:bodyDiv w:val="1"/>
      <w:marLeft w:val="0"/>
      <w:marRight w:val="0"/>
      <w:marTop w:val="0"/>
      <w:marBottom w:val="0"/>
      <w:divBdr>
        <w:top w:val="none" w:sz="0" w:space="0" w:color="auto"/>
        <w:left w:val="none" w:sz="0" w:space="0" w:color="auto"/>
        <w:bottom w:val="none" w:sz="0" w:space="0" w:color="auto"/>
        <w:right w:val="none" w:sz="0" w:space="0" w:color="auto"/>
      </w:divBdr>
    </w:div>
    <w:div w:id="1143503445">
      <w:bodyDiv w:val="1"/>
      <w:marLeft w:val="0"/>
      <w:marRight w:val="0"/>
      <w:marTop w:val="0"/>
      <w:marBottom w:val="0"/>
      <w:divBdr>
        <w:top w:val="none" w:sz="0" w:space="0" w:color="auto"/>
        <w:left w:val="none" w:sz="0" w:space="0" w:color="auto"/>
        <w:bottom w:val="none" w:sz="0" w:space="0" w:color="auto"/>
        <w:right w:val="none" w:sz="0" w:space="0" w:color="auto"/>
      </w:divBdr>
      <w:divsChild>
        <w:div w:id="1821459923">
          <w:marLeft w:val="0"/>
          <w:marRight w:val="0"/>
          <w:marTop w:val="0"/>
          <w:marBottom w:val="0"/>
          <w:divBdr>
            <w:top w:val="none" w:sz="0" w:space="0" w:color="auto"/>
            <w:left w:val="none" w:sz="0" w:space="0" w:color="auto"/>
            <w:bottom w:val="none" w:sz="0" w:space="0" w:color="auto"/>
            <w:right w:val="none" w:sz="0" w:space="0" w:color="auto"/>
          </w:divBdr>
        </w:div>
        <w:div w:id="1056901423">
          <w:marLeft w:val="0"/>
          <w:marRight w:val="0"/>
          <w:marTop w:val="0"/>
          <w:marBottom w:val="0"/>
          <w:divBdr>
            <w:top w:val="none" w:sz="0" w:space="0" w:color="auto"/>
            <w:left w:val="none" w:sz="0" w:space="0" w:color="auto"/>
            <w:bottom w:val="none" w:sz="0" w:space="0" w:color="auto"/>
            <w:right w:val="none" w:sz="0" w:space="0" w:color="auto"/>
          </w:divBdr>
        </w:div>
        <w:div w:id="1439374336">
          <w:marLeft w:val="0"/>
          <w:marRight w:val="0"/>
          <w:marTop w:val="0"/>
          <w:marBottom w:val="0"/>
          <w:divBdr>
            <w:top w:val="none" w:sz="0" w:space="0" w:color="auto"/>
            <w:left w:val="none" w:sz="0" w:space="0" w:color="auto"/>
            <w:bottom w:val="none" w:sz="0" w:space="0" w:color="auto"/>
            <w:right w:val="none" w:sz="0" w:space="0" w:color="auto"/>
          </w:divBdr>
        </w:div>
      </w:divsChild>
    </w:div>
    <w:div w:id="1148210790">
      <w:bodyDiv w:val="1"/>
      <w:marLeft w:val="0"/>
      <w:marRight w:val="0"/>
      <w:marTop w:val="0"/>
      <w:marBottom w:val="0"/>
      <w:divBdr>
        <w:top w:val="none" w:sz="0" w:space="0" w:color="auto"/>
        <w:left w:val="none" w:sz="0" w:space="0" w:color="auto"/>
        <w:bottom w:val="none" w:sz="0" w:space="0" w:color="auto"/>
        <w:right w:val="none" w:sz="0" w:space="0" w:color="auto"/>
      </w:divBdr>
      <w:divsChild>
        <w:div w:id="1789427005">
          <w:marLeft w:val="-75"/>
          <w:marRight w:val="0"/>
          <w:marTop w:val="30"/>
          <w:marBottom w:val="30"/>
          <w:divBdr>
            <w:top w:val="none" w:sz="0" w:space="0" w:color="auto"/>
            <w:left w:val="none" w:sz="0" w:space="0" w:color="auto"/>
            <w:bottom w:val="none" w:sz="0" w:space="0" w:color="auto"/>
            <w:right w:val="none" w:sz="0" w:space="0" w:color="auto"/>
          </w:divBdr>
          <w:divsChild>
            <w:div w:id="137848587">
              <w:marLeft w:val="0"/>
              <w:marRight w:val="0"/>
              <w:marTop w:val="0"/>
              <w:marBottom w:val="0"/>
              <w:divBdr>
                <w:top w:val="none" w:sz="0" w:space="0" w:color="auto"/>
                <w:left w:val="none" w:sz="0" w:space="0" w:color="auto"/>
                <w:bottom w:val="none" w:sz="0" w:space="0" w:color="auto"/>
                <w:right w:val="none" w:sz="0" w:space="0" w:color="auto"/>
              </w:divBdr>
              <w:divsChild>
                <w:div w:id="1133979961">
                  <w:marLeft w:val="0"/>
                  <w:marRight w:val="0"/>
                  <w:marTop w:val="0"/>
                  <w:marBottom w:val="0"/>
                  <w:divBdr>
                    <w:top w:val="none" w:sz="0" w:space="0" w:color="auto"/>
                    <w:left w:val="none" w:sz="0" w:space="0" w:color="auto"/>
                    <w:bottom w:val="none" w:sz="0" w:space="0" w:color="auto"/>
                    <w:right w:val="none" w:sz="0" w:space="0" w:color="auto"/>
                  </w:divBdr>
                </w:div>
              </w:divsChild>
            </w:div>
            <w:div w:id="1980763041">
              <w:marLeft w:val="0"/>
              <w:marRight w:val="0"/>
              <w:marTop w:val="0"/>
              <w:marBottom w:val="0"/>
              <w:divBdr>
                <w:top w:val="none" w:sz="0" w:space="0" w:color="auto"/>
                <w:left w:val="none" w:sz="0" w:space="0" w:color="auto"/>
                <w:bottom w:val="none" w:sz="0" w:space="0" w:color="auto"/>
                <w:right w:val="none" w:sz="0" w:space="0" w:color="auto"/>
              </w:divBdr>
              <w:divsChild>
                <w:div w:id="1077241349">
                  <w:marLeft w:val="0"/>
                  <w:marRight w:val="0"/>
                  <w:marTop w:val="0"/>
                  <w:marBottom w:val="0"/>
                  <w:divBdr>
                    <w:top w:val="none" w:sz="0" w:space="0" w:color="auto"/>
                    <w:left w:val="none" w:sz="0" w:space="0" w:color="auto"/>
                    <w:bottom w:val="none" w:sz="0" w:space="0" w:color="auto"/>
                    <w:right w:val="none" w:sz="0" w:space="0" w:color="auto"/>
                  </w:divBdr>
                </w:div>
              </w:divsChild>
            </w:div>
            <w:div w:id="1426801713">
              <w:marLeft w:val="0"/>
              <w:marRight w:val="0"/>
              <w:marTop w:val="0"/>
              <w:marBottom w:val="0"/>
              <w:divBdr>
                <w:top w:val="none" w:sz="0" w:space="0" w:color="auto"/>
                <w:left w:val="none" w:sz="0" w:space="0" w:color="auto"/>
                <w:bottom w:val="none" w:sz="0" w:space="0" w:color="auto"/>
                <w:right w:val="none" w:sz="0" w:space="0" w:color="auto"/>
              </w:divBdr>
              <w:divsChild>
                <w:div w:id="780488108">
                  <w:marLeft w:val="0"/>
                  <w:marRight w:val="0"/>
                  <w:marTop w:val="0"/>
                  <w:marBottom w:val="0"/>
                  <w:divBdr>
                    <w:top w:val="none" w:sz="0" w:space="0" w:color="auto"/>
                    <w:left w:val="none" w:sz="0" w:space="0" w:color="auto"/>
                    <w:bottom w:val="none" w:sz="0" w:space="0" w:color="auto"/>
                    <w:right w:val="none" w:sz="0" w:space="0" w:color="auto"/>
                  </w:divBdr>
                </w:div>
              </w:divsChild>
            </w:div>
            <w:div w:id="513425636">
              <w:marLeft w:val="0"/>
              <w:marRight w:val="0"/>
              <w:marTop w:val="0"/>
              <w:marBottom w:val="0"/>
              <w:divBdr>
                <w:top w:val="none" w:sz="0" w:space="0" w:color="auto"/>
                <w:left w:val="none" w:sz="0" w:space="0" w:color="auto"/>
                <w:bottom w:val="none" w:sz="0" w:space="0" w:color="auto"/>
                <w:right w:val="none" w:sz="0" w:space="0" w:color="auto"/>
              </w:divBdr>
              <w:divsChild>
                <w:div w:id="379017313">
                  <w:marLeft w:val="0"/>
                  <w:marRight w:val="0"/>
                  <w:marTop w:val="0"/>
                  <w:marBottom w:val="0"/>
                  <w:divBdr>
                    <w:top w:val="none" w:sz="0" w:space="0" w:color="auto"/>
                    <w:left w:val="none" w:sz="0" w:space="0" w:color="auto"/>
                    <w:bottom w:val="none" w:sz="0" w:space="0" w:color="auto"/>
                    <w:right w:val="none" w:sz="0" w:space="0" w:color="auto"/>
                  </w:divBdr>
                </w:div>
              </w:divsChild>
            </w:div>
            <w:div w:id="2127501674">
              <w:marLeft w:val="0"/>
              <w:marRight w:val="0"/>
              <w:marTop w:val="0"/>
              <w:marBottom w:val="0"/>
              <w:divBdr>
                <w:top w:val="none" w:sz="0" w:space="0" w:color="auto"/>
                <w:left w:val="none" w:sz="0" w:space="0" w:color="auto"/>
                <w:bottom w:val="none" w:sz="0" w:space="0" w:color="auto"/>
                <w:right w:val="none" w:sz="0" w:space="0" w:color="auto"/>
              </w:divBdr>
              <w:divsChild>
                <w:div w:id="162204669">
                  <w:marLeft w:val="0"/>
                  <w:marRight w:val="0"/>
                  <w:marTop w:val="0"/>
                  <w:marBottom w:val="0"/>
                  <w:divBdr>
                    <w:top w:val="none" w:sz="0" w:space="0" w:color="auto"/>
                    <w:left w:val="none" w:sz="0" w:space="0" w:color="auto"/>
                    <w:bottom w:val="none" w:sz="0" w:space="0" w:color="auto"/>
                    <w:right w:val="none" w:sz="0" w:space="0" w:color="auto"/>
                  </w:divBdr>
                </w:div>
              </w:divsChild>
            </w:div>
            <w:div w:id="912659711">
              <w:marLeft w:val="0"/>
              <w:marRight w:val="0"/>
              <w:marTop w:val="0"/>
              <w:marBottom w:val="0"/>
              <w:divBdr>
                <w:top w:val="none" w:sz="0" w:space="0" w:color="auto"/>
                <w:left w:val="none" w:sz="0" w:space="0" w:color="auto"/>
                <w:bottom w:val="none" w:sz="0" w:space="0" w:color="auto"/>
                <w:right w:val="none" w:sz="0" w:space="0" w:color="auto"/>
              </w:divBdr>
              <w:divsChild>
                <w:div w:id="85347201">
                  <w:marLeft w:val="0"/>
                  <w:marRight w:val="0"/>
                  <w:marTop w:val="0"/>
                  <w:marBottom w:val="0"/>
                  <w:divBdr>
                    <w:top w:val="none" w:sz="0" w:space="0" w:color="auto"/>
                    <w:left w:val="none" w:sz="0" w:space="0" w:color="auto"/>
                    <w:bottom w:val="none" w:sz="0" w:space="0" w:color="auto"/>
                    <w:right w:val="none" w:sz="0" w:space="0" w:color="auto"/>
                  </w:divBdr>
                </w:div>
              </w:divsChild>
            </w:div>
            <w:div w:id="2141075388">
              <w:marLeft w:val="0"/>
              <w:marRight w:val="0"/>
              <w:marTop w:val="0"/>
              <w:marBottom w:val="0"/>
              <w:divBdr>
                <w:top w:val="none" w:sz="0" w:space="0" w:color="auto"/>
                <w:left w:val="none" w:sz="0" w:space="0" w:color="auto"/>
                <w:bottom w:val="none" w:sz="0" w:space="0" w:color="auto"/>
                <w:right w:val="none" w:sz="0" w:space="0" w:color="auto"/>
              </w:divBdr>
              <w:divsChild>
                <w:div w:id="1655915219">
                  <w:marLeft w:val="0"/>
                  <w:marRight w:val="0"/>
                  <w:marTop w:val="0"/>
                  <w:marBottom w:val="0"/>
                  <w:divBdr>
                    <w:top w:val="none" w:sz="0" w:space="0" w:color="auto"/>
                    <w:left w:val="none" w:sz="0" w:space="0" w:color="auto"/>
                    <w:bottom w:val="none" w:sz="0" w:space="0" w:color="auto"/>
                    <w:right w:val="none" w:sz="0" w:space="0" w:color="auto"/>
                  </w:divBdr>
                </w:div>
                <w:div w:id="597640740">
                  <w:marLeft w:val="0"/>
                  <w:marRight w:val="0"/>
                  <w:marTop w:val="0"/>
                  <w:marBottom w:val="0"/>
                  <w:divBdr>
                    <w:top w:val="none" w:sz="0" w:space="0" w:color="auto"/>
                    <w:left w:val="none" w:sz="0" w:space="0" w:color="auto"/>
                    <w:bottom w:val="none" w:sz="0" w:space="0" w:color="auto"/>
                    <w:right w:val="none" w:sz="0" w:space="0" w:color="auto"/>
                  </w:divBdr>
                </w:div>
              </w:divsChild>
            </w:div>
            <w:div w:id="1241451832">
              <w:marLeft w:val="0"/>
              <w:marRight w:val="0"/>
              <w:marTop w:val="0"/>
              <w:marBottom w:val="0"/>
              <w:divBdr>
                <w:top w:val="none" w:sz="0" w:space="0" w:color="auto"/>
                <w:left w:val="none" w:sz="0" w:space="0" w:color="auto"/>
                <w:bottom w:val="none" w:sz="0" w:space="0" w:color="auto"/>
                <w:right w:val="none" w:sz="0" w:space="0" w:color="auto"/>
              </w:divBdr>
              <w:divsChild>
                <w:div w:id="1129009206">
                  <w:marLeft w:val="0"/>
                  <w:marRight w:val="0"/>
                  <w:marTop w:val="0"/>
                  <w:marBottom w:val="0"/>
                  <w:divBdr>
                    <w:top w:val="none" w:sz="0" w:space="0" w:color="auto"/>
                    <w:left w:val="none" w:sz="0" w:space="0" w:color="auto"/>
                    <w:bottom w:val="none" w:sz="0" w:space="0" w:color="auto"/>
                    <w:right w:val="none" w:sz="0" w:space="0" w:color="auto"/>
                  </w:divBdr>
                </w:div>
              </w:divsChild>
            </w:div>
            <w:div w:id="1081298329">
              <w:marLeft w:val="0"/>
              <w:marRight w:val="0"/>
              <w:marTop w:val="0"/>
              <w:marBottom w:val="0"/>
              <w:divBdr>
                <w:top w:val="none" w:sz="0" w:space="0" w:color="auto"/>
                <w:left w:val="none" w:sz="0" w:space="0" w:color="auto"/>
                <w:bottom w:val="none" w:sz="0" w:space="0" w:color="auto"/>
                <w:right w:val="none" w:sz="0" w:space="0" w:color="auto"/>
              </w:divBdr>
              <w:divsChild>
                <w:div w:id="748111428">
                  <w:marLeft w:val="0"/>
                  <w:marRight w:val="0"/>
                  <w:marTop w:val="0"/>
                  <w:marBottom w:val="0"/>
                  <w:divBdr>
                    <w:top w:val="none" w:sz="0" w:space="0" w:color="auto"/>
                    <w:left w:val="none" w:sz="0" w:space="0" w:color="auto"/>
                    <w:bottom w:val="none" w:sz="0" w:space="0" w:color="auto"/>
                    <w:right w:val="none" w:sz="0" w:space="0" w:color="auto"/>
                  </w:divBdr>
                </w:div>
              </w:divsChild>
            </w:div>
            <w:div w:id="319894916">
              <w:marLeft w:val="0"/>
              <w:marRight w:val="0"/>
              <w:marTop w:val="0"/>
              <w:marBottom w:val="0"/>
              <w:divBdr>
                <w:top w:val="none" w:sz="0" w:space="0" w:color="auto"/>
                <w:left w:val="none" w:sz="0" w:space="0" w:color="auto"/>
                <w:bottom w:val="none" w:sz="0" w:space="0" w:color="auto"/>
                <w:right w:val="none" w:sz="0" w:space="0" w:color="auto"/>
              </w:divBdr>
              <w:divsChild>
                <w:div w:id="2041469325">
                  <w:marLeft w:val="0"/>
                  <w:marRight w:val="0"/>
                  <w:marTop w:val="0"/>
                  <w:marBottom w:val="0"/>
                  <w:divBdr>
                    <w:top w:val="none" w:sz="0" w:space="0" w:color="auto"/>
                    <w:left w:val="none" w:sz="0" w:space="0" w:color="auto"/>
                    <w:bottom w:val="none" w:sz="0" w:space="0" w:color="auto"/>
                    <w:right w:val="none" w:sz="0" w:space="0" w:color="auto"/>
                  </w:divBdr>
                </w:div>
              </w:divsChild>
            </w:div>
            <w:div w:id="1554200022">
              <w:marLeft w:val="0"/>
              <w:marRight w:val="0"/>
              <w:marTop w:val="0"/>
              <w:marBottom w:val="0"/>
              <w:divBdr>
                <w:top w:val="none" w:sz="0" w:space="0" w:color="auto"/>
                <w:left w:val="none" w:sz="0" w:space="0" w:color="auto"/>
                <w:bottom w:val="none" w:sz="0" w:space="0" w:color="auto"/>
                <w:right w:val="none" w:sz="0" w:space="0" w:color="auto"/>
              </w:divBdr>
              <w:divsChild>
                <w:div w:id="676999734">
                  <w:marLeft w:val="0"/>
                  <w:marRight w:val="0"/>
                  <w:marTop w:val="0"/>
                  <w:marBottom w:val="0"/>
                  <w:divBdr>
                    <w:top w:val="none" w:sz="0" w:space="0" w:color="auto"/>
                    <w:left w:val="none" w:sz="0" w:space="0" w:color="auto"/>
                    <w:bottom w:val="none" w:sz="0" w:space="0" w:color="auto"/>
                    <w:right w:val="none" w:sz="0" w:space="0" w:color="auto"/>
                  </w:divBdr>
                </w:div>
              </w:divsChild>
            </w:div>
            <w:div w:id="65030247">
              <w:marLeft w:val="0"/>
              <w:marRight w:val="0"/>
              <w:marTop w:val="0"/>
              <w:marBottom w:val="0"/>
              <w:divBdr>
                <w:top w:val="none" w:sz="0" w:space="0" w:color="auto"/>
                <w:left w:val="none" w:sz="0" w:space="0" w:color="auto"/>
                <w:bottom w:val="none" w:sz="0" w:space="0" w:color="auto"/>
                <w:right w:val="none" w:sz="0" w:space="0" w:color="auto"/>
              </w:divBdr>
              <w:divsChild>
                <w:div w:id="1501391002">
                  <w:marLeft w:val="0"/>
                  <w:marRight w:val="0"/>
                  <w:marTop w:val="0"/>
                  <w:marBottom w:val="0"/>
                  <w:divBdr>
                    <w:top w:val="none" w:sz="0" w:space="0" w:color="auto"/>
                    <w:left w:val="none" w:sz="0" w:space="0" w:color="auto"/>
                    <w:bottom w:val="none" w:sz="0" w:space="0" w:color="auto"/>
                    <w:right w:val="none" w:sz="0" w:space="0" w:color="auto"/>
                  </w:divBdr>
                </w:div>
              </w:divsChild>
            </w:div>
            <w:div w:id="592786111">
              <w:marLeft w:val="0"/>
              <w:marRight w:val="0"/>
              <w:marTop w:val="0"/>
              <w:marBottom w:val="0"/>
              <w:divBdr>
                <w:top w:val="none" w:sz="0" w:space="0" w:color="auto"/>
                <w:left w:val="none" w:sz="0" w:space="0" w:color="auto"/>
                <w:bottom w:val="none" w:sz="0" w:space="0" w:color="auto"/>
                <w:right w:val="none" w:sz="0" w:space="0" w:color="auto"/>
              </w:divBdr>
              <w:divsChild>
                <w:div w:id="1028414151">
                  <w:marLeft w:val="0"/>
                  <w:marRight w:val="0"/>
                  <w:marTop w:val="0"/>
                  <w:marBottom w:val="0"/>
                  <w:divBdr>
                    <w:top w:val="none" w:sz="0" w:space="0" w:color="auto"/>
                    <w:left w:val="none" w:sz="0" w:space="0" w:color="auto"/>
                    <w:bottom w:val="none" w:sz="0" w:space="0" w:color="auto"/>
                    <w:right w:val="none" w:sz="0" w:space="0" w:color="auto"/>
                  </w:divBdr>
                </w:div>
              </w:divsChild>
            </w:div>
            <w:div w:id="333610174">
              <w:marLeft w:val="0"/>
              <w:marRight w:val="0"/>
              <w:marTop w:val="0"/>
              <w:marBottom w:val="0"/>
              <w:divBdr>
                <w:top w:val="none" w:sz="0" w:space="0" w:color="auto"/>
                <w:left w:val="none" w:sz="0" w:space="0" w:color="auto"/>
                <w:bottom w:val="none" w:sz="0" w:space="0" w:color="auto"/>
                <w:right w:val="none" w:sz="0" w:space="0" w:color="auto"/>
              </w:divBdr>
              <w:divsChild>
                <w:div w:id="1530754200">
                  <w:marLeft w:val="0"/>
                  <w:marRight w:val="0"/>
                  <w:marTop w:val="0"/>
                  <w:marBottom w:val="0"/>
                  <w:divBdr>
                    <w:top w:val="none" w:sz="0" w:space="0" w:color="auto"/>
                    <w:left w:val="none" w:sz="0" w:space="0" w:color="auto"/>
                    <w:bottom w:val="none" w:sz="0" w:space="0" w:color="auto"/>
                    <w:right w:val="none" w:sz="0" w:space="0" w:color="auto"/>
                  </w:divBdr>
                </w:div>
              </w:divsChild>
            </w:div>
            <w:div w:id="193883728">
              <w:marLeft w:val="0"/>
              <w:marRight w:val="0"/>
              <w:marTop w:val="0"/>
              <w:marBottom w:val="0"/>
              <w:divBdr>
                <w:top w:val="none" w:sz="0" w:space="0" w:color="auto"/>
                <w:left w:val="none" w:sz="0" w:space="0" w:color="auto"/>
                <w:bottom w:val="none" w:sz="0" w:space="0" w:color="auto"/>
                <w:right w:val="none" w:sz="0" w:space="0" w:color="auto"/>
              </w:divBdr>
              <w:divsChild>
                <w:div w:id="1009910641">
                  <w:marLeft w:val="0"/>
                  <w:marRight w:val="0"/>
                  <w:marTop w:val="0"/>
                  <w:marBottom w:val="0"/>
                  <w:divBdr>
                    <w:top w:val="none" w:sz="0" w:space="0" w:color="auto"/>
                    <w:left w:val="none" w:sz="0" w:space="0" w:color="auto"/>
                    <w:bottom w:val="none" w:sz="0" w:space="0" w:color="auto"/>
                    <w:right w:val="none" w:sz="0" w:space="0" w:color="auto"/>
                  </w:divBdr>
                </w:div>
              </w:divsChild>
            </w:div>
            <w:div w:id="1413887917">
              <w:marLeft w:val="0"/>
              <w:marRight w:val="0"/>
              <w:marTop w:val="0"/>
              <w:marBottom w:val="0"/>
              <w:divBdr>
                <w:top w:val="none" w:sz="0" w:space="0" w:color="auto"/>
                <w:left w:val="none" w:sz="0" w:space="0" w:color="auto"/>
                <w:bottom w:val="none" w:sz="0" w:space="0" w:color="auto"/>
                <w:right w:val="none" w:sz="0" w:space="0" w:color="auto"/>
              </w:divBdr>
              <w:divsChild>
                <w:div w:id="724374341">
                  <w:marLeft w:val="0"/>
                  <w:marRight w:val="0"/>
                  <w:marTop w:val="0"/>
                  <w:marBottom w:val="0"/>
                  <w:divBdr>
                    <w:top w:val="none" w:sz="0" w:space="0" w:color="auto"/>
                    <w:left w:val="none" w:sz="0" w:space="0" w:color="auto"/>
                    <w:bottom w:val="none" w:sz="0" w:space="0" w:color="auto"/>
                    <w:right w:val="none" w:sz="0" w:space="0" w:color="auto"/>
                  </w:divBdr>
                </w:div>
              </w:divsChild>
            </w:div>
            <w:div w:id="179005645">
              <w:marLeft w:val="0"/>
              <w:marRight w:val="0"/>
              <w:marTop w:val="0"/>
              <w:marBottom w:val="0"/>
              <w:divBdr>
                <w:top w:val="none" w:sz="0" w:space="0" w:color="auto"/>
                <w:left w:val="none" w:sz="0" w:space="0" w:color="auto"/>
                <w:bottom w:val="none" w:sz="0" w:space="0" w:color="auto"/>
                <w:right w:val="none" w:sz="0" w:space="0" w:color="auto"/>
              </w:divBdr>
              <w:divsChild>
                <w:div w:id="208537674">
                  <w:marLeft w:val="0"/>
                  <w:marRight w:val="0"/>
                  <w:marTop w:val="0"/>
                  <w:marBottom w:val="0"/>
                  <w:divBdr>
                    <w:top w:val="none" w:sz="0" w:space="0" w:color="auto"/>
                    <w:left w:val="none" w:sz="0" w:space="0" w:color="auto"/>
                    <w:bottom w:val="none" w:sz="0" w:space="0" w:color="auto"/>
                    <w:right w:val="none" w:sz="0" w:space="0" w:color="auto"/>
                  </w:divBdr>
                </w:div>
              </w:divsChild>
            </w:div>
            <w:div w:id="1011298685">
              <w:marLeft w:val="0"/>
              <w:marRight w:val="0"/>
              <w:marTop w:val="0"/>
              <w:marBottom w:val="0"/>
              <w:divBdr>
                <w:top w:val="none" w:sz="0" w:space="0" w:color="auto"/>
                <w:left w:val="none" w:sz="0" w:space="0" w:color="auto"/>
                <w:bottom w:val="none" w:sz="0" w:space="0" w:color="auto"/>
                <w:right w:val="none" w:sz="0" w:space="0" w:color="auto"/>
              </w:divBdr>
              <w:divsChild>
                <w:div w:id="7219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54">
          <w:marLeft w:val="0"/>
          <w:marRight w:val="0"/>
          <w:marTop w:val="0"/>
          <w:marBottom w:val="0"/>
          <w:divBdr>
            <w:top w:val="none" w:sz="0" w:space="0" w:color="auto"/>
            <w:left w:val="none" w:sz="0" w:space="0" w:color="auto"/>
            <w:bottom w:val="none" w:sz="0" w:space="0" w:color="auto"/>
            <w:right w:val="none" w:sz="0" w:space="0" w:color="auto"/>
          </w:divBdr>
        </w:div>
        <w:div w:id="552666247">
          <w:marLeft w:val="0"/>
          <w:marRight w:val="0"/>
          <w:marTop w:val="0"/>
          <w:marBottom w:val="0"/>
          <w:divBdr>
            <w:top w:val="none" w:sz="0" w:space="0" w:color="auto"/>
            <w:left w:val="none" w:sz="0" w:space="0" w:color="auto"/>
            <w:bottom w:val="none" w:sz="0" w:space="0" w:color="auto"/>
            <w:right w:val="none" w:sz="0" w:space="0" w:color="auto"/>
          </w:divBdr>
        </w:div>
      </w:divsChild>
    </w:div>
    <w:div w:id="1149244980">
      <w:bodyDiv w:val="1"/>
      <w:marLeft w:val="0"/>
      <w:marRight w:val="0"/>
      <w:marTop w:val="0"/>
      <w:marBottom w:val="0"/>
      <w:divBdr>
        <w:top w:val="none" w:sz="0" w:space="0" w:color="auto"/>
        <w:left w:val="none" w:sz="0" w:space="0" w:color="auto"/>
        <w:bottom w:val="none" w:sz="0" w:space="0" w:color="auto"/>
        <w:right w:val="none" w:sz="0" w:space="0" w:color="auto"/>
      </w:divBdr>
    </w:div>
    <w:div w:id="1163468396">
      <w:bodyDiv w:val="1"/>
      <w:marLeft w:val="0"/>
      <w:marRight w:val="0"/>
      <w:marTop w:val="0"/>
      <w:marBottom w:val="0"/>
      <w:divBdr>
        <w:top w:val="none" w:sz="0" w:space="0" w:color="auto"/>
        <w:left w:val="none" w:sz="0" w:space="0" w:color="auto"/>
        <w:bottom w:val="none" w:sz="0" w:space="0" w:color="auto"/>
        <w:right w:val="none" w:sz="0" w:space="0" w:color="auto"/>
      </w:divBdr>
    </w:div>
    <w:div w:id="1164004077">
      <w:marLeft w:val="0"/>
      <w:marRight w:val="0"/>
      <w:marTop w:val="0"/>
      <w:marBottom w:val="0"/>
      <w:divBdr>
        <w:top w:val="none" w:sz="0" w:space="0" w:color="auto"/>
        <w:left w:val="none" w:sz="0" w:space="0" w:color="auto"/>
        <w:bottom w:val="none" w:sz="0" w:space="0" w:color="auto"/>
        <w:right w:val="none" w:sz="0" w:space="0" w:color="auto"/>
      </w:divBdr>
      <w:divsChild>
        <w:div w:id="1726298061">
          <w:marLeft w:val="0"/>
          <w:marRight w:val="0"/>
          <w:marTop w:val="0"/>
          <w:marBottom w:val="0"/>
          <w:divBdr>
            <w:top w:val="none" w:sz="0" w:space="0" w:color="auto"/>
            <w:left w:val="none" w:sz="0" w:space="0" w:color="auto"/>
            <w:bottom w:val="none" w:sz="0" w:space="0" w:color="auto"/>
            <w:right w:val="none" w:sz="0" w:space="0" w:color="auto"/>
          </w:divBdr>
        </w:div>
      </w:divsChild>
    </w:div>
    <w:div w:id="1165046061">
      <w:bodyDiv w:val="1"/>
      <w:marLeft w:val="0"/>
      <w:marRight w:val="0"/>
      <w:marTop w:val="0"/>
      <w:marBottom w:val="0"/>
      <w:divBdr>
        <w:top w:val="none" w:sz="0" w:space="0" w:color="auto"/>
        <w:left w:val="none" w:sz="0" w:space="0" w:color="auto"/>
        <w:bottom w:val="none" w:sz="0" w:space="0" w:color="auto"/>
        <w:right w:val="none" w:sz="0" w:space="0" w:color="auto"/>
      </w:divBdr>
      <w:divsChild>
        <w:div w:id="783963639">
          <w:marLeft w:val="0"/>
          <w:marRight w:val="0"/>
          <w:marTop w:val="0"/>
          <w:marBottom w:val="0"/>
          <w:divBdr>
            <w:top w:val="none" w:sz="0" w:space="0" w:color="auto"/>
            <w:left w:val="none" w:sz="0" w:space="0" w:color="auto"/>
            <w:bottom w:val="none" w:sz="0" w:space="0" w:color="auto"/>
            <w:right w:val="none" w:sz="0" w:space="0" w:color="auto"/>
          </w:divBdr>
        </w:div>
        <w:div w:id="2029061762">
          <w:marLeft w:val="0"/>
          <w:marRight w:val="0"/>
          <w:marTop w:val="0"/>
          <w:marBottom w:val="0"/>
          <w:divBdr>
            <w:top w:val="none" w:sz="0" w:space="0" w:color="auto"/>
            <w:left w:val="none" w:sz="0" w:space="0" w:color="auto"/>
            <w:bottom w:val="none" w:sz="0" w:space="0" w:color="auto"/>
            <w:right w:val="none" w:sz="0" w:space="0" w:color="auto"/>
          </w:divBdr>
        </w:div>
      </w:divsChild>
    </w:div>
    <w:div w:id="1167751914">
      <w:marLeft w:val="0"/>
      <w:marRight w:val="0"/>
      <w:marTop w:val="0"/>
      <w:marBottom w:val="0"/>
      <w:divBdr>
        <w:top w:val="none" w:sz="0" w:space="0" w:color="auto"/>
        <w:left w:val="none" w:sz="0" w:space="0" w:color="auto"/>
        <w:bottom w:val="none" w:sz="0" w:space="0" w:color="auto"/>
        <w:right w:val="none" w:sz="0" w:space="0" w:color="auto"/>
      </w:divBdr>
      <w:divsChild>
        <w:div w:id="1231117934">
          <w:marLeft w:val="0"/>
          <w:marRight w:val="0"/>
          <w:marTop w:val="0"/>
          <w:marBottom w:val="0"/>
          <w:divBdr>
            <w:top w:val="none" w:sz="0" w:space="0" w:color="auto"/>
            <w:left w:val="none" w:sz="0" w:space="0" w:color="auto"/>
            <w:bottom w:val="none" w:sz="0" w:space="0" w:color="auto"/>
            <w:right w:val="none" w:sz="0" w:space="0" w:color="auto"/>
          </w:divBdr>
        </w:div>
      </w:divsChild>
    </w:div>
    <w:div w:id="1180701904">
      <w:marLeft w:val="0"/>
      <w:marRight w:val="0"/>
      <w:marTop w:val="0"/>
      <w:marBottom w:val="0"/>
      <w:divBdr>
        <w:top w:val="none" w:sz="0" w:space="0" w:color="auto"/>
        <w:left w:val="none" w:sz="0" w:space="0" w:color="auto"/>
        <w:bottom w:val="none" w:sz="0" w:space="0" w:color="auto"/>
        <w:right w:val="none" w:sz="0" w:space="0" w:color="auto"/>
      </w:divBdr>
      <w:divsChild>
        <w:div w:id="1233348300">
          <w:marLeft w:val="0"/>
          <w:marRight w:val="0"/>
          <w:marTop w:val="0"/>
          <w:marBottom w:val="0"/>
          <w:divBdr>
            <w:top w:val="none" w:sz="0" w:space="0" w:color="auto"/>
            <w:left w:val="none" w:sz="0" w:space="0" w:color="auto"/>
            <w:bottom w:val="none" w:sz="0" w:space="0" w:color="auto"/>
            <w:right w:val="none" w:sz="0" w:space="0" w:color="auto"/>
          </w:divBdr>
        </w:div>
      </w:divsChild>
    </w:div>
    <w:div w:id="1183974457">
      <w:bodyDiv w:val="1"/>
      <w:marLeft w:val="0"/>
      <w:marRight w:val="0"/>
      <w:marTop w:val="0"/>
      <w:marBottom w:val="0"/>
      <w:divBdr>
        <w:top w:val="none" w:sz="0" w:space="0" w:color="auto"/>
        <w:left w:val="none" w:sz="0" w:space="0" w:color="auto"/>
        <w:bottom w:val="none" w:sz="0" w:space="0" w:color="auto"/>
        <w:right w:val="none" w:sz="0" w:space="0" w:color="auto"/>
      </w:divBdr>
    </w:div>
    <w:div w:id="1199703891">
      <w:bodyDiv w:val="1"/>
      <w:marLeft w:val="0"/>
      <w:marRight w:val="0"/>
      <w:marTop w:val="0"/>
      <w:marBottom w:val="0"/>
      <w:divBdr>
        <w:top w:val="none" w:sz="0" w:space="0" w:color="auto"/>
        <w:left w:val="none" w:sz="0" w:space="0" w:color="auto"/>
        <w:bottom w:val="none" w:sz="0" w:space="0" w:color="auto"/>
        <w:right w:val="none" w:sz="0" w:space="0" w:color="auto"/>
      </w:divBdr>
    </w:div>
    <w:div w:id="1204714133">
      <w:marLeft w:val="0"/>
      <w:marRight w:val="0"/>
      <w:marTop w:val="0"/>
      <w:marBottom w:val="0"/>
      <w:divBdr>
        <w:top w:val="none" w:sz="0" w:space="0" w:color="auto"/>
        <w:left w:val="none" w:sz="0" w:space="0" w:color="auto"/>
        <w:bottom w:val="none" w:sz="0" w:space="0" w:color="auto"/>
        <w:right w:val="none" w:sz="0" w:space="0" w:color="auto"/>
      </w:divBdr>
      <w:divsChild>
        <w:div w:id="1804734584">
          <w:marLeft w:val="0"/>
          <w:marRight w:val="0"/>
          <w:marTop w:val="0"/>
          <w:marBottom w:val="0"/>
          <w:divBdr>
            <w:top w:val="none" w:sz="0" w:space="0" w:color="auto"/>
            <w:left w:val="none" w:sz="0" w:space="0" w:color="auto"/>
            <w:bottom w:val="none" w:sz="0" w:space="0" w:color="auto"/>
            <w:right w:val="none" w:sz="0" w:space="0" w:color="auto"/>
          </w:divBdr>
        </w:div>
      </w:divsChild>
    </w:div>
    <w:div w:id="1215308706">
      <w:bodyDiv w:val="1"/>
      <w:marLeft w:val="0"/>
      <w:marRight w:val="0"/>
      <w:marTop w:val="0"/>
      <w:marBottom w:val="0"/>
      <w:divBdr>
        <w:top w:val="none" w:sz="0" w:space="0" w:color="auto"/>
        <w:left w:val="none" w:sz="0" w:space="0" w:color="auto"/>
        <w:bottom w:val="none" w:sz="0" w:space="0" w:color="auto"/>
        <w:right w:val="none" w:sz="0" w:space="0" w:color="auto"/>
      </w:divBdr>
    </w:div>
    <w:div w:id="1229656610">
      <w:marLeft w:val="0"/>
      <w:marRight w:val="0"/>
      <w:marTop w:val="0"/>
      <w:marBottom w:val="0"/>
      <w:divBdr>
        <w:top w:val="none" w:sz="0" w:space="0" w:color="auto"/>
        <w:left w:val="none" w:sz="0" w:space="0" w:color="auto"/>
        <w:bottom w:val="none" w:sz="0" w:space="0" w:color="auto"/>
        <w:right w:val="none" w:sz="0" w:space="0" w:color="auto"/>
      </w:divBdr>
      <w:divsChild>
        <w:div w:id="1823152709">
          <w:marLeft w:val="0"/>
          <w:marRight w:val="0"/>
          <w:marTop w:val="0"/>
          <w:marBottom w:val="0"/>
          <w:divBdr>
            <w:top w:val="none" w:sz="0" w:space="0" w:color="auto"/>
            <w:left w:val="none" w:sz="0" w:space="0" w:color="auto"/>
            <w:bottom w:val="none" w:sz="0" w:space="0" w:color="auto"/>
            <w:right w:val="none" w:sz="0" w:space="0" w:color="auto"/>
          </w:divBdr>
          <w:divsChild>
            <w:div w:id="1462109400">
              <w:marLeft w:val="0"/>
              <w:marRight w:val="0"/>
              <w:marTop w:val="0"/>
              <w:marBottom w:val="0"/>
              <w:divBdr>
                <w:top w:val="none" w:sz="0" w:space="0" w:color="auto"/>
                <w:left w:val="none" w:sz="0" w:space="0" w:color="auto"/>
                <w:bottom w:val="none" w:sz="0" w:space="0" w:color="auto"/>
                <w:right w:val="none" w:sz="0" w:space="0" w:color="auto"/>
              </w:divBdr>
              <w:divsChild>
                <w:div w:id="1014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1519">
      <w:bodyDiv w:val="1"/>
      <w:marLeft w:val="0"/>
      <w:marRight w:val="0"/>
      <w:marTop w:val="0"/>
      <w:marBottom w:val="0"/>
      <w:divBdr>
        <w:top w:val="none" w:sz="0" w:space="0" w:color="auto"/>
        <w:left w:val="none" w:sz="0" w:space="0" w:color="auto"/>
        <w:bottom w:val="none" w:sz="0" w:space="0" w:color="auto"/>
        <w:right w:val="none" w:sz="0" w:space="0" w:color="auto"/>
      </w:divBdr>
    </w:div>
    <w:div w:id="1238827241">
      <w:bodyDiv w:val="1"/>
      <w:marLeft w:val="0"/>
      <w:marRight w:val="0"/>
      <w:marTop w:val="0"/>
      <w:marBottom w:val="0"/>
      <w:divBdr>
        <w:top w:val="none" w:sz="0" w:space="0" w:color="auto"/>
        <w:left w:val="none" w:sz="0" w:space="0" w:color="auto"/>
        <w:bottom w:val="none" w:sz="0" w:space="0" w:color="auto"/>
        <w:right w:val="none" w:sz="0" w:space="0" w:color="auto"/>
      </w:divBdr>
    </w:div>
    <w:div w:id="1253274414">
      <w:bodyDiv w:val="1"/>
      <w:marLeft w:val="0"/>
      <w:marRight w:val="0"/>
      <w:marTop w:val="0"/>
      <w:marBottom w:val="0"/>
      <w:divBdr>
        <w:top w:val="none" w:sz="0" w:space="0" w:color="auto"/>
        <w:left w:val="none" w:sz="0" w:space="0" w:color="auto"/>
        <w:bottom w:val="none" w:sz="0" w:space="0" w:color="auto"/>
        <w:right w:val="none" w:sz="0" w:space="0" w:color="auto"/>
      </w:divBdr>
    </w:div>
    <w:div w:id="1256019405">
      <w:bodyDiv w:val="1"/>
      <w:marLeft w:val="0"/>
      <w:marRight w:val="0"/>
      <w:marTop w:val="0"/>
      <w:marBottom w:val="0"/>
      <w:divBdr>
        <w:top w:val="none" w:sz="0" w:space="0" w:color="auto"/>
        <w:left w:val="none" w:sz="0" w:space="0" w:color="auto"/>
        <w:bottom w:val="none" w:sz="0" w:space="0" w:color="auto"/>
        <w:right w:val="none" w:sz="0" w:space="0" w:color="auto"/>
      </w:divBdr>
      <w:divsChild>
        <w:div w:id="684746103">
          <w:marLeft w:val="0"/>
          <w:marRight w:val="0"/>
          <w:marTop w:val="0"/>
          <w:marBottom w:val="0"/>
          <w:divBdr>
            <w:top w:val="none" w:sz="0" w:space="0" w:color="auto"/>
            <w:left w:val="none" w:sz="0" w:space="0" w:color="auto"/>
            <w:bottom w:val="none" w:sz="0" w:space="0" w:color="auto"/>
            <w:right w:val="none" w:sz="0" w:space="0" w:color="auto"/>
          </w:divBdr>
        </w:div>
        <w:div w:id="1424298949">
          <w:marLeft w:val="0"/>
          <w:marRight w:val="0"/>
          <w:marTop w:val="0"/>
          <w:marBottom w:val="0"/>
          <w:divBdr>
            <w:top w:val="none" w:sz="0" w:space="0" w:color="auto"/>
            <w:left w:val="none" w:sz="0" w:space="0" w:color="auto"/>
            <w:bottom w:val="none" w:sz="0" w:space="0" w:color="auto"/>
            <w:right w:val="none" w:sz="0" w:space="0" w:color="auto"/>
          </w:divBdr>
        </w:div>
        <w:div w:id="1698583493">
          <w:marLeft w:val="0"/>
          <w:marRight w:val="0"/>
          <w:marTop w:val="0"/>
          <w:marBottom w:val="0"/>
          <w:divBdr>
            <w:top w:val="none" w:sz="0" w:space="0" w:color="auto"/>
            <w:left w:val="none" w:sz="0" w:space="0" w:color="auto"/>
            <w:bottom w:val="none" w:sz="0" w:space="0" w:color="auto"/>
            <w:right w:val="none" w:sz="0" w:space="0" w:color="auto"/>
          </w:divBdr>
        </w:div>
      </w:divsChild>
    </w:div>
    <w:div w:id="1256745110">
      <w:bodyDiv w:val="1"/>
      <w:marLeft w:val="0"/>
      <w:marRight w:val="0"/>
      <w:marTop w:val="0"/>
      <w:marBottom w:val="0"/>
      <w:divBdr>
        <w:top w:val="none" w:sz="0" w:space="0" w:color="auto"/>
        <w:left w:val="none" w:sz="0" w:space="0" w:color="auto"/>
        <w:bottom w:val="none" w:sz="0" w:space="0" w:color="auto"/>
        <w:right w:val="none" w:sz="0" w:space="0" w:color="auto"/>
      </w:divBdr>
    </w:div>
    <w:div w:id="1263875522">
      <w:marLeft w:val="0"/>
      <w:marRight w:val="0"/>
      <w:marTop w:val="0"/>
      <w:marBottom w:val="0"/>
      <w:divBdr>
        <w:top w:val="none" w:sz="0" w:space="0" w:color="auto"/>
        <w:left w:val="none" w:sz="0" w:space="0" w:color="auto"/>
        <w:bottom w:val="none" w:sz="0" w:space="0" w:color="auto"/>
        <w:right w:val="none" w:sz="0" w:space="0" w:color="auto"/>
      </w:divBdr>
      <w:divsChild>
        <w:div w:id="1820876498">
          <w:marLeft w:val="0"/>
          <w:marRight w:val="0"/>
          <w:marTop w:val="0"/>
          <w:marBottom w:val="0"/>
          <w:divBdr>
            <w:top w:val="none" w:sz="0" w:space="0" w:color="auto"/>
            <w:left w:val="none" w:sz="0" w:space="0" w:color="auto"/>
            <w:bottom w:val="none" w:sz="0" w:space="0" w:color="auto"/>
            <w:right w:val="none" w:sz="0" w:space="0" w:color="auto"/>
          </w:divBdr>
        </w:div>
      </w:divsChild>
    </w:div>
    <w:div w:id="1270577257">
      <w:marLeft w:val="0"/>
      <w:marRight w:val="0"/>
      <w:marTop w:val="0"/>
      <w:marBottom w:val="0"/>
      <w:divBdr>
        <w:top w:val="none" w:sz="0" w:space="0" w:color="auto"/>
        <w:left w:val="none" w:sz="0" w:space="0" w:color="auto"/>
        <w:bottom w:val="none" w:sz="0" w:space="0" w:color="auto"/>
        <w:right w:val="none" w:sz="0" w:space="0" w:color="auto"/>
      </w:divBdr>
      <w:divsChild>
        <w:div w:id="332413144">
          <w:marLeft w:val="0"/>
          <w:marRight w:val="0"/>
          <w:marTop w:val="0"/>
          <w:marBottom w:val="0"/>
          <w:divBdr>
            <w:top w:val="none" w:sz="0" w:space="0" w:color="auto"/>
            <w:left w:val="none" w:sz="0" w:space="0" w:color="auto"/>
            <w:bottom w:val="none" w:sz="0" w:space="0" w:color="auto"/>
            <w:right w:val="none" w:sz="0" w:space="0" w:color="auto"/>
          </w:divBdr>
        </w:div>
      </w:divsChild>
    </w:div>
    <w:div w:id="1280180874">
      <w:marLeft w:val="0"/>
      <w:marRight w:val="0"/>
      <w:marTop w:val="0"/>
      <w:marBottom w:val="0"/>
      <w:divBdr>
        <w:top w:val="none" w:sz="0" w:space="0" w:color="auto"/>
        <w:left w:val="none" w:sz="0" w:space="0" w:color="auto"/>
        <w:bottom w:val="none" w:sz="0" w:space="0" w:color="auto"/>
        <w:right w:val="none" w:sz="0" w:space="0" w:color="auto"/>
      </w:divBdr>
      <w:divsChild>
        <w:div w:id="1470436739">
          <w:marLeft w:val="0"/>
          <w:marRight w:val="0"/>
          <w:marTop w:val="0"/>
          <w:marBottom w:val="0"/>
          <w:divBdr>
            <w:top w:val="none" w:sz="0" w:space="0" w:color="auto"/>
            <w:left w:val="none" w:sz="0" w:space="0" w:color="auto"/>
            <w:bottom w:val="none" w:sz="0" w:space="0" w:color="auto"/>
            <w:right w:val="none" w:sz="0" w:space="0" w:color="auto"/>
          </w:divBdr>
        </w:div>
      </w:divsChild>
    </w:div>
    <w:div w:id="1282878798">
      <w:bodyDiv w:val="1"/>
      <w:marLeft w:val="0"/>
      <w:marRight w:val="0"/>
      <w:marTop w:val="0"/>
      <w:marBottom w:val="0"/>
      <w:divBdr>
        <w:top w:val="none" w:sz="0" w:space="0" w:color="auto"/>
        <w:left w:val="none" w:sz="0" w:space="0" w:color="auto"/>
        <w:bottom w:val="none" w:sz="0" w:space="0" w:color="auto"/>
        <w:right w:val="none" w:sz="0" w:space="0" w:color="auto"/>
      </w:divBdr>
      <w:divsChild>
        <w:div w:id="1252589763">
          <w:marLeft w:val="0"/>
          <w:marRight w:val="0"/>
          <w:marTop w:val="0"/>
          <w:marBottom w:val="0"/>
          <w:divBdr>
            <w:top w:val="none" w:sz="0" w:space="0" w:color="auto"/>
            <w:left w:val="none" w:sz="0" w:space="0" w:color="auto"/>
            <w:bottom w:val="none" w:sz="0" w:space="0" w:color="auto"/>
            <w:right w:val="none" w:sz="0" w:space="0" w:color="auto"/>
          </w:divBdr>
        </w:div>
      </w:divsChild>
    </w:div>
    <w:div w:id="1299728848">
      <w:bodyDiv w:val="1"/>
      <w:marLeft w:val="0"/>
      <w:marRight w:val="0"/>
      <w:marTop w:val="0"/>
      <w:marBottom w:val="0"/>
      <w:divBdr>
        <w:top w:val="none" w:sz="0" w:space="0" w:color="auto"/>
        <w:left w:val="none" w:sz="0" w:space="0" w:color="auto"/>
        <w:bottom w:val="none" w:sz="0" w:space="0" w:color="auto"/>
        <w:right w:val="none" w:sz="0" w:space="0" w:color="auto"/>
      </w:divBdr>
    </w:div>
    <w:div w:id="1307248364">
      <w:bodyDiv w:val="1"/>
      <w:marLeft w:val="0"/>
      <w:marRight w:val="0"/>
      <w:marTop w:val="0"/>
      <w:marBottom w:val="0"/>
      <w:divBdr>
        <w:top w:val="none" w:sz="0" w:space="0" w:color="auto"/>
        <w:left w:val="none" w:sz="0" w:space="0" w:color="auto"/>
        <w:bottom w:val="none" w:sz="0" w:space="0" w:color="auto"/>
        <w:right w:val="none" w:sz="0" w:space="0" w:color="auto"/>
      </w:divBdr>
    </w:div>
    <w:div w:id="1309869894">
      <w:bodyDiv w:val="1"/>
      <w:marLeft w:val="0"/>
      <w:marRight w:val="0"/>
      <w:marTop w:val="0"/>
      <w:marBottom w:val="0"/>
      <w:divBdr>
        <w:top w:val="none" w:sz="0" w:space="0" w:color="auto"/>
        <w:left w:val="none" w:sz="0" w:space="0" w:color="auto"/>
        <w:bottom w:val="none" w:sz="0" w:space="0" w:color="auto"/>
        <w:right w:val="none" w:sz="0" w:space="0" w:color="auto"/>
      </w:divBdr>
      <w:divsChild>
        <w:div w:id="2047021216">
          <w:marLeft w:val="0"/>
          <w:marRight w:val="0"/>
          <w:marTop w:val="0"/>
          <w:marBottom w:val="0"/>
          <w:divBdr>
            <w:top w:val="none" w:sz="0" w:space="0" w:color="auto"/>
            <w:left w:val="none" w:sz="0" w:space="0" w:color="auto"/>
            <w:bottom w:val="none" w:sz="0" w:space="0" w:color="auto"/>
            <w:right w:val="none" w:sz="0" w:space="0" w:color="auto"/>
          </w:divBdr>
          <w:divsChild>
            <w:div w:id="437217397">
              <w:marLeft w:val="0"/>
              <w:marRight w:val="0"/>
              <w:marTop w:val="0"/>
              <w:marBottom w:val="0"/>
              <w:divBdr>
                <w:top w:val="none" w:sz="0" w:space="0" w:color="auto"/>
                <w:left w:val="none" w:sz="0" w:space="0" w:color="auto"/>
                <w:bottom w:val="none" w:sz="0" w:space="0" w:color="auto"/>
                <w:right w:val="none" w:sz="0" w:space="0" w:color="auto"/>
              </w:divBdr>
              <w:divsChild>
                <w:div w:id="173417702">
                  <w:marLeft w:val="0"/>
                  <w:marRight w:val="0"/>
                  <w:marTop w:val="0"/>
                  <w:marBottom w:val="0"/>
                  <w:divBdr>
                    <w:top w:val="none" w:sz="0" w:space="0" w:color="auto"/>
                    <w:left w:val="none" w:sz="0" w:space="0" w:color="auto"/>
                    <w:bottom w:val="none" w:sz="0" w:space="0" w:color="auto"/>
                    <w:right w:val="none" w:sz="0" w:space="0" w:color="auto"/>
                  </w:divBdr>
                  <w:divsChild>
                    <w:div w:id="822116131">
                      <w:marLeft w:val="0"/>
                      <w:marRight w:val="0"/>
                      <w:marTop w:val="0"/>
                      <w:marBottom w:val="0"/>
                      <w:divBdr>
                        <w:top w:val="none" w:sz="0" w:space="0" w:color="auto"/>
                        <w:left w:val="none" w:sz="0" w:space="0" w:color="auto"/>
                        <w:bottom w:val="none" w:sz="0" w:space="0" w:color="auto"/>
                        <w:right w:val="none" w:sz="0" w:space="0" w:color="auto"/>
                      </w:divBdr>
                      <w:divsChild>
                        <w:div w:id="594826400">
                          <w:marLeft w:val="0"/>
                          <w:marRight w:val="0"/>
                          <w:marTop w:val="0"/>
                          <w:marBottom w:val="0"/>
                          <w:divBdr>
                            <w:top w:val="none" w:sz="0" w:space="0" w:color="auto"/>
                            <w:left w:val="none" w:sz="0" w:space="0" w:color="auto"/>
                            <w:bottom w:val="none" w:sz="0" w:space="0" w:color="auto"/>
                            <w:right w:val="none" w:sz="0" w:space="0" w:color="auto"/>
                          </w:divBdr>
                          <w:divsChild>
                            <w:div w:id="1188758606">
                              <w:marLeft w:val="0"/>
                              <w:marRight w:val="0"/>
                              <w:marTop w:val="0"/>
                              <w:marBottom w:val="0"/>
                              <w:divBdr>
                                <w:top w:val="none" w:sz="0" w:space="0" w:color="auto"/>
                                <w:left w:val="none" w:sz="0" w:space="0" w:color="auto"/>
                                <w:bottom w:val="none" w:sz="0" w:space="0" w:color="auto"/>
                                <w:right w:val="none" w:sz="0" w:space="0" w:color="auto"/>
                              </w:divBdr>
                              <w:divsChild>
                                <w:div w:id="1914658218">
                                  <w:marLeft w:val="0"/>
                                  <w:marRight w:val="0"/>
                                  <w:marTop w:val="0"/>
                                  <w:marBottom w:val="0"/>
                                  <w:divBdr>
                                    <w:top w:val="none" w:sz="0" w:space="0" w:color="auto"/>
                                    <w:left w:val="none" w:sz="0" w:space="0" w:color="auto"/>
                                    <w:bottom w:val="none" w:sz="0" w:space="0" w:color="auto"/>
                                    <w:right w:val="none" w:sz="0" w:space="0" w:color="auto"/>
                                  </w:divBdr>
                                </w:div>
                                <w:div w:id="17279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49251">
      <w:bodyDiv w:val="1"/>
      <w:marLeft w:val="0"/>
      <w:marRight w:val="0"/>
      <w:marTop w:val="0"/>
      <w:marBottom w:val="0"/>
      <w:divBdr>
        <w:top w:val="none" w:sz="0" w:space="0" w:color="auto"/>
        <w:left w:val="none" w:sz="0" w:space="0" w:color="auto"/>
        <w:bottom w:val="none" w:sz="0" w:space="0" w:color="auto"/>
        <w:right w:val="none" w:sz="0" w:space="0" w:color="auto"/>
      </w:divBdr>
    </w:div>
    <w:div w:id="1320116552">
      <w:bodyDiv w:val="1"/>
      <w:marLeft w:val="0"/>
      <w:marRight w:val="0"/>
      <w:marTop w:val="0"/>
      <w:marBottom w:val="0"/>
      <w:divBdr>
        <w:top w:val="none" w:sz="0" w:space="0" w:color="auto"/>
        <w:left w:val="none" w:sz="0" w:space="0" w:color="auto"/>
        <w:bottom w:val="none" w:sz="0" w:space="0" w:color="auto"/>
        <w:right w:val="none" w:sz="0" w:space="0" w:color="auto"/>
      </w:divBdr>
    </w:div>
    <w:div w:id="1323196282">
      <w:bodyDiv w:val="1"/>
      <w:marLeft w:val="0"/>
      <w:marRight w:val="0"/>
      <w:marTop w:val="0"/>
      <w:marBottom w:val="0"/>
      <w:divBdr>
        <w:top w:val="none" w:sz="0" w:space="0" w:color="auto"/>
        <w:left w:val="none" w:sz="0" w:space="0" w:color="auto"/>
        <w:bottom w:val="none" w:sz="0" w:space="0" w:color="auto"/>
        <w:right w:val="none" w:sz="0" w:space="0" w:color="auto"/>
      </w:divBdr>
    </w:div>
    <w:div w:id="1324511710">
      <w:bodyDiv w:val="1"/>
      <w:marLeft w:val="0"/>
      <w:marRight w:val="0"/>
      <w:marTop w:val="0"/>
      <w:marBottom w:val="0"/>
      <w:divBdr>
        <w:top w:val="none" w:sz="0" w:space="0" w:color="auto"/>
        <w:left w:val="none" w:sz="0" w:space="0" w:color="auto"/>
        <w:bottom w:val="none" w:sz="0" w:space="0" w:color="auto"/>
        <w:right w:val="none" w:sz="0" w:space="0" w:color="auto"/>
      </w:divBdr>
    </w:div>
    <w:div w:id="1334650927">
      <w:bodyDiv w:val="1"/>
      <w:marLeft w:val="0"/>
      <w:marRight w:val="0"/>
      <w:marTop w:val="0"/>
      <w:marBottom w:val="0"/>
      <w:divBdr>
        <w:top w:val="none" w:sz="0" w:space="0" w:color="auto"/>
        <w:left w:val="none" w:sz="0" w:space="0" w:color="auto"/>
        <w:bottom w:val="none" w:sz="0" w:space="0" w:color="auto"/>
        <w:right w:val="none" w:sz="0" w:space="0" w:color="auto"/>
      </w:divBdr>
    </w:div>
    <w:div w:id="1360469943">
      <w:bodyDiv w:val="1"/>
      <w:marLeft w:val="0"/>
      <w:marRight w:val="0"/>
      <w:marTop w:val="0"/>
      <w:marBottom w:val="0"/>
      <w:divBdr>
        <w:top w:val="none" w:sz="0" w:space="0" w:color="auto"/>
        <w:left w:val="none" w:sz="0" w:space="0" w:color="auto"/>
        <w:bottom w:val="none" w:sz="0" w:space="0" w:color="auto"/>
        <w:right w:val="none" w:sz="0" w:space="0" w:color="auto"/>
      </w:divBdr>
    </w:div>
    <w:div w:id="1367486314">
      <w:bodyDiv w:val="1"/>
      <w:marLeft w:val="0"/>
      <w:marRight w:val="0"/>
      <w:marTop w:val="0"/>
      <w:marBottom w:val="0"/>
      <w:divBdr>
        <w:top w:val="none" w:sz="0" w:space="0" w:color="auto"/>
        <w:left w:val="none" w:sz="0" w:space="0" w:color="auto"/>
        <w:bottom w:val="none" w:sz="0" w:space="0" w:color="auto"/>
        <w:right w:val="none" w:sz="0" w:space="0" w:color="auto"/>
      </w:divBdr>
    </w:div>
    <w:div w:id="1367945874">
      <w:marLeft w:val="0"/>
      <w:marRight w:val="0"/>
      <w:marTop w:val="0"/>
      <w:marBottom w:val="0"/>
      <w:divBdr>
        <w:top w:val="none" w:sz="0" w:space="0" w:color="auto"/>
        <w:left w:val="none" w:sz="0" w:space="0" w:color="auto"/>
        <w:bottom w:val="none" w:sz="0" w:space="0" w:color="auto"/>
        <w:right w:val="none" w:sz="0" w:space="0" w:color="auto"/>
      </w:divBdr>
      <w:divsChild>
        <w:div w:id="982543299">
          <w:marLeft w:val="0"/>
          <w:marRight w:val="0"/>
          <w:marTop w:val="0"/>
          <w:marBottom w:val="0"/>
          <w:divBdr>
            <w:top w:val="none" w:sz="0" w:space="0" w:color="auto"/>
            <w:left w:val="none" w:sz="0" w:space="0" w:color="auto"/>
            <w:bottom w:val="none" w:sz="0" w:space="0" w:color="auto"/>
            <w:right w:val="none" w:sz="0" w:space="0" w:color="auto"/>
          </w:divBdr>
        </w:div>
      </w:divsChild>
    </w:div>
    <w:div w:id="1369915997">
      <w:bodyDiv w:val="1"/>
      <w:marLeft w:val="0"/>
      <w:marRight w:val="0"/>
      <w:marTop w:val="0"/>
      <w:marBottom w:val="0"/>
      <w:divBdr>
        <w:top w:val="none" w:sz="0" w:space="0" w:color="auto"/>
        <w:left w:val="none" w:sz="0" w:space="0" w:color="auto"/>
        <w:bottom w:val="none" w:sz="0" w:space="0" w:color="auto"/>
        <w:right w:val="none" w:sz="0" w:space="0" w:color="auto"/>
      </w:divBdr>
    </w:div>
    <w:div w:id="1373000401">
      <w:bodyDiv w:val="1"/>
      <w:marLeft w:val="0"/>
      <w:marRight w:val="0"/>
      <w:marTop w:val="0"/>
      <w:marBottom w:val="0"/>
      <w:divBdr>
        <w:top w:val="none" w:sz="0" w:space="0" w:color="auto"/>
        <w:left w:val="none" w:sz="0" w:space="0" w:color="auto"/>
        <w:bottom w:val="none" w:sz="0" w:space="0" w:color="auto"/>
        <w:right w:val="none" w:sz="0" w:space="0" w:color="auto"/>
      </w:divBdr>
    </w:div>
    <w:div w:id="1383558056">
      <w:bodyDiv w:val="1"/>
      <w:marLeft w:val="0"/>
      <w:marRight w:val="0"/>
      <w:marTop w:val="0"/>
      <w:marBottom w:val="0"/>
      <w:divBdr>
        <w:top w:val="none" w:sz="0" w:space="0" w:color="auto"/>
        <w:left w:val="none" w:sz="0" w:space="0" w:color="auto"/>
        <w:bottom w:val="none" w:sz="0" w:space="0" w:color="auto"/>
        <w:right w:val="none" w:sz="0" w:space="0" w:color="auto"/>
      </w:divBdr>
    </w:div>
    <w:div w:id="1383942478">
      <w:bodyDiv w:val="1"/>
      <w:marLeft w:val="0"/>
      <w:marRight w:val="0"/>
      <w:marTop w:val="0"/>
      <w:marBottom w:val="0"/>
      <w:divBdr>
        <w:top w:val="none" w:sz="0" w:space="0" w:color="auto"/>
        <w:left w:val="none" w:sz="0" w:space="0" w:color="auto"/>
        <w:bottom w:val="none" w:sz="0" w:space="0" w:color="auto"/>
        <w:right w:val="none" w:sz="0" w:space="0" w:color="auto"/>
      </w:divBdr>
    </w:div>
    <w:div w:id="1388140340">
      <w:bodyDiv w:val="1"/>
      <w:marLeft w:val="0"/>
      <w:marRight w:val="0"/>
      <w:marTop w:val="0"/>
      <w:marBottom w:val="0"/>
      <w:divBdr>
        <w:top w:val="none" w:sz="0" w:space="0" w:color="auto"/>
        <w:left w:val="none" w:sz="0" w:space="0" w:color="auto"/>
        <w:bottom w:val="none" w:sz="0" w:space="0" w:color="auto"/>
        <w:right w:val="none" w:sz="0" w:space="0" w:color="auto"/>
      </w:divBdr>
    </w:div>
    <w:div w:id="1396972363">
      <w:bodyDiv w:val="1"/>
      <w:marLeft w:val="0"/>
      <w:marRight w:val="0"/>
      <w:marTop w:val="0"/>
      <w:marBottom w:val="0"/>
      <w:divBdr>
        <w:top w:val="none" w:sz="0" w:space="0" w:color="auto"/>
        <w:left w:val="none" w:sz="0" w:space="0" w:color="auto"/>
        <w:bottom w:val="none" w:sz="0" w:space="0" w:color="auto"/>
        <w:right w:val="none" w:sz="0" w:space="0" w:color="auto"/>
      </w:divBdr>
    </w:div>
    <w:div w:id="1416168284">
      <w:marLeft w:val="0"/>
      <w:marRight w:val="0"/>
      <w:marTop w:val="0"/>
      <w:marBottom w:val="0"/>
      <w:divBdr>
        <w:top w:val="none" w:sz="0" w:space="0" w:color="auto"/>
        <w:left w:val="none" w:sz="0" w:space="0" w:color="auto"/>
        <w:bottom w:val="none" w:sz="0" w:space="0" w:color="auto"/>
        <w:right w:val="none" w:sz="0" w:space="0" w:color="auto"/>
      </w:divBdr>
      <w:divsChild>
        <w:div w:id="874850372">
          <w:marLeft w:val="0"/>
          <w:marRight w:val="0"/>
          <w:marTop w:val="0"/>
          <w:marBottom w:val="0"/>
          <w:divBdr>
            <w:top w:val="none" w:sz="0" w:space="0" w:color="auto"/>
            <w:left w:val="none" w:sz="0" w:space="0" w:color="auto"/>
            <w:bottom w:val="none" w:sz="0" w:space="0" w:color="auto"/>
            <w:right w:val="none" w:sz="0" w:space="0" w:color="auto"/>
          </w:divBdr>
        </w:div>
      </w:divsChild>
    </w:div>
    <w:div w:id="1423179927">
      <w:bodyDiv w:val="1"/>
      <w:marLeft w:val="0"/>
      <w:marRight w:val="0"/>
      <w:marTop w:val="0"/>
      <w:marBottom w:val="0"/>
      <w:divBdr>
        <w:top w:val="none" w:sz="0" w:space="0" w:color="auto"/>
        <w:left w:val="none" w:sz="0" w:space="0" w:color="auto"/>
        <w:bottom w:val="none" w:sz="0" w:space="0" w:color="auto"/>
        <w:right w:val="none" w:sz="0" w:space="0" w:color="auto"/>
      </w:divBdr>
    </w:div>
    <w:div w:id="1425882713">
      <w:marLeft w:val="0"/>
      <w:marRight w:val="0"/>
      <w:marTop w:val="0"/>
      <w:marBottom w:val="0"/>
      <w:divBdr>
        <w:top w:val="none" w:sz="0" w:space="0" w:color="auto"/>
        <w:left w:val="none" w:sz="0" w:space="0" w:color="auto"/>
        <w:bottom w:val="none" w:sz="0" w:space="0" w:color="auto"/>
        <w:right w:val="none" w:sz="0" w:space="0" w:color="auto"/>
      </w:divBdr>
      <w:divsChild>
        <w:div w:id="1735422963">
          <w:marLeft w:val="0"/>
          <w:marRight w:val="0"/>
          <w:marTop w:val="0"/>
          <w:marBottom w:val="0"/>
          <w:divBdr>
            <w:top w:val="none" w:sz="0" w:space="0" w:color="auto"/>
            <w:left w:val="none" w:sz="0" w:space="0" w:color="auto"/>
            <w:bottom w:val="none" w:sz="0" w:space="0" w:color="auto"/>
            <w:right w:val="none" w:sz="0" w:space="0" w:color="auto"/>
          </w:divBdr>
        </w:div>
      </w:divsChild>
    </w:div>
    <w:div w:id="1426150568">
      <w:bodyDiv w:val="1"/>
      <w:marLeft w:val="0"/>
      <w:marRight w:val="0"/>
      <w:marTop w:val="0"/>
      <w:marBottom w:val="0"/>
      <w:divBdr>
        <w:top w:val="none" w:sz="0" w:space="0" w:color="auto"/>
        <w:left w:val="none" w:sz="0" w:space="0" w:color="auto"/>
        <w:bottom w:val="none" w:sz="0" w:space="0" w:color="auto"/>
        <w:right w:val="none" w:sz="0" w:space="0" w:color="auto"/>
      </w:divBdr>
    </w:div>
    <w:div w:id="1428034723">
      <w:marLeft w:val="0"/>
      <w:marRight w:val="0"/>
      <w:marTop w:val="0"/>
      <w:marBottom w:val="0"/>
      <w:divBdr>
        <w:top w:val="none" w:sz="0" w:space="0" w:color="auto"/>
        <w:left w:val="none" w:sz="0" w:space="0" w:color="auto"/>
        <w:bottom w:val="none" w:sz="0" w:space="0" w:color="auto"/>
        <w:right w:val="none" w:sz="0" w:space="0" w:color="auto"/>
      </w:divBdr>
      <w:divsChild>
        <w:div w:id="1286153744">
          <w:marLeft w:val="0"/>
          <w:marRight w:val="0"/>
          <w:marTop w:val="0"/>
          <w:marBottom w:val="0"/>
          <w:divBdr>
            <w:top w:val="none" w:sz="0" w:space="0" w:color="auto"/>
            <w:left w:val="none" w:sz="0" w:space="0" w:color="auto"/>
            <w:bottom w:val="none" w:sz="0" w:space="0" w:color="auto"/>
            <w:right w:val="none" w:sz="0" w:space="0" w:color="auto"/>
          </w:divBdr>
        </w:div>
      </w:divsChild>
    </w:div>
    <w:div w:id="1430005094">
      <w:bodyDiv w:val="1"/>
      <w:marLeft w:val="0"/>
      <w:marRight w:val="0"/>
      <w:marTop w:val="0"/>
      <w:marBottom w:val="0"/>
      <w:divBdr>
        <w:top w:val="none" w:sz="0" w:space="0" w:color="auto"/>
        <w:left w:val="none" w:sz="0" w:space="0" w:color="auto"/>
        <w:bottom w:val="none" w:sz="0" w:space="0" w:color="auto"/>
        <w:right w:val="none" w:sz="0" w:space="0" w:color="auto"/>
      </w:divBdr>
    </w:div>
    <w:div w:id="1433012361">
      <w:marLeft w:val="0"/>
      <w:marRight w:val="0"/>
      <w:marTop w:val="0"/>
      <w:marBottom w:val="0"/>
      <w:divBdr>
        <w:top w:val="none" w:sz="0" w:space="0" w:color="auto"/>
        <w:left w:val="none" w:sz="0" w:space="0" w:color="auto"/>
        <w:bottom w:val="none" w:sz="0" w:space="0" w:color="auto"/>
        <w:right w:val="none" w:sz="0" w:space="0" w:color="auto"/>
      </w:divBdr>
      <w:divsChild>
        <w:div w:id="886071355">
          <w:marLeft w:val="0"/>
          <w:marRight w:val="0"/>
          <w:marTop w:val="0"/>
          <w:marBottom w:val="0"/>
          <w:divBdr>
            <w:top w:val="none" w:sz="0" w:space="0" w:color="auto"/>
            <w:left w:val="none" w:sz="0" w:space="0" w:color="auto"/>
            <w:bottom w:val="none" w:sz="0" w:space="0" w:color="auto"/>
            <w:right w:val="none" w:sz="0" w:space="0" w:color="auto"/>
          </w:divBdr>
        </w:div>
      </w:divsChild>
    </w:div>
    <w:div w:id="1433863074">
      <w:bodyDiv w:val="1"/>
      <w:marLeft w:val="0"/>
      <w:marRight w:val="0"/>
      <w:marTop w:val="0"/>
      <w:marBottom w:val="0"/>
      <w:divBdr>
        <w:top w:val="none" w:sz="0" w:space="0" w:color="auto"/>
        <w:left w:val="none" w:sz="0" w:space="0" w:color="auto"/>
        <w:bottom w:val="none" w:sz="0" w:space="0" w:color="auto"/>
        <w:right w:val="none" w:sz="0" w:space="0" w:color="auto"/>
      </w:divBdr>
      <w:divsChild>
        <w:div w:id="540870429">
          <w:marLeft w:val="0"/>
          <w:marRight w:val="0"/>
          <w:marTop w:val="0"/>
          <w:marBottom w:val="0"/>
          <w:divBdr>
            <w:top w:val="none" w:sz="0" w:space="0" w:color="auto"/>
            <w:left w:val="none" w:sz="0" w:space="0" w:color="auto"/>
            <w:bottom w:val="none" w:sz="0" w:space="0" w:color="auto"/>
            <w:right w:val="none" w:sz="0" w:space="0" w:color="auto"/>
          </w:divBdr>
        </w:div>
        <w:div w:id="2147045876">
          <w:marLeft w:val="0"/>
          <w:marRight w:val="0"/>
          <w:marTop w:val="0"/>
          <w:marBottom w:val="0"/>
          <w:divBdr>
            <w:top w:val="none" w:sz="0" w:space="0" w:color="auto"/>
            <w:left w:val="none" w:sz="0" w:space="0" w:color="auto"/>
            <w:bottom w:val="none" w:sz="0" w:space="0" w:color="auto"/>
            <w:right w:val="none" w:sz="0" w:space="0" w:color="auto"/>
          </w:divBdr>
        </w:div>
        <w:div w:id="237331677">
          <w:marLeft w:val="0"/>
          <w:marRight w:val="0"/>
          <w:marTop w:val="0"/>
          <w:marBottom w:val="0"/>
          <w:divBdr>
            <w:top w:val="none" w:sz="0" w:space="0" w:color="auto"/>
            <w:left w:val="none" w:sz="0" w:space="0" w:color="auto"/>
            <w:bottom w:val="none" w:sz="0" w:space="0" w:color="auto"/>
            <w:right w:val="none" w:sz="0" w:space="0" w:color="auto"/>
          </w:divBdr>
        </w:div>
        <w:div w:id="535120813">
          <w:marLeft w:val="0"/>
          <w:marRight w:val="0"/>
          <w:marTop w:val="0"/>
          <w:marBottom w:val="0"/>
          <w:divBdr>
            <w:top w:val="none" w:sz="0" w:space="0" w:color="auto"/>
            <w:left w:val="none" w:sz="0" w:space="0" w:color="auto"/>
            <w:bottom w:val="none" w:sz="0" w:space="0" w:color="auto"/>
            <w:right w:val="none" w:sz="0" w:space="0" w:color="auto"/>
          </w:divBdr>
        </w:div>
      </w:divsChild>
    </w:div>
    <w:div w:id="1438788630">
      <w:marLeft w:val="0"/>
      <w:marRight w:val="0"/>
      <w:marTop w:val="0"/>
      <w:marBottom w:val="0"/>
      <w:divBdr>
        <w:top w:val="none" w:sz="0" w:space="0" w:color="auto"/>
        <w:left w:val="none" w:sz="0" w:space="0" w:color="auto"/>
        <w:bottom w:val="none" w:sz="0" w:space="0" w:color="auto"/>
        <w:right w:val="none" w:sz="0" w:space="0" w:color="auto"/>
      </w:divBdr>
      <w:divsChild>
        <w:div w:id="773329977">
          <w:marLeft w:val="0"/>
          <w:marRight w:val="0"/>
          <w:marTop w:val="0"/>
          <w:marBottom w:val="0"/>
          <w:divBdr>
            <w:top w:val="none" w:sz="0" w:space="0" w:color="auto"/>
            <w:left w:val="none" w:sz="0" w:space="0" w:color="auto"/>
            <w:bottom w:val="none" w:sz="0" w:space="0" w:color="auto"/>
            <w:right w:val="none" w:sz="0" w:space="0" w:color="auto"/>
          </w:divBdr>
        </w:div>
      </w:divsChild>
    </w:div>
    <w:div w:id="1443844354">
      <w:bodyDiv w:val="1"/>
      <w:marLeft w:val="0"/>
      <w:marRight w:val="0"/>
      <w:marTop w:val="0"/>
      <w:marBottom w:val="0"/>
      <w:divBdr>
        <w:top w:val="none" w:sz="0" w:space="0" w:color="auto"/>
        <w:left w:val="none" w:sz="0" w:space="0" w:color="auto"/>
        <w:bottom w:val="none" w:sz="0" w:space="0" w:color="auto"/>
        <w:right w:val="none" w:sz="0" w:space="0" w:color="auto"/>
      </w:divBdr>
    </w:div>
    <w:div w:id="1449351713">
      <w:marLeft w:val="0"/>
      <w:marRight w:val="0"/>
      <w:marTop w:val="0"/>
      <w:marBottom w:val="0"/>
      <w:divBdr>
        <w:top w:val="none" w:sz="0" w:space="0" w:color="auto"/>
        <w:left w:val="none" w:sz="0" w:space="0" w:color="auto"/>
        <w:bottom w:val="none" w:sz="0" w:space="0" w:color="auto"/>
        <w:right w:val="none" w:sz="0" w:space="0" w:color="auto"/>
      </w:divBdr>
      <w:divsChild>
        <w:div w:id="1921525792">
          <w:marLeft w:val="0"/>
          <w:marRight w:val="0"/>
          <w:marTop w:val="0"/>
          <w:marBottom w:val="0"/>
          <w:divBdr>
            <w:top w:val="none" w:sz="0" w:space="0" w:color="auto"/>
            <w:left w:val="none" w:sz="0" w:space="0" w:color="auto"/>
            <w:bottom w:val="none" w:sz="0" w:space="0" w:color="auto"/>
            <w:right w:val="none" w:sz="0" w:space="0" w:color="auto"/>
          </w:divBdr>
        </w:div>
      </w:divsChild>
    </w:div>
    <w:div w:id="1468471134">
      <w:bodyDiv w:val="1"/>
      <w:marLeft w:val="0"/>
      <w:marRight w:val="0"/>
      <w:marTop w:val="0"/>
      <w:marBottom w:val="0"/>
      <w:divBdr>
        <w:top w:val="none" w:sz="0" w:space="0" w:color="auto"/>
        <w:left w:val="none" w:sz="0" w:space="0" w:color="auto"/>
        <w:bottom w:val="none" w:sz="0" w:space="0" w:color="auto"/>
        <w:right w:val="none" w:sz="0" w:space="0" w:color="auto"/>
      </w:divBdr>
    </w:div>
    <w:div w:id="1473936658">
      <w:marLeft w:val="0"/>
      <w:marRight w:val="0"/>
      <w:marTop w:val="0"/>
      <w:marBottom w:val="0"/>
      <w:divBdr>
        <w:top w:val="none" w:sz="0" w:space="0" w:color="auto"/>
        <w:left w:val="none" w:sz="0" w:space="0" w:color="auto"/>
        <w:bottom w:val="none" w:sz="0" w:space="0" w:color="auto"/>
        <w:right w:val="none" w:sz="0" w:space="0" w:color="auto"/>
      </w:divBdr>
      <w:divsChild>
        <w:div w:id="1001003529">
          <w:marLeft w:val="0"/>
          <w:marRight w:val="0"/>
          <w:marTop w:val="0"/>
          <w:marBottom w:val="0"/>
          <w:divBdr>
            <w:top w:val="none" w:sz="0" w:space="0" w:color="auto"/>
            <w:left w:val="none" w:sz="0" w:space="0" w:color="auto"/>
            <w:bottom w:val="none" w:sz="0" w:space="0" w:color="auto"/>
            <w:right w:val="none" w:sz="0" w:space="0" w:color="auto"/>
          </w:divBdr>
        </w:div>
      </w:divsChild>
    </w:div>
    <w:div w:id="1474982326">
      <w:bodyDiv w:val="1"/>
      <w:marLeft w:val="0"/>
      <w:marRight w:val="0"/>
      <w:marTop w:val="0"/>
      <w:marBottom w:val="0"/>
      <w:divBdr>
        <w:top w:val="none" w:sz="0" w:space="0" w:color="auto"/>
        <w:left w:val="none" w:sz="0" w:space="0" w:color="auto"/>
        <w:bottom w:val="none" w:sz="0" w:space="0" w:color="auto"/>
        <w:right w:val="none" w:sz="0" w:space="0" w:color="auto"/>
      </w:divBdr>
    </w:div>
    <w:div w:id="1498107244">
      <w:marLeft w:val="0"/>
      <w:marRight w:val="0"/>
      <w:marTop w:val="0"/>
      <w:marBottom w:val="0"/>
      <w:divBdr>
        <w:top w:val="none" w:sz="0" w:space="0" w:color="auto"/>
        <w:left w:val="none" w:sz="0" w:space="0" w:color="auto"/>
        <w:bottom w:val="none" w:sz="0" w:space="0" w:color="auto"/>
        <w:right w:val="none" w:sz="0" w:space="0" w:color="auto"/>
      </w:divBdr>
      <w:divsChild>
        <w:div w:id="1305165170">
          <w:marLeft w:val="0"/>
          <w:marRight w:val="0"/>
          <w:marTop w:val="0"/>
          <w:marBottom w:val="0"/>
          <w:divBdr>
            <w:top w:val="none" w:sz="0" w:space="0" w:color="auto"/>
            <w:left w:val="none" w:sz="0" w:space="0" w:color="auto"/>
            <w:bottom w:val="none" w:sz="0" w:space="0" w:color="auto"/>
            <w:right w:val="none" w:sz="0" w:space="0" w:color="auto"/>
          </w:divBdr>
        </w:div>
      </w:divsChild>
    </w:div>
    <w:div w:id="1508402522">
      <w:bodyDiv w:val="1"/>
      <w:marLeft w:val="0"/>
      <w:marRight w:val="0"/>
      <w:marTop w:val="0"/>
      <w:marBottom w:val="0"/>
      <w:divBdr>
        <w:top w:val="none" w:sz="0" w:space="0" w:color="auto"/>
        <w:left w:val="none" w:sz="0" w:space="0" w:color="auto"/>
        <w:bottom w:val="none" w:sz="0" w:space="0" w:color="auto"/>
        <w:right w:val="none" w:sz="0" w:space="0" w:color="auto"/>
      </w:divBdr>
      <w:divsChild>
        <w:div w:id="455291942">
          <w:marLeft w:val="0"/>
          <w:marRight w:val="0"/>
          <w:marTop w:val="0"/>
          <w:marBottom w:val="0"/>
          <w:divBdr>
            <w:top w:val="none" w:sz="0" w:space="0" w:color="auto"/>
            <w:left w:val="none" w:sz="0" w:space="0" w:color="auto"/>
            <w:bottom w:val="none" w:sz="0" w:space="0" w:color="auto"/>
            <w:right w:val="none" w:sz="0" w:space="0" w:color="auto"/>
          </w:divBdr>
        </w:div>
        <w:div w:id="153685632">
          <w:marLeft w:val="0"/>
          <w:marRight w:val="0"/>
          <w:marTop w:val="0"/>
          <w:marBottom w:val="0"/>
          <w:divBdr>
            <w:top w:val="none" w:sz="0" w:space="0" w:color="auto"/>
            <w:left w:val="none" w:sz="0" w:space="0" w:color="auto"/>
            <w:bottom w:val="none" w:sz="0" w:space="0" w:color="auto"/>
            <w:right w:val="none" w:sz="0" w:space="0" w:color="auto"/>
          </w:divBdr>
        </w:div>
        <w:div w:id="366025789">
          <w:marLeft w:val="0"/>
          <w:marRight w:val="0"/>
          <w:marTop w:val="0"/>
          <w:marBottom w:val="0"/>
          <w:divBdr>
            <w:top w:val="none" w:sz="0" w:space="0" w:color="auto"/>
            <w:left w:val="none" w:sz="0" w:space="0" w:color="auto"/>
            <w:bottom w:val="none" w:sz="0" w:space="0" w:color="auto"/>
            <w:right w:val="none" w:sz="0" w:space="0" w:color="auto"/>
          </w:divBdr>
        </w:div>
        <w:div w:id="1886402054">
          <w:marLeft w:val="0"/>
          <w:marRight w:val="0"/>
          <w:marTop w:val="0"/>
          <w:marBottom w:val="0"/>
          <w:divBdr>
            <w:top w:val="none" w:sz="0" w:space="0" w:color="auto"/>
            <w:left w:val="none" w:sz="0" w:space="0" w:color="auto"/>
            <w:bottom w:val="none" w:sz="0" w:space="0" w:color="auto"/>
            <w:right w:val="none" w:sz="0" w:space="0" w:color="auto"/>
          </w:divBdr>
        </w:div>
        <w:div w:id="484469982">
          <w:marLeft w:val="0"/>
          <w:marRight w:val="0"/>
          <w:marTop w:val="0"/>
          <w:marBottom w:val="0"/>
          <w:divBdr>
            <w:top w:val="none" w:sz="0" w:space="0" w:color="auto"/>
            <w:left w:val="none" w:sz="0" w:space="0" w:color="auto"/>
            <w:bottom w:val="none" w:sz="0" w:space="0" w:color="auto"/>
            <w:right w:val="none" w:sz="0" w:space="0" w:color="auto"/>
          </w:divBdr>
        </w:div>
        <w:div w:id="716857983">
          <w:marLeft w:val="-75"/>
          <w:marRight w:val="0"/>
          <w:marTop w:val="30"/>
          <w:marBottom w:val="30"/>
          <w:divBdr>
            <w:top w:val="none" w:sz="0" w:space="0" w:color="auto"/>
            <w:left w:val="none" w:sz="0" w:space="0" w:color="auto"/>
            <w:bottom w:val="none" w:sz="0" w:space="0" w:color="auto"/>
            <w:right w:val="none" w:sz="0" w:space="0" w:color="auto"/>
          </w:divBdr>
          <w:divsChild>
            <w:div w:id="27803328">
              <w:marLeft w:val="0"/>
              <w:marRight w:val="0"/>
              <w:marTop w:val="0"/>
              <w:marBottom w:val="0"/>
              <w:divBdr>
                <w:top w:val="none" w:sz="0" w:space="0" w:color="auto"/>
                <w:left w:val="none" w:sz="0" w:space="0" w:color="auto"/>
                <w:bottom w:val="none" w:sz="0" w:space="0" w:color="auto"/>
                <w:right w:val="none" w:sz="0" w:space="0" w:color="auto"/>
              </w:divBdr>
              <w:divsChild>
                <w:div w:id="766081323">
                  <w:marLeft w:val="0"/>
                  <w:marRight w:val="0"/>
                  <w:marTop w:val="0"/>
                  <w:marBottom w:val="0"/>
                  <w:divBdr>
                    <w:top w:val="none" w:sz="0" w:space="0" w:color="auto"/>
                    <w:left w:val="none" w:sz="0" w:space="0" w:color="auto"/>
                    <w:bottom w:val="none" w:sz="0" w:space="0" w:color="auto"/>
                    <w:right w:val="none" w:sz="0" w:space="0" w:color="auto"/>
                  </w:divBdr>
                </w:div>
              </w:divsChild>
            </w:div>
            <w:div w:id="2051227176">
              <w:marLeft w:val="0"/>
              <w:marRight w:val="0"/>
              <w:marTop w:val="0"/>
              <w:marBottom w:val="0"/>
              <w:divBdr>
                <w:top w:val="none" w:sz="0" w:space="0" w:color="auto"/>
                <w:left w:val="none" w:sz="0" w:space="0" w:color="auto"/>
                <w:bottom w:val="none" w:sz="0" w:space="0" w:color="auto"/>
                <w:right w:val="none" w:sz="0" w:space="0" w:color="auto"/>
              </w:divBdr>
              <w:divsChild>
                <w:div w:id="1877160780">
                  <w:marLeft w:val="0"/>
                  <w:marRight w:val="0"/>
                  <w:marTop w:val="0"/>
                  <w:marBottom w:val="0"/>
                  <w:divBdr>
                    <w:top w:val="none" w:sz="0" w:space="0" w:color="auto"/>
                    <w:left w:val="none" w:sz="0" w:space="0" w:color="auto"/>
                    <w:bottom w:val="none" w:sz="0" w:space="0" w:color="auto"/>
                    <w:right w:val="none" w:sz="0" w:space="0" w:color="auto"/>
                  </w:divBdr>
                </w:div>
              </w:divsChild>
            </w:div>
            <w:div w:id="1572081905">
              <w:marLeft w:val="0"/>
              <w:marRight w:val="0"/>
              <w:marTop w:val="0"/>
              <w:marBottom w:val="0"/>
              <w:divBdr>
                <w:top w:val="none" w:sz="0" w:space="0" w:color="auto"/>
                <w:left w:val="none" w:sz="0" w:space="0" w:color="auto"/>
                <w:bottom w:val="none" w:sz="0" w:space="0" w:color="auto"/>
                <w:right w:val="none" w:sz="0" w:space="0" w:color="auto"/>
              </w:divBdr>
              <w:divsChild>
                <w:div w:id="776562137">
                  <w:marLeft w:val="0"/>
                  <w:marRight w:val="0"/>
                  <w:marTop w:val="0"/>
                  <w:marBottom w:val="0"/>
                  <w:divBdr>
                    <w:top w:val="none" w:sz="0" w:space="0" w:color="auto"/>
                    <w:left w:val="none" w:sz="0" w:space="0" w:color="auto"/>
                    <w:bottom w:val="none" w:sz="0" w:space="0" w:color="auto"/>
                    <w:right w:val="none" w:sz="0" w:space="0" w:color="auto"/>
                  </w:divBdr>
                </w:div>
              </w:divsChild>
            </w:div>
            <w:div w:id="848956681">
              <w:marLeft w:val="0"/>
              <w:marRight w:val="0"/>
              <w:marTop w:val="0"/>
              <w:marBottom w:val="0"/>
              <w:divBdr>
                <w:top w:val="none" w:sz="0" w:space="0" w:color="auto"/>
                <w:left w:val="none" w:sz="0" w:space="0" w:color="auto"/>
                <w:bottom w:val="none" w:sz="0" w:space="0" w:color="auto"/>
                <w:right w:val="none" w:sz="0" w:space="0" w:color="auto"/>
              </w:divBdr>
              <w:divsChild>
                <w:div w:id="1860047865">
                  <w:marLeft w:val="0"/>
                  <w:marRight w:val="0"/>
                  <w:marTop w:val="0"/>
                  <w:marBottom w:val="0"/>
                  <w:divBdr>
                    <w:top w:val="none" w:sz="0" w:space="0" w:color="auto"/>
                    <w:left w:val="none" w:sz="0" w:space="0" w:color="auto"/>
                    <w:bottom w:val="none" w:sz="0" w:space="0" w:color="auto"/>
                    <w:right w:val="none" w:sz="0" w:space="0" w:color="auto"/>
                  </w:divBdr>
                </w:div>
              </w:divsChild>
            </w:div>
            <w:div w:id="990017203">
              <w:marLeft w:val="0"/>
              <w:marRight w:val="0"/>
              <w:marTop w:val="0"/>
              <w:marBottom w:val="0"/>
              <w:divBdr>
                <w:top w:val="none" w:sz="0" w:space="0" w:color="auto"/>
                <w:left w:val="none" w:sz="0" w:space="0" w:color="auto"/>
                <w:bottom w:val="none" w:sz="0" w:space="0" w:color="auto"/>
                <w:right w:val="none" w:sz="0" w:space="0" w:color="auto"/>
              </w:divBdr>
              <w:divsChild>
                <w:div w:id="246353255">
                  <w:marLeft w:val="0"/>
                  <w:marRight w:val="0"/>
                  <w:marTop w:val="0"/>
                  <w:marBottom w:val="0"/>
                  <w:divBdr>
                    <w:top w:val="none" w:sz="0" w:space="0" w:color="auto"/>
                    <w:left w:val="none" w:sz="0" w:space="0" w:color="auto"/>
                    <w:bottom w:val="none" w:sz="0" w:space="0" w:color="auto"/>
                    <w:right w:val="none" w:sz="0" w:space="0" w:color="auto"/>
                  </w:divBdr>
                </w:div>
              </w:divsChild>
            </w:div>
            <w:div w:id="1747411259">
              <w:marLeft w:val="0"/>
              <w:marRight w:val="0"/>
              <w:marTop w:val="0"/>
              <w:marBottom w:val="0"/>
              <w:divBdr>
                <w:top w:val="none" w:sz="0" w:space="0" w:color="auto"/>
                <w:left w:val="none" w:sz="0" w:space="0" w:color="auto"/>
                <w:bottom w:val="none" w:sz="0" w:space="0" w:color="auto"/>
                <w:right w:val="none" w:sz="0" w:space="0" w:color="auto"/>
              </w:divBdr>
              <w:divsChild>
                <w:div w:id="1393776619">
                  <w:marLeft w:val="0"/>
                  <w:marRight w:val="0"/>
                  <w:marTop w:val="0"/>
                  <w:marBottom w:val="0"/>
                  <w:divBdr>
                    <w:top w:val="none" w:sz="0" w:space="0" w:color="auto"/>
                    <w:left w:val="none" w:sz="0" w:space="0" w:color="auto"/>
                    <w:bottom w:val="none" w:sz="0" w:space="0" w:color="auto"/>
                    <w:right w:val="none" w:sz="0" w:space="0" w:color="auto"/>
                  </w:divBdr>
                </w:div>
              </w:divsChild>
            </w:div>
            <w:div w:id="502084553">
              <w:marLeft w:val="0"/>
              <w:marRight w:val="0"/>
              <w:marTop w:val="0"/>
              <w:marBottom w:val="0"/>
              <w:divBdr>
                <w:top w:val="none" w:sz="0" w:space="0" w:color="auto"/>
                <w:left w:val="none" w:sz="0" w:space="0" w:color="auto"/>
                <w:bottom w:val="none" w:sz="0" w:space="0" w:color="auto"/>
                <w:right w:val="none" w:sz="0" w:space="0" w:color="auto"/>
              </w:divBdr>
              <w:divsChild>
                <w:div w:id="1211921460">
                  <w:marLeft w:val="0"/>
                  <w:marRight w:val="0"/>
                  <w:marTop w:val="0"/>
                  <w:marBottom w:val="0"/>
                  <w:divBdr>
                    <w:top w:val="none" w:sz="0" w:space="0" w:color="auto"/>
                    <w:left w:val="none" w:sz="0" w:space="0" w:color="auto"/>
                    <w:bottom w:val="none" w:sz="0" w:space="0" w:color="auto"/>
                    <w:right w:val="none" w:sz="0" w:space="0" w:color="auto"/>
                  </w:divBdr>
                </w:div>
              </w:divsChild>
            </w:div>
            <w:div w:id="981008948">
              <w:marLeft w:val="0"/>
              <w:marRight w:val="0"/>
              <w:marTop w:val="0"/>
              <w:marBottom w:val="0"/>
              <w:divBdr>
                <w:top w:val="none" w:sz="0" w:space="0" w:color="auto"/>
                <w:left w:val="none" w:sz="0" w:space="0" w:color="auto"/>
                <w:bottom w:val="none" w:sz="0" w:space="0" w:color="auto"/>
                <w:right w:val="none" w:sz="0" w:space="0" w:color="auto"/>
              </w:divBdr>
              <w:divsChild>
                <w:div w:id="945119357">
                  <w:marLeft w:val="0"/>
                  <w:marRight w:val="0"/>
                  <w:marTop w:val="0"/>
                  <w:marBottom w:val="0"/>
                  <w:divBdr>
                    <w:top w:val="none" w:sz="0" w:space="0" w:color="auto"/>
                    <w:left w:val="none" w:sz="0" w:space="0" w:color="auto"/>
                    <w:bottom w:val="none" w:sz="0" w:space="0" w:color="auto"/>
                    <w:right w:val="none" w:sz="0" w:space="0" w:color="auto"/>
                  </w:divBdr>
                </w:div>
              </w:divsChild>
            </w:div>
            <w:div w:id="1063139001">
              <w:marLeft w:val="0"/>
              <w:marRight w:val="0"/>
              <w:marTop w:val="0"/>
              <w:marBottom w:val="0"/>
              <w:divBdr>
                <w:top w:val="none" w:sz="0" w:space="0" w:color="auto"/>
                <w:left w:val="none" w:sz="0" w:space="0" w:color="auto"/>
                <w:bottom w:val="none" w:sz="0" w:space="0" w:color="auto"/>
                <w:right w:val="none" w:sz="0" w:space="0" w:color="auto"/>
              </w:divBdr>
              <w:divsChild>
                <w:div w:id="2095978062">
                  <w:marLeft w:val="0"/>
                  <w:marRight w:val="0"/>
                  <w:marTop w:val="0"/>
                  <w:marBottom w:val="0"/>
                  <w:divBdr>
                    <w:top w:val="none" w:sz="0" w:space="0" w:color="auto"/>
                    <w:left w:val="none" w:sz="0" w:space="0" w:color="auto"/>
                    <w:bottom w:val="none" w:sz="0" w:space="0" w:color="auto"/>
                    <w:right w:val="none" w:sz="0" w:space="0" w:color="auto"/>
                  </w:divBdr>
                </w:div>
              </w:divsChild>
            </w:div>
            <w:div w:id="215430886">
              <w:marLeft w:val="0"/>
              <w:marRight w:val="0"/>
              <w:marTop w:val="0"/>
              <w:marBottom w:val="0"/>
              <w:divBdr>
                <w:top w:val="none" w:sz="0" w:space="0" w:color="auto"/>
                <w:left w:val="none" w:sz="0" w:space="0" w:color="auto"/>
                <w:bottom w:val="none" w:sz="0" w:space="0" w:color="auto"/>
                <w:right w:val="none" w:sz="0" w:space="0" w:color="auto"/>
              </w:divBdr>
              <w:divsChild>
                <w:div w:id="1748065083">
                  <w:marLeft w:val="0"/>
                  <w:marRight w:val="0"/>
                  <w:marTop w:val="0"/>
                  <w:marBottom w:val="0"/>
                  <w:divBdr>
                    <w:top w:val="none" w:sz="0" w:space="0" w:color="auto"/>
                    <w:left w:val="none" w:sz="0" w:space="0" w:color="auto"/>
                    <w:bottom w:val="none" w:sz="0" w:space="0" w:color="auto"/>
                    <w:right w:val="none" w:sz="0" w:space="0" w:color="auto"/>
                  </w:divBdr>
                </w:div>
              </w:divsChild>
            </w:div>
            <w:div w:id="1238518474">
              <w:marLeft w:val="0"/>
              <w:marRight w:val="0"/>
              <w:marTop w:val="0"/>
              <w:marBottom w:val="0"/>
              <w:divBdr>
                <w:top w:val="none" w:sz="0" w:space="0" w:color="auto"/>
                <w:left w:val="none" w:sz="0" w:space="0" w:color="auto"/>
                <w:bottom w:val="none" w:sz="0" w:space="0" w:color="auto"/>
                <w:right w:val="none" w:sz="0" w:space="0" w:color="auto"/>
              </w:divBdr>
              <w:divsChild>
                <w:div w:id="684284839">
                  <w:marLeft w:val="0"/>
                  <w:marRight w:val="0"/>
                  <w:marTop w:val="0"/>
                  <w:marBottom w:val="0"/>
                  <w:divBdr>
                    <w:top w:val="none" w:sz="0" w:space="0" w:color="auto"/>
                    <w:left w:val="none" w:sz="0" w:space="0" w:color="auto"/>
                    <w:bottom w:val="none" w:sz="0" w:space="0" w:color="auto"/>
                    <w:right w:val="none" w:sz="0" w:space="0" w:color="auto"/>
                  </w:divBdr>
                </w:div>
              </w:divsChild>
            </w:div>
            <w:div w:id="1403988927">
              <w:marLeft w:val="0"/>
              <w:marRight w:val="0"/>
              <w:marTop w:val="0"/>
              <w:marBottom w:val="0"/>
              <w:divBdr>
                <w:top w:val="none" w:sz="0" w:space="0" w:color="auto"/>
                <w:left w:val="none" w:sz="0" w:space="0" w:color="auto"/>
                <w:bottom w:val="none" w:sz="0" w:space="0" w:color="auto"/>
                <w:right w:val="none" w:sz="0" w:space="0" w:color="auto"/>
              </w:divBdr>
              <w:divsChild>
                <w:div w:id="855314535">
                  <w:marLeft w:val="0"/>
                  <w:marRight w:val="0"/>
                  <w:marTop w:val="0"/>
                  <w:marBottom w:val="0"/>
                  <w:divBdr>
                    <w:top w:val="none" w:sz="0" w:space="0" w:color="auto"/>
                    <w:left w:val="none" w:sz="0" w:space="0" w:color="auto"/>
                    <w:bottom w:val="none" w:sz="0" w:space="0" w:color="auto"/>
                    <w:right w:val="none" w:sz="0" w:space="0" w:color="auto"/>
                  </w:divBdr>
                </w:div>
              </w:divsChild>
            </w:div>
            <w:div w:id="505705717">
              <w:marLeft w:val="0"/>
              <w:marRight w:val="0"/>
              <w:marTop w:val="0"/>
              <w:marBottom w:val="0"/>
              <w:divBdr>
                <w:top w:val="none" w:sz="0" w:space="0" w:color="auto"/>
                <w:left w:val="none" w:sz="0" w:space="0" w:color="auto"/>
                <w:bottom w:val="none" w:sz="0" w:space="0" w:color="auto"/>
                <w:right w:val="none" w:sz="0" w:space="0" w:color="auto"/>
              </w:divBdr>
              <w:divsChild>
                <w:div w:id="1179848382">
                  <w:marLeft w:val="0"/>
                  <w:marRight w:val="0"/>
                  <w:marTop w:val="0"/>
                  <w:marBottom w:val="0"/>
                  <w:divBdr>
                    <w:top w:val="none" w:sz="0" w:space="0" w:color="auto"/>
                    <w:left w:val="none" w:sz="0" w:space="0" w:color="auto"/>
                    <w:bottom w:val="none" w:sz="0" w:space="0" w:color="auto"/>
                    <w:right w:val="none" w:sz="0" w:space="0" w:color="auto"/>
                  </w:divBdr>
                </w:div>
              </w:divsChild>
            </w:div>
            <w:div w:id="589193357">
              <w:marLeft w:val="0"/>
              <w:marRight w:val="0"/>
              <w:marTop w:val="0"/>
              <w:marBottom w:val="0"/>
              <w:divBdr>
                <w:top w:val="none" w:sz="0" w:space="0" w:color="auto"/>
                <w:left w:val="none" w:sz="0" w:space="0" w:color="auto"/>
                <w:bottom w:val="none" w:sz="0" w:space="0" w:color="auto"/>
                <w:right w:val="none" w:sz="0" w:space="0" w:color="auto"/>
              </w:divBdr>
              <w:divsChild>
                <w:div w:id="65761913">
                  <w:marLeft w:val="0"/>
                  <w:marRight w:val="0"/>
                  <w:marTop w:val="0"/>
                  <w:marBottom w:val="0"/>
                  <w:divBdr>
                    <w:top w:val="none" w:sz="0" w:space="0" w:color="auto"/>
                    <w:left w:val="none" w:sz="0" w:space="0" w:color="auto"/>
                    <w:bottom w:val="none" w:sz="0" w:space="0" w:color="auto"/>
                    <w:right w:val="none" w:sz="0" w:space="0" w:color="auto"/>
                  </w:divBdr>
                </w:div>
              </w:divsChild>
            </w:div>
            <w:div w:id="1279490340">
              <w:marLeft w:val="0"/>
              <w:marRight w:val="0"/>
              <w:marTop w:val="0"/>
              <w:marBottom w:val="0"/>
              <w:divBdr>
                <w:top w:val="none" w:sz="0" w:space="0" w:color="auto"/>
                <w:left w:val="none" w:sz="0" w:space="0" w:color="auto"/>
                <w:bottom w:val="none" w:sz="0" w:space="0" w:color="auto"/>
                <w:right w:val="none" w:sz="0" w:space="0" w:color="auto"/>
              </w:divBdr>
              <w:divsChild>
                <w:div w:id="717125162">
                  <w:marLeft w:val="0"/>
                  <w:marRight w:val="0"/>
                  <w:marTop w:val="0"/>
                  <w:marBottom w:val="0"/>
                  <w:divBdr>
                    <w:top w:val="none" w:sz="0" w:space="0" w:color="auto"/>
                    <w:left w:val="none" w:sz="0" w:space="0" w:color="auto"/>
                    <w:bottom w:val="none" w:sz="0" w:space="0" w:color="auto"/>
                    <w:right w:val="none" w:sz="0" w:space="0" w:color="auto"/>
                  </w:divBdr>
                </w:div>
              </w:divsChild>
            </w:div>
            <w:div w:id="1179545818">
              <w:marLeft w:val="0"/>
              <w:marRight w:val="0"/>
              <w:marTop w:val="0"/>
              <w:marBottom w:val="0"/>
              <w:divBdr>
                <w:top w:val="none" w:sz="0" w:space="0" w:color="auto"/>
                <w:left w:val="none" w:sz="0" w:space="0" w:color="auto"/>
                <w:bottom w:val="none" w:sz="0" w:space="0" w:color="auto"/>
                <w:right w:val="none" w:sz="0" w:space="0" w:color="auto"/>
              </w:divBdr>
              <w:divsChild>
                <w:div w:id="366609270">
                  <w:marLeft w:val="0"/>
                  <w:marRight w:val="0"/>
                  <w:marTop w:val="0"/>
                  <w:marBottom w:val="0"/>
                  <w:divBdr>
                    <w:top w:val="none" w:sz="0" w:space="0" w:color="auto"/>
                    <w:left w:val="none" w:sz="0" w:space="0" w:color="auto"/>
                    <w:bottom w:val="none" w:sz="0" w:space="0" w:color="auto"/>
                    <w:right w:val="none" w:sz="0" w:space="0" w:color="auto"/>
                  </w:divBdr>
                </w:div>
              </w:divsChild>
            </w:div>
            <w:div w:id="1323312656">
              <w:marLeft w:val="0"/>
              <w:marRight w:val="0"/>
              <w:marTop w:val="0"/>
              <w:marBottom w:val="0"/>
              <w:divBdr>
                <w:top w:val="none" w:sz="0" w:space="0" w:color="auto"/>
                <w:left w:val="none" w:sz="0" w:space="0" w:color="auto"/>
                <w:bottom w:val="none" w:sz="0" w:space="0" w:color="auto"/>
                <w:right w:val="none" w:sz="0" w:space="0" w:color="auto"/>
              </w:divBdr>
              <w:divsChild>
                <w:div w:id="125008887">
                  <w:marLeft w:val="0"/>
                  <w:marRight w:val="0"/>
                  <w:marTop w:val="0"/>
                  <w:marBottom w:val="0"/>
                  <w:divBdr>
                    <w:top w:val="none" w:sz="0" w:space="0" w:color="auto"/>
                    <w:left w:val="none" w:sz="0" w:space="0" w:color="auto"/>
                    <w:bottom w:val="none" w:sz="0" w:space="0" w:color="auto"/>
                    <w:right w:val="none" w:sz="0" w:space="0" w:color="auto"/>
                  </w:divBdr>
                </w:div>
              </w:divsChild>
            </w:div>
            <w:div w:id="48458762">
              <w:marLeft w:val="0"/>
              <w:marRight w:val="0"/>
              <w:marTop w:val="0"/>
              <w:marBottom w:val="0"/>
              <w:divBdr>
                <w:top w:val="none" w:sz="0" w:space="0" w:color="auto"/>
                <w:left w:val="none" w:sz="0" w:space="0" w:color="auto"/>
                <w:bottom w:val="none" w:sz="0" w:space="0" w:color="auto"/>
                <w:right w:val="none" w:sz="0" w:space="0" w:color="auto"/>
              </w:divBdr>
              <w:divsChild>
                <w:div w:id="908926091">
                  <w:marLeft w:val="0"/>
                  <w:marRight w:val="0"/>
                  <w:marTop w:val="0"/>
                  <w:marBottom w:val="0"/>
                  <w:divBdr>
                    <w:top w:val="none" w:sz="0" w:space="0" w:color="auto"/>
                    <w:left w:val="none" w:sz="0" w:space="0" w:color="auto"/>
                    <w:bottom w:val="none" w:sz="0" w:space="0" w:color="auto"/>
                    <w:right w:val="none" w:sz="0" w:space="0" w:color="auto"/>
                  </w:divBdr>
                </w:div>
              </w:divsChild>
            </w:div>
            <w:div w:id="623271529">
              <w:marLeft w:val="0"/>
              <w:marRight w:val="0"/>
              <w:marTop w:val="0"/>
              <w:marBottom w:val="0"/>
              <w:divBdr>
                <w:top w:val="none" w:sz="0" w:space="0" w:color="auto"/>
                <w:left w:val="none" w:sz="0" w:space="0" w:color="auto"/>
                <w:bottom w:val="none" w:sz="0" w:space="0" w:color="auto"/>
                <w:right w:val="none" w:sz="0" w:space="0" w:color="auto"/>
              </w:divBdr>
              <w:divsChild>
                <w:div w:id="1366058122">
                  <w:marLeft w:val="0"/>
                  <w:marRight w:val="0"/>
                  <w:marTop w:val="0"/>
                  <w:marBottom w:val="0"/>
                  <w:divBdr>
                    <w:top w:val="none" w:sz="0" w:space="0" w:color="auto"/>
                    <w:left w:val="none" w:sz="0" w:space="0" w:color="auto"/>
                    <w:bottom w:val="none" w:sz="0" w:space="0" w:color="auto"/>
                    <w:right w:val="none" w:sz="0" w:space="0" w:color="auto"/>
                  </w:divBdr>
                </w:div>
              </w:divsChild>
            </w:div>
            <w:div w:id="1527668952">
              <w:marLeft w:val="0"/>
              <w:marRight w:val="0"/>
              <w:marTop w:val="0"/>
              <w:marBottom w:val="0"/>
              <w:divBdr>
                <w:top w:val="none" w:sz="0" w:space="0" w:color="auto"/>
                <w:left w:val="none" w:sz="0" w:space="0" w:color="auto"/>
                <w:bottom w:val="none" w:sz="0" w:space="0" w:color="auto"/>
                <w:right w:val="none" w:sz="0" w:space="0" w:color="auto"/>
              </w:divBdr>
              <w:divsChild>
                <w:div w:id="415444857">
                  <w:marLeft w:val="0"/>
                  <w:marRight w:val="0"/>
                  <w:marTop w:val="0"/>
                  <w:marBottom w:val="0"/>
                  <w:divBdr>
                    <w:top w:val="none" w:sz="0" w:space="0" w:color="auto"/>
                    <w:left w:val="none" w:sz="0" w:space="0" w:color="auto"/>
                    <w:bottom w:val="none" w:sz="0" w:space="0" w:color="auto"/>
                    <w:right w:val="none" w:sz="0" w:space="0" w:color="auto"/>
                  </w:divBdr>
                </w:div>
              </w:divsChild>
            </w:div>
            <w:div w:id="2093314041">
              <w:marLeft w:val="0"/>
              <w:marRight w:val="0"/>
              <w:marTop w:val="0"/>
              <w:marBottom w:val="0"/>
              <w:divBdr>
                <w:top w:val="none" w:sz="0" w:space="0" w:color="auto"/>
                <w:left w:val="none" w:sz="0" w:space="0" w:color="auto"/>
                <w:bottom w:val="none" w:sz="0" w:space="0" w:color="auto"/>
                <w:right w:val="none" w:sz="0" w:space="0" w:color="auto"/>
              </w:divBdr>
              <w:divsChild>
                <w:div w:id="1847162421">
                  <w:marLeft w:val="0"/>
                  <w:marRight w:val="0"/>
                  <w:marTop w:val="0"/>
                  <w:marBottom w:val="0"/>
                  <w:divBdr>
                    <w:top w:val="none" w:sz="0" w:space="0" w:color="auto"/>
                    <w:left w:val="none" w:sz="0" w:space="0" w:color="auto"/>
                    <w:bottom w:val="none" w:sz="0" w:space="0" w:color="auto"/>
                    <w:right w:val="none" w:sz="0" w:space="0" w:color="auto"/>
                  </w:divBdr>
                </w:div>
              </w:divsChild>
            </w:div>
            <w:div w:id="575089565">
              <w:marLeft w:val="0"/>
              <w:marRight w:val="0"/>
              <w:marTop w:val="0"/>
              <w:marBottom w:val="0"/>
              <w:divBdr>
                <w:top w:val="none" w:sz="0" w:space="0" w:color="auto"/>
                <w:left w:val="none" w:sz="0" w:space="0" w:color="auto"/>
                <w:bottom w:val="none" w:sz="0" w:space="0" w:color="auto"/>
                <w:right w:val="none" w:sz="0" w:space="0" w:color="auto"/>
              </w:divBdr>
              <w:divsChild>
                <w:div w:id="1404454007">
                  <w:marLeft w:val="0"/>
                  <w:marRight w:val="0"/>
                  <w:marTop w:val="0"/>
                  <w:marBottom w:val="0"/>
                  <w:divBdr>
                    <w:top w:val="none" w:sz="0" w:space="0" w:color="auto"/>
                    <w:left w:val="none" w:sz="0" w:space="0" w:color="auto"/>
                    <w:bottom w:val="none" w:sz="0" w:space="0" w:color="auto"/>
                    <w:right w:val="none" w:sz="0" w:space="0" w:color="auto"/>
                  </w:divBdr>
                </w:div>
              </w:divsChild>
            </w:div>
            <w:div w:id="250045710">
              <w:marLeft w:val="0"/>
              <w:marRight w:val="0"/>
              <w:marTop w:val="0"/>
              <w:marBottom w:val="0"/>
              <w:divBdr>
                <w:top w:val="none" w:sz="0" w:space="0" w:color="auto"/>
                <w:left w:val="none" w:sz="0" w:space="0" w:color="auto"/>
                <w:bottom w:val="none" w:sz="0" w:space="0" w:color="auto"/>
                <w:right w:val="none" w:sz="0" w:space="0" w:color="auto"/>
              </w:divBdr>
              <w:divsChild>
                <w:div w:id="1142771865">
                  <w:marLeft w:val="0"/>
                  <w:marRight w:val="0"/>
                  <w:marTop w:val="0"/>
                  <w:marBottom w:val="0"/>
                  <w:divBdr>
                    <w:top w:val="none" w:sz="0" w:space="0" w:color="auto"/>
                    <w:left w:val="none" w:sz="0" w:space="0" w:color="auto"/>
                    <w:bottom w:val="none" w:sz="0" w:space="0" w:color="auto"/>
                    <w:right w:val="none" w:sz="0" w:space="0" w:color="auto"/>
                  </w:divBdr>
                </w:div>
              </w:divsChild>
            </w:div>
            <w:div w:id="387917902">
              <w:marLeft w:val="0"/>
              <w:marRight w:val="0"/>
              <w:marTop w:val="0"/>
              <w:marBottom w:val="0"/>
              <w:divBdr>
                <w:top w:val="none" w:sz="0" w:space="0" w:color="auto"/>
                <w:left w:val="none" w:sz="0" w:space="0" w:color="auto"/>
                <w:bottom w:val="none" w:sz="0" w:space="0" w:color="auto"/>
                <w:right w:val="none" w:sz="0" w:space="0" w:color="auto"/>
              </w:divBdr>
              <w:divsChild>
                <w:div w:id="1985353777">
                  <w:marLeft w:val="0"/>
                  <w:marRight w:val="0"/>
                  <w:marTop w:val="0"/>
                  <w:marBottom w:val="0"/>
                  <w:divBdr>
                    <w:top w:val="none" w:sz="0" w:space="0" w:color="auto"/>
                    <w:left w:val="none" w:sz="0" w:space="0" w:color="auto"/>
                    <w:bottom w:val="none" w:sz="0" w:space="0" w:color="auto"/>
                    <w:right w:val="none" w:sz="0" w:space="0" w:color="auto"/>
                  </w:divBdr>
                </w:div>
              </w:divsChild>
            </w:div>
            <w:div w:id="2012439751">
              <w:marLeft w:val="0"/>
              <w:marRight w:val="0"/>
              <w:marTop w:val="0"/>
              <w:marBottom w:val="0"/>
              <w:divBdr>
                <w:top w:val="none" w:sz="0" w:space="0" w:color="auto"/>
                <w:left w:val="none" w:sz="0" w:space="0" w:color="auto"/>
                <w:bottom w:val="none" w:sz="0" w:space="0" w:color="auto"/>
                <w:right w:val="none" w:sz="0" w:space="0" w:color="auto"/>
              </w:divBdr>
              <w:divsChild>
                <w:div w:id="1257859222">
                  <w:marLeft w:val="0"/>
                  <w:marRight w:val="0"/>
                  <w:marTop w:val="0"/>
                  <w:marBottom w:val="0"/>
                  <w:divBdr>
                    <w:top w:val="none" w:sz="0" w:space="0" w:color="auto"/>
                    <w:left w:val="none" w:sz="0" w:space="0" w:color="auto"/>
                    <w:bottom w:val="none" w:sz="0" w:space="0" w:color="auto"/>
                    <w:right w:val="none" w:sz="0" w:space="0" w:color="auto"/>
                  </w:divBdr>
                </w:div>
              </w:divsChild>
            </w:div>
            <w:div w:id="1127554286">
              <w:marLeft w:val="0"/>
              <w:marRight w:val="0"/>
              <w:marTop w:val="0"/>
              <w:marBottom w:val="0"/>
              <w:divBdr>
                <w:top w:val="none" w:sz="0" w:space="0" w:color="auto"/>
                <w:left w:val="none" w:sz="0" w:space="0" w:color="auto"/>
                <w:bottom w:val="none" w:sz="0" w:space="0" w:color="auto"/>
                <w:right w:val="none" w:sz="0" w:space="0" w:color="auto"/>
              </w:divBdr>
              <w:divsChild>
                <w:div w:id="1414549695">
                  <w:marLeft w:val="0"/>
                  <w:marRight w:val="0"/>
                  <w:marTop w:val="0"/>
                  <w:marBottom w:val="0"/>
                  <w:divBdr>
                    <w:top w:val="none" w:sz="0" w:space="0" w:color="auto"/>
                    <w:left w:val="none" w:sz="0" w:space="0" w:color="auto"/>
                    <w:bottom w:val="none" w:sz="0" w:space="0" w:color="auto"/>
                    <w:right w:val="none" w:sz="0" w:space="0" w:color="auto"/>
                  </w:divBdr>
                </w:div>
              </w:divsChild>
            </w:div>
            <w:div w:id="380247460">
              <w:marLeft w:val="0"/>
              <w:marRight w:val="0"/>
              <w:marTop w:val="0"/>
              <w:marBottom w:val="0"/>
              <w:divBdr>
                <w:top w:val="none" w:sz="0" w:space="0" w:color="auto"/>
                <w:left w:val="none" w:sz="0" w:space="0" w:color="auto"/>
                <w:bottom w:val="none" w:sz="0" w:space="0" w:color="auto"/>
                <w:right w:val="none" w:sz="0" w:space="0" w:color="auto"/>
              </w:divBdr>
              <w:divsChild>
                <w:div w:id="1639021998">
                  <w:marLeft w:val="0"/>
                  <w:marRight w:val="0"/>
                  <w:marTop w:val="0"/>
                  <w:marBottom w:val="0"/>
                  <w:divBdr>
                    <w:top w:val="none" w:sz="0" w:space="0" w:color="auto"/>
                    <w:left w:val="none" w:sz="0" w:space="0" w:color="auto"/>
                    <w:bottom w:val="none" w:sz="0" w:space="0" w:color="auto"/>
                    <w:right w:val="none" w:sz="0" w:space="0" w:color="auto"/>
                  </w:divBdr>
                </w:div>
              </w:divsChild>
            </w:div>
            <w:div w:id="1492335590">
              <w:marLeft w:val="0"/>
              <w:marRight w:val="0"/>
              <w:marTop w:val="0"/>
              <w:marBottom w:val="0"/>
              <w:divBdr>
                <w:top w:val="none" w:sz="0" w:space="0" w:color="auto"/>
                <w:left w:val="none" w:sz="0" w:space="0" w:color="auto"/>
                <w:bottom w:val="none" w:sz="0" w:space="0" w:color="auto"/>
                <w:right w:val="none" w:sz="0" w:space="0" w:color="auto"/>
              </w:divBdr>
              <w:divsChild>
                <w:div w:id="581304419">
                  <w:marLeft w:val="0"/>
                  <w:marRight w:val="0"/>
                  <w:marTop w:val="0"/>
                  <w:marBottom w:val="0"/>
                  <w:divBdr>
                    <w:top w:val="none" w:sz="0" w:space="0" w:color="auto"/>
                    <w:left w:val="none" w:sz="0" w:space="0" w:color="auto"/>
                    <w:bottom w:val="none" w:sz="0" w:space="0" w:color="auto"/>
                    <w:right w:val="none" w:sz="0" w:space="0" w:color="auto"/>
                  </w:divBdr>
                </w:div>
              </w:divsChild>
            </w:div>
            <w:div w:id="1260064722">
              <w:marLeft w:val="0"/>
              <w:marRight w:val="0"/>
              <w:marTop w:val="0"/>
              <w:marBottom w:val="0"/>
              <w:divBdr>
                <w:top w:val="none" w:sz="0" w:space="0" w:color="auto"/>
                <w:left w:val="none" w:sz="0" w:space="0" w:color="auto"/>
                <w:bottom w:val="none" w:sz="0" w:space="0" w:color="auto"/>
                <w:right w:val="none" w:sz="0" w:space="0" w:color="auto"/>
              </w:divBdr>
              <w:divsChild>
                <w:div w:id="2032756491">
                  <w:marLeft w:val="0"/>
                  <w:marRight w:val="0"/>
                  <w:marTop w:val="0"/>
                  <w:marBottom w:val="0"/>
                  <w:divBdr>
                    <w:top w:val="none" w:sz="0" w:space="0" w:color="auto"/>
                    <w:left w:val="none" w:sz="0" w:space="0" w:color="auto"/>
                    <w:bottom w:val="none" w:sz="0" w:space="0" w:color="auto"/>
                    <w:right w:val="none" w:sz="0" w:space="0" w:color="auto"/>
                  </w:divBdr>
                </w:div>
                <w:div w:id="633295373">
                  <w:marLeft w:val="0"/>
                  <w:marRight w:val="0"/>
                  <w:marTop w:val="0"/>
                  <w:marBottom w:val="0"/>
                  <w:divBdr>
                    <w:top w:val="none" w:sz="0" w:space="0" w:color="auto"/>
                    <w:left w:val="none" w:sz="0" w:space="0" w:color="auto"/>
                    <w:bottom w:val="none" w:sz="0" w:space="0" w:color="auto"/>
                    <w:right w:val="none" w:sz="0" w:space="0" w:color="auto"/>
                  </w:divBdr>
                </w:div>
                <w:div w:id="1733849697">
                  <w:marLeft w:val="0"/>
                  <w:marRight w:val="0"/>
                  <w:marTop w:val="0"/>
                  <w:marBottom w:val="0"/>
                  <w:divBdr>
                    <w:top w:val="none" w:sz="0" w:space="0" w:color="auto"/>
                    <w:left w:val="none" w:sz="0" w:space="0" w:color="auto"/>
                    <w:bottom w:val="none" w:sz="0" w:space="0" w:color="auto"/>
                    <w:right w:val="none" w:sz="0" w:space="0" w:color="auto"/>
                  </w:divBdr>
                </w:div>
                <w:div w:id="452020937">
                  <w:marLeft w:val="0"/>
                  <w:marRight w:val="0"/>
                  <w:marTop w:val="0"/>
                  <w:marBottom w:val="0"/>
                  <w:divBdr>
                    <w:top w:val="none" w:sz="0" w:space="0" w:color="auto"/>
                    <w:left w:val="none" w:sz="0" w:space="0" w:color="auto"/>
                    <w:bottom w:val="none" w:sz="0" w:space="0" w:color="auto"/>
                    <w:right w:val="none" w:sz="0" w:space="0" w:color="auto"/>
                  </w:divBdr>
                </w:div>
                <w:div w:id="256250793">
                  <w:marLeft w:val="0"/>
                  <w:marRight w:val="0"/>
                  <w:marTop w:val="0"/>
                  <w:marBottom w:val="0"/>
                  <w:divBdr>
                    <w:top w:val="none" w:sz="0" w:space="0" w:color="auto"/>
                    <w:left w:val="none" w:sz="0" w:space="0" w:color="auto"/>
                    <w:bottom w:val="none" w:sz="0" w:space="0" w:color="auto"/>
                    <w:right w:val="none" w:sz="0" w:space="0" w:color="auto"/>
                  </w:divBdr>
                </w:div>
              </w:divsChild>
            </w:div>
            <w:div w:id="917712018">
              <w:marLeft w:val="0"/>
              <w:marRight w:val="0"/>
              <w:marTop w:val="0"/>
              <w:marBottom w:val="0"/>
              <w:divBdr>
                <w:top w:val="none" w:sz="0" w:space="0" w:color="auto"/>
                <w:left w:val="none" w:sz="0" w:space="0" w:color="auto"/>
                <w:bottom w:val="none" w:sz="0" w:space="0" w:color="auto"/>
                <w:right w:val="none" w:sz="0" w:space="0" w:color="auto"/>
              </w:divBdr>
              <w:divsChild>
                <w:div w:id="1809545269">
                  <w:marLeft w:val="0"/>
                  <w:marRight w:val="0"/>
                  <w:marTop w:val="0"/>
                  <w:marBottom w:val="0"/>
                  <w:divBdr>
                    <w:top w:val="none" w:sz="0" w:space="0" w:color="auto"/>
                    <w:left w:val="none" w:sz="0" w:space="0" w:color="auto"/>
                    <w:bottom w:val="none" w:sz="0" w:space="0" w:color="auto"/>
                    <w:right w:val="none" w:sz="0" w:space="0" w:color="auto"/>
                  </w:divBdr>
                </w:div>
              </w:divsChild>
            </w:div>
            <w:div w:id="1479490929">
              <w:marLeft w:val="0"/>
              <w:marRight w:val="0"/>
              <w:marTop w:val="0"/>
              <w:marBottom w:val="0"/>
              <w:divBdr>
                <w:top w:val="none" w:sz="0" w:space="0" w:color="auto"/>
                <w:left w:val="none" w:sz="0" w:space="0" w:color="auto"/>
                <w:bottom w:val="none" w:sz="0" w:space="0" w:color="auto"/>
                <w:right w:val="none" w:sz="0" w:space="0" w:color="auto"/>
              </w:divBdr>
              <w:divsChild>
                <w:div w:id="1814829076">
                  <w:marLeft w:val="0"/>
                  <w:marRight w:val="0"/>
                  <w:marTop w:val="0"/>
                  <w:marBottom w:val="0"/>
                  <w:divBdr>
                    <w:top w:val="none" w:sz="0" w:space="0" w:color="auto"/>
                    <w:left w:val="none" w:sz="0" w:space="0" w:color="auto"/>
                    <w:bottom w:val="none" w:sz="0" w:space="0" w:color="auto"/>
                    <w:right w:val="none" w:sz="0" w:space="0" w:color="auto"/>
                  </w:divBdr>
                </w:div>
              </w:divsChild>
            </w:div>
            <w:div w:id="410351883">
              <w:marLeft w:val="0"/>
              <w:marRight w:val="0"/>
              <w:marTop w:val="0"/>
              <w:marBottom w:val="0"/>
              <w:divBdr>
                <w:top w:val="none" w:sz="0" w:space="0" w:color="auto"/>
                <w:left w:val="none" w:sz="0" w:space="0" w:color="auto"/>
                <w:bottom w:val="none" w:sz="0" w:space="0" w:color="auto"/>
                <w:right w:val="none" w:sz="0" w:space="0" w:color="auto"/>
              </w:divBdr>
              <w:divsChild>
                <w:div w:id="702242563">
                  <w:marLeft w:val="0"/>
                  <w:marRight w:val="0"/>
                  <w:marTop w:val="0"/>
                  <w:marBottom w:val="0"/>
                  <w:divBdr>
                    <w:top w:val="none" w:sz="0" w:space="0" w:color="auto"/>
                    <w:left w:val="none" w:sz="0" w:space="0" w:color="auto"/>
                    <w:bottom w:val="none" w:sz="0" w:space="0" w:color="auto"/>
                    <w:right w:val="none" w:sz="0" w:space="0" w:color="auto"/>
                  </w:divBdr>
                </w:div>
              </w:divsChild>
            </w:div>
            <w:div w:id="1597785254">
              <w:marLeft w:val="0"/>
              <w:marRight w:val="0"/>
              <w:marTop w:val="0"/>
              <w:marBottom w:val="0"/>
              <w:divBdr>
                <w:top w:val="none" w:sz="0" w:space="0" w:color="auto"/>
                <w:left w:val="none" w:sz="0" w:space="0" w:color="auto"/>
                <w:bottom w:val="none" w:sz="0" w:space="0" w:color="auto"/>
                <w:right w:val="none" w:sz="0" w:space="0" w:color="auto"/>
              </w:divBdr>
              <w:divsChild>
                <w:div w:id="904728156">
                  <w:marLeft w:val="0"/>
                  <w:marRight w:val="0"/>
                  <w:marTop w:val="0"/>
                  <w:marBottom w:val="0"/>
                  <w:divBdr>
                    <w:top w:val="none" w:sz="0" w:space="0" w:color="auto"/>
                    <w:left w:val="none" w:sz="0" w:space="0" w:color="auto"/>
                    <w:bottom w:val="none" w:sz="0" w:space="0" w:color="auto"/>
                    <w:right w:val="none" w:sz="0" w:space="0" w:color="auto"/>
                  </w:divBdr>
                </w:div>
              </w:divsChild>
            </w:div>
            <w:div w:id="483278462">
              <w:marLeft w:val="0"/>
              <w:marRight w:val="0"/>
              <w:marTop w:val="0"/>
              <w:marBottom w:val="0"/>
              <w:divBdr>
                <w:top w:val="none" w:sz="0" w:space="0" w:color="auto"/>
                <w:left w:val="none" w:sz="0" w:space="0" w:color="auto"/>
                <w:bottom w:val="none" w:sz="0" w:space="0" w:color="auto"/>
                <w:right w:val="none" w:sz="0" w:space="0" w:color="auto"/>
              </w:divBdr>
              <w:divsChild>
                <w:div w:id="1127508717">
                  <w:marLeft w:val="0"/>
                  <w:marRight w:val="0"/>
                  <w:marTop w:val="0"/>
                  <w:marBottom w:val="0"/>
                  <w:divBdr>
                    <w:top w:val="none" w:sz="0" w:space="0" w:color="auto"/>
                    <w:left w:val="none" w:sz="0" w:space="0" w:color="auto"/>
                    <w:bottom w:val="none" w:sz="0" w:space="0" w:color="auto"/>
                    <w:right w:val="none" w:sz="0" w:space="0" w:color="auto"/>
                  </w:divBdr>
                </w:div>
              </w:divsChild>
            </w:div>
            <w:div w:id="828059928">
              <w:marLeft w:val="0"/>
              <w:marRight w:val="0"/>
              <w:marTop w:val="0"/>
              <w:marBottom w:val="0"/>
              <w:divBdr>
                <w:top w:val="none" w:sz="0" w:space="0" w:color="auto"/>
                <w:left w:val="none" w:sz="0" w:space="0" w:color="auto"/>
                <w:bottom w:val="none" w:sz="0" w:space="0" w:color="auto"/>
                <w:right w:val="none" w:sz="0" w:space="0" w:color="auto"/>
              </w:divBdr>
              <w:divsChild>
                <w:div w:id="1993825187">
                  <w:marLeft w:val="0"/>
                  <w:marRight w:val="0"/>
                  <w:marTop w:val="0"/>
                  <w:marBottom w:val="0"/>
                  <w:divBdr>
                    <w:top w:val="none" w:sz="0" w:space="0" w:color="auto"/>
                    <w:left w:val="none" w:sz="0" w:space="0" w:color="auto"/>
                    <w:bottom w:val="none" w:sz="0" w:space="0" w:color="auto"/>
                    <w:right w:val="none" w:sz="0" w:space="0" w:color="auto"/>
                  </w:divBdr>
                </w:div>
              </w:divsChild>
            </w:div>
            <w:div w:id="1966885838">
              <w:marLeft w:val="0"/>
              <w:marRight w:val="0"/>
              <w:marTop w:val="0"/>
              <w:marBottom w:val="0"/>
              <w:divBdr>
                <w:top w:val="none" w:sz="0" w:space="0" w:color="auto"/>
                <w:left w:val="none" w:sz="0" w:space="0" w:color="auto"/>
                <w:bottom w:val="none" w:sz="0" w:space="0" w:color="auto"/>
                <w:right w:val="none" w:sz="0" w:space="0" w:color="auto"/>
              </w:divBdr>
              <w:divsChild>
                <w:div w:id="161702104">
                  <w:marLeft w:val="0"/>
                  <w:marRight w:val="0"/>
                  <w:marTop w:val="0"/>
                  <w:marBottom w:val="0"/>
                  <w:divBdr>
                    <w:top w:val="none" w:sz="0" w:space="0" w:color="auto"/>
                    <w:left w:val="none" w:sz="0" w:space="0" w:color="auto"/>
                    <w:bottom w:val="none" w:sz="0" w:space="0" w:color="auto"/>
                    <w:right w:val="none" w:sz="0" w:space="0" w:color="auto"/>
                  </w:divBdr>
                </w:div>
              </w:divsChild>
            </w:div>
            <w:div w:id="1679388784">
              <w:marLeft w:val="0"/>
              <w:marRight w:val="0"/>
              <w:marTop w:val="0"/>
              <w:marBottom w:val="0"/>
              <w:divBdr>
                <w:top w:val="none" w:sz="0" w:space="0" w:color="auto"/>
                <w:left w:val="none" w:sz="0" w:space="0" w:color="auto"/>
                <w:bottom w:val="none" w:sz="0" w:space="0" w:color="auto"/>
                <w:right w:val="none" w:sz="0" w:space="0" w:color="auto"/>
              </w:divBdr>
              <w:divsChild>
                <w:div w:id="1069229952">
                  <w:marLeft w:val="0"/>
                  <w:marRight w:val="0"/>
                  <w:marTop w:val="0"/>
                  <w:marBottom w:val="0"/>
                  <w:divBdr>
                    <w:top w:val="none" w:sz="0" w:space="0" w:color="auto"/>
                    <w:left w:val="none" w:sz="0" w:space="0" w:color="auto"/>
                    <w:bottom w:val="none" w:sz="0" w:space="0" w:color="auto"/>
                    <w:right w:val="none" w:sz="0" w:space="0" w:color="auto"/>
                  </w:divBdr>
                </w:div>
              </w:divsChild>
            </w:div>
            <w:div w:id="2137140510">
              <w:marLeft w:val="0"/>
              <w:marRight w:val="0"/>
              <w:marTop w:val="0"/>
              <w:marBottom w:val="0"/>
              <w:divBdr>
                <w:top w:val="none" w:sz="0" w:space="0" w:color="auto"/>
                <w:left w:val="none" w:sz="0" w:space="0" w:color="auto"/>
                <w:bottom w:val="none" w:sz="0" w:space="0" w:color="auto"/>
                <w:right w:val="none" w:sz="0" w:space="0" w:color="auto"/>
              </w:divBdr>
              <w:divsChild>
                <w:div w:id="827943169">
                  <w:marLeft w:val="0"/>
                  <w:marRight w:val="0"/>
                  <w:marTop w:val="0"/>
                  <w:marBottom w:val="0"/>
                  <w:divBdr>
                    <w:top w:val="none" w:sz="0" w:space="0" w:color="auto"/>
                    <w:left w:val="none" w:sz="0" w:space="0" w:color="auto"/>
                    <w:bottom w:val="none" w:sz="0" w:space="0" w:color="auto"/>
                    <w:right w:val="none" w:sz="0" w:space="0" w:color="auto"/>
                  </w:divBdr>
                </w:div>
              </w:divsChild>
            </w:div>
            <w:div w:id="137888030">
              <w:marLeft w:val="0"/>
              <w:marRight w:val="0"/>
              <w:marTop w:val="0"/>
              <w:marBottom w:val="0"/>
              <w:divBdr>
                <w:top w:val="none" w:sz="0" w:space="0" w:color="auto"/>
                <w:left w:val="none" w:sz="0" w:space="0" w:color="auto"/>
                <w:bottom w:val="none" w:sz="0" w:space="0" w:color="auto"/>
                <w:right w:val="none" w:sz="0" w:space="0" w:color="auto"/>
              </w:divBdr>
              <w:divsChild>
                <w:div w:id="2134706954">
                  <w:marLeft w:val="0"/>
                  <w:marRight w:val="0"/>
                  <w:marTop w:val="0"/>
                  <w:marBottom w:val="0"/>
                  <w:divBdr>
                    <w:top w:val="none" w:sz="0" w:space="0" w:color="auto"/>
                    <w:left w:val="none" w:sz="0" w:space="0" w:color="auto"/>
                    <w:bottom w:val="none" w:sz="0" w:space="0" w:color="auto"/>
                    <w:right w:val="none" w:sz="0" w:space="0" w:color="auto"/>
                  </w:divBdr>
                </w:div>
              </w:divsChild>
            </w:div>
            <w:div w:id="1358699689">
              <w:marLeft w:val="0"/>
              <w:marRight w:val="0"/>
              <w:marTop w:val="0"/>
              <w:marBottom w:val="0"/>
              <w:divBdr>
                <w:top w:val="none" w:sz="0" w:space="0" w:color="auto"/>
                <w:left w:val="none" w:sz="0" w:space="0" w:color="auto"/>
                <w:bottom w:val="none" w:sz="0" w:space="0" w:color="auto"/>
                <w:right w:val="none" w:sz="0" w:space="0" w:color="auto"/>
              </w:divBdr>
              <w:divsChild>
                <w:div w:id="1918782391">
                  <w:marLeft w:val="0"/>
                  <w:marRight w:val="0"/>
                  <w:marTop w:val="0"/>
                  <w:marBottom w:val="0"/>
                  <w:divBdr>
                    <w:top w:val="none" w:sz="0" w:space="0" w:color="auto"/>
                    <w:left w:val="none" w:sz="0" w:space="0" w:color="auto"/>
                    <w:bottom w:val="none" w:sz="0" w:space="0" w:color="auto"/>
                    <w:right w:val="none" w:sz="0" w:space="0" w:color="auto"/>
                  </w:divBdr>
                </w:div>
              </w:divsChild>
            </w:div>
            <w:div w:id="796026800">
              <w:marLeft w:val="0"/>
              <w:marRight w:val="0"/>
              <w:marTop w:val="0"/>
              <w:marBottom w:val="0"/>
              <w:divBdr>
                <w:top w:val="none" w:sz="0" w:space="0" w:color="auto"/>
                <w:left w:val="none" w:sz="0" w:space="0" w:color="auto"/>
                <w:bottom w:val="none" w:sz="0" w:space="0" w:color="auto"/>
                <w:right w:val="none" w:sz="0" w:space="0" w:color="auto"/>
              </w:divBdr>
              <w:divsChild>
                <w:div w:id="139275852">
                  <w:marLeft w:val="0"/>
                  <w:marRight w:val="0"/>
                  <w:marTop w:val="0"/>
                  <w:marBottom w:val="0"/>
                  <w:divBdr>
                    <w:top w:val="none" w:sz="0" w:space="0" w:color="auto"/>
                    <w:left w:val="none" w:sz="0" w:space="0" w:color="auto"/>
                    <w:bottom w:val="none" w:sz="0" w:space="0" w:color="auto"/>
                    <w:right w:val="none" w:sz="0" w:space="0" w:color="auto"/>
                  </w:divBdr>
                </w:div>
              </w:divsChild>
            </w:div>
            <w:div w:id="671375017">
              <w:marLeft w:val="0"/>
              <w:marRight w:val="0"/>
              <w:marTop w:val="0"/>
              <w:marBottom w:val="0"/>
              <w:divBdr>
                <w:top w:val="none" w:sz="0" w:space="0" w:color="auto"/>
                <w:left w:val="none" w:sz="0" w:space="0" w:color="auto"/>
                <w:bottom w:val="none" w:sz="0" w:space="0" w:color="auto"/>
                <w:right w:val="none" w:sz="0" w:space="0" w:color="auto"/>
              </w:divBdr>
              <w:divsChild>
                <w:div w:id="1992175273">
                  <w:marLeft w:val="0"/>
                  <w:marRight w:val="0"/>
                  <w:marTop w:val="0"/>
                  <w:marBottom w:val="0"/>
                  <w:divBdr>
                    <w:top w:val="none" w:sz="0" w:space="0" w:color="auto"/>
                    <w:left w:val="none" w:sz="0" w:space="0" w:color="auto"/>
                    <w:bottom w:val="none" w:sz="0" w:space="0" w:color="auto"/>
                    <w:right w:val="none" w:sz="0" w:space="0" w:color="auto"/>
                  </w:divBdr>
                </w:div>
              </w:divsChild>
            </w:div>
            <w:div w:id="2025669194">
              <w:marLeft w:val="0"/>
              <w:marRight w:val="0"/>
              <w:marTop w:val="0"/>
              <w:marBottom w:val="0"/>
              <w:divBdr>
                <w:top w:val="none" w:sz="0" w:space="0" w:color="auto"/>
                <w:left w:val="none" w:sz="0" w:space="0" w:color="auto"/>
                <w:bottom w:val="none" w:sz="0" w:space="0" w:color="auto"/>
                <w:right w:val="none" w:sz="0" w:space="0" w:color="auto"/>
              </w:divBdr>
              <w:divsChild>
                <w:div w:id="353578040">
                  <w:marLeft w:val="0"/>
                  <w:marRight w:val="0"/>
                  <w:marTop w:val="0"/>
                  <w:marBottom w:val="0"/>
                  <w:divBdr>
                    <w:top w:val="none" w:sz="0" w:space="0" w:color="auto"/>
                    <w:left w:val="none" w:sz="0" w:space="0" w:color="auto"/>
                    <w:bottom w:val="none" w:sz="0" w:space="0" w:color="auto"/>
                    <w:right w:val="none" w:sz="0" w:space="0" w:color="auto"/>
                  </w:divBdr>
                </w:div>
              </w:divsChild>
            </w:div>
            <w:div w:id="2142115047">
              <w:marLeft w:val="0"/>
              <w:marRight w:val="0"/>
              <w:marTop w:val="0"/>
              <w:marBottom w:val="0"/>
              <w:divBdr>
                <w:top w:val="none" w:sz="0" w:space="0" w:color="auto"/>
                <w:left w:val="none" w:sz="0" w:space="0" w:color="auto"/>
                <w:bottom w:val="none" w:sz="0" w:space="0" w:color="auto"/>
                <w:right w:val="none" w:sz="0" w:space="0" w:color="auto"/>
              </w:divBdr>
              <w:divsChild>
                <w:div w:id="456677422">
                  <w:marLeft w:val="0"/>
                  <w:marRight w:val="0"/>
                  <w:marTop w:val="0"/>
                  <w:marBottom w:val="0"/>
                  <w:divBdr>
                    <w:top w:val="none" w:sz="0" w:space="0" w:color="auto"/>
                    <w:left w:val="none" w:sz="0" w:space="0" w:color="auto"/>
                    <w:bottom w:val="none" w:sz="0" w:space="0" w:color="auto"/>
                    <w:right w:val="none" w:sz="0" w:space="0" w:color="auto"/>
                  </w:divBdr>
                </w:div>
              </w:divsChild>
            </w:div>
            <w:div w:id="864713311">
              <w:marLeft w:val="0"/>
              <w:marRight w:val="0"/>
              <w:marTop w:val="0"/>
              <w:marBottom w:val="0"/>
              <w:divBdr>
                <w:top w:val="none" w:sz="0" w:space="0" w:color="auto"/>
                <w:left w:val="none" w:sz="0" w:space="0" w:color="auto"/>
                <w:bottom w:val="none" w:sz="0" w:space="0" w:color="auto"/>
                <w:right w:val="none" w:sz="0" w:space="0" w:color="auto"/>
              </w:divBdr>
              <w:divsChild>
                <w:div w:id="1599217888">
                  <w:marLeft w:val="0"/>
                  <w:marRight w:val="0"/>
                  <w:marTop w:val="0"/>
                  <w:marBottom w:val="0"/>
                  <w:divBdr>
                    <w:top w:val="none" w:sz="0" w:space="0" w:color="auto"/>
                    <w:left w:val="none" w:sz="0" w:space="0" w:color="auto"/>
                    <w:bottom w:val="none" w:sz="0" w:space="0" w:color="auto"/>
                    <w:right w:val="none" w:sz="0" w:space="0" w:color="auto"/>
                  </w:divBdr>
                </w:div>
              </w:divsChild>
            </w:div>
            <w:div w:id="1538930804">
              <w:marLeft w:val="0"/>
              <w:marRight w:val="0"/>
              <w:marTop w:val="0"/>
              <w:marBottom w:val="0"/>
              <w:divBdr>
                <w:top w:val="none" w:sz="0" w:space="0" w:color="auto"/>
                <w:left w:val="none" w:sz="0" w:space="0" w:color="auto"/>
                <w:bottom w:val="none" w:sz="0" w:space="0" w:color="auto"/>
                <w:right w:val="none" w:sz="0" w:space="0" w:color="auto"/>
              </w:divBdr>
              <w:divsChild>
                <w:div w:id="1199853613">
                  <w:marLeft w:val="0"/>
                  <w:marRight w:val="0"/>
                  <w:marTop w:val="0"/>
                  <w:marBottom w:val="0"/>
                  <w:divBdr>
                    <w:top w:val="none" w:sz="0" w:space="0" w:color="auto"/>
                    <w:left w:val="none" w:sz="0" w:space="0" w:color="auto"/>
                    <w:bottom w:val="none" w:sz="0" w:space="0" w:color="auto"/>
                    <w:right w:val="none" w:sz="0" w:space="0" w:color="auto"/>
                  </w:divBdr>
                </w:div>
              </w:divsChild>
            </w:div>
            <w:div w:id="221596979">
              <w:marLeft w:val="0"/>
              <w:marRight w:val="0"/>
              <w:marTop w:val="0"/>
              <w:marBottom w:val="0"/>
              <w:divBdr>
                <w:top w:val="none" w:sz="0" w:space="0" w:color="auto"/>
                <w:left w:val="none" w:sz="0" w:space="0" w:color="auto"/>
                <w:bottom w:val="none" w:sz="0" w:space="0" w:color="auto"/>
                <w:right w:val="none" w:sz="0" w:space="0" w:color="auto"/>
              </w:divBdr>
              <w:divsChild>
                <w:div w:id="1502891044">
                  <w:marLeft w:val="0"/>
                  <w:marRight w:val="0"/>
                  <w:marTop w:val="0"/>
                  <w:marBottom w:val="0"/>
                  <w:divBdr>
                    <w:top w:val="none" w:sz="0" w:space="0" w:color="auto"/>
                    <w:left w:val="none" w:sz="0" w:space="0" w:color="auto"/>
                    <w:bottom w:val="none" w:sz="0" w:space="0" w:color="auto"/>
                    <w:right w:val="none" w:sz="0" w:space="0" w:color="auto"/>
                  </w:divBdr>
                </w:div>
              </w:divsChild>
            </w:div>
            <w:div w:id="688869970">
              <w:marLeft w:val="0"/>
              <w:marRight w:val="0"/>
              <w:marTop w:val="0"/>
              <w:marBottom w:val="0"/>
              <w:divBdr>
                <w:top w:val="none" w:sz="0" w:space="0" w:color="auto"/>
                <w:left w:val="none" w:sz="0" w:space="0" w:color="auto"/>
                <w:bottom w:val="none" w:sz="0" w:space="0" w:color="auto"/>
                <w:right w:val="none" w:sz="0" w:space="0" w:color="auto"/>
              </w:divBdr>
              <w:divsChild>
                <w:div w:id="746346750">
                  <w:marLeft w:val="0"/>
                  <w:marRight w:val="0"/>
                  <w:marTop w:val="0"/>
                  <w:marBottom w:val="0"/>
                  <w:divBdr>
                    <w:top w:val="none" w:sz="0" w:space="0" w:color="auto"/>
                    <w:left w:val="none" w:sz="0" w:space="0" w:color="auto"/>
                    <w:bottom w:val="none" w:sz="0" w:space="0" w:color="auto"/>
                    <w:right w:val="none" w:sz="0" w:space="0" w:color="auto"/>
                  </w:divBdr>
                </w:div>
              </w:divsChild>
            </w:div>
            <w:div w:id="126896284">
              <w:marLeft w:val="0"/>
              <w:marRight w:val="0"/>
              <w:marTop w:val="0"/>
              <w:marBottom w:val="0"/>
              <w:divBdr>
                <w:top w:val="none" w:sz="0" w:space="0" w:color="auto"/>
                <w:left w:val="none" w:sz="0" w:space="0" w:color="auto"/>
                <w:bottom w:val="none" w:sz="0" w:space="0" w:color="auto"/>
                <w:right w:val="none" w:sz="0" w:space="0" w:color="auto"/>
              </w:divBdr>
              <w:divsChild>
                <w:div w:id="1191189740">
                  <w:marLeft w:val="0"/>
                  <w:marRight w:val="0"/>
                  <w:marTop w:val="0"/>
                  <w:marBottom w:val="0"/>
                  <w:divBdr>
                    <w:top w:val="none" w:sz="0" w:space="0" w:color="auto"/>
                    <w:left w:val="none" w:sz="0" w:space="0" w:color="auto"/>
                    <w:bottom w:val="none" w:sz="0" w:space="0" w:color="auto"/>
                    <w:right w:val="none" w:sz="0" w:space="0" w:color="auto"/>
                  </w:divBdr>
                </w:div>
              </w:divsChild>
            </w:div>
            <w:div w:id="198592674">
              <w:marLeft w:val="0"/>
              <w:marRight w:val="0"/>
              <w:marTop w:val="0"/>
              <w:marBottom w:val="0"/>
              <w:divBdr>
                <w:top w:val="none" w:sz="0" w:space="0" w:color="auto"/>
                <w:left w:val="none" w:sz="0" w:space="0" w:color="auto"/>
                <w:bottom w:val="none" w:sz="0" w:space="0" w:color="auto"/>
                <w:right w:val="none" w:sz="0" w:space="0" w:color="auto"/>
              </w:divBdr>
              <w:divsChild>
                <w:div w:id="771704160">
                  <w:marLeft w:val="0"/>
                  <w:marRight w:val="0"/>
                  <w:marTop w:val="0"/>
                  <w:marBottom w:val="0"/>
                  <w:divBdr>
                    <w:top w:val="none" w:sz="0" w:space="0" w:color="auto"/>
                    <w:left w:val="none" w:sz="0" w:space="0" w:color="auto"/>
                    <w:bottom w:val="none" w:sz="0" w:space="0" w:color="auto"/>
                    <w:right w:val="none" w:sz="0" w:space="0" w:color="auto"/>
                  </w:divBdr>
                </w:div>
              </w:divsChild>
            </w:div>
            <w:div w:id="1584754312">
              <w:marLeft w:val="0"/>
              <w:marRight w:val="0"/>
              <w:marTop w:val="0"/>
              <w:marBottom w:val="0"/>
              <w:divBdr>
                <w:top w:val="none" w:sz="0" w:space="0" w:color="auto"/>
                <w:left w:val="none" w:sz="0" w:space="0" w:color="auto"/>
                <w:bottom w:val="none" w:sz="0" w:space="0" w:color="auto"/>
                <w:right w:val="none" w:sz="0" w:space="0" w:color="auto"/>
              </w:divBdr>
              <w:divsChild>
                <w:div w:id="296498305">
                  <w:marLeft w:val="0"/>
                  <w:marRight w:val="0"/>
                  <w:marTop w:val="0"/>
                  <w:marBottom w:val="0"/>
                  <w:divBdr>
                    <w:top w:val="none" w:sz="0" w:space="0" w:color="auto"/>
                    <w:left w:val="none" w:sz="0" w:space="0" w:color="auto"/>
                    <w:bottom w:val="none" w:sz="0" w:space="0" w:color="auto"/>
                    <w:right w:val="none" w:sz="0" w:space="0" w:color="auto"/>
                  </w:divBdr>
                </w:div>
              </w:divsChild>
            </w:div>
            <w:div w:id="942229119">
              <w:marLeft w:val="0"/>
              <w:marRight w:val="0"/>
              <w:marTop w:val="0"/>
              <w:marBottom w:val="0"/>
              <w:divBdr>
                <w:top w:val="none" w:sz="0" w:space="0" w:color="auto"/>
                <w:left w:val="none" w:sz="0" w:space="0" w:color="auto"/>
                <w:bottom w:val="none" w:sz="0" w:space="0" w:color="auto"/>
                <w:right w:val="none" w:sz="0" w:space="0" w:color="auto"/>
              </w:divBdr>
              <w:divsChild>
                <w:div w:id="167213119">
                  <w:marLeft w:val="0"/>
                  <w:marRight w:val="0"/>
                  <w:marTop w:val="0"/>
                  <w:marBottom w:val="0"/>
                  <w:divBdr>
                    <w:top w:val="none" w:sz="0" w:space="0" w:color="auto"/>
                    <w:left w:val="none" w:sz="0" w:space="0" w:color="auto"/>
                    <w:bottom w:val="none" w:sz="0" w:space="0" w:color="auto"/>
                    <w:right w:val="none" w:sz="0" w:space="0" w:color="auto"/>
                  </w:divBdr>
                </w:div>
              </w:divsChild>
            </w:div>
            <w:div w:id="1067385542">
              <w:marLeft w:val="0"/>
              <w:marRight w:val="0"/>
              <w:marTop w:val="0"/>
              <w:marBottom w:val="0"/>
              <w:divBdr>
                <w:top w:val="none" w:sz="0" w:space="0" w:color="auto"/>
                <w:left w:val="none" w:sz="0" w:space="0" w:color="auto"/>
                <w:bottom w:val="none" w:sz="0" w:space="0" w:color="auto"/>
                <w:right w:val="none" w:sz="0" w:space="0" w:color="auto"/>
              </w:divBdr>
              <w:divsChild>
                <w:div w:id="73599866">
                  <w:marLeft w:val="0"/>
                  <w:marRight w:val="0"/>
                  <w:marTop w:val="0"/>
                  <w:marBottom w:val="0"/>
                  <w:divBdr>
                    <w:top w:val="none" w:sz="0" w:space="0" w:color="auto"/>
                    <w:left w:val="none" w:sz="0" w:space="0" w:color="auto"/>
                    <w:bottom w:val="none" w:sz="0" w:space="0" w:color="auto"/>
                    <w:right w:val="none" w:sz="0" w:space="0" w:color="auto"/>
                  </w:divBdr>
                </w:div>
              </w:divsChild>
            </w:div>
            <w:div w:id="1547989345">
              <w:marLeft w:val="0"/>
              <w:marRight w:val="0"/>
              <w:marTop w:val="0"/>
              <w:marBottom w:val="0"/>
              <w:divBdr>
                <w:top w:val="none" w:sz="0" w:space="0" w:color="auto"/>
                <w:left w:val="none" w:sz="0" w:space="0" w:color="auto"/>
                <w:bottom w:val="none" w:sz="0" w:space="0" w:color="auto"/>
                <w:right w:val="none" w:sz="0" w:space="0" w:color="auto"/>
              </w:divBdr>
              <w:divsChild>
                <w:div w:id="1996180831">
                  <w:marLeft w:val="0"/>
                  <w:marRight w:val="0"/>
                  <w:marTop w:val="0"/>
                  <w:marBottom w:val="0"/>
                  <w:divBdr>
                    <w:top w:val="none" w:sz="0" w:space="0" w:color="auto"/>
                    <w:left w:val="none" w:sz="0" w:space="0" w:color="auto"/>
                    <w:bottom w:val="none" w:sz="0" w:space="0" w:color="auto"/>
                    <w:right w:val="none" w:sz="0" w:space="0" w:color="auto"/>
                  </w:divBdr>
                </w:div>
              </w:divsChild>
            </w:div>
            <w:div w:id="67848061">
              <w:marLeft w:val="0"/>
              <w:marRight w:val="0"/>
              <w:marTop w:val="0"/>
              <w:marBottom w:val="0"/>
              <w:divBdr>
                <w:top w:val="none" w:sz="0" w:space="0" w:color="auto"/>
                <w:left w:val="none" w:sz="0" w:space="0" w:color="auto"/>
                <w:bottom w:val="none" w:sz="0" w:space="0" w:color="auto"/>
                <w:right w:val="none" w:sz="0" w:space="0" w:color="auto"/>
              </w:divBdr>
              <w:divsChild>
                <w:div w:id="787234941">
                  <w:marLeft w:val="0"/>
                  <w:marRight w:val="0"/>
                  <w:marTop w:val="0"/>
                  <w:marBottom w:val="0"/>
                  <w:divBdr>
                    <w:top w:val="none" w:sz="0" w:space="0" w:color="auto"/>
                    <w:left w:val="none" w:sz="0" w:space="0" w:color="auto"/>
                    <w:bottom w:val="none" w:sz="0" w:space="0" w:color="auto"/>
                    <w:right w:val="none" w:sz="0" w:space="0" w:color="auto"/>
                  </w:divBdr>
                </w:div>
              </w:divsChild>
            </w:div>
            <w:div w:id="1272469352">
              <w:marLeft w:val="0"/>
              <w:marRight w:val="0"/>
              <w:marTop w:val="0"/>
              <w:marBottom w:val="0"/>
              <w:divBdr>
                <w:top w:val="none" w:sz="0" w:space="0" w:color="auto"/>
                <w:left w:val="none" w:sz="0" w:space="0" w:color="auto"/>
                <w:bottom w:val="none" w:sz="0" w:space="0" w:color="auto"/>
                <w:right w:val="none" w:sz="0" w:space="0" w:color="auto"/>
              </w:divBdr>
              <w:divsChild>
                <w:div w:id="385106707">
                  <w:marLeft w:val="0"/>
                  <w:marRight w:val="0"/>
                  <w:marTop w:val="0"/>
                  <w:marBottom w:val="0"/>
                  <w:divBdr>
                    <w:top w:val="none" w:sz="0" w:space="0" w:color="auto"/>
                    <w:left w:val="none" w:sz="0" w:space="0" w:color="auto"/>
                    <w:bottom w:val="none" w:sz="0" w:space="0" w:color="auto"/>
                    <w:right w:val="none" w:sz="0" w:space="0" w:color="auto"/>
                  </w:divBdr>
                </w:div>
              </w:divsChild>
            </w:div>
            <w:div w:id="1815641744">
              <w:marLeft w:val="0"/>
              <w:marRight w:val="0"/>
              <w:marTop w:val="0"/>
              <w:marBottom w:val="0"/>
              <w:divBdr>
                <w:top w:val="none" w:sz="0" w:space="0" w:color="auto"/>
                <w:left w:val="none" w:sz="0" w:space="0" w:color="auto"/>
                <w:bottom w:val="none" w:sz="0" w:space="0" w:color="auto"/>
                <w:right w:val="none" w:sz="0" w:space="0" w:color="auto"/>
              </w:divBdr>
              <w:divsChild>
                <w:div w:id="1318076577">
                  <w:marLeft w:val="0"/>
                  <w:marRight w:val="0"/>
                  <w:marTop w:val="0"/>
                  <w:marBottom w:val="0"/>
                  <w:divBdr>
                    <w:top w:val="none" w:sz="0" w:space="0" w:color="auto"/>
                    <w:left w:val="none" w:sz="0" w:space="0" w:color="auto"/>
                    <w:bottom w:val="none" w:sz="0" w:space="0" w:color="auto"/>
                    <w:right w:val="none" w:sz="0" w:space="0" w:color="auto"/>
                  </w:divBdr>
                </w:div>
              </w:divsChild>
            </w:div>
            <w:div w:id="1382824034">
              <w:marLeft w:val="0"/>
              <w:marRight w:val="0"/>
              <w:marTop w:val="0"/>
              <w:marBottom w:val="0"/>
              <w:divBdr>
                <w:top w:val="none" w:sz="0" w:space="0" w:color="auto"/>
                <w:left w:val="none" w:sz="0" w:space="0" w:color="auto"/>
                <w:bottom w:val="none" w:sz="0" w:space="0" w:color="auto"/>
                <w:right w:val="none" w:sz="0" w:space="0" w:color="auto"/>
              </w:divBdr>
              <w:divsChild>
                <w:div w:id="348916832">
                  <w:marLeft w:val="0"/>
                  <w:marRight w:val="0"/>
                  <w:marTop w:val="0"/>
                  <w:marBottom w:val="0"/>
                  <w:divBdr>
                    <w:top w:val="none" w:sz="0" w:space="0" w:color="auto"/>
                    <w:left w:val="none" w:sz="0" w:space="0" w:color="auto"/>
                    <w:bottom w:val="none" w:sz="0" w:space="0" w:color="auto"/>
                    <w:right w:val="none" w:sz="0" w:space="0" w:color="auto"/>
                  </w:divBdr>
                </w:div>
              </w:divsChild>
            </w:div>
            <w:div w:id="303438676">
              <w:marLeft w:val="0"/>
              <w:marRight w:val="0"/>
              <w:marTop w:val="0"/>
              <w:marBottom w:val="0"/>
              <w:divBdr>
                <w:top w:val="none" w:sz="0" w:space="0" w:color="auto"/>
                <w:left w:val="none" w:sz="0" w:space="0" w:color="auto"/>
                <w:bottom w:val="none" w:sz="0" w:space="0" w:color="auto"/>
                <w:right w:val="none" w:sz="0" w:space="0" w:color="auto"/>
              </w:divBdr>
              <w:divsChild>
                <w:div w:id="742724803">
                  <w:marLeft w:val="0"/>
                  <w:marRight w:val="0"/>
                  <w:marTop w:val="0"/>
                  <w:marBottom w:val="0"/>
                  <w:divBdr>
                    <w:top w:val="none" w:sz="0" w:space="0" w:color="auto"/>
                    <w:left w:val="none" w:sz="0" w:space="0" w:color="auto"/>
                    <w:bottom w:val="none" w:sz="0" w:space="0" w:color="auto"/>
                    <w:right w:val="none" w:sz="0" w:space="0" w:color="auto"/>
                  </w:divBdr>
                </w:div>
              </w:divsChild>
            </w:div>
            <w:div w:id="674000022">
              <w:marLeft w:val="0"/>
              <w:marRight w:val="0"/>
              <w:marTop w:val="0"/>
              <w:marBottom w:val="0"/>
              <w:divBdr>
                <w:top w:val="none" w:sz="0" w:space="0" w:color="auto"/>
                <w:left w:val="none" w:sz="0" w:space="0" w:color="auto"/>
                <w:bottom w:val="none" w:sz="0" w:space="0" w:color="auto"/>
                <w:right w:val="none" w:sz="0" w:space="0" w:color="auto"/>
              </w:divBdr>
              <w:divsChild>
                <w:div w:id="1940988808">
                  <w:marLeft w:val="0"/>
                  <w:marRight w:val="0"/>
                  <w:marTop w:val="0"/>
                  <w:marBottom w:val="0"/>
                  <w:divBdr>
                    <w:top w:val="none" w:sz="0" w:space="0" w:color="auto"/>
                    <w:left w:val="none" w:sz="0" w:space="0" w:color="auto"/>
                    <w:bottom w:val="none" w:sz="0" w:space="0" w:color="auto"/>
                    <w:right w:val="none" w:sz="0" w:space="0" w:color="auto"/>
                  </w:divBdr>
                </w:div>
              </w:divsChild>
            </w:div>
            <w:div w:id="1897666212">
              <w:marLeft w:val="0"/>
              <w:marRight w:val="0"/>
              <w:marTop w:val="0"/>
              <w:marBottom w:val="0"/>
              <w:divBdr>
                <w:top w:val="none" w:sz="0" w:space="0" w:color="auto"/>
                <w:left w:val="none" w:sz="0" w:space="0" w:color="auto"/>
                <w:bottom w:val="none" w:sz="0" w:space="0" w:color="auto"/>
                <w:right w:val="none" w:sz="0" w:space="0" w:color="auto"/>
              </w:divBdr>
              <w:divsChild>
                <w:div w:id="1550798753">
                  <w:marLeft w:val="0"/>
                  <w:marRight w:val="0"/>
                  <w:marTop w:val="0"/>
                  <w:marBottom w:val="0"/>
                  <w:divBdr>
                    <w:top w:val="none" w:sz="0" w:space="0" w:color="auto"/>
                    <w:left w:val="none" w:sz="0" w:space="0" w:color="auto"/>
                    <w:bottom w:val="none" w:sz="0" w:space="0" w:color="auto"/>
                    <w:right w:val="none" w:sz="0" w:space="0" w:color="auto"/>
                  </w:divBdr>
                </w:div>
              </w:divsChild>
            </w:div>
            <w:div w:id="1704288726">
              <w:marLeft w:val="0"/>
              <w:marRight w:val="0"/>
              <w:marTop w:val="0"/>
              <w:marBottom w:val="0"/>
              <w:divBdr>
                <w:top w:val="none" w:sz="0" w:space="0" w:color="auto"/>
                <w:left w:val="none" w:sz="0" w:space="0" w:color="auto"/>
                <w:bottom w:val="none" w:sz="0" w:space="0" w:color="auto"/>
                <w:right w:val="none" w:sz="0" w:space="0" w:color="auto"/>
              </w:divBdr>
              <w:divsChild>
                <w:div w:id="468596439">
                  <w:marLeft w:val="0"/>
                  <w:marRight w:val="0"/>
                  <w:marTop w:val="0"/>
                  <w:marBottom w:val="0"/>
                  <w:divBdr>
                    <w:top w:val="none" w:sz="0" w:space="0" w:color="auto"/>
                    <w:left w:val="none" w:sz="0" w:space="0" w:color="auto"/>
                    <w:bottom w:val="none" w:sz="0" w:space="0" w:color="auto"/>
                    <w:right w:val="none" w:sz="0" w:space="0" w:color="auto"/>
                  </w:divBdr>
                </w:div>
              </w:divsChild>
            </w:div>
            <w:div w:id="1305961895">
              <w:marLeft w:val="0"/>
              <w:marRight w:val="0"/>
              <w:marTop w:val="0"/>
              <w:marBottom w:val="0"/>
              <w:divBdr>
                <w:top w:val="none" w:sz="0" w:space="0" w:color="auto"/>
                <w:left w:val="none" w:sz="0" w:space="0" w:color="auto"/>
                <w:bottom w:val="none" w:sz="0" w:space="0" w:color="auto"/>
                <w:right w:val="none" w:sz="0" w:space="0" w:color="auto"/>
              </w:divBdr>
              <w:divsChild>
                <w:div w:id="2117868001">
                  <w:marLeft w:val="0"/>
                  <w:marRight w:val="0"/>
                  <w:marTop w:val="0"/>
                  <w:marBottom w:val="0"/>
                  <w:divBdr>
                    <w:top w:val="none" w:sz="0" w:space="0" w:color="auto"/>
                    <w:left w:val="none" w:sz="0" w:space="0" w:color="auto"/>
                    <w:bottom w:val="none" w:sz="0" w:space="0" w:color="auto"/>
                    <w:right w:val="none" w:sz="0" w:space="0" w:color="auto"/>
                  </w:divBdr>
                </w:div>
              </w:divsChild>
            </w:div>
            <w:div w:id="126317206">
              <w:marLeft w:val="0"/>
              <w:marRight w:val="0"/>
              <w:marTop w:val="0"/>
              <w:marBottom w:val="0"/>
              <w:divBdr>
                <w:top w:val="none" w:sz="0" w:space="0" w:color="auto"/>
                <w:left w:val="none" w:sz="0" w:space="0" w:color="auto"/>
                <w:bottom w:val="none" w:sz="0" w:space="0" w:color="auto"/>
                <w:right w:val="none" w:sz="0" w:space="0" w:color="auto"/>
              </w:divBdr>
              <w:divsChild>
                <w:div w:id="1550339081">
                  <w:marLeft w:val="0"/>
                  <w:marRight w:val="0"/>
                  <w:marTop w:val="0"/>
                  <w:marBottom w:val="0"/>
                  <w:divBdr>
                    <w:top w:val="none" w:sz="0" w:space="0" w:color="auto"/>
                    <w:left w:val="none" w:sz="0" w:space="0" w:color="auto"/>
                    <w:bottom w:val="none" w:sz="0" w:space="0" w:color="auto"/>
                    <w:right w:val="none" w:sz="0" w:space="0" w:color="auto"/>
                  </w:divBdr>
                </w:div>
              </w:divsChild>
            </w:div>
            <w:div w:id="1468626594">
              <w:marLeft w:val="0"/>
              <w:marRight w:val="0"/>
              <w:marTop w:val="0"/>
              <w:marBottom w:val="0"/>
              <w:divBdr>
                <w:top w:val="none" w:sz="0" w:space="0" w:color="auto"/>
                <w:left w:val="none" w:sz="0" w:space="0" w:color="auto"/>
                <w:bottom w:val="none" w:sz="0" w:space="0" w:color="auto"/>
                <w:right w:val="none" w:sz="0" w:space="0" w:color="auto"/>
              </w:divBdr>
              <w:divsChild>
                <w:div w:id="340667891">
                  <w:marLeft w:val="0"/>
                  <w:marRight w:val="0"/>
                  <w:marTop w:val="0"/>
                  <w:marBottom w:val="0"/>
                  <w:divBdr>
                    <w:top w:val="none" w:sz="0" w:space="0" w:color="auto"/>
                    <w:left w:val="none" w:sz="0" w:space="0" w:color="auto"/>
                    <w:bottom w:val="none" w:sz="0" w:space="0" w:color="auto"/>
                    <w:right w:val="none" w:sz="0" w:space="0" w:color="auto"/>
                  </w:divBdr>
                </w:div>
              </w:divsChild>
            </w:div>
            <w:div w:id="1744529372">
              <w:marLeft w:val="0"/>
              <w:marRight w:val="0"/>
              <w:marTop w:val="0"/>
              <w:marBottom w:val="0"/>
              <w:divBdr>
                <w:top w:val="none" w:sz="0" w:space="0" w:color="auto"/>
                <w:left w:val="none" w:sz="0" w:space="0" w:color="auto"/>
                <w:bottom w:val="none" w:sz="0" w:space="0" w:color="auto"/>
                <w:right w:val="none" w:sz="0" w:space="0" w:color="auto"/>
              </w:divBdr>
              <w:divsChild>
                <w:div w:id="1031959259">
                  <w:marLeft w:val="0"/>
                  <w:marRight w:val="0"/>
                  <w:marTop w:val="0"/>
                  <w:marBottom w:val="0"/>
                  <w:divBdr>
                    <w:top w:val="none" w:sz="0" w:space="0" w:color="auto"/>
                    <w:left w:val="none" w:sz="0" w:space="0" w:color="auto"/>
                    <w:bottom w:val="none" w:sz="0" w:space="0" w:color="auto"/>
                    <w:right w:val="none" w:sz="0" w:space="0" w:color="auto"/>
                  </w:divBdr>
                </w:div>
              </w:divsChild>
            </w:div>
            <w:div w:id="690570478">
              <w:marLeft w:val="0"/>
              <w:marRight w:val="0"/>
              <w:marTop w:val="0"/>
              <w:marBottom w:val="0"/>
              <w:divBdr>
                <w:top w:val="none" w:sz="0" w:space="0" w:color="auto"/>
                <w:left w:val="none" w:sz="0" w:space="0" w:color="auto"/>
                <w:bottom w:val="none" w:sz="0" w:space="0" w:color="auto"/>
                <w:right w:val="none" w:sz="0" w:space="0" w:color="auto"/>
              </w:divBdr>
              <w:divsChild>
                <w:div w:id="384107858">
                  <w:marLeft w:val="0"/>
                  <w:marRight w:val="0"/>
                  <w:marTop w:val="0"/>
                  <w:marBottom w:val="0"/>
                  <w:divBdr>
                    <w:top w:val="none" w:sz="0" w:space="0" w:color="auto"/>
                    <w:left w:val="none" w:sz="0" w:space="0" w:color="auto"/>
                    <w:bottom w:val="none" w:sz="0" w:space="0" w:color="auto"/>
                    <w:right w:val="none" w:sz="0" w:space="0" w:color="auto"/>
                  </w:divBdr>
                </w:div>
              </w:divsChild>
            </w:div>
            <w:div w:id="1992101412">
              <w:marLeft w:val="0"/>
              <w:marRight w:val="0"/>
              <w:marTop w:val="0"/>
              <w:marBottom w:val="0"/>
              <w:divBdr>
                <w:top w:val="none" w:sz="0" w:space="0" w:color="auto"/>
                <w:left w:val="none" w:sz="0" w:space="0" w:color="auto"/>
                <w:bottom w:val="none" w:sz="0" w:space="0" w:color="auto"/>
                <w:right w:val="none" w:sz="0" w:space="0" w:color="auto"/>
              </w:divBdr>
              <w:divsChild>
                <w:div w:id="1800227114">
                  <w:marLeft w:val="0"/>
                  <w:marRight w:val="0"/>
                  <w:marTop w:val="0"/>
                  <w:marBottom w:val="0"/>
                  <w:divBdr>
                    <w:top w:val="none" w:sz="0" w:space="0" w:color="auto"/>
                    <w:left w:val="none" w:sz="0" w:space="0" w:color="auto"/>
                    <w:bottom w:val="none" w:sz="0" w:space="0" w:color="auto"/>
                    <w:right w:val="none" w:sz="0" w:space="0" w:color="auto"/>
                  </w:divBdr>
                </w:div>
              </w:divsChild>
            </w:div>
            <w:div w:id="760682993">
              <w:marLeft w:val="0"/>
              <w:marRight w:val="0"/>
              <w:marTop w:val="0"/>
              <w:marBottom w:val="0"/>
              <w:divBdr>
                <w:top w:val="none" w:sz="0" w:space="0" w:color="auto"/>
                <w:left w:val="none" w:sz="0" w:space="0" w:color="auto"/>
                <w:bottom w:val="none" w:sz="0" w:space="0" w:color="auto"/>
                <w:right w:val="none" w:sz="0" w:space="0" w:color="auto"/>
              </w:divBdr>
              <w:divsChild>
                <w:div w:id="121465861">
                  <w:marLeft w:val="0"/>
                  <w:marRight w:val="0"/>
                  <w:marTop w:val="0"/>
                  <w:marBottom w:val="0"/>
                  <w:divBdr>
                    <w:top w:val="none" w:sz="0" w:space="0" w:color="auto"/>
                    <w:left w:val="none" w:sz="0" w:space="0" w:color="auto"/>
                    <w:bottom w:val="none" w:sz="0" w:space="0" w:color="auto"/>
                    <w:right w:val="none" w:sz="0" w:space="0" w:color="auto"/>
                  </w:divBdr>
                </w:div>
              </w:divsChild>
            </w:div>
            <w:div w:id="703209353">
              <w:marLeft w:val="0"/>
              <w:marRight w:val="0"/>
              <w:marTop w:val="0"/>
              <w:marBottom w:val="0"/>
              <w:divBdr>
                <w:top w:val="none" w:sz="0" w:space="0" w:color="auto"/>
                <w:left w:val="none" w:sz="0" w:space="0" w:color="auto"/>
                <w:bottom w:val="none" w:sz="0" w:space="0" w:color="auto"/>
                <w:right w:val="none" w:sz="0" w:space="0" w:color="auto"/>
              </w:divBdr>
              <w:divsChild>
                <w:div w:id="941259505">
                  <w:marLeft w:val="0"/>
                  <w:marRight w:val="0"/>
                  <w:marTop w:val="0"/>
                  <w:marBottom w:val="0"/>
                  <w:divBdr>
                    <w:top w:val="none" w:sz="0" w:space="0" w:color="auto"/>
                    <w:left w:val="none" w:sz="0" w:space="0" w:color="auto"/>
                    <w:bottom w:val="none" w:sz="0" w:space="0" w:color="auto"/>
                    <w:right w:val="none" w:sz="0" w:space="0" w:color="auto"/>
                  </w:divBdr>
                </w:div>
              </w:divsChild>
            </w:div>
            <w:div w:id="1643347773">
              <w:marLeft w:val="0"/>
              <w:marRight w:val="0"/>
              <w:marTop w:val="0"/>
              <w:marBottom w:val="0"/>
              <w:divBdr>
                <w:top w:val="none" w:sz="0" w:space="0" w:color="auto"/>
                <w:left w:val="none" w:sz="0" w:space="0" w:color="auto"/>
                <w:bottom w:val="none" w:sz="0" w:space="0" w:color="auto"/>
                <w:right w:val="none" w:sz="0" w:space="0" w:color="auto"/>
              </w:divBdr>
              <w:divsChild>
                <w:div w:id="1713772204">
                  <w:marLeft w:val="0"/>
                  <w:marRight w:val="0"/>
                  <w:marTop w:val="0"/>
                  <w:marBottom w:val="0"/>
                  <w:divBdr>
                    <w:top w:val="none" w:sz="0" w:space="0" w:color="auto"/>
                    <w:left w:val="none" w:sz="0" w:space="0" w:color="auto"/>
                    <w:bottom w:val="none" w:sz="0" w:space="0" w:color="auto"/>
                    <w:right w:val="none" w:sz="0" w:space="0" w:color="auto"/>
                  </w:divBdr>
                </w:div>
              </w:divsChild>
            </w:div>
            <w:div w:id="2081099048">
              <w:marLeft w:val="0"/>
              <w:marRight w:val="0"/>
              <w:marTop w:val="0"/>
              <w:marBottom w:val="0"/>
              <w:divBdr>
                <w:top w:val="none" w:sz="0" w:space="0" w:color="auto"/>
                <w:left w:val="none" w:sz="0" w:space="0" w:color="auto"/>
                <w:bottom w:val="none" w:sz="0" w:space="0" w:color="auto"/>
                <w:right w:val="none" w:sz="0" w:space="0" w:color="auto"/>
              </w:divBdr>
              <w:divsChild>
                <w:div w:id="1700661645">
                  <w:marLeft w:val="0"/>
                  <w:marRight w:val="0"/>
                  <w:marTop w:val="0"/>
                  <w:marBottom w:val="0"/>
                  <w:divBdr>
                    <w:top w:val="none" w:sz="0" w:space="0" w:color="auto"/>
                    <w:left w:val="none" w:sz="0" w:space="0" w:color="auto"/>
                    <w:bottom w:val="none" w:sz="0" w:space="0" w:color="auto"/>
                    <w:right w:val="none" w:sz="0" w:space="0" w:color="auto"/>
                  </w:divBdr>
                </w:div>
              </w:divsChild>
            </w:div>
            <w:div w:id="1096249379">
              <w:marLeft w:val="0"/>
              <w:marRight w:val="0"/>
              <w:marTop w:val="0"/>
              <w:marBottom w:val="0"/>
              <w:divBdr>
                <w:top w:val="none" w:sz="0" w:space="0" w:color="auto"/>
                <w:left w:val="none" w:sz="0" w:space="0" w:color="auto"/>
                <w:bottom w:val="none" w:sz="0" w:space="0" w:color="auto"/>
                <w:right w:val="none" w:sz="0" w:space="0" w:color="auto"/>
              </w:divBdr>
              <w:divsChild>
                <w:div w:id="1360544537">
                  <w:marLeft w:val="0"/>
                  <w:marRight w:val="0"/>
                  <w:marTop w:val="0"/>
                  <w:marBottom w:val="0"/>
                  <w:divBdr>
                    <w:top w:val="none" w:sz="0" w:space="0" w:color="auto"/>
                    <w:left w:val="none" w:sz="0" w:space="0" w:color="auto"/>
                    <w:bottom w:val="none" w:sz="0" w:space="0" w:color="auto"/>
                    <w:right w:val="none" w:sz="0" w:space="0" w:color="auto"/>
                  </w:divBdr>
                </w:div>
              </w:divsChild>
            </w:div>
            <w:div w:id="1261837539">
              <w:marLeft w:val="0"/>
              <w:marRight w:val="0"/>
              <w:marTop w:val="0"/>
              <w:marBottom w:val="0"/>
              <w:divBdr>
                <w:top w:val="none" w:sz="0" w:space="0" w:color="auto"/>
                <w:left w:val="none" w:sz="0" w:space="0" w:color="auto"/>
                <w:bottom w:val="none" w:sz="0" w:space="0" w:color="auto"/>
                <w:right w:val="none" w:sz="0" w:space="0" w:color="auto"/>
              </w:divBdr>
              <w:divsChild>
                <w:div w:id="721827876">
                  <w:marLeft w:val="0"/>
                  <w:marRight w:val="0"/>
                  <w:marTop w:val="0"/>
                  <w:marBottom w:val="0"/>
                  <w:divBdr>
                    <w:top w:val="none" w:sz="0" w:space="0" w:color="auto"/>
                    <w:left w:val="none" w:sz="0" w:space="0" w:color="auto"/>
                    <w:bottom w:val="none" w:sz="0" w:space="0" w:color="auto"/>
                    <w:right w:val="none" w:sz="0" w:space="0" w:color="auto"/>
                  </w:divBdr>
                </w:div>
              </w:divsChild>
            </w:div>
            <w:div w:id="2030788651">
              <w:marLeft w:val="0"/>
              <w:marRight w:val="0"/>
              <w:marTop w:val="0"/>
              <w:marBottom w:val="0"/>
              <w:divBdr>
                <w:top w:val="none" w:sz="0" w:space="0" w:color="auto"/>
                <w:left w:val="none" w:sz="0" w:space="0" w:color="auto"/>
                <w:bottom w:val="none" w:sz="0" w:space="0" w:color="auto"/>
                <w:right w:val="none" w:sz="0" w:space="0" w:color="auto"/>
              </w:divBdr>
              <w:divsChild>
                <w:div w:id="1208951640">
                  <w:marLeft w:val="0"/>
                  <w:marRight w:val="0"/>
                  <w:marTop w:val="0"/>
                  <w:marBottom w:val="0"/>
                  <w:divBdr>
                    <w:top w:val="none" w:sz="0" w:space="0" w:color="auto"/>
                    <w:left w:val="none" w:sz="0" w:space="0" w:color="auto"/>
                    <w:bottom w:val="none" w:sz="0" w:space="0" w:color="auto"/>
                    <w:right w:val="none" w:sz="0" w:space="0" w:color="auto"/>
                  </w:divBdr>
                </w:div>
              </w:divsChild>
            </w:div>
            <w:div w:id="865027418">
              <w:marLeft w:val="0"/>
              <w:marRight w:val="0"/>
              <w:marTop w:val="0"/>
              <w:marBottom w:val="0"/>
              <w:divBdr>
                <w:top w:val="none" w:sz="0" w:space="0" w:color="auto"/>
                <w:left w:val="none" w:sz="0" w:space="0" w:color="auto"/>
                <w:bottom w:val="none" w:sz="0" w:space="0" w:color="auto"/>
                <w:right w:val="none" w:sz="0" w:space="0" w:color="auto"/>
              </w:divBdr>
              <w:divsChild>
                <w:div w:id="1778136699">
                  <w:marLeft w:val="0"/>
                  <w:marRight w:val="0"/>
                  <w:marTop w:val="0"/>
                  <w:marBottom w:val="0"/>
                  <w:divBdr>
                    <w:top w:val="none" w:sz="0" w:space="0" w:color="auto"/>
                    <w:left w:val="none" w:sz="0" w:space="0" w:color="auto"/>
                    <w:bottom w:val="none" w:sz="0" w:space="0" w:color="auto"/>
                    <w:right w:val="none" w:sz="0" w:space="0" w:color="auto"/>
                  </w:divBdr>
                </w:div>
              </w:divsChild>
            </w:div>
            <w:div w:id="1485076836">
              <w:marLeft w:val="0"/>
              <w:marRight w:val="0"/>
              <w:marTop w:val="0"/>
              <w:marBottom w:val="0"/>
              <w:divBdr>
                <w:top w:val="none" w:sz="0" w:space="0" w:color="auto"/>
                <w:left w:val="none" w:sz="0" w:space="0" w:color="auto"/>
                <w:bottom w:val="none" w:sz="0" w:space="0" w:color="auto"/>
                <w:right w:val="none" w:sz="0" w:space="0" w:color="auto"/>
              </w:divBdr>
              <w:divsChild>
                <w:div w:id="602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631">
          <w:marLeft w:val="-75"/>
          <w:marRight w:val="0"/>
          <w:marTop w:val="30"/>
          <w:marBottom w:val="30"/>
          <w:divBdr>
            <w:top w:val="none" w:sz="0" w:space="0" w:color="auto"/>
            <w:left w:val="none" w:sz="0" w:space="0" w:color="auto"/>
            <w:bottom w:val="none" w:sz="0" w:space="0" w:color="auto"/>
            <w:right w:val="none" w:sz="0" w:space="0" w:color="auto"/>
          </w:divBdr>
          <w:divsChild>
            <w:div w:id="1224608586">
              <w:marLeft w:val="0"/>
              <w:marRight w:val="0"/>
              <w:marTop w:val="0"/>
              <w:marBottom w:val="0"/>
              <w:divBdr>
                <w:top w:val="none" w:sz="0" w:space="0" w:color="auto"/>
                <w:left w:val="none" w:sz="0" w:space="0" w:color="auto"/>
                <w:bottom w:val="none" w:sz="0" w:space="0" w:color="auto"/>
                <w:right w:val="none" w:sz="0" w:space="0" w:color="auto"/>
              </w:divBdr>
              <w:divsChild>
                <w:div w:id="1292055364">
                  <w:marLeft w:val="0"/>
                  <w:marRight w:val="0"/>
                  <w:marTop w:val="0"/>
                  <w:marBottom w:val="0"/>
                  <w:divBdr>
                    <w:top w:val="none" w:sz="0" w:space="0" w:color="auto"/>
                    <w:left w:val="none" w:sz="0" w:space="0" w:color="auto"/>
                    <w:bottom w:val="none" w:sz="0" w:space="0" w:color="auto"/>
                    <w:right w:val="none" w:sz="0" w:space="0" w:color="auto"/>
                  </w:divBdr>
                </w:div>
              </w:divsChild>
            </w:div>
            <w:div w:id="1845782979">
              <w:marLeft w:val="0"/>
              <w:marRight w:val="0"/>
              <w:marTop w:val="0"/>
              <w:marBottom w:val="0"/>
              <w:divBdr>
                <w:top w:val="none" w:sz="0" w:space="0" w:color="auto"/>
                <w:left w:val="none" w:sz="0" w:space="0" w:color="auto"/>
                <w:bottom w:val="none" w:sz="0" w:space="0" w:color="auto"/>
                <w:right w:val="none" w:sz="0" w:space="0" w:color="auto"/>
              </w:divBdr>
              <w:divsChild>
                <w:div w:id="326905402">
                  <w:marLeft w:val="0"/>
                  <w:marRight w:val="0"/>
                  <w:marTop w:val="0"/>
                  <w:marBottom w:val="0"/>
                  <w:divBdr>
                    <w:top w:val="none" w:sz="0" w:space="0" w:color="auto"/>
                    <w:left w:val="none" w:sz="0" w:space="0" w:color="auto"/>
                    <w:bottom w:val="none" w:sz="0" w:space="0" w:color="auto"/>
                    <w:right w:val="none" w:sz="0" w:space="0" w:color="auto"/>
                  </w:divBdr>
                </w:div>
              </w:divsChild>
            </w:div>
            <w:div w:id="2101634916">
              <w:marLeft w:val="0"/>
              <w:marRight w:val="0"/>
              <w:marTop w:val="0"/>
              <w:marBottom w:val="0"/>
              <w:divBdr>
                <w:top w:val="none" w:sz="0" w:space="0" w:color="auto"/>
                <w:left w:val="none" w:sz="0" w:space="0" w:color="auto"/>
                <w:bottom w:val="none" w:sz="0" w:space="0" w:color="auto"/>
                <w:right w:val="none" w:sz="0" w:space="0" w:color="auto"/>
              </w:divBdr>
              <w:divsChild>
                <w:div w:id="1924994540">
                  <w:marLeft w:val="0"/>
                  <w:marRight w:val="0"/>
                  <w:marTop w:val="0"/>
                  <w:marBottom w:val="0"/>
                  <w:divBdr>
                    <w:top w:val="none" w:sz="0" w:space="0" w:color="auto"/>
                    <w:left w:val="none" w:sz="0" w:space="0" w:color="auto"/>
                    <w:bottom w:val="none" w:sz="0" w:space="0" w:color="auto"/>
                    <w:right w:val="none" w:sz="0" w:space="0" w:color="auto"/>
                  </w:divBdr>
                </w:div>
              </w:divsChild>
            </w:div>
            <w:div w:id="1949119745">
              <w:marLeft w:val="0"/>
              <w:marRight w:val="0"/>
              <w:marTop w:val="0"/>
              <w:marBottom w:val="0"/>
              <w:divBdr>
                <w:top w:val="none" w:sz="0" w:space="0" w:color="auto"/>
                <w:left w:val="none" w:sz="0" w:space="0" w:color="auto"/>
                <w:bottom w:val="none" w:sz="0" w:space="0" w:color="auto"/>
                <w:right w:val="none" w:sz="0" w:space="0" w:color="auto"/>
              </w:divBdr>
              <w:divsChild>
                <w:div w:id="249975480">
                  <w:marLeft w:val="0"/>
                  <w:marRight w:val="0"/>
                  <w:marTop w:val="0"/>
                  <w:marBottom w:val="0"/>
                  <w:divBdr>
                    <w:top w:val="none" w:sz="0" w:space="0" w:color="auto"/>
                    <w:left w:val="none" w:sz="0" w:space="0" w:color="auto"/>
                    <w:bottom w:val="none" w:sz="0" w:space="0" w:color="auto"/>
                    <w:right w:val="none" w:sz="0" w:space="0" w:color="auto"/>
                  </w:divBdr>
                </w:div>
              </w:divsChild>
            </w:div>
            <w:div w:id="963778855">
              <w:marLeft w:val="0"/>
              <w:marRight w:val="0"/>
              <w:marTop w:val="0"/>
              <w:marBottom w:val="0"/>
              <w:divBdr>
                <w:top w:val="none" w:sz="0" w:space="0" w:color="auto"/>
                <w:left w:val="none" w:sz="0" w:space="0" w:color="auto"/>
                <w:bottom w:val="none" w:sz="0" w:space="0" w:color="auto"/>
                <w:right w:val="none" w:sz="0" w:space="0" w:color="auto"/>
              </w:divBdr>
              <w:divsChild>
                <w:div w:id="46073067">
                  <w:marLeft w:val="0"/>
                  <w:marRight w:val="0"/>
                  <w:marTop w:val="0"/>
                  <w:marBottom w:val="0"/>
                  <w:divBdr>
                    <w:top w:val="none" w:sz="0" w:space="0" w:color="auto"/>
                    <w:left w:val="none" w:sz="0" w:space="0" w:color="auto"/>
                    <w:bottom w:val="none" w:sz="0" w:space="0" w:color="auto"/>
                    <w:right w:val="none" w:sz="0" w:space="0" w:color="auto"/>
                  </w:divBdr>
                </w:div>
              </w:divsChild>
            </w:div>
            <w:div w:id="1152789959">
              <w:marLeft w:val="0"/>
              <w:marRight w:val="0"/>
              <w:marTop w:val="0"/>
              <w:marBottom w:val="0"/>
              <w:divBdr>
                <w:top w:val="none" w:sz="0" w:space="0" w:color="auto"/>
                <w:left w:val="none" w:sz="0" w:space="0" w:color="auto"/>
                <w:bottom w:val="none" w:sz="0" w:space="0" w:color="auto"/>
                <w:right w:val="none" w:sz="0" w:space="0" w:color="auto"/>
              </w:divBdr>
              <w:divsChild>
                <w:div w:id="1888684535">
                  <w:marLeft w:val="0"/>
                  <w:marRight w:val="0"/>
                  <w:marTop w:val="0"/>
                  <w:marBottom w:val="0"/>
                  <w:divBdr>
                    <w:top w:val="none" w:sz="0" w:space="0" w:color="auto"/>
                    <w:left w:val="none" w:sz="0" w:space="0" w:color="auto"/>
                    <w:bottom w:val="none" w:sz="0" w:space="0" w:color="auto"/>
                    <w:right w:val="none" w:sz="0" w:space="0" w:color="auto"/>
                  </w:divBdr>
                </w:div>
              </w:divsChild>
            </w:div>
            <w:div w:id="1799837824">
              <w:marLeft w:val="0"/>
              <w:marRight w:val="0"/>
              <w:marTop w:val="0"/>
              <w:marBottom w:val="0"/>
              <w:divBdr>
                <w:top w:val="none" w:sz="0" w:space="0" w:color="auto"/>
                <w:left w:val="none" w:sz="0" w:space="0" w:color="auto"/>
                <w:bottom w:val="none" w:sz="0" w:space="0" w:color="auto"/>
                <w:right w:val="none" w:sz="0" w:space="0" w:color="auto"/>
              </w:divBdr>
              <w:divsChild>
                <w:div w:id="827789734">
                  <w:marLeft w:val="0"/>
                  <w:marRight w:val="0"/>
                  <w:marTop w:val="0"/>
                  <w:marBottom w:val="0"/>
                  <w:divBdr>
                    <w:top w:val="none" w:sz="0" w:space="0" w:color="auto"/>
                    <w:left w:val="none" w:sz="0" w:space="0" w:color="auto"/>
                    <w:bottom w:val="none" w:sz="0" w:space="0" w:color="auto"/>
                    <w:right w:val="none" w:sz="0" w:space="0" w:color="auto"/>
                  </w:divBdr>
                </w:div>
                <w:div w:id="500662270">
                  <w:marLeft w:val="0"/>
                  <w:marRight w:val="0"/>
                  <w:marTop w:val="0"/>
                  <w:marBottom w:val="0"/>
                  <w:divBdr>
                    <w:top w:val="none" w:sz="0" w:space="0" w:color="auto"/>
                    <w:left w:val="none" w:sz="0" w:space="0" w:color="auto"/>
                    <w:bottom w:val="none" w:sz="0" w:space="0" w:color="auto"/>
                    <w:right w:val="none" w:sz="0" w:space="0" w:color="auto"/>
                  </w:divBdr>
                </w:div>
              </w:divsChild>
            </w:div>
            <w:div w:id="84887427">
              <w:marLeft w:val="0"/>
              <w:marRight w:val="0"/>
              <w:marTop w:val="0"/>
              <w:marBottom w:val="0"/>
              <w:divBdr>
                <w:top w:val="none" w:sz="0" w:space="0" w:color="auto"/>
                <w:left w:val="none" w:sz="0" w:space="0" w:color="auto"/>
                <w:bottom w:val="none" w:sz="0" w:space="0" w:color="auto"/>
                <w:right w:val="none" w:sz="0" w:space="0" w:color="auto"/>
              </w:divBdr>
              <w:divsChild>
                <w:div w:id="1113982359">
                  <w:marLeft w:val="0"/>
                  <w:marRight w:val="0"/>
                  <w:marTop w:val="0"/>
                  <w:marBottom w:val="0"/>
                  <w:divBdr>
                    <w:top w:val="none" w:sz="0" w:space="0" w:color="auto"/>
                    <w:left w:val="none" w:sz="0" w:space="0" w:color="auto"/>
                    <w:bottom w:val="none" w:sz="0" w:space="0" w:color="auto"/>
                    <w:right w:val="none" w:sz="0" w:space="0" w:color="auto"/>
                  </w:divBdr>
                </w:div>
              </w:divsChild>
            </w:div>
            <w:div w:id="1718973573">
              <w:marLeft w:val="0"/>
              <w:marRight w:val="0"/>
              <w:marTop w:val="0"/>
              <w:marBottom w:val="0"/>
              <w:divBdr>
                <w:top w:val="none" w:sz="0" w:space="0" w:color="auto"/>
                <w:left w:val="none" w:sz="0" w:space="0" w:color="auto"/>
                <w:bottom w:val="none" w:sz="0" w:space="0" w:color="auto"/>
                <w:right w:val="none" w:sz="0" w:space="0" w:color="auto"/>
              </w:divBdr>
              <w:divsChild>
                <w:div w:id="210070361">
                  <w:marLeft w:val="0"/>
                  <w:marRight w:val="0"/>
                  <w:marTop w:val="0"/>
                  <w:marBottom w:val="0"/>
                  <w:divBdr>
                    <w:top w:val="none" w:sz="0" w:space="0" w:color="auto"/>
                    <w:left w:val="none" w:sz="0" w:space="0" w:color="auto"/>
                    <w:bottom w:val="none" w:sz="0" w:space="0" w:color="auto"/>
                    <w:right w:val="none" w:sz="0" w:space="0" w:color="auto"/>
                  </w:divBdr>
                </w:div>
              </w:divsChild>
            </w:div>
            <w:div w:id="1438721642">
              <w:marLeft w:val="0"/>
              <w:marRight w:val="0"/>
              <w:marTop w:val="0"/>
              <w:marBottom w:val="0"/>
              <w:divBdr>
                <w:top w:val="none" w:sz="0" w:space="0" w:color="auto"/>
                <w:left w:val="none" w:sz="0" w:space="0" w:color="auto"/>
                <w:bottom w:val="none" w:sz="0" w:space="0" w:color="auto"/>
                <w:right w:val="none" w:sz="0" w:space="0" w:color="auto"/>
              </w:divBdr>
              <w:divsChild>
                <w:div w:id="1244293153">
                  <w:marLeft w:val="0"/>
                  <w:marRight w:val="0"/>
                  <w:marTop w:val="0"/>
                  <w:marBottom w:val="0"/>
                  <w:divBdr>
                    <w:top w:val="none" w:sz="0" w:space="0" w:color="auto"/>
                    <w:left w:val="none" w:sz="0" w:space="0" w:color="auto"/>
                    <w:bottom w:val="none" w:sz="0" w:space="0" w:color="auto"/>
                    <w:right w:val="none" w:sz="0" w:space="0" w:color="auto"/>
                  </w:divBdr>
                </w:div>
              </w:divsChild>
            </w:div>
            <w:div w:id="198975767">
              <w:marLeft w:val="0"/>
              <w:marRight w:val="0"/>
              <w:marTop w:val="0"/>
              <w:marBottom w:val="0"/>
              <w:divBdr>
                <w:top w:val="none" w:sz="0" w:space="0" w:color="auto"/>
                <w:left w:val="none" w:sz="0" w:space="0" w:color="auto"/>
                <w:bottom w:val="none" w:sz="0" w:space="0" w:color="auto"/>
                <w:right w:val="none" w:sz="0" w:space="0" w:color="auto"/>
              </w:divBdr>
              <w:divsChild>
                <w:div w:id="997416410">
                  <w:marLeft w:val="0"/>
                  <w:marRight w:val="0"/>
                  <w:marTop w:val="0"/>
                  <w:marBottom w:val="0"/>
                  <w:divBdr>
                    <w:top w:val="none" w:sz="0" w:space="0" w:color="auto"/>
                    <w:left w:val="none" w:sz="0" w:space="0" w:color="auto"/>
                    <w:bottom w:val="none" w:sz="0" w:space="0" w:color="auto"/>
                    <w:right w:val="none" w:sz="0" w:space="0" w:color="auto"/>
                  </w:divBdr>
                </w:div>
              </w:divsChild>
            </w:div>
            <w:div w:id="1636908583">
              <w:marLeft w:val="0"/>
              <w:marRight w:val="0"/>
              <w:marTop w:val="0"/>
              <w:marBottom w:val="0"/>
              <w:divBdr>
                <w:top w:val="none" w:sz="0" w:space="0" w:color="auto"/>
                <w:left w:val="none" w:sz="0" w:space="0" w:color="auto"/>
                <w:bottom w:val="none" w:sz="0" w:space="0" w:color="auto"/>
                <w:right w:val="none" w:sz="0" w:space="0" w:color="auto"/>
              </w:divBdr>
              <w:divsChild>
                <w:div w:id="1997488358">
                  <w:marLeft w:val="0"/>
                  <w:marRight w:val="0"/>
                  <w:marTop w:val="0"/>
                  <w:marBottom w:val="0"/>
                  <w:divBdr>
                    <w:top w:val="none" w:sz="0" w:space="0" w:color="auto"/>
                    <w:left w:val="none" w:sz="0" w:space="0" w:color="auto"/>
                    <w:bottom w:val="none" w:sz="0" w:space="0" w:color="auto"/>
                    <w:right w:val="none" w:sz="0" w:space="0" w:color="auto"/>
                  </w:divBdr>
                </w:div>
              </w:divsChild>
            </w:div>
            <w:div w:id="1952854747">
              <w:marLeft w:val="0"/>
              <w:marRight w:val="0"/>
              <w:marTop w:val="0"/>
              <w:marBottom w:val="0"/>
              <w:divBdr>
                <w:top w:val="none" w:sz="0" w:space="0" w:color="auto"/>
                <w:left w:val="none" w:sz="0" w:space="0" w:color="auto"/>
                <w:bottom w:val="none" w:sz="0" w:space="0" w:color="auto"/>
                <w:right w:val="none" w:sz="0" w:space="0" w:color="auto"/>
              </w:divBdr>
              <w:divsChild>
                <w:div w:id="1774325180">
                  <w:marLeft w:val="0"/>
                  <w:marRight w:val="0"/>
                  <w:marTop w:val="0"/>
                  <w:marBottom w:val="0"/>
                  <w:divBdr>
                    <w:top w:val="none" w:sz="0" w:space="0" w:color="auto"/>
                    <w:left w:val="none" w:sz="0" w:space="0" w:color="auto"/>
                    <w:bottom w:val="none" w:sz="0" w:space="0" w:color="auto"/>
                    <w:right w:val="none" w:sz="0" w:space="0" w:color="auto"/>
                  </w:divBdr>
                </w:div>
              </w:divsChild>
            </w:div>
            <w:div w:id="546336187">
              <w:marLeft w:val="0"/>
              <w:marRight w:val="0"/>
              <w:marTop w:val="0"/>
              <w:marBottom w:val="0"/>
              <w:divBdr>
                <w:top w:val="none" w:sz="0" w:space="0" w:color="auto"/>
                <w:left w:val="none" w:sz="0" w:space="0" w:color="auto"/>
                <w:bottom w:val="none" w:sz="0" w:space="0" w:color="auto"/>
                <w:right w:val="none" w:sz="0" w:space="0" w:color="auto"/>
              </w:divBdr>
              <w:divsChild>
                <w:div w:id="63457566">
                  <w:marLeft w:val="0"/>
                  <w:marRight w:val="0"/>
                  <w:marTop w:val="0"/>
                  <w:marBottom w:val="0"/>
                  <w:divBdr>
                    <w:top w:val="none" w:sz="0" w:space="0" w:color="auto"/>
                    <w:left w:val="none" w:sz="0" w:space="0" w:color="auto"/>
                    <w:bottom w:val="none" w:sz="0" w:space="0" w:color="auto"/>
                    <w:right w:val="none" w:sz="0" w:space="0" w:color="auto"/>
                  </w:divBdr>
                </w:div>
              </w:divsChild>
            </w:div>
            <w:div w:id="1393307550">
              <w:marLeft w:val="0"/>
              <w:marRight w:val="0"/>
              <w:marTop w:val="0"/>
              <w:marBottom w:val="0"/>
              <w:divBdr>
                <w:top w:val="none" w:sz="0" w:space="0" w:color="auto"/>
                <w:left w:val="none" w:sz="0" w:space="0" w:color="auto"/>
                <w:bottom w:val="none" w:sz="0" w:space="0" w:color="auto"/>
                <w:right w:val="none" w:sz="0" w:space="0" w:color="auto"/>
              </w:divBdr>
              <w:divsChild>
                <w:div w:id="1397824896">
                  <w:marLeft w:val="0"/>
                  <w:marRight w:val="0"/>
                  <w:marTop w:val="0"/>
                  <w:marBottom w:val="0"/>
                  <w:divBdr>
                    <w:top w:val="none" w:sz="0" w:space="0" w:color="auto"/>
                    <w:left w:val="none" w:sz="0" w:space="0" w:color="auto"/>
                    <w:bottom w:val="none" w:sz="0" w:space="0" w:color="auto"/>
                    <w:right w:val="none" w:sz="0" w:space="0" w:color="auto"/>
                  </w:divBdr>
                </w:div>
              </w:divsChild>
            </w:div>
            <w:div w:id="1712001533">
              <w:marLeft w:val="0"/>
              <w:marRight w:val="0"/>
              <w:marTop w:val="0"/>
              <w:marBottom w:val="0"/>
              <w:divBdr>
                <w:top w:val="none" w:sz="0" w:space="0" w:color="auto"/>
                <w:left w:val="none" w:sz="0" w:space="0" w:color="auto"/>
                <w:bottom w:val="none" w:sz="0" w:space="0" w:color="auto"/>
                <w:right w:val="none" w:sz="0" w:space="0" w:color="auto"/>
              </w:divBdr>
              <w:divsChild>
                <w:div w:id="1561552712">
                  <w:marLeft w:val="0"/>
                  <w:marRight w:val="0"/>
                  <w:marTop w:val="0"/>
                  <w:marBottom w:val="0"/>
                  <w:divBdr>
                    <w:top w:val="none" w:sz="0" w:space="0" w:color="auto"/>
                    <w:left w:val="none" w:sz="0" w:space="0" w:color="auto"/>
                    <w:bottom w:val="none" w:sz="0" w:space="0" w:color="auto"/>
                    <w:right w:val="none" w:sz="0" w:space="0" w:color="auto"/>
                  </w:divBdr>
                </w:div>
              </w:divsChild>
            </w:div>
            <w:div w:id="1483767039">
              <w:marLeft w:val="0"/>
              <w:marRight w:val="0"/>
              <w:marTop w:val="0"/>
              <w:marBottom w:val="0"/>
              <w:divBdr>
                <w:top w:val="none" w:sz="0" w:space="0" w:color="auto"/>
                <w:left w:val="none" w:sz="0" w:space="0" w:color="auto"/>
                <w:bottom w:val="none" w:sz="0" w:space="0" w:color="auto"/>
                <w:right w:val="none" w:sz="0" w:space="0" w:color="auto"/>
              </w:divBdr>
              <w:divsChild>
                <w:div w:id="781730743">
                  <w:marLeft w:val="0"/>
                  <w:marRight w:val="0"/>
                  <w:marTop w:val="0"/>
                  <w:marBottom w:val="0"/>
                  <w:divBdr>
                    <w:top w:val="none" w:sz="0" w:space="0" w:color="auto"/>
                    <w:left w:val="none" w:sz="0" w:space="0" w:color="auto"/>
                    <w:bottom w:val="none" w:sz="0" w:space="0" w:color="auto"/>
                    <w:right w:val="none" w:sz="0" w:space="0" w:color="auto"/>
                  </w:divBdr>
                </w:div>
              </w:divsChild>
            </w:div>
            <w:div w:id="1452244730">
              <w:marLeft w:val="0"/>
              <w:marRight w:val="0"/>
              <w:marTop w:val="0"/>
              <w:marBottom w:val="0"/>
              <w:divBdr>
                <w:top w:val="none" w:sz="0" w:space="0" w:color="auto"/>
                <w:left w:val="none" w:sz="0" w:space="0" w:color="auto"/>
                <w:bottom w:val="none" w:sz="0" w:space="0" w:color="auto"/>
                <w:right w:val="none" w:sz="0" w:space="0" w:color="auto"/>
              </w:divBdr>
              <w:divsChild>
                <w:div w:id="20828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250">
          <w:marLeft w:val="0"/>
          <w:marRight w:val="0"/>
          <w:marTop w:val="0"/>
          <w:marBottom w:val="0"/>
          <w:divBdr>
            <w:top w:val="none" w:sz="0" w:space="0" w:color="auto"/>
            <w:left w:val="none" w:sz="0" w:space="0" w:color="auto"/>
            <w:bottom w:val="none" w:sz="0" w:space="0" w:color="auto"/>
            <w:right w:val="none" w:sz="0" w:space="0" w:color="auto"/>
          </w:divBdr>
        </w:div>
        <w:div w:id="90665405">
          <w:marLeft w:val="0"/>
          <w:marRight w:val="0"/>
          <w:marTop w:val="0"/>
          <w:marBottom w:val="0"/>
          <w:divBdr>
            <w:top w:val="none" w:sz="0" w:space="0" w:color="auto"/>
            <w:left w:val="none" w:sz="0" w:space="0" w:color="auto"/>
            <w:bottom w:val="none" w:sz="0" w:space="0" w:color="auto"/>
            <w:right w:val="none" w:sz="0" w:space="0" w:color="auto"/>
          </w:divBdr>
        </w:div>
        <w:div w:id="464928190">
          <w:marLeft w:val="0"/>
          <w:marRight w:val="0"/>
          <w:marTop w:val="0"/>
          <w:marBottom w:val="0"/>
          <w:divBdr>
            <w:top w:val="none" w:sz="0" w:space="0" w:color="auto"/>
            <w:left w:val="none" w:sz="0" w:space="0" w:color="auto"/>
            <w:bottom w:val="none" w:sz="0" w:space="0" w:color="auto"/>
            <w:right w:val="none" w:sz="0" w:space="0" w:color="auto"/>
          </w:divBdr>
        </w:div>
        <w:div w:id="538326678">
          <w:marLeft w:val="0"/>
          <w:marRight w:val="0"/>
          <w:marTop w:val="0"/>
          <w:marBottom w:val="0"/>
          <w:divBdr>
            <w:top w:val="none" w:sz="0" w:space="0" w:color="auto"/>
            <w:left w:val="none" w:sz="0" w:space="0" w:color="auto"/>
            <w:bottom w:val="none" w:sz="0" w:space="0" w:color="auto"/>
            <w:right w:val="none" w:sz="0" w:space="0" w:color="auto"/>
          </w:divBdr>
        </w:div>
        <w:div w:id="1919051412">
          <w:marLeft w:val="0"/>
          <w:marRight w:val="0"/>
          <w:marTop w:val="0"/>
          <w:marBottom w:val="0"/>
          <w:divBdr>
            <w:top w:val="none" w:sz="0" w:space="0" w:color="auto"/>
            <w:left w:val="none" w:sz="0" w:space="0" w:color="auto"/>
            <w:bottom w:val="none" w:sz="0" w:space="0" w:color="auto"/>
            <w:right w:val="none" w:sz="0" w:space="0" w:color="auto"/>
          </w:divBdr>
        </w:div>
      </w:divsChild>
    </w:div>
    <w:div w:id="1526363649">
      <w:bodyDiv w:val="1"/>
      <w:marLeft w:val="0"/>
      <w:marRight w:val="0"/>
      <w:marTop w:val="0"/>
      <w:marBottom w:val="0"/>
      <w:divBdr>
        <w:top w:val="none" w:sz="0" w:space="0" w:color="auto"/>
        <w:left w:val="none" w:sz="0" w:space="0" w:color="auto"/>
        <w:bottom w:val="none" w:sz="0" w:space="0" w:color="auto"/>
        <w:right w:val="none" w:sz="0" w:space="0" w:color="auto"/>
      </w:divBdr>
    </w:div>
    <w:div w:id="1528525729">
      <w:bodyDiv w:val="1"/>
      <w:marLeft w:val="0"/>
      <w:marRight w:val="0"/>
      <w:marTop w:val="0"/>
      <w:marBottom w:val="0"/>
      <w:divBdr>
        <w:top w:val="none" w:sz="0" w:space="0" w:color="auto"/>
        <w:left w:val="none" w:sz="0" w:space="0" w:color="auto"/>
        <w:bottom w:val="none" w:sz="0" w:space="0" w:color="auto"/>
        <w:right w:val="none" w:sz="0" w:space="0" w:color="auto"/>
      </w:divBdr>
    </w:div>
    <w:div w:id="1529177870">
      <w:bodyDiv w:val="1"/>
      <w:marLeft w:val="0"/>
      <w:marRight w:val="0"/>
      <w:marTop w:val="0"/>
      <w:marBottom w:val="0"/>
      <w:divBdr>
        <w:top w:val="none" w:sz="0" w:space="0" w:color="auto"/>
        <w:left w:val="none" w:sz="0" w:space="0" w:color="auto"/>
        <w:bottom w:val="none" w:sz="0" w:space="0" w:color="auto"/>
        <w:right w:val="none" w:sz="0" w:space="0" w:color="auto"/>
      </w:divBdr>
    </w:div>
    <w:div w:id="1529950632">
      <w:marLeft w:val="0"/>
      <w:marRight w:val="0"/>
      <w:marTop w:val="0"/>
      <w:marBottom w:val="0"/>
      <w:divBdr>
        <w:top w:val="none" w:sz="0" w:space="0" w:color="auto"/>
        <w:left w:val="none" w:sz="0" w:space="0" w:color="auto"/>
        <w:bottom w:val="none" w:sz="0" w:space="0" w:color="auto"/>
        <w:right w:val="none" w:sz="0" w:space="0" w:color="auto"/>
      </w:divBdr>
      <w:divsChild>
        <w:div w:id="686369143">
          <w:marLeft w:val="0"/>
          <w:marRight w:val="0"/>
          <w:marTop w:val="0"/>
          <w:marBottom w:val="0"/>
          <w:divBdr>
            <w:top w:val="none" w:sz="0" w:space="0" w:color="auto"/>
            <w:left w:val="none" w:sz="0" w:space="0" w:color="auto"/>
            <w:bottom w:val="none" w:sz="0" w:space="0" w:color="auto"/>
            <w:right w:val="none" w:sz="0" w:space="0" w:color="auto"/>
          </w:divBdr>
        </w:div>
      </w:divsChild>
    </w:div>
    <w:div w:id="1537695353">
      <w:bodyDiv w:val="1"/>
      <w:marLeft w:val="0"/>
      <w:marRight w:val="0"/>
      <w:marTop w:val="0"/>
      <w:marBottom w:val="0"/>
      <w:divBdr>
        <w:top w:val="none" w:sz="0" w:space="0" w:color="auto"/>
        <w:left w:val="none" w:sz="0" w:space="0" w:color="auto"/>
        <w:bottom w:val="none" w:sz="0" w:space="0" w:color="auto"/>
        <w:right w:val="none" w:sz="0" w:space="0" w:color="auto"/>
      </w:divBdr>
    </w:div>
    <w:div w:id="1542937621">
      <w:bodyDiv w:val="1"/>
      <w:marLeft w:val="0"/>
      <w:marRight w:val="0"/>
      <w:marTop w:val="0"/>
      <w:marBottom w:val="0"/>
      <w:divBdr>
        <w:top w:val="none" w:sz="0" w:space="0" w:color="auto"/>
        <w:left w:val="none" w:sz="0" w:space="0" w:color="auto"/>
        <w:bottom w:val="none" w:sz="0" w:space="0" w:color="auto"/>
        <w:right w:val="none" w:sz="0" w:space="0" w:color="auto"/>
      </w:divBdr>
    </w:div>
    <w:div w:id="1555851886">
      <w:bodyDiv w:val="1"/>
      <w:marLeft w:val="0"/>
      <w:marRight w:val="0"/>
      <w:marTop w:val="0"/>
      <w:marBottom w:val="0"/>
      <w:divBdr>
        <w:top w:val="none" w:sz="0" w:space="0" w:color="auto"/>
        <w:left w:val="none" w:sz="0" w:space="0" w:color="auto"/>
        <w:bottom w:val="none" w:sz="0" w:space="0" w:color="auto"/>
        <w:right w:val="none" w:sz="0" w:space="0" w:color="auto"/>
      </w:divBdr>
    </w:div>
    <w:div w:id="1558974897">
      <w:bodyDiv w:val="1"/>
      <w:marLeft w:val="0"/>
      <w:marRight w:val="0"/>
      <w:marTop w:val="0"/>
      <w:marBottom w:val="0"/>
      <w:divBdr>
        <w:top w:val="none" w:sz="0" w:space="0" w:color="auto"/>
        <w:left w:val="none" w:sz="0" w:space="0" w:color="auto"/>
        <w:bottom w:val="none" w:sz="0" w:space="0" w:color="auto"/>
        <w:right w:val="none" w:sz="0" w:space="0" w:color="auto"/>
      </w:divBdr>
    </w:div>
    <w:div w:id="1559315588">
      <w:marLeft w:val="0"/>
      <w:marRight w:val="0"/>
      <w:marTop w:val="0"/>
      <w:marBottom w:val="0"/>
      <w:divBdr>
        <w:top w:val="none" w:sz="0" w:space="0" w:color="auto"/>
        <w:left w:val="none" w:sz="0" w:space="0" w:color="auto"/>
        <w:bottom w:val="none" w:sz="0" w:space="0" w:color="auto"/>
        <w:right w:val="none" w:sz="0" w:space="0" w:color="auto"/>
      </w:divBdr>
      <w:divsChild>
        <w:div w:id="1952013361">
          <w:marLeft w:val="0"/>
          <w:marRight w:val="0"/>
          <w:marTop w:val="0"/>
          <w:marBottom w:val="0"/>
          <w:divBdr>
            <w:top w:val="none" w:sz="0" w:space="0" w:color="auto"/>
            <w:left w:val="none" w:sz="0" w:space="0" w:color="auto"/>
            <w:bottom w:val="none" w:sz="0" w:space="0" w:color="auto"/>
            <w:right w:val="none" w:sz="0" w:space="0" w:color="auto"/>
          </w:divBdr>
        </w:div>
      </w:divsChild>
    </w:div>
    <w:div w:id="1567254696">
      <w:marLeft w:val="0"/>
      <w:marRight w:val="0"/>
      <w:marTop w:val="0"/>
      <w:marBottom w:val="0"/>
      <w:divBdr>
        <w:top w:val="none" w:sz="0" w:space="0" w:color="auto"/>
        <w:left w:val="none" w:sz="0" w:space="0" w:color="auto"/>
        <w:bottom w:val="none" w:sz="0" w:space="0" w:color="auto"/>
        <w:right w:val="none" w:sz="0" w:space="0" w:color="auto"/>
      </w:divBdr>
      <w:divsChild>
        <w:div w:id="1781559470">
          <w:marLeft w:val="0"/>
          <w:marRight w:val="0"/>
          <w:marTop w:val="0"/>
          <w:marBottom w:val="0"/>
          <w:divBdr>
            <w:top w:val="none" w:sz="0" w:space="0" w:color="auto"/>
            <w:left w:val="none" w:sz="0" w:space="0" w:color="auto"/>
            <w:bottom w:val="none" w:sz="0" w:space="0" w:color="auto"/>
            <w:right w:val="none" w:sz="0" w:space="0" w:color="auto"/>
          </w:divBdr>
        </w:div>
      </w:divsChild>
    </w:div>
    <w:div w:id="1569462758">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77786086">
      <w:bodyDiv w:val="1"/>
      <w:marLeft w:val="0"/>
      <w:marRight w:val="0"/>
      <w:marTop w:val="0"/>
      <w:marBottom w:val="0"/>
      <w:divBdr>
        <w:top w:val="none" w:sz="0" w:space="0" w:color="auto"/>
        <w:left w:val="none" w:sz="0" w:space="0" w:color="auto"/>
        <w:bottom w:val="none" w:sz="0" w:space="0" w:color="auto"/>
        <w:right w:val="none" w:sz="0" w:space="0" w:color="auto"/>
      </w:divBdr>
    </w:div>
    <w:div w:id="1610551049">
      <w:bodyDiv w:val="1"/>
      <w:marLeft w:val="0"/>
      <w:marRight w:val="0"/>
      <w:marTop w:val="0"/>
      <w:marBottom w:val="0"/>
      <w:divBdr>
        <w:top w:val="none" w:sz="0" w:space="0" w:color="auto"/>
        <w:left w:val="none" w:sz="0" w:space="0" w:color="auto"/>
        <w:bottom w:val="none" w:sz="0" w:space="0" w:color="auto"/>
        <w:right w:val="none" w:sz="0" w:space="0" w:color="auto"/>
      </w:divBdr>
    </w:div>
    <w:div w:id="1622344222">
      <w:bodyDiv w:val="1"/>
      <w:marLeft w:val="0"/>
      <w:marRight w:val="0"/>
      <w:marTop w:val="0"/>
      <w:marBottom w:val="0"/>
      <w:divBdr>
        <w:top w:val="none" w:sz="0" w:space="0" w:color="auto"/>
        <w:left w:val="none" w:sz="0" w:space="0" w:color="auto"/>
        <w:bottom w:val="none" w:sz="0" w:space="0" w:color="auto"/>
        <w:right w:val="none" w:sz="0" w:space="0" w:color="auto"/>
      </w:divBdr>
    </w:div>
    <w:div w:id="1631010872">
      <w:marLeft w:val="0"/>
      <w:marRight w:val="0"/>
      <w:marTop w:val="0"/>
      <w:marBottom w:val="0"/>
      <w:divBdr>
        <w:top w:val="none" w:sz="0" w:space="0" w:color="auto"/>
        <w:left w:val="none" w:sz="0" w:space="0" w:color="auto"/>
        <w:bottom w:val="none" w:sz="0" w:space="0" w:color="auto"/>
        <w:right w:val="none" w:sz="0" w:space="0" w:color="auto"/>
      </w:divBdr>
      <w:divsChild>
        <w:div w:id="922034434">
          <w:marLeft w:val="0"/>
          <w:marRight w:val="0"/>
          <w:marTop w:val="0"/>
          <w:marBottom w:val="0"/>
          <w:divBdr>
            <w:top w:val="none" w:sz="0" w:space="0" w:color="auto"/>
            <w:left w:val="none" w:sz="0" w:space="0" w:color="auto"/>
            <w:bottom w:val="none" w:sz="0" w:space="0" w:color="auto"/>
            <w:right w:val="none" w:sz="0" w:space="0" w:color="auto"/>
          </w:divBdr>
        </w:div>
      </w:divsChild>
    </w:div>
    <w:div w:id="1638949950">
      <w:bodyDiv w:val="1"/>
      <w:marLeft w:val="0"/>
      <w:marRight w:val="0"/>
      <w:marTop w:val="0"/>
      <w:marBottom w:val="0"/>
      <w:divBdr>
        <w:top w:val="none" w:sz="0" w:space="0" w:color="auto"/>
        <w:left w:val="none" w:sz="0" w:space="0" w:color="auto"/>
        <w:bottom w:val="none" w:sz="0" w:space="0" w:color="auto"/>
        <w:right w:val="none" w:sz="0" w:space="0" w:color="auto"/>
      </w:divBdr>
    </w:div>
    <w:div w:id="1644504440">
      <w:marLeft w:val="0"/>
      <w:marRight w:val="0"/>
      <w:marTop w:val="0"/>
      <w:marBottom w:val="0"/>
      <w:divBdr>
        <w:top w:val="none" w:sz="0" w:space="0" w:color="auto"/>
        <w:left w:val="none" w:sz="0" w:space="0" w:color="auto"/>
        <w:bottom w:val="none" w:sz="0" w:space="0" w:color="auto"/>
        <w:right w:val="none" w:sz="0" w:space="0" w:color="auto"/>
      </w:divBdr>
      <w:divsChild>
        <w:div w:id="1801146977">
          <w:marLeft w:val="0"/>
          <w:marRight w:val="0"/>
          <w:marTop w:val="0"/>
          <w:marBottom w:val="0"/>
          <w:divBdr>
            <w:top w:val="none" w:sz="0" w:space="0" w:color="auto"/>
            <w:left w:val="none" w:sz="0" w:space="0" w:color="auto"/>
            <w:bottom w:val="none" w:sz="0" w:space="0" w:color="auto"/>
            <w:right w:val="none" w:sz="0" w:space="0" w:color="auto"/>
          </w:divBdr>
          <w:divsChild>
            <w:div w:id="564341275">
              <w:marLeft w:val="0"/>
              <w:marRight w:val="0"/>
              <w:marTop w:val="0"/>
              <w:marBottom w:val="0"/>
              <w:divBdr>
                <w:top w:val="none" w:sz="0" w:space="0" w:color="auto"/>
                <w:left w:val="none" w:sz="0" w:space="0" w:color="auto"/>
                <w:bottom w:val="none" w:sz="0" w:space="0" w:color="auto"/>
                <w:right w:val="none" w:sz="0" w:space="0" w:color="auto"/>
              </w:divBdr>
              <w:divsChild>
                <w:div w:id="478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8120">
      <w:bodyDiv w:val="1"/>
      <w:marLeft w:val="0"/>
      <w:marRight w:val="0"/>
      <w:marTop w:val="0"/>
      <w:marBottom w:val="0"/>
      <w:divBdr>
        <w:top w:val="none" w:sz="0" w:space="0" w:color="auto"/>
        <w:left w:val="none" w:sz="0" w:space="0" w:color="auto"/>
        <w:bottom w:val="none" w:sz="0" w:space="0" w:color="auto"/>
        <w:right w:val="none" w:sz="0" w:space="0" w:color="auto"/>
      </w:divBdr>
    </w:div>
    <w:div w:id="1646542077">
      <w:bodyDiv w:val="1"/>
      <w:marLeft w:val="0"/>
      <w:marRight w:val="0"/>
      <w:marTop w:val="0"/>
      <w:marBottom w:val="0"/>
      <w:divBdr>
        <w:top w:val="none" w:sz="0" w:space="0" w:color="auto"/>
        <w:left w:val="none" w:sz="0" w:space="0" w:color="auto"/>
        <w:bottom w:val="none" w:sz="0" w:space="0" w:color="auto"/>
        <w:right w:val="none" w:sz="0" w:space="0" w:color="auto"/>
      </w:divBdr>
    </w:div>
    <w:div w:id="1654942770">
      <w:bodyDiv w:val="1"/>
      <w:marLeft w:val="0"/>
      <w:marRight w:val="0"/>
      <w:marTop w:val="0"/>
      <w:marBottom w:val="0"/>
      <w:divBdr>
        <w:top w:val="none" w:sz="0" w:space="0" w:color="auto"/>
        <w:left w:val="none" w:sz="0" w:space="0" w:color="auto"/>
        <w:bottom w:val="none" w:sz="0" w:space="0" w:color="auto"/>
        <w:right w:val="none" w:sz="0" w:space="0" w:color="auto"/>
      </w:divBdr>
    </w:div>
    <w:div w:id="1663045644">
      <w:bodyDiv w:val="1"/>
      <w:marLeft w:val="0"/>
      <w:marRight w:val="0"/>
      <w:marTop w:val="0"/>
      <w:marBottom w:val="0"/>
      <w:divBdr>
        <w:top w:val="none" w:sz="0" w:space="0" w:color="auto"/>
        <w:left w:val="none" w:sz="0" w:space="0" w:color="auto"/>
        <w:bottom w:val="none" w:sz="0" w:space="0" w:color="auto"/>
        <w:right w:val="none" w:sz="0" w:space="0" w:color="auto"/>
      </w:divBdr>
    </w:div>
    <w:div w:id="1665089877">
      <w:bodyDiv w:val="1"/>
      <w:marLeft w:val="0"/>
      <w:marRight w:val="0"/>
      <w:marTop w:val="0"/>
      <w:marBottom w:val="0"/>
      <w:divBdr>
        <w:top w:val="none" w:sz="0" w:space="0" w:color="auto"/>
        <w:left w:val="none" w:sz="0" w:space="0" w:color="auto"/>
        <w:bottom w:val="none" w:sz="0" w:space="0" w:color="auto"/>
        <w:right w:val="none" w:sz="0" w:space="0" w:color="auto"/>
      </w:divBdr>
    </w:div>
    <w:div w:id="1670524476">
      <w:marLeft w:val="0"/>
      <w:marRight w:val="0"/>
      <w:marTop w:val="0"/>
      <w:marBottom w:val="0"/>
      <w:divBdr>
        <w:top w:val="none" w:sz="0" w:space="0" w:color="auto"/>
        <w:left w:val="none" w:sz="0" w:space="0" w:color="auto"/>
        <w:bottom w:val="none" w:sz="0" w:space="0" w:color="auto"/>
        <w:right w:val="none" w:sz="0" w:space="0" w:color="auto"/>
      </w:divBdr>
      <w:divsChild>
        <w:div w:id="167255188">
          <w:marLeft w:val="0"/>
          <w:marRight w:val="0"/>
          <w:marTop w:val="0"/>
          <w:marBottom w:val="0"/>
          <w:divBdr>
            <w:top w:val="none" w:sz="0" w:space="0" w:color="auto"/>
            <w:left w:val="none" w:sz="0" w:space="0" w:color="auto"/>
            <w:bottom w:val="none" w:sz="0" w:space="0" w:color="auto"/>
            <w:right w:val="none" w:sz="0" w:space="0" w:color="auto"/>
          </w:divBdr>
        </w:div>
      </w:divsChild>
    </w:div>
    <w:div w:id="1673607609">
      <w:marLeft w:val="0"/>
      <w:marRight w:val="0"/>
      <w:marTop w:val="0"/>
      <w:marBottom w:val="0"/>
      <w:divBdr>
        <w:top w:val="none" w:sz="0" w:space="0" w:color="auto"/>
        <w:left w:val="none" w:sz="0" w:space="0" w:color="auto"/>
        <w:bottom w:val="none" w:sz="0" w:space="0" w:color="auto"/>
        <w:right w:val="none" w:sz="0" w:space="0" w:color="auto"/>
      </w:divBdr>
      <w:divsChild>
        <w:div w:id="1379820443">
          <w:marLeft w:val="0"/>
          <w:marRight w:val="0"/>
          <w:marTop w:val="0"/>
          <w:marBottom w:val="0"/>
          <w:divBdr>
            <w:top w:val="none" w:sz="0" w:space="0" w:color="auto"/>
            <w:left w:val="none" w:sz="0" w:space="0" w:color="auto"/>
            <w:bottom w:val="none" w:sz="0" w:space="0" w:color="auto"/>
            <w:right w:val="none" w:sz="0" w:space="0" w:color="auto"/>
          </w:divBdr>
        </w:div>
      </w:divsChild>
    </w:div>
    <w:div w:id="1679187144">
      <w:bodyDiv w:val="1"/>
      <w:marLeft w:val="0"/>
      <w:marRight w:val="0"/>
      <w:marTop w:val="0"/>
      <w:marBottom w:val="0"/>
      <w:divBdr>
        <w:top w:val="none" w:sz="0" w:space="0" w:color="auto"/>
        <w:left w:val="none" w:sz="0" w:space="0" w:color="auto"/>
        <w:bottom w:val="none" w:sz="0" w:space="0" w:color="auto"/>
        <w:right w:val="none" w:sz="0" w:space="0" w:color="auto"/>
      </w:divBdr>
    </w:div>
    <w:div w:id="1680888145">
      <w:bodyDiv w:val="1"/>
      <w:marLeft w:val="0"/>
      <w:marRight w:val="0"/>
      <w:marTop w:val="0"/>
      <w:marBottom w:val="0"/>
      <w:divBdr>
        <w:top w:val="none" w:sz="0" w:space="0" w:color="auto"/>
        <w:left w:val="none" w:sz="0" w:space="0" w:color="auto"/>
        <w:bottom w:val="none" w:sz="0" w:space="0" w:color="auto"/>
        <w:right w:val="none" w:sz="0" w:space="0" w:color="auto"/>
      </w:divBdr>
    </w:div>
    <w:div w:id="1682318119">
      <w:bodyDiv w:val="1"/>
      <w:marLeft w:val="0"/>
      <w:marRight w:val="0"/>
      <w:marTop w:val="0"/>
      <w:marBottom w:val="0"/>
      <w:divBdr>
        <w:top w:val="none" w:sz="0" w:space="0" w:color="auto"/>
        <w:left w:val="none" w:sz="0" w:space="0" w:color="auto"/>
        <w:bottom w:val="none" w:sz="0" w:space="0" w:color="auto"/>
        <w:right w:val="none" w:sz="0" w:space="0" w:color="auto"/>
      </w:divBdr>
    </w:div>
    <w:div w:id="1684088547">
      <w:bodyDiv w:val="1"/>
      <w:marLeft w:val="0"/>
      <w:marRight w:val="0"/>
      <w:marTop w:val="0"/>
      <w:marBottom w:val="0"/>
      <w:divBdr>
        <w:top w:val="none" w:sz="0" w:space="0" w:color="auto"/>
        <w:left w:val="none" w:sz="0" w:space="0" w:color="auto"/>
        <w:bottom w:val="none" w:sz="0" w:space="0" w:color="auto"/>
        <w:right w:val="none" w:sz="0" w:space="0" w:color="auto"/>
      </w:divBdr>
    </w:div>
    <w:div w:id="1686637219">
      <w:marLeft w:val="0"/>
      <w:marRight w:val="0"/>
      <w:marTop w:val="0"/>
      <w:marBottom w:val="0"/>
      <w:divBdr>
        <w:top w:val="none" w:sz="0" w:space="0" w:color="auto"/>
        <w:left w:val="none" w:sz="0" w:space="0" w:color="auto"/>
        <w:bottom w:val="none" w:sz="0" w:space="0" w:color="auto"/>
        <w:right w:val="none" w:sz="0" w:space="0" w:color="auto"/>
      </w:divBdr>
      <w:divsChild>
        <w:div w:id="610820402">
          <w:marLeft w:val="0"/>
          <w:marRight w:val="0"/>
          <w:marTop w:val="0"/>
          <w:marBottom w:val="0"/>
          <w:divBdr>
            <w:top w:val="none" w:sz="0" w:space="0" w:color="auto"/>
            <w:left w:val="none" w:sz="0" w:space="0" w:color="auto"/>
            <w:bottom w:val="none" w:sz="0" w:space="0" w:color="auto"/>
            <w:right w:val="none" w:sz="0" w:space="0" w:color="auto"/>
          </w:divBdr>
        </w:div>
      </w:divsChild>
    </w:div>
    <w:div w:id="1689914752">
      <w:bodyDiv w:val="1"/>
      <w:marLeft w:val="0"/>
      <w:marRight w:val="0"/>
      <w:marTop w:val="0"/>
      <w:marBottom w:val="0"/>
      <w:divBdr>
        <w:top w:val="none" w:sz="0" w:space="0" w:color="auto"/>
        <w:left w:val="none" w:sz="0" w:space="0" w:color="auto"/>
        <w:bottom w:val="none" w:sz="0" w:space="0" w:color="auto"/>
        <w:right w:val="none" w:sz="0" w:space="0" w:color="auto"/>
      </w:divBdr>
    </w:div>
    <w:div w:id="1694767772">
      <w:bodyDiv w:val="1"/>
      <w:marLeft w:val="0"/>
      <w:marRight w:val="0"/>
      <w:marTop w:val="0"/>
      <w:marBottom w:val="0"/>
      <w:divBdr>
        <w:top w:val="none" w:sz="0" w:space="0" w:color="auto"/>
        <w:left w:val="none" w:sz="0" w:space="0" w:color="auto"/>
        <w:bottom w:val="none" w:sz="0" w:space="0" w:color="auto"/>
        <w:right w:val="none" w:sz="0" w:space="0" w:color="auto"/>
      </w:divBdr>
    </w:div>
    <w:div w:id="1701927826">
      <w:bodyDiv w:val="1"/>
      <w:marLeft w:val="0"/>
      <w:marRight w:val="0"/>
      <w:marTop w:val="0"/>
      <w:marBottom w:val="0"/>
      <w:divBdr>
        <w:top w:val="none" w:sz="0" w:space="0" w:color="auto"/>
        <w:left w:val="none" w:sz="0" w:space="0" w:color="auto"/>
        <w:bottom w:val="none" w:sz="0" w:space="0" w:color="auto"/>
        <w:right w:val="none" w:sz="0" w:space="0" w:color="auto"/>
      </w:divBdr>
    </w:div>
    <w:div w:id="1704670469">
      <w:bodyDiv w:val="1"/>
      <w:marLeft w:val="0"/>
      <w:marRight w:val="0"/>
      <w:marTop w:val="0"/>
      <w:marBottom w:val="0"/>
      <w:divBdr>
        <w:top w:val="none" w:sz="0" w:space="0" w:color="auto"/>
        <w:left w:val="none" w:sz="0" w:space="0" w:color="auto"/>
        <w:bottom w:val="none" w:sz="0" w:space="0" w:color="auto"/>
        <w:right w:val="none" w:sz="0" w:space="0" w:color="auto"/>
      </w:divBdr>
    </w:div>
    <w:div w:id="1709913385">
      <w:marLeft w:val="0"/>
      <w:marRight w:val="0"/>
      <w:marTop w:val="0"/>
      <w:marBottom w:val="0"/>
      <w:divBdr>
        <w:top w:val="none" w:sz="0" w:space="0" w:color="auto"/>
        <w:left w:val="none" w:sz="0" w:space="0" w:color="auto"/>
        <w:bottom w:val="none" w:sz="0" w:space="0" w:color="auto"/>
        <w:right w:val="none" w:sz="0" w:space="0" w:color="auto"/>
      </w:divBdr>
      <w:divsChild>
        <w:div w:id="2020229834">
          <w:marLeft w:val="0"/>
          <w:marRight w:val="0"/>
          <w:marTop w:val="0"/>
          <w:marBottom w:val="0"/>
          <w:divBdr>
            <w:top w:val="none" w:sz="0" w:space="0" w:color="auto"/>
            <w:left w:val="none" w:sz="0" w:space="0" w:color="auto"/>
            <w:bottom w:val="none" w:sz="0" w:space="0" w:color="auto"/>
            <w:right w:val="none" w:sz="0" w:space="0" w:color="auto"/>
          </w:divBdr>
        </w:div>
      </w:divsChild>
    </w:div>
    <w:div w:id="1710455421">
      <w:bodyDiv w:val="1"/>
      <w:marLeft w:val="0"/>
      <w:marRight w:val="0"/>
      <w:marTop w:val="0"/>
      <w:marBottom w:val="0"/>
      <w:divBdr>
        <w:top w:val="none" w:sz="0" w:space="0" w:color="auto"/>
        <w:left w:val="none" w:sz="0" w:space="0" w:color="auto"/>
        <w:bottom w:val="none" w:sz="0" w:space="0" w:color="auto"/>
        <w:right w:val="none" w:sz="0" w:space="0" w:color="auto"/>
      </w:divBdr>
    </w:div>
    <w:div w:id="1712001620">
      <w:bodyDiv w:val="1"/>
      <w:marLeft w:val="0"/>
      <w:marRight w:val="0"/>
      <w:marTop w:val="0"/>
      <w:marBottom w:val="0"/>
      <w:divBdr>
        <w:top w:val="none" w:sz="0" w:space="0" w:color="auto"/>
        <w:left w:val="none" w:sz="0" w:space="0" w:color="auto"/>
        <w:bottom w:val="none" w:sz="0" w:space="0" w:color="auto"/>
        <w:right w:val="none" w:sz="0" w:space="0" w:color="auto"/>
      </w:divBdr>
    </w:div>
    <w:div w:id="1723290351">
      <w:marLeft w:val="0"/>
      <w:marRight w:val="0"/>
      <w:marTop w:val="0"/>
      <w:marBottom w:val="0"/>
      <w:divBdr>
        <w:top w:val="none" w:sz="0" w:space="0" w:color="auto"/>
        <w:left w:val="none" w:sz="0" w:space="0" w:color="auto"/>
        <w:bottom w:val="none" w:sz="0" w:space="0" w:color="auto"/>
        <w:right w:val="none" w:sz="0" w:space="0" w:color="auto"/>
      </w:divBdr>
      <w:divsChild>
        <w:div w:id="1268536415">
          <w:marLeft w:val="0"/>
          <w:marRight w:val="0"/>
          <w:marTop w:val="0"/>
          <w:marBottom w:val="0"/>
          <w:divBdr>
            <w:top w:val="none" w:sz="0" w:space="0" w:color="auto"/>
            <w:left w:val="none" w:sz="0" w:space="0" w:color="auto"/>
            <w:bottom w:val="none" w:sz="0" w:space="0" w:color="auto"/>
            <w:right w:val="none" w:sz="0" w:space="0" w:color="auto"/>
          </w:divBdr>
        </w:div>
      </w:divsChild>
    </w:div>
    <w:div w:id="1724984592">
      <w:marLeft w:val="0"/>
      <w:marRight w:val="0"/>
      <w:marTop w:val="0"/>
      <w:marBottom w:val="0"/>
      <w:divBdr>
        <w:top w:val="none" w:sz="0" w:space="0" w:color="auto"/>
        <w:left w:val="none" w:sz="0" w:space="0" w:color="auto"/>
        <w:bottom w:val="none" w:sz="0" w:space="0" w:color="auto"/>
        <w:right w:val="none" w:sz="0" w:space="0" w:color="auto"/>
      </w:divBdr>
      <w:divsChild>
        <w:div w:id="1868445799">
          <w:marLeft w:val="0"/>
          <w:marRight w:val="0"/>
          <w:marTop w:val="0"/>
          <w:marBottom w:val="0"/>
          <w:divBdr>
            <w:top w:val="none" w:sz="0" w:space="0" w:color="auto"/>
            <w:left w:val="none" w:sz="0" w:space="0" w:color="auto"/>
            <w:bottom w:val="none" w:sz="0" w:space="0" w:color="auto"/>
            <w:right w:val="none" w:sz="0" w:space="0" w:color="auto"/>
          </w:divBdr>
        </w:div>
      </w:divsChild>
    </w:div>
    <w:div w:id="1727148180">
      <w:bodyDiv w:val="1"/>
      <w:marLeft w:val="0"/>
      <w:marRight w:val="0"/>
      <w:marTop w:val="0"/>
      <w:marBottom w:val="0"/>
      <w:divBdr>
        <w:top w:val="none" w:sz="0" w:space="0" w:color="auto"/>
        <w:left w:val="none" w:sz="0" w:space="0" w:color="auto"/>
        <w:bottom w:val="none" w:sz="0" w:space="0" w:color="auto"/>
        <w:right w:val="none" w:sz="0" w:space="0" w:color="auto"/>
      </w:divBdr>
    </w:div>
    <w:div w:id="1727216345">
      <w:bodyDiv w:val="1"/>
      <w:marLeft w:val="0"/>
      <w:marRight w:val="0"/>
      <w:marTop w:val="0"/>
      <w:marBottom w:val="0"/>
      <w:divBdr>
        <w:top w:val="none" w:sz="0" w:space="0" w:color="auto"/>
        <w:left w:val="none" w:sz="0" w:space="0" w:color="auto"/>
        <w:bottom w:val="none" w:sz="0" w:space="0" w:color="auto"/>
        <w:right w:val="none" w:sz="0" w:space="0" w:color="auto"/>
      </w:divBdr>
    </w:div>
    <w:div w:id="1727609308">
      <w:bodyDiv w:val="1"/>
      <w:marLeft w:val="0"/>
      <w:marRight w:val="0"/>
      <w:marTop w:val="0"/>
      <w:marBottom w:val="0"/>
      <w:divBdr>
        <w:top w:val="none" w:sz="0" w:space="0" w:color="auto"/>
        <w:left w:val="none" w:sz="0" w:space="0" w:color="auto"/>
        <w:bottom w:val="none" w:sz="0" w:space="0" w:color="auto"/>
        <w:right w:val="none" w:sz="0" w:space="0" w:color="auto"/>
      </w:divBdr>
    </w:div>
    <w:div w:id="1735355444">
      <w:bodyDiv w:val="1"/>
      <w:marLeft w:val="0"/>
      <w:marRight w:val="0"/>
      <w:marTop w:val="0"/>
      <w:marBottom w:val="0"/>
      <w:divBdr>
        <w:top w:val="none" w:sz="0" w:space="0" w:color="auto"/>
        <w:left w:val="none" w:sz="0" w:space="0" w:color="auto"/>
        <w:bottom w:val="none" w:sz="0" w:space="0" w:color="auto"/>
        <w:right w:val="none" w:sz="0" w:space="0" w:color="auto"/>
      </w:divBdr>
    </w:div>
    <w:div w:id="1743870743">
      <w:marLeft w:val="0"/>
      <w:marRight w:val="0"/>
      <w:marTop w:val="0"/>
      <w:marBottom w:val="0"/>
      <w:divBdr>
        <w:top w:val="none" w:sz="0" w:space="0" w:color="auto"/>
        <w:left w:val="none" w:sz="0" w:space="0" w:color="auto"/>
        <w:bottom w:val="none" w:sz="0" w:space="0" w:color="auto"/>
        <w:right w:val="none" w:sz="0" w:space="0" w:color="auto"/>
      </w:divBdr>
      <w:divsChild>
        <w:div w:id="620766126">
          <w:marLeft w:val="0"/>
          <w:marRight w:val="0"/>
          <w:marTop w:val="0"/>
          <w:marBottom w:val="0"/>
          <w:divBdr>
            <w:top w:val="none" w:sz="0" w:space="0" w:color="auto"/>
            <w:left w:val="none" w:sz="0" w:space="0" w:color="auto"/>
            <w:bottom w:val="none" w:sz="0" w:space="0" w:color="auto"/>
            <w:right w:val="none" w:sz="0" w:space="0" w:color="auto"/>
          </w:divBdr>
        </w:div>
      </w:divsChild>
    </w:div>
    <w:div w:id="1752042945">
      <w:bodyDiv w:val="1"/>
      <w:marLeft w:val="0"/>
      <w:marRight w:val="0"/>
      <w:marTop w:val="0"/>
      <w:marBottom w:val="0"/>
      <w:divBdr>
        <w:top w:val="none" w:sz="0" w:space="0" w:color="auto"/>
        <w:left w:val="none" w:sz="0" w:space="0" w:color="auto"/>
        <w:bottom w:val="none" w:sz="0" w:space="0" w:color="auto"/>
        <w:right w:val="none" w:sz="0" w:space="0" w:color="auto"/>
      </w:divBdr>
    </w:div>
    <w:div w:id="1759869230">
      <w:bodyDiv w:val="1"/>
      <w:marLeft w:val="0"/>
      <w:marRight w:val="0"/>
      <w:marTop w:val="0"/>
      <w:marBottom w:val="0"/>
      <w:divBdr>
        <w:top w:val="none" w:sz="0" w:space="0" w:color="auto"/>
        <w:left w:val="none" w:sz="0" w:space="0" w:color="auto"/>
        <w:bottom w:val="none" w:sz="0" w:space="0" w:color="auto"/>
        <w:right w:val="none" w:sz="0" w:space="0" w:color="auto"/>
      </w:divBdr>
    </w:div>
    <w:div w:id="1765569004">
      <w:bodyDiv w:val="1"/>
      <w:marLeft w:val="0"/>
      <w:marRight w:val="0"/>
      <w:marTop w:val="0"/>
      <w:marBottom w:val="0"/>
      <w:divBdr>
        <w:top w:val="none" w:sz="0" w:space="0" w:color="auto"/>
        <w:left w:val="none" w:sz="0" w:space="0" w:color="auto"/>
        <w:bottom w:val="none" w:sz="0" w:space="0" w:color="auto"/>
        <w:right w:val="none" w:sz="0" w:space="0" w:color="auto"/>
      </w:divBdr>
    </w:div>
    <w:div w:id="1766732237">
      <w:marLeft w:val="0"/>
      <w:marRight w:val="0"/>
      <w:marTop w:val="0"/>
      <w:marBottom w:val="0"/>
      <w:divBdr>
        <w:top w:val="none" w:sz="0" w:space="0" w:color="auto"/>
        <w:left w:val="none" w:sz="0" w:space="0" w:color="auto"/>
        <w:bottom w:val="none" w:sz="0" w:space="0" w:color="auto"/>
        <w:right w:val="none" w:sz="0" w:space="0" w:color="auto"/>
      </w:divBdr>
      <w:divsChild>
        <w:div w:id="524026256">
          <w:marLeft w:val="0"/>
          <w:marRight w:val="0"/>
          <w:marTop w:val="0"/>
          <w:marBottom w:val="0"/>
          <w:divBdr>
            <w:top w:val="none" w:sz="0" w:space="0" w:color="auto"/>
            <w:left w:val="none" w:sz="0" w:space="0" w:color="auto"/>
            <w:bottom w:val="none" w:sz="0" w:space="0" w:color="auto"/>
            <w:right w:val="none" w:sz="0" w:space="0" w:color="auto"/>
          </w:divBdr>
        </w:div>
      </w:divsChild>
    </w:div>
    <w:div w:id="1768651843">
      <w:bodyDiv w:val="1"/>
      <w:marLeft w:val="0"/>
      <w:marRight w:val="0"/>
      <w:marTop w:val="0"/>
      <w:marBottom w:val="0"/>
      <w:divBdr>
        <w:top w:val="none" w:sz="0" w:space="0" w:color="auto"/>
        <w:left w:val="none" w:sz="0" w:space="0" w:color="auto"/>
        <w:bottom w:val="none" w:sz="0" w:space="0" w:color="auto"/>
        <w:right w:val="none" w:sz="0" w:space="0" w:color="auto"/>
      </w:divBdr>
    </w:div>
    <w:div w:id="1770660117">
      <w:bodyDiv w:val="1"/>
      <w:marLeft w:val="0"/>
      <w:marRight w:val="0"/>
      <w:marTop w:val="0"/>
      <w:marBottom w:val="0"/>
      <w:divBdr>
        <w:top w:val="none" w:sz="0" w:space="0" w:color="auto"/>
        <w:left w:val="none" w:sz="0" w:space="0" w:color="auto"/>
        <w:bottom w:val="none" w:sz="0" w:space="0" w:color="auto"/>
        <w:right w:val="none" w:sz="0" w:space="0" w:color="auto"/>
      </w:divBdr>
    </w:div>
    <w:div w:id="1776754707">
      <w:bodyDiv w:val="1"/>
      <w:marLeft w:val="0"/>
      <w:marRight w:val="0"/>
      <w:marTop w:val="0"/>
      <w:marBottom w:val="0"/>
      <w:divBdr>
        <w:top w:val="none" w:sz="0" w:space="0" w:color="auto"/>
        <w:left w:val="none" w:sz="0" w:space="0" w:color="auto"/>
        <w:bottom w:val="none" w:sz="0" w:space="0" w:color="auto"/>
        <w:right w:val="none" w:sz="0" w:space="0" w:color="auto"/>
      </w:divBdr>
    </w:div>
    <w:div w:id="1778016043">
      <w:bodyDiv w:val="1"/>
      <w:marLeft w:val="0"/>
      <w:marRight w:val="0"/>
      <w:marTop w:val="0"/>
      <w:marBottom w:val="0"/>
      <w:divBdr>
        <w:top w:val="none" w:sz="0" w:space="0" w:color="auto"/>
        <w:left w:val="none" w:sz="0" w:space="0" w:color="auto"/>
        <w:bottom w:val="none" w:sz="0" w:space="0" w:color="auto"/>
        <w:right w:val="none" w:sz="0" w:space="0" w:color="auto"/>
      </w:divBdr>
    </w:div>
    <w:div w:id="1791432509">
      <w:bodyDiv w:val="1"/>
      <w:marLeft w:val="0"/>
      <w:marRight w:val="0"/>
      <w:marTop w:val="0"/>
      <w:marBottom w:val="0"/>
      <w:divBdr>
        <w:top w:val="none" w:sz="0" w:space="0" w:color="auto"/>
        <w:left w:val="none" w:sz="0" w:space="0" w:color="auto"/>
        <w:bottom w:val="none" w:sz="0" w:space="0" w:color="auto"/>
        <w:right w:val="none" w:sz="0" w:space="0" w:color="auto"/>
      </w:divBdr>
    </w:div>
    <w:div w:id="1791973918">
      <w:bodyDiv w:val="1"/>
      <w:marLeft w:val="0"/>
      <w:marRight w:val="0"/>
      <w:marTop w:val="0"/>
      <w:marBottom w:val="0"/>
      <w:divBdr>
        <w:top w:val="none" w:sz="0" w:space="0" w:color="auto"/>
        <w:left w:val="none" w:sz="0" w:space="0" w:color="auto"/>
        <w:bottom w:val="none" w:sz="0" w:space="0" w:color="auto"/>
        <w:right w:val="none" w:sz="0" w:space="0" w:color="auto"/>
      </w:divBdr>
    </w:div>
    <w:div w:id="1805733145">
      <w:bodyDiv w:val="1"/>
      <w:marLeft w:val="0"/>
      <w:marRight w:val="0"/>
      <w:marTop w:val="0"/>
      <w:marBottom w:val="0"/>
      <w:divBdr>
        <w:top w:val="none" w:sz="0" w:space="0" w:color="auto"/>
        <w:left w:val="none" w:sz="0" w:space="0" w:color="auto"/>
        <w:bottom w:val="none" w:sz="0" w:space="0" w:color="auto"/>
        <w:right w:val="none" w:sz="0" w:space="0" w:color="auto"/>
      </w:divBdr>
    </w:div>
    <w:div w:id="1806197344">
      <w:bodyDiv w:val="1"/>
      <w:marLeft w:val="0"/>
      <w:marRight w:val="0"/>
      <w:marTop w:val="0"/>
      <w:marBottom w:val="0"/>
      <w:divBdr>
        <w:top w:val="none" w:sz="0" w:space="0" w:color="auto"/>
        <w:left w:val="none" w:sz="0" w:space="0" w:color="auto"/>
        <w:bottom w:val="none" w:sz="0" w:space="0" w:color="auto"/>
        <w:right w:val="none" w:sz="0" w:space="0" w:color="auto"/>
      </w:divBdr>
    </w:div>
    <w:div w:id="1812165803">
      <w:marLeft w:val="0"/>
      <w:marRight w:val="0"/>
      <w:marTop w:val="0"/>
      <w:marBottom w:val="0"/>
      <w:divBdr>
        <w:top w:val="none" w:sz="0" w:space="0" w:color="auto"/>
        <w:left w:val="none" w:sz="0" w:space="0" w:color="auto"/>
        <w:bottom w:val="none" w:sz="0" w:space="0" w:color="auto"/>
        <w:right w:val="none" w:sz="0" w:space="0" w:color="auto"/>
      </w:divBdr>
      <w:divsChild>
        <w:div w:id="834686360">
          <w:marLeft w:val="0"/>
          <w:marRight w:val="0"/>
          <w:marTop w:val="0"/>
          <w:marBottom w:val="0"/>
          <w:divBdr>
            <w:top w:val="none" w:sz="0" w:space="0" w:color="auto"/>
            <w:left w:val="none" w:sz="0" w:space="0" w:color="auto"/>
            <w:bottom w:val="none" w:sz="0" w:space="0" w:color="auto"/>
            <w:right w:val="none" w:sz="0" w:space="0" w:color="auto"/>
          </w:divBdr>
        </w:div>
      </w:divsChild>
    </w:div>
    <w:div w:id="1812281469">
      <w:bodyDiv w:val="1"/>
      <w:marLeft w:val="0"/>
      <w:marRight w:val="0"/>
      <w:marTop w:val="0"/>
      <w:marBottom w:val="0"/>
      <w:divBdr>
        <w:top w:val="none" w:sz="0" w:space="0" w:color="auto"/>
        <w:left w:val="none" w:sz="0" w:space="0" w:color="auto"/>
        <w:bottom w:val="none" w:sz="0" w:space="0" w:color="auto"/>
        <w:right w:val="none" w:sz="0" w:space="0" w:color="auto"/>
      </w:divBdr>
    </w:div>
    <w:div w:id="1813331917">
      <w:bodyDiv w:val="1"/>
      <w:marLeft w:val="0"/>
      <w:marRight w:val="0"/>
      <w:marTop w:val="0"/>
      <w:marBottom w:val="0"/>
      <w:divBdr>
        <w:top w:val="none" w:sz="0" w:space="0" w:color="auto"/>
        <w:left w:val="none" w:sz="0" w:space="0" w:color="auto"/>
        <w:bottom w:val="none" w:sz="0" w:space="0" w:color="auto"/>
        <w:right w:val="none" w:sz="0" w:space="0" w:color="auto"/>
      </w:divBdr>
    </w:div>
    <w:div w:id="1825899214">
      <w:bodyDiv w:val="1"/>
      <w:marLeft w:val="0"/>
      <w:marRight w:val="0"/>
      <w:marTop w:val="0"/>
      <w:marBottom w:val="0"/>
      <w:divBdr>
        <w:top w:val="none" w:sz="0" w:space="0" w:color="auto"/>
        <w:left w:val="none" w:sz="0" w:space="0" w:color="auto"/>
        <w:bottom w:val="none" w:sz="0" w:space="0" w:color="auto"/>
        <w:right w:val="none" w:sz="0" w:space="0" w:color="auto"/>
      </w:divBdr>
    </w:div>
    <w:div w:id="1831869036">
      <w:marLeft w:val="0"/>
      <w:marRight w:val="0"/>
      <w:marTop w:val="0"/>
      <w:marBottom w:val="0"/>
      <w:divBdr>
        <w:top w:val="none" w:sz="0" w:space="0" w:color="auto"/>
        <w:left w:val="none" w:sz="0" w:space="0" w:color="auto"/>
        <w:bottom w:val="none" w:sz="0" w:space="0" w:color="auto"/>
        <w:right w:val="none" w:sz="0" w:space="0" w:color="auto"/>
      </w:divBdr>
      <w:divsChild>
        <w:div w:id="628824122">
          <w:marLeft w:val="0"/>
          <w:marRight w:val="0"/>
          <w:marTop w:val="0"/>
          <w:marBottom w:val="0"/>
          <w:divBdr>
            <w:top w:val="none" w:sz="0" w:space="0" w:color="auto"/>
            <w:left w:val="none" w:sz="0" w:space="0" w:color="auto"/>
            <w:bottom w:val="none" w:sz="0" w:space="0" w:color="auto"/>
            <w:right w:val="none" w:sz="0" w:space="0" w:color="auto"/>
          </w:divBdr>
        </w:div>
      </w:divsChild>
    </w:div>
    <w:div w:id="1833400517">
      <w:marLeft w:val="0"/>
      <w:marRight w:val="0"/>
      <w:marTop w:val="0"/>
      <w:marBottom w:val="0"/>
      <w:divBdr>
        <w:top w:val="none" w:sz="0" w:space="0" w:color="auto"/>
        <w:left w:val="none" w:sz="0" w:space="0" w:color="auto"/>
        <w:bottom w:val="none" w:sz="0" w:space="0" w:color="auto"/>
        <w:right w:val="none" w:sz="0" w:space="0" w:color="auto"/>
      </w:divBdr>
      <w:divsChild>
        <w:div w:id="1106928052">
          <w:marLeft w:val="0"/>
          <w:marRight w:val="0"/>
          <w:marTop w:val="0"/>
          <w:marBottom w:val="0"/>
          <w:divBdr>
            <w:top w:val="none" w:sz="0" w:space="0" w:color="auto"/>
            <w:left w:val="none" w:sz="0" w:space="0" w:color="auto"/>
            <w:bottom w:val="none" w:sz="0" w:space="0" w:color="auto"/>
            <w:right w:val="none" w:sz="0" w:space="0" w:color="auto"/>
          </w:divBdr>
        </w:div>
      </w:divsChild>
    </w:div>
    <w:div w:id="1847749515">
      <w:marLeft w:val="0"/>
      <w:marRight w:val="0"/>
      <w:marTop w:val="0"/>
      <w:marBottom w:val="0"/>
      <w:divBdr>
        <w:top w:val="none" w:sz="0" w:space="0" w:color="auto"/>
        <w:left w:val="none" w:sz="0" w:space="0" w:color="auto"/>
        <w:bottom w:val="none" w:sz="0" w:space="0" w:color="auto"/>
        <w:right w:val="none" w:sz="0" w:space="0" w:color="auto"/>
      </w:divBdr>
      <w:divsChild>
        <w:div w:id="1997492836">
          <w:marLeft w:val="0"/>
          <w:marRight w:val="0"/>
          <w:marTop w:val="0"/>
          <w:marBottom w:val="0"/>
          <w:divBdr>
            <w:top w:val="none" w:sz="0" w:space="0" w:color="auto"/>
            <w:left w:val="none" w:sz="0" w:space="0" w:color="auto"/>
            <w:bottom w:val="none" w:sz="0" w:space="0" w:color="auto"/>
            <w:right w:val="none" w:sz="0" w:space="0" w:color="auto"/>
          </w:divBdr>
        </w:div>
      </w:divsChild>
    </w:div>
    <w:div w:id="1852138202">
      <w:bodyDiv w:val="1"/>
      <w:marLeft w:val="0"/>
      <w:marRight w:val="0"/>
      <w:marTop w:val="0"/>
      <w:marBottom w:val="0"/>
      <w:divBdr>
        <w:top w:val="none" w:sz="0" w:space="0" w:color="auto"/>
        <w:left w:val="none" w:sz="0" w:space="0" w:color="auto"/>
        <w:bottom w:val="none" w:sz="0" w:space="0" w:color="auto"/>
        <w:right w:val="none" w:sz="0" w:space="0" w:color="auto"/>
      </w:divBdr>
    </w:div>
    <w:div w:id="1854879724">
      <w:marLeft w:val="0"/>
      <w:marRight w:val="0"/>
      <w:marTop w:val="0"/>
      <w:marBottom w:val="0"/>
      <w:divBdr>
        <w:top w:val="none" w:sz="0" w:space="0" w:color="auto"/>
        <w:left w:val="none" w:sz="0" w:space="0" w:color="auto"/>
        <w:bottom w:val="none" w:sz="0" w:space="0" w:color="auto"/>
        <w:right w:val="none" w:sz="0" w:space="0" w:color="auto"/>
      </w:divBdr>
      <w:divsChild>
        <w:div w:id="480343775">
          <w:marLeft w:val="0"/>
          <w:marRight w:val="0"/>
          <w:marTop w:val="0"/>
          <w:marBottom w:val="0"/>
          <w:divBdr>
            <w:top w:val="none" w:sz="0" w:space="0" w:color="auto"/>
            <w:left w:val="none" w:sz="0" w:space="0" w:color="auto"/>
            <w:bottom w:val="none" w:sz="0" w:space="0" w:color="auto"/>
            <w:right w:val="none" w:sz="0" w:space="0" w:color="auto"/>
          </w:divBdr>
        </w:div>
      </w:divsChild>
    </w:div>
    <w:div w:id="1859925361">
      <w:bodyDiv w:val="1"/>
      <w:marLeft w:val="0"/>
      <w:marRight w:val="0"/>
      <w:marTop w:val="0"/>
      <w:marBottom w:val="0"/>
      <w:divBdr>
        <w:top w:val="none" w:sz="0" w:space="0" w:color="auto"/>
        <w:left w:val="none" w:sz="0" w:space="0" w:color="auto"/>
        <w:bottom w:val="none" w:sz="0" w:space="0" w:color="auto"/>
        <w:right w:val="none" w:sz="0" w:space="0" w:color="auto"/>
      </w:divBdr>
      <w:divsChild>
        <w:div w:id="758410276">
          <w:marLeft w:val="0"/>
          <w:marRight w:val="0"/>
          <w:marTop w:val="0"/>
          <w:marBottom w:val="0"/>
          <w:divBdr>
            <w:top w:val="none" w:sz="0" w:space="0" w:color="auto"/>
            <w:left w:val="none" w:sz="0" w:space="0" w:color="auto"/>
            <w:bottom w:val="none" w:sz="0" w:space="0" w:color="auto"/>
            <w:right w:val="none" w:sz="0" w:space="0" w:color="auto"/>
          </w:divBdr>
        </w:div>
        <w:div w:id="947543626">
          <w:marLeft w:val="0"/>
          <w:marRight w:val="0"/>
          <w:marTop w:val="0"/>
          <w:marBottom w:val="0"/>
          <w:divBdr>
            <w:top w:val="none" w:sz="0" w:space="0" w:color="auto"/>
            <w:left w:val="none" w:sz="0" w:space="0" w:color="auto"/>
            <w:bottom w:val="none" w:sz="0" w:space="0" w:color="auto"/>
            <w:right w:val="none" w:sz="0" w:space="0" w:color="auto"/>
          </w:divBdr>
        </w:div>
      </w:divsChild>
    </w:div>
    <w:div w:id="1864633716">
      <w:bodyDiv w:val="1"/>
      <w:marLeft w:val="0"/>
      <w:marRight w:val="0"/>
      <w:marTop w:val="0"/>
      <w:marBottom w:val="0"/>
      <w:divBdr>
        <w:top w:val="none" w:sz="0" w:space="0" w:color="auto"/>
        <w:left w:val="none" w:sz="0" w:space="0" w:color="auto"/>
        <w:bottom w:val="none" w:sz="0" w:space="0" w:color="auto"/>
        <w:right w:val="none" w:sz="0" w:space="0" w:color="auto"/>
      </w:divBdr>
    </w:div>
    <w:div w:id="1865896093">
      <w:bodyDiv w:val="1"/>
      <w:marLeft w:val="0"/>
      <w:marRight w:val="0"/>
      <w:marTop w:val="0"/>
      <w:marBottom w:val="0"/>
      <w:divBdr>
        <w:top w:val="none" w:sz="0" w:space="0" w:color="auto"/>
        <w:left w:val="none" w:sz="0" w:space="0" w:color="auto"/>
        <w:bottom w:val="none" w:sz="0" w:space="0" w:color="auto"/>
        <w:right w:val="none" w:sz="0" w:space="0" w:color="auto"/>
      </w:divBdr>
    </w:div>
    <w:div w:id="1869022872">
      <w:bodyDiv w:val="1"/>
      <w:marLeft w:val="0"/>
      <w:marRight w:val="0"/>
      <w:marTop w:val="0"/>
      <w:marBottom w:val="0"/>
      <w:divBdr>
        <w:top w:val="none" w:sz="0" w:space="0" w:color="auto"/>
        <w:left w:val="none" w:sz="0" w:space="0" w:color="auto"/>
        <w:bottom w:val="none" w:sz="0" w:space="0" w:color="auto"/>
        <w:right w:val="none" w:sz="0" w:space="0" w:color="auto"/>
      </w:divBdr>
    </w:div>
    <w:div w:id="1898324248">
      <w:bodyDiv w:val="1"/>
      <w:marLeft w:val="0"/>
      <w:marRight w:val="0"/>
      <w:marTop w:val="0"/>
      <w:marBottom w:val="0"/>
      <w:divBdr>
        <w:top w:val="none" w:sz="0" w:space="0" w:color="auto"/>
        <w:left w:val="none" w:sz="0" w:space="0" w:color="auto"/>
        <w:bottom w:val="none" w:sz="0" w:space="0" w:color="auto"/>
        <w:right w:val="none" w:sz="0" w:space="0" w:color="auto"/>
      </w:divBdr>
    </w:div>
    <w:div w:id="1903514448">
      <w:bodyDiv w:val="1"/>
      <w:marLeft w:val="0"/>
      <w:marRight w:val="0"/>
      <w:marTop w:val="0"/>
      <w:marBottom w:val="0"/>
      <w:divBdr>
        <w:top w:val="none" w:sz="0" w:space="0" w:color="auto"/>
        <w:left w:val="none" w:sz="0" w:space="0" w:color="auto"/>
        <w:bottom w:val="none" w:sz="0" w:space="0" w:color="auto"/>
        <w:right w:val="none" w:sz="0" w:space="0" w:color="auto"/>
      </w:divBdr>
    </w:div>
    <w:div w:id="1918514512">
      <w:bodyDiv w:val="1"/>
      <w:marLeft w:val="0"/>
      <w:marRight w:val="0"/>
      <w:marTop w:val="0"/>
      <w:marBottom w:val="0"/>
      <w:divBdr>
        <w:top w:val="none" w:sz="0" w:space="0" w:color="auto"/>
        <w:left w:val="none" w:sz="0" w:space="0" w:color="auto"/>
        <w:bottom w:val="none" w:sz="0" w:space="0" w:color="auto"/>
        <w:right w:val="none" w:sz="0" w:space="0" w:color="auto"/>
      </w:divBdr>
    </w:div>
    <w:div w:id="1924214272">
      <w:bodyDiv w:val="1"/>
      <w:marLeft w:val="0"/>
      <w:marRight w:val="0"/>
      <w:marTop w:val="0"/>
      <w:marBottom w:val="0"/>
      <w:divBdr>
        <w:top w:val="none" w:sz="0" w:space="0" w:color="auto"/>
        <w:left w:val="none" w:sz="0" w:space="0" w:color="auto"/>
        <w:bottom w:val="none" w:sz="0" w:space="0" w:color="auto"/>
        <w:right w:val="none" w:sz="0" w:space="0" w:color="auto"/>
      </w:divBdr>
    </w:div>
    <w:div w:id="1932080860">
      <w:bodyDiv w:val="1"/>
      <w:marLeft w:val="0"/>
      <w:marRight w:val="0"/>
      <w:marTop w:val="0"/>
      <w:marBottom w:val="0"/>
      <w:divBdr>
        <w:top w:val="none" w:sz="0" w:space="0" w:color="auto"/>
        <w:left w:val="none" w:sz="0" w:space="0" w:color="auto"/>
        <w:bottom w:val="none" w:sz="0" w:space="0" w:color="auto"/>
        <w:right w:val="none" w:sz="0" w:space="0" w:color="auto"/>
      </w:divBdr>
    </w:div>
    <w:div w:id="1934119627">
      <w:bodyDiv w:val="1"/>
      <w:marLeft w:val="0"/>
      <w:marRight w:val="0"/>
      <w:marTop w:val="0"/>
      <w:marBottom w:val="0"/>
      <w:divBdr>
        <w:top w:val="none" w:sz="0" w:space="0" w:color="auto"/>
        <w:left w:val="none" w:sz="0" w:space="0" w:color="auto"/>
        <w:bottom w:val="none" w:sz="0" w:space="0" w:color="auto"/>
        <w:right w:val="none" w:sz="0" w:space="0" w:color="auto"/>
      </w:divBdr>
    </w:div>
    <w:div w:id="1957365063">
      <w:bodyDiv w:val="1"/>
      <w:marLeft w:val="0"/>
      <w:marRight w:val="0"/>
      <w:marTop w:val="0"/>
      <w:marBottom w:val="0"/>
      <w:divBdr>
        <w:top w:val="none" w:sz="0" w:space="0" w:color="auto"/>
        <w:left w:val="none" w:sz="0" w:space="0" w:color="auto"/>
        <w:bottom w:val="none" w:sz="0" w:space="0" w:color="auto"/>
        <w:right w:val="none" w:sz="0" w:space="0" w:color="auto"/>
      </w:divBdr>
    </w:div>
    <w:div w:id="1983003381">
      <w:bodyDiv w:val="1"/>
      <w:marLeft w:val="0"/>
      <w:marRight w:val="0"/>
      <w:marTop w:val="0"/>
      <w:marBottom w:val="0"/>
      <w:divBdr>
        <w:top w:val="none" w:sz="0" w:space="0" w:color="auto"/>
        <w:left w:val="none" w:sz="0" w:space="0" w:color="auto"/>
        <w:bottom w:val="none" w:sz="0" w:space="0" w:color="auto"/>
        <w:right w:val="none" w:sz="0" w:space="0" w:color="auto"/>
      </w:divBdr>
    </w:div>
    <w:div w:id="1991472393">
      <w:marLeft w:val="0"/>
      <w:marRight w:val="0"/>
      <w:marTop w:val="0"/>
      <w:marBottom w:val="0"/>
      <w:divBdr>
        <w:top w:val="none" w:sz="0" w:space="0" w:color="auto"/>
        <w:left w:val="none" w:sz="0" w:space="0" w:color="auto"/>
        <w:bottom w:val="none" w:sz="0" w:space="0" w:color="auto"/>
        <w:right w:val="none" w:sz="0" w:space="0" w:color="auto"/>
      </w:divBdr>
      <w:divsChild>
        <w:div w:id="559247194">
          <w:marLeft w:val="0"/>
          <w:marRight w:val="0"/>
          <w:marTop w:val="0"/>
          <w:marBottom w:val="0"/>
          <w:divBdr>
            <w:top w:val="none" w:sz="0" w:space="0" w:color="auto"/>
            <w:left w:val="none" w:sz="0" w:space="0" w:color="auto"/>
            <w:bottom w:val="none" w:sz="0" w:space="0" w:color="auto"/>
            <w:right w:val="none" w:sz="0" w:space="0" w:color="auto"/>
          </w:divBdr>
        </w:div>
      </w:divsChild>
    </w:div>
    <w:div w:id="1992829419">
      <w:marLeft w:val="0"/>
      <w:marRight w:val="0"/>
      <w:marTop w:val="0"/>
      <w:marBottom w:val="0"/>
      <w:divBdr>
        <w:top w:val="none" w:sz="0" w:space="0" w:color="auto"/>
        <w:left w:val="none" w:sz="0" w:space="0" w:color="auto"/>
        <w:bottom w:val="none" w:sz="0" w:space="0" w:color="auto"/>
        <w:right w:val="none" w:sz="0" w:space="0" w:color="auto"/>
      </w:divBdr>
      <w:divsChild>
        <w:div w:id="607087129">
          <w:marLeft w:val="0"/>
          <w:marRight w:val="0"/>
          <w:marTop w:val="0"/>
          <w:marBottom w:val="0"/>
          <w:divBdr>
            <w:top w:val="none" w:sz="0" w:space="0" w:color="auto"/>
            <w:left w:val="none" w:sz="0" w:space="0" w:color="auto"/>
            <w:bottom w:val="none" w:sz="0" w:space="0" w:color="auto"/>
            <w:right w:val="none" w:sz="0" w:space="0" w:color="auto"/>
          </w:divBdr>
        </w:div>
      </w:divsChild>
    </w:div>
    <w:div w:id="1999918021">
      <w:bodyDiv w:val="1"/>
      <w:marLeft w:val="0"/>
      <w:marRight w:val="0"/>
      <w:marTop w:val="0"/>
      <w:marBottom w:val="0"/>
      <w:divBdr>
        <w:top w:val="none" w:sz="0" w:space="0" w:color="auto"/>
        <w:left w:val="none" w:sz="0" w:space="0" w:color="auto"/>
        <w:bottom w:val="none" w:sz="0" w:space="0" w:color="auto"/>
        <w:right w:val="none" w:sz="0" w:space="0" w:color="auto"/>
      </w:divBdr>
    </w:div>
    <w:div w:id="2007323098">
      <w:bodyDiv w:val="1"/>
      <w:marLeft w:val="0"/>
      <w:marRight w:val="0"/>
      <w:marTop w:val="0"/>
      <w:marBottom w:val="0"/>
      <w:divBdr>
        <w:top w:val="none" w:sz="0" w:space="0" w:color="auto"/>
        <w:left w:val="none" w:sz="0" w:space="0" w:color="auto"/>
        <w:bottom w:val="none" w:sz="0" w:space="0" w:color="auto"/>
        <w:right w:val="none" w:sz="0" w:space="0" w:color="auto"/>
      </w:divBdr>
    </w:div>
    <w:div w:id="2027636646">
      <w:marLeft w:val="0"/>
      <w:marRight w:val="0"/>
      <w:marTop w:val="0"/>
      <w:marBottom w:val="0"/>
      <w:divBdr>
        <w:top w:val="none" w:sz="0" w:space="0" w:color="auto"/>
        <w:left w:val="none" w:sz="0" w:space="0" w:color="auto"/>
        <w:bottom w:val="none" w:sz="0" w:space="0" w:color="auto"/>
        <w:right w:val="none" w:sz="0" w:space="0" w:color="auto"/>
      </w:divBdr>
      <w:divsChild>
        <w:div w:id="1209104966">
          <w:marLeft w:val="0"/>
          <w:marRight w:val="0"/>
          <w:marTop w:val="0"/>
          <w:marBottom w:val="0"/>
          <w:divBdr>
            <w:top w:val="none" w:sz="0" w:space="0" w:color="auto"/>
            <w:left w:val="none" w:sz="0" w:space="0" w:color="auto"/>
            <w:bottom w:val="none" w:sz="0" w:space="0" w:color="auto"/>
            <w:right w:val="none" w:sz="0" w:space="0" w:color="auto"/>
          </w:divBdr>
        </w:div>
      </w:divsChild>
    </w:div>
    <w:div w:id="2037777602">
      <w:marLeft w:val="0"/>
      <w:marRight w:val="0"/>
      <w:marTop w:val="0"/>
      <w:marBottom w:val="0"/>
      <w:divBdr>
        <w:top w:val="none" w:sz="0" w:space="0" w:color="auto"/>
        <w:left w:val="none" w:sz="0" w:space="0" w:color="auto"/>
        <w:bottom w:val="none" w:sz="0" w:space="0" w:color="auto"/>
        <w:right w:val="none" w:sz="0" w:space="0" w:color="auto"/>
      </w:divBdr>
      <w:divsChild>
        <w:div w:id="1525703777">
          <w:marLeft w:val="0"/>
          <w:marRight w:val="0"/>
          <w:marTop w:val="0"/>
          <w:marBottom w:val="0"/>
          <w:divBdr>
            <w:top w:val="none" w:sz="0" w:space="0" w:color="auto"/>
            <w:left w:val="none" w:sz="0" w:space="0" w:color="auto"/>
            <w:bottom w:val="none" w:sz="0" w:space="0" w:color="auto"/>
            <w:right w:val="none" w:sz="0" w:space="0" w:color="auto"/>
          </w:divBdr>
        </w:div>
      </w:divsChild>
    </w:div>
    <w:div w:id="2046980590">
      <w:marLeft w:val="0"/>
      <w:marRight w:val="0"/>
      <w:marTop w:val="0"/>
      <w:marBottom w:val="0"/>
      <w:divBdr>
        <w:top w:val="none" w:sz="0" w:space="0" w:color="auto"/>
        <w:left w:val="none" w:sz="0" w:space="0" w:color="auto"/>
        <w:bottom w:val="none" w:sz="0" w:space="0" w:color="auto"/>
        <w:right w:val="none" w:sz="0" w:space="0" w:color="auto"/>
      </w:divBdr>
      <w:divsChild>
        <w:div w:id="177349718">
          <w:marLeft w:val="0"/>
          <w:marRight w:val="0"/>
          <w:marTop w:val="0"/>
          <w:marBottom w:val="0"/>
          <w:divBdr>
            <w:top w:val="none" w:sz="0" w:space="0" w:color="auto"/>
            <w:left w:val="none" w:sz="0" w:space="0" w:color="auto"/>
            <w:bottom w:val="none" w:sz="0" w:space="0" w:color="auto"/>
            <w:right w:val="none" w:sz="0" w:space="0" w:color="auto"/>
          </w:divBdr>
        </w:div>
      </w:divsChild>
    </w:div>
    <w:div w:id="2053112949">
      <w:bodyDiv w:val="1"/>
      <w:marLeft w:val="0"/>
      <w:marRight w:val="0"/>
      <w:marTop w:val="0"/>
      <w:marBottom w:val="0"/>
      <w:divBdr>
        <w:top w:val="none" w:sz="0" w:space="0" w:color="auto"/>
        <w:left w:val="none" w:sz="0" w:space="0" w:color="auto"/>
        <w:bottom w:val="none" w:sz="0" w:space="0" w:color="auto"/>
        <w:right w:val="none" w:sz="0" w:space="0" w:color="auto"/>
      </w:divBdr>
    </w:div>
    <w:div w:id="2057391858">
      <w:marLeft w:val="0"/>
      <w:marRight w:val="0"/>
      <w:marTop w:val="0"/>
      <w:marBottom w:val="0"/>
      <w:divBdr>
        <w:top w:val="none" w:sz="0" w:space="0" w:color="auto"/>
        <w:left w:val="none" w:sz="0" w:space="0" w:color="auto"/>
        <w:bottom w:val="none" w:sz="0" w:space="0" w:color="auto"/>
        <w:right w:val="none" w:sz="0" w:space="0" w:color="auto"/>
      </w:divBdr>
      <w:divsChild>
        <w:div w:id="466052033">
          <w:marLeft w:val="0"/>
          <w:marRight w:val="0"/>
          <w:marTop w:val="0"/>
          <w:marBottom w:val="0"/>
          <w:divBdr>
            <w:top w:val="none" w:sz="0" w:space="0" w:color="auto"/>
            <w:left w:val="none" w:sz="0" w:space="0" w:color="auto"/>
            <w:bottom w:val="none" w:sz="0" w:space="0" w:color="auto"/>
            <w:right w:val="none" w:sz="0" w:space="0" w:color="auto"/>
          </w:divBdr>
        </w:div>
      </w:divsChild>
    </w:div>
    <w:div w:id="2059626747">
      <w:marLeft w:val="0"/>
      <w:marRight w:val="0"/>
      <w:marTop w:val="0"/>
      <w:marBottom w:val="0"/>
      <w:divBdr>
        <w:top w:val="none" w:sz="0" w:space="0" w:color="auto"/>
        <w:left w:val="none" w:sz="0" w:space="0" w:color="auto"/>
        <w:bottom w:val="none" w:sz="0" w:space="0" w:color="auto"/>
        <w:right w:val="none" w:sz="0" w:space="0" w:color="auto"/>
      </w:divBdr>
      <w:divsChild>
        <w:div w:id="51659006">
          <w:marLeft w:val="0"/>
          <w:marRight w:val="0"/>
          <w:marTop w:val="0"/>
          <w:marBottom w:val="0"/>
          <w:divBdr>
            <w:top w:val="none" w:sz="0" w:space="0" w:color="auto"/>
            <w:left w:val="none" w:sz="0" w:space="0" w:color="auto"/>
            <w:bottom w:val="none" w:sz="0" w:space="0" w:color="auto"/>
            <w:right w:val="none" w:sz="0" w:space="0" w:color="auto"/>
          </w:divBdr>
        </w:div>
      </w:divsChild>
    </w:div>
    <w:div w:id="2066754068">
      <w:marLeft w:val="0"/>
      <w:marRight w:val="0"/>
      <w:marTop w:val="0"/>
      <w:marBottom w:val="0"/>
      <w:divBdr>
        <w:top w:val="none" w:sz="0" w:space="0" w:color="auto"/>
        <w:left w:val="none" w:sz="0" w:space="0" w:color="auto"/>
        <w:bottom w:val="none" w:sz="0" w:space="0" w:color="auto"/>
        <w:right w:val="none" w:sz="0" w:space="0" w:color="auto"/>
      </w:divBdr>
      <w:divsChild>
        <w:div w:id="739910084">
          <w:marLeft w:val="0"/>
          <w:marRight w:val="0"/>
          <w:marTop w:val="0"/>
          <w:marBottom w:val="0"/>
          <w:divBdr>
            <w:top w:val="none" w:sz="0" w:space="0" w:color="auto"/>
            <w:left w:val="none" w:sz="0" w:space="0" w:color="auto"/>
            <w:bottom w:val="none" w:sz="0" w:space="0" w:color="auto"/>
            <w:right w:val="none" w:sz="0" w:space="0" w:color="auto"/>
          </w:divBdr>
        </w:div>
      </w:divsChild>
    </w:div>
    <w:div w:id="2080204198">
      <w:bodyDiv w:val="1"/>
      <w:marLeft w:val="0"/>
      <w:marRight w:val="0"/>
      <w:marTop w:val="0"/>
      <w:marBottom w:val="0"/>
      <w:divBdr>
        <w:top w:val="none" w:sz="0" w:space="0" w:color="auto"/>
        <w:left w:val="none" w:sz="0" w:space="0" w:color="auto"/>
        <w:bottom w:val="none" w:sz="0" w:space="0" w:color="auto"/>
        <w:right w:val="none" w:sz="0" w:space="0" w:color="auto"/>
      </w:divBdr>
    </w:div>
    <w:div w:id="2081319857">
      <w:bodyDiv w:val="1"/>
      <w:marLeft w:val="0"/>
      <w:marRight w:val="0"/>
      <w:marTop w:val="0"/>
      <w:marBottom w:val="0"/>
      <w:divBdr>
        <w:top w:val="none" w:sz="0" w:space="0" w:color="auto"/>
        <w:left w:val="none" w:sz="0" w:space="0" w:color="auto"/>
        <w:bottom w:val="none" w:sz="0" w:space="0" w:color="auto"/>
        <w:right w:val="none" w:sz="0" w:space="0" w:color="auto"/>
      </w:divBdr>
    </w:div>
    <w:div w:id="2084528664">
      <w:bodyDiv w:val="1"/>
      <w:marLeft w:val="0"/>
      <w:marRight w:val="0"/>
      <w:marTop w:val="0"/>
      <w:marBottom w:val="0"/>
      <w:divBdr>
        <w:top w:val="none" w:sz="0" w:space="0" w:color="auto"/>
        <w:left w:val="none" w:sz="0" w:space="0" w:color="auto"/>
        <w:bottom w:val="none" w:sz="0" w:space="0" w:color="auto"/>
        <w:right w:val="none" w:sz="0" w:space="0" w:color="auto"/>
      </w:divBdr>
    </w:div>
    <w:div w:id="2085714761">
      <w:marLeft w:val="0"/>
      <w:marRight w:val="0"/>
      <w:marTop w:val="0"/>
      <w:marBottom w:val="0"/>
      <w:divBdr>
        <w:top w:val="none" w:sz="0" w:space="0" w:color="auto"/>
        <w:left w:val="none" w:sz="0" w:space="0" w:color="auto"/>
        <w:bottom w:val="none" w:sz="0" w:space="0" w:color="auto"/>
        <w:right w:val="none" w:sz="0" w:space="0" w:color="auto"/>
      </w:divBdr>
      <w:divsChild>
        <w:div w:id="1450078813">
          <w:marLeft w:val="0"/>
          <w:marRight w:val="0"/>
          <w:marTop w:val="0"/>
          <w:marBottom w:val="0"/>
          <w:divBdr>
            <w:top w:val="none" w:sz="0" w:space="0" w:color="auto"/>
            <w:left w:val="none" w:sz="0" w:space="0" w:color="auto"/>
            <w:bottom w:val="none" w:sz="0" w:space="0" w:color="auto"/>
            <w:right w:val="none" w:sz="0" w:space="0" w:color="auto"/>
          </w:divBdr>
        </w:div>
      </w:divsChild>
    </w:div>
    <w:div w:id="2087651581">
      <w:bodyDiv w:val="1"/>
      <w:marLeft w:val="0"/>
      <w:marRight w:val="0"/>
      <w:marTop w:val="0"/>
      <w:marBottom w:val="0"/>
      <w:divBdr>
        <w:top w:val="none" w:sz="0" w:space="0" w:color="auto"/>
        <w:left w:val="none" w:sz="0" w:space="0" w:color="auto"/>
        <w:bottom w:val="none" w:sz="0" w:space="0" w:color="auto"/>
        <w:right w:val="none" w:sz="0" w:space="0" w:color="auto"/>
      </w:divBdr>
    </w:div>
    <w:div w:id="2089766012">
      <w:bodyDiv w:val="1"/>
      <w:marLeft w:val="0"/>
      <w:marRight w:val="0"/>
      <w:marTop w:val="0"/>
      <w:marBottom w:val="0"/>
      <w:divBdr>
        <w:top w:val="none" w:sz="0" w:space="0" w:color="auto"/>
        <w:left w:val="none" w:sz="0" w:space="0" w:color="auto"/>
        <w:bottom w:val="none" w:sz="0" w:space="0" w:color="auto"/>
        <w:right w:val="none" w:sz="0" w:space="0" w:color="auto"/>
      </w:divBdr>
      <w:divsChild>
        <w:div w:id="406415380">
          <w:marLeft w:val="0"/>
          <w:marRight w:val="0"/>
          <w:marTop w:val="0"/>
          <w:marBottom w:val="0"/>
          <w:divBdr>
            <w:top w:val="none" w:sz="0" w:space="0" w:color="auto"/>
            <w:left w:val="none" w:sz="0" w:space="0" w:color="auto"/>
            <w:bottom w:val="none" w:sz="0" w:space="0" w:color="auto"/>
            <w:right w:val="none" w:sz="0" w:space="0" w:color="auto"/>
          </w:divBdr>
        </w:div>
        <w:div w:id="2116705643">
          <w:marLeft w:val="0"/>
          <w:marRight w:val="0"/>
          <w:marTop w:val="0"/>
          <w:marBottom w:val="0"/>
          <w:divBdr>
            <w:top w:val="none" w:sz="0" w:space="0" w:color="auto"/>
            <w:left w:val="none" w:sz="0" w:space="0" w:color="auto"/>
            <w:bottom w:val="none" w:sz="0" w:space="0" w:color="auto"/>
            <w:right w:val="none" w:sz="0" w:space="0" w:color="auto"/>
          </w:divBdr>
        </w:div>
      </w:divsChild>
    </w:div>
    <w:div w:id="2093770225">
      <w:marLeft w:val="0"/>
      <w:marRight w:val="0"/>
      <w:marTop w:val="0"/>
      <w:marBottom w:val="0"/>
      <w:divBdr>
        <w:top w:val="none" w:sz="0" w:space="0" w:color="auto"/>
        <w:left w:val="none" w:sz="0" w:space="0" w:color="auto"/>
        <w:bottom w:val="none" w:sz="0" w:space="0" w:color="auto"/>
        <w:right w:val="none" w:sz="0" w:space="0" w:color="auto"/>
      </w:divBdr>
      <w:divsChild>
        <w:div w:id="909735764">
          <w:marLeft w:val="0"/>
          <w:marRight w:val="0"/>
          <w:marTop w:val="0"/>
          <w:marBottom w:val="0"/>
          <w:divBdr>
            <w:top w:val="none" w:sz="0" w:space="0" w:color="auto"/>
            <w:left w:val="none" w:sz="0" w:space="0" w:color="auto"/>
            <w:bottom w:val="none" w:sz="0" w:space="0" w:color="auto"/>
            <w:right w:val="none" w:sz="0" w:space="0" w:color="auto"/>
          </w:divBdr>
        </w:div>
      </w:divsChild>
    </w:div>
    <w:div w:id="2106026348">
      <w:bodyDiv w:val="1"/>
      <w:marLeft w:val="0"/>
      <w:marRight w:val="0"/>
      <w:marTop w:val="0"/>
      <w:marBottom w:val="0"/>
      <w:divBdr>
        <w:top w:val="none" w:sz="0" w:space="0" w:color="auto"/>
        <w:left w:val="none" w:sz="0" w:space="0" w:color="auto"/>
        <w:bottom w:val="none" w:sz="0" w:space="0" w:color="auto"/>
        <w:right w:val="none" w:sz="0" w:space="0" w:color="auto"/>
      </w:divBdr>
    </w:div>
    <w:div w:id="2119181046">
      <w:marLeft w:val="0"/>
      <w:marRight w:val="0"/>
      <w:marTop w:val="0"/>
      <w:marBottom w:val="0"/>
      <w:divBdr>
        <w:top w:val="none" w:sz="0" w:space="0" w:color="auto"/>
        <w:left w:val="none" w:sz="0" w:space="0" w:color="auto"/>
        <w:bottom w:val="none" w:sz="0" w:space="0" w:color="auto"/>
        <w:right w:val="none" w:sz="0" w:space="0" w:color="auto"/>
      </w:divBdr>
      <w:divsChild>
        <w:div w:id="132480996">
          <w:marLeft w:val="0"/>
          <w:marRight w:val="0"/>
          <w:marTop w:val="0"/>
          <w:marBottom w:val="0"/>
          <w:divBdr>
            <w:top w:val="none" w:sz="0" w:space="0" w:color="auto"/>
            <w:left w:val="none" w:sz="0" w:space="0" w:color="auto"/>
            <w:bottom w:val="none" w:sz="0" w:space="0" w:color="auto"/>
            <w:right w:val="none" w:sz="0" w:space="0" w:color="auto"/>
          </w:divBdr>
        </w:div>
      </w:divsChild>
    </w:div>
    <w:div w:id="2134715558">
      <w:bodyDiv w:val="1"/>
      <w:marLeft w:val="0"/>
      <w:marRight w:val="0"/>
      <w:marTop w:val="0"/>
      <w:marBottom w:val="0"/>
      <w:divBdr>
        <w:top w:val="none" w:sz="0" w:space="0" w:color="auto"/>
        <w:left w:val="none" w:sz="0" w:space="0" w:color="auto"/>
        <w:bottom w:val="none" w:sz="0" w:space="0" w:color="auto"/>
        <w:right w:val="none" w:sz="0" w:space="0" w:color="auto"/>
      </w:divBdr>
      <w:divsChild>
        <w:div w:id="1252810083">
          <w:marLeft w:val="0"/>
          <w:marRight w:val="0"/>
          <w:marTop w:val="0"/>
          <w:marBottom w:val="0"/>
          <w:divBdr>
            <w:top w:val="none" w:sz="0" w:space="0" w:color="auto"/>
            <w:left w:val="none" w:sz="0" w:space="0" w:color="auto"/>
            <w:bottom w:val="none" w:sz="0" w:space="0" w:color="auto"/>
            <w:right w:val="none" w:sz="0" w:space="0" w:color="auto"/>
          </w:divBdr>
        </w:div>
        <w:div w:id="954017172">
          <w:marLeft w:val="0"/>
          <w:marRight w:val="0"/>
          <w:marTop w:val="0"/>
          <w:marBottom w:val="0"/>
          <w:divBdr>
            <w:top w:val="none" w:sz="0" w:space="0" w:color="auto"/>
            <w:left w:val="none" w:sz="0" w:space="0" w:color="auto"/>
            <w:bottom w:val="none" w:sz="0" w:space="0" w:color="auto"/>
            <w:right w:val="none" w:sz="0" w:space="0" w:color="auto"/>
          </w:divBdr>
        </w:div>
        <w:div w:id="967275511">
          <w:marLeft w:val="0"/>
          <w:marRight w:val="0"/>
          <w:marTop w:val="0"/>
          <w:marBottom w:val="0"/>
          <w:divBdr>
            <w:top w:val="none" w:sz="0" w:space="0" w:color="auto"/>
            <w:left w:val="none" w:sz="0" w:space="0" w:color="auto"/>
            <w:bottom w:val="none" w:sz="0" w:space="0" w:color="auto"/>
            <w:right w:val="none" w:sz="0" w:space="0" w:color="auto"/>
          </w:divBdr>
        </w:div>
      </w:divsChild>
    </w:div>
    <w:div w:id="2142377069">
      <w:bodyDiv w:val="1"/>
      <w:marLeft w:val="0"/>
      <w:marRight w:val="0"/>
      <w:marTop w:val="0"/>
      <w:marBottom w:val="0"/>
      <w:divBdr>
        <w:top w:val="none" w:sz="0" w:space="0" w:color="auto"/>
        <w:left w:val="none" w:sz="0" w:space="0" w:color="auto"/>
        <w:bottom w:val="none" w:sz="0" w:space="0" w:color="auto"/>
        <w:right w:val="none" w:sz="0" w:space="0" w:color="auto"/>
      </w:divBdr>
    </w:div>
    <w:div w:id="2143032853">
      <w:bodyDiv w:val="1"/>
      <w:marLeft w:val="0"/>
      <w:marRight w:val="0"/>
      <w:marTop w:val="0"/>
      <w:marBottom w:val="0"/>
      <w:divBdr>
        <w:top w:val="none" w:sz="0" w:space="0" w:color="auto"/>
        <w:left w:val="none" w:sz="0" w:space="0" w:color="auto"/>
        <w:bottom w:val="none" w:sz="0" w:space="0" w:color="auto"/>
        <w:right w:val="none" w:sz="0" w:space="0" w:color="auto"/>
      </w:divBdr>
    </w:div>
    <w:div w:id="2144536854">
      <w:bodyDiv w:val="1"/>
      <w:marLeft w:val="0"/>
      <w:marRight w:val="0"/>
      <w:marTop w:val="0"/>
      <w:marBottom w:val="0"/>
      <w:divBdr>
        <w:top w:val="none" w:sz="0" w:space="0" w:color="auto"/>
        <w:left w:val="none" w:sz="0" w:space="0" w:color="auto"/>
        <w:bottom w:val="none" w:sz="0" w:space="0" w:color="auto"/>
        <w:right w:val="none" w:sz="0" w:space="0" w:color="auto"/>
      </w:divBdr>
    </w:div>
    <w:div w:id="21471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vo.garant.ru/" TargetMode="External"/><Relationship Id="rId21" Type="http://schemas.openxmlformats.org/officeDocument/2006/relationships/image" Target="media/image3.wmf"/><Relationship Id="rId42" Type="http://schemas.openxmlformats.org/officeDocument/2006/relationships/image" Target="media/image22.wmf"/><Relationship Id="rId47" Type="http://schemas.openxmlformats.org/officeDocument/2006/relationships/image" Target="media/image25.wmf"/><Relationship Id="rId63" Type="http://schemas.openxmlformats.org/officeDocument/2006/relationships/hyperlink" Target="garantF1://70017228.106" TargetMode="External"/><Relationship Id="rId68" Type="http://schemas.openxmlformats.org/officeDocument/2006/relationships/hyperlink" Target="http://www.consultant.ru/document/cons_doc_LAW_200504/" TargetMode="External"/><Relationship Id="rId84" Type="http://schemas.openxmlformats.org/officeDocument/2006/relationships/hyperlink" Target="http://ivo.garant.ru/" TargetMode="External"/><Relationship Id="rId89" Type="http://schemas.openxmlformats.org/officeDocument/2006/relationships/hyperlink" Target="garantF1://70019304.200184" TargetMode="External"/><Relationship Id="rId112" Type="http://schemas.openxmlformats.org/officeDocument/2006/relationships/hyperlink" Target="http://ivo.garant.ru/" TargetMode="External"/><Relationship Id="rId16" Type="http://schemas.openxmlformats.org/officeDocument/2006/relationships/footer" Target="footer6.xml"/><Relationship Id="rId107" Type="http://schemas.openxmlformats.org/officeDocument/2006/relationships/hyperlink" Target="http://ivo.garant.ru/" TargetMode="External"/><Relationship Id="rId11" Type="http://schemas.openxmlformats.org/officeDocument/2006/relationships/footer" Target="footer1.xml"/><Relationship Id="rId32" Type="http://schemas.openxmlformats.org/officeDocument/2006/relationships/image" Target="media/image12.wmf"/><Relationship Id="rId37" Type="http://schemas.openxmlformats.org/officeDocument/2006/relationships/image" Target="media/image17.wmf"/><Relationship Id="rId53" Type="http://schemas.openxmlformats.org/officeDocument/2006/relationships/hyperlink" Target="https://base.garant.ru/12172810/5e3572a74d4f99dbd975abedabc826fc/" TargetMode="External"/><Relationship Id="rId58" Type="http://schemas.openxmlformats.org/officeDocument/2006/relationships/hyperlink" Target="garantF1://70019304.200169" TargetMode="External"/><Relationship Id="rId74" Type="http://schemas.openxmlformats.org/officeDocument/2006/relationships/hyperlink" Target="http://ivo.garant.ru/" TargetMode="External"/><Relationship Id="rId79" Type="http://schemas.openxmlformats.org/officeDocument/2006/relationships/hyperlink" Target="http://ivo.garant.ru/" TargetMode="External"/><Relationship Id="rId102" Type="http://schemas.openxmlformats.org/officeDocument/2006/relationships/hyperlink" Target="garantF1://70017228.106" TargetMode="External"/><Relationship Id="rId123" Type="http://schemas.openxmlformats.org/officeDocument/2006/relationships/image" Target="media/image27.emf"/><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garantF1://70019304.200335" TargetMode="External"/><Relationship Id="rId95" Type="http://schemas.openxmlformats.org/officeDocument/2006/relationships/hyperlink" Target="garantF1://70017228.314" TargetMode="External"/><Relationship Id="rId22" Type="http://schemas.openxmlformats.org/officeDocument/2006/relationships/hyperlink" Target="consultantplus://offline/ref=DDC051F94FB420241775632CAC0CC41214E9F2497AED5498BFD8802851621E393420C93B99E97A90028FEB0D0E53C4AEBF1D31FA3258FCEFK3CBP" TargetMode="External"/><Relationship Id="rId27" Type="http://schemas.openxmlformats.org/officeDocument/2006/relationships/image" Target="media/image7.wmf"/><Relationship Id="rId43" Type="http://schemas.openxmlformats.org/officeDocument/2006/relationships/image" Target="media/image23.wmf"/><Relationship Id="rId48" Type="http://schemas.openxmlformats.org/officeDocument/2006/relationships/hyperlink" Target="file:///F:\&#1063;&#1048;&#1058;&#1040;&#1069;&#1053;&#1045;&#1056;&#1043;&#1054;\Doc1.docx" TargetMode="External"/><Relationship Id="rId64" Type="http://schemas.openxmlformats.org/officeDocument/2006/relationships/hyperlink" Target="garantF1://12068567.100" TargetMode="External"/><Relationship Id="rId69" Type="http://schemas.openxmlformats.org/officeDocument/2006/relationships/hyperlink" Target="garantF1://70017228.314" TargetMode="External"/><Relationship Id="rId113" Type="http://schemas.openxmlformats.org/officeDocument/2006/relationships/hyperlink" Target="http://ivo.garant.ru/" TargetMode="External"/><Relationship Id="rId118" Type="http://schemas.openxmlformats.org/officeDocument/2006/relationships/hyperlink" Target="http://ivo.garant.ru/" TargetMode="External"/><Relationship Id="rId80" Type="http://schemas.openxmlformats.org/officeDocument/2006/relationships/hyperlink" Target="http://ivo.garant.ru/" TargetMode="External"/><Relationship Id="rId85" Type="http://schemas.openxmlformats.org/officeDocument/2006/relationships/hyperlink" Target="http://ivo.garant.ru/" TargetMode="External"/><Relationship Id="rId12" Type="http://schemas.openxmlformats.org/officeDocument/2006/relationships/footer" Target="footer2.xml"/><Relationship Id="rId17" Type="http://schemas.openxmlformats.org/officeDocument/2006/relationships/footer" Target="footer7.xml"/><Relationship Id="rId33" Type="http://schemas.openxmlformats.org/officeDocument/2006/relationships/image" Target="media/image13.wmf"/><Relationship Id="rId38" Type="http://schemas.openxmlformats.org/officeDocument/2006/relationships/image" Target="media/image18.wmf"/><Relationship Id="rId59" Type="http://schemas.openxmlformats.org/officeDocument/2006/relationships/hyperlink" Target="garantF1://70019304.200178" TargetMode="External"/><Relationship Id="rId103" Type="http://schemas.openxmlformats.org/officeDocument/2006/relationships/hyperlink" Target="consultantplus://offline/ref=F66A6459822A9EF2332FA4293A1695A40C38D3ED80DC244FE4655DB858A02A84FF957CD5AFB480DB2B2C98E60ECD67C25D9854FCA102924C0F8F5908C1vCO" TargetMode="External"/><Relationship Id="rId108" Type="http://schemas.openxmlformats.org/officeDocument/2006/relationships/hyperlink" Target="http://ivo.garant.ru/" TargetMode="External"/><Relationship Id="rId124" Type="http://schemas.openxmlformats.org/officeDocument/2006/relationships/image" Target="media/image28.emf"/><Relationship Id="rId129" Type="http://schemas.openxmlformats.org/officeDocument/2006/relationships/theme" Target="theme/theme1.xml"/><Relationship Id="rId54" Type="http://schemas.openxmlformats.org/officeDocument/2006/relationships/hyperlink" Target="https://base.garant.ru/12172810/5e3572a74d4f99dbd975abedabc826fc/" TargetMode="External"/><Relationship Id="rId70" Type="http://schemas.openxmlformats.org/officeDocument/2006/relationships/hyperlink" Target="garantF1://70017228.106" TargetMode="External"/><Relationship Id="rId75" Type="http://schemas.openxmlformats.org/officeDocument/2006/relationships/hyperlink" Target="http://ivo.garant.ru/" TargetMode="External"/><Relationship Id="rId91" Type="http://schemas.openxmlformats.org/officeDocument/2006/relationships/hyperlink" Target="garantF1://70019304.200169" TargetMode="External"/><Relationship Id="rId96" Type="http://schemas.openxmlformats.org/officeDocument/2006/relationships/hyperlink" Target="garantF1://70017228.106"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consultantplus://offline/ref=DDC051F94FB420241775632CAC0CC41214E9F2497AED5498BFD8802851621E392620913799E164900D9ABD5C48K0C6P" TargetMode="External"/><Relationship Id="rId28" Type="http://schemas.openxmlformats.org/officeDocument/2006/relationships/image" Target="media/image8.wmf"/><Relationship Id="rId49" Type="http://schemas.openxmlformats.org/officeDocument/2006/relationships/hyperlink" Target="file:///F:\&#1063;&#1048;&#1058;&#1040;&#1069;&#1053;&#1045;&#1056;&#1043;&#1054;\Doc1.docx" TargetMode="External"/><Relationship Id="rId114" Type="http://schemas.openxmlformats.org/officeDocument/2006/relationships/hyperlink" Target="http://ivo.garant.ru/" TargetMode="External"/><Relationship Id="rId119" Type="http://schemas.openxmlformats.org/officeDocument/2006/relationships/hyperlink" Target="http://ivo.garant.ru/" TargetMode="External"/><Relationship Id="rId44" Type="http://schemas.openxmlformats.org/officeDocument/2006/relationships/hyperlink" Target="file:///F:\&#1063;&#1048;&#1058;&#1040;&#1069;&#1053;&#1045;&#1056;&#1043;&#1054;\Doc1.docx" TargetMode="External"/><Relationship Id="rId60" Type="http://schemas.openxmlformats.org/officeDocument/2006/relationships/hyperlink" Target="garantF1://85656.6" TargetMode="External"/><Relationship Id="rId65" Type="http://schemas.openxmlformats.org/officeDocument/2006/relationships/hyperlink" Target="http://publication.pravo.gov.ru/Document/View/0001201611300006" TargetMode="External"/><Relationship Id="rId81" Type="http://schemas.openxmlformats.org/officeDocument/2006/relationships/hyperlink" Target="http://ivo.garant.ru/" TargetMode="External"/><Relationship Id="rId86" Type="http://schemas.openxmlformats.org/officeDocument/2006/relationships/hyperlink" Target="http://ivo.garant.ru/" TargetMode="External"/><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image" Target="media/image19.wmf"/><Relationship Id="rId109" Type="http://schemas.openxmlformats.org/officeDocument/2006/relationships/hyperlink" Target="http://ivo.garant.ru/" TargetMode="External"/><Relationship Id="rId34" Type="http://schemas.openxmlformats.org/officeDocument/2006/relationships/image" Target="media/image14.wmf"/><Relationship Id="rId50" Type="http://schemas.openxmlformats.org/officeDocument/2006/relationships/hyperlink" Target="consultantplus://offline/ref=DDC051F94FB420241775632CAC0CC41214E9F2497AED5498BFD8802851621E393420C93B99E97A90028FEB0D0E53C4AEBF1D31FA3258FCEFK3CBP" TargetMode="External"/><Relationship Id="rId55" Type="http://schemas.openxmlformats.org/officeDocument/2006/relationships/hyperlink" Target="https://base.garant.ru/12172810/5e3572a74d4f99dbd975abedabc826fc/" TargetMode="External"/><Relationship Id="rId76" Type="http://schemas.openxmlformats.org/officeDocument/2006/relationships/hyperlink" Target="http://ivo.garant.ru/" TargetMode="External"/><Relationship Id="rId97" Type="http://schemas.openxmlformats.org/officeDocument/2006/relationships/hyperlink" Target="garantF1://12068567.100" TargetMode="External"/><Relationship Id="rId104" Type="http://schemas.openxmlformats.org/officeDocument/2006/relationships/hyperlink" Target="https://sudact.ru/law/nk-rf-chast2/razdel-viii/glava-25/statia-266/" TargetMode="External"/><Relationship Id="rId120" Type="http://schemas.openxmlformats.org/officeDocument/2006/relationships/header" Target="header4.xml"/><Relationship Id="rId125" Type="http://schemas.openxmlformats.org/officeDocument/2006/relationships/image" Target="media/image29.emf"/><Relationship Id="rId7" Type="http://schemas.openxmlformats.org/officeDocument/2006/relationships/endnotes" Target="endnotes.xml"/><Relationship Id="rId71" Type="http://schemas.openxmlformats.org/officeDocument/2006/relationships/hyperlink" Target="consultantplus://offline/ref=F66A6459822A9EF2332FA4293A1695A40C38D3ED80DC244FE4655DB858A02A84FF957CD5AFB480DB2B2C98E60ECD67C25D9854FCA102924C0F8F5908C1vCO" TargetMode="External"/><Relationship Id="rId92" Type="http://schemas.openxmlformats.org/officeDocument/2006/relationships/hyperlink" Target="garantF1://70019304.200178" TargetMode="External"/><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image" Target="media/image4.wmf"/><Relationship Id="rId40" Type="http://schemas.openxmlformats.org/officeDocument/2006/relationships/image" Target="media/image20.wmf"/><Relationship Id="rId45" Type="http://schemas.openxmlformats.org/officeDocument/2006/relationships/hyperlink" Target="file:///F:\&#1063;&#1048;&#1058;&#1040;&#1069;&#1053;&#1045;&#1056;&#1043;&#1054;\Doc1.docx" TargetMode="External"/><Relationship Id="rId66" Type="http://schemas.openxmlformats.org/officeDocument/2006/relationships/hyperlink" Target="garantF1://12024624.2704" TargetMode="External"/><Relationship Id="rId87" Type="http://schemas.openxmlformats.org/officeDocument/2006/relationships/header" Target="header3.xml"/><Relationship Id="rId110" Type="http://schemas.openxmlformats.org/officeDocument/2006/relationships/hyperlink" Target="http://ivo.garant.ru/" TargetMode="External"/><Relationship Id="rId115" Type="http://schemas.openxmlformats.org/officeDocument/2006/relationships/hyperlink" Target="http://ivo.garant.ru/" TargetMode="External"/><Relationship Id="rId61" Type="http://schemas.openxmlformats.org/officeDocument/2006/relationships/hyperlink" Target="garantF1://85656.232" TargetMode="External"/><Relationship Id="rId82" Type="http://schemas.openxmlformats.org/officeDocument/2006/relationships/hyperlink" Target="http://ivo.garant.ru/" TargetMode="External"/><Relationship Id="rId19" Type="http://schemas.openxmlformats.org/officeDocument/2006/relationships/footer" Target="footer8.xml"/><Relationship Id="rId14" Type="http://schemas.openxmlformats.org/officeDocument/2006/relationships/footer" Target="footer4.xml"/><Relationship Id="rId30" Type="http://schemas.openxmlformats.org/officeDocument/2006/relationships/image" Target="media/image10.wmf"/><Relationship Id="rId35" Type="http://schemas.openxmlformats.org/officeDocument/2006/relationships/image" Target="media/image15.wmf"/><Relationship Id="rId56" Type="http://schemas.openxmlformats.org/officeDocument/2006/relationships/hyperlink" Target="garantF1://70019304.200184" TargetMode="External"/><Relationship Id="rId77" Type="http://schemas.openxmlformats.org/officeDocument/2006/relationships/hyperlink" Target="http://ivo.garant.ru/" TargetMode="External"/><Relationship Id="rId100" Type="http://schemas.openxmlformats.org/officeDocument/2006/relationships/hyperlink" Target="http://www.consultant.ru/document/cons_doc_LAW_200504/" TargetMode="External"/><Relationship Id="rId105" Type="http://schemas.openxmlformats.org/officeDocument/2006/relationships/hyperlink" Target="http://ivo.garant.ru/" TargetMode="External"/><Relationship Id="rId126" Type="http://schemas.openxmlformats.org/officeDocument/2006/relationships/image" Target="media/image30.emf"/><Relationship Id="rId8" Type="http://schemas.openxmlformats.org/officeDocument/2006/relationships/image" Target="media/image1.png"/><Relationship Id="rId51" Type="http://schemas.openxmlformats.org/officeDocument/2006/relationships/hyperlink" Target="https://base.garant.ru/12172810/5e3572a74d4f99dbd975abedabc826fc/" TargetMode="External"/><Relationship Id="rId72" Type="http://schemas.openxmlformats.org/officeDocument/2006/relationships/hyperlink" Target="http://ivo.garant.ru/" TargetMode="External"/><Relationship Id="rId93" Type="http://schemas.openxmlformats.org/officeDocument/2006/relationships/hyperlink" Target="garantF1://85656.6" TargetMode="External"/><Relationship Id="rId98" Type="http://schemas.openxmlformats.org/officeDocument/2006/relationships/hyperlink" Target="garantF1://12024624.2704" TargetMode="External"/><Relationship Id="rId121" Type="http://schemas.openxmlformats.org/officeDocument/2006/relationships/footer" Target="footer10.xml"/><Relationship Id="rId3" Type="http://schemas.openxmlformats.org/officeDocument/2006/relationships/styles" Target="styles.xml"/><Relationship Id="rId25" Type="http://schemas.openxmlformats.org/officeDocument/2006/relationships/image" Target="media/image5.wmf"/><Relationship Id="rId46" Type="http://schemas.openxmlformats.org/officeDocument/2006/relationships/image" Target="media/image24.wmf"/><Relationship Id="rId67" Type="http://schemas.openxmlformats.org/officeDocument/2006/relationships/hyperlink" Target="http://www.consultant.ru/document/cons_doc_LAW_200729/" TargetMode="External"/><Relationship Id="rId116" Type="http://schemas.openxmlformats.org/officeDocument/2006/relationships/hyperlink" Target="consultantplus://offline/ref=BC79AD3D654216BE344BE0BD41ABCE1FBB863962AF771BC15827580A5F5D7BA1200C405DS2T1J" TargetMode="External"/><Relationship Id="rId20" Type="http://schemas.openxmlformats.org/officeDocument/2006/relationships/image" Target="media/image2.wmf"/><Relationship Id="rId41" Type="http://schemas.openxmlformats.org/officeDocument/2006/relationships/image" Target="media/image21.wmf"/><Relationship Id="rId62" Type="http://schemas.openxmlformats.org/officeDocument/2006/relationships/hyperlink" Target="garantF1://70017228.314" TargetMode="External"/><Relationship Id="rId83" Type="http://schemas.openxmlformats.org/officeDocument/2006/relationships/hyperlink" Target="consultantplus://offline/ref=BC79AD3D654216BE344BE0BD41ABCE1FBB863962AF771BC15827580A5F5D7BA1200C405DS2T1J" TargetMode="External"/><Relationship Id="rId88" Type="http://schemas.openxmlformats.org/officeDocument/2006/relationships/footer" Target="footer9.xml"/><Relationship Id="rId111" Type="http://schemas.openxmlformats.org/officeDocument/2006/relationships/hyperlink" Target="http://ivo.garant.ru/" TargetMode="External"/><Relationship Id="rId15" Type="http://schemas.openxmlformats.org/officeDocument/2006/relationships/footer" Target="footer5.xml"/><Relationship Id="rId36" Type="http://schemas.openxmlformats.org/officeDocument/2006/relationships/image" Target="media/image16.wmf"/><Relationship Id="rId57" Type="http://schemas.openxmlformats.org/officeDocument/2006/relationships/hyperlink" Target="garantF1://70019304.200335" TargetMode="External"/><Relationship Id="rId106" Type="http://schemas.openxmlformats.org/officeDocument/2006/relationships/hyperlink" Target="http://ivo.garant.ru/" TargetMode="External"/><Relationship Id="rId127" Type="http://schemas.openxmlformats.org/officeDocument/2006/relationships/image" Target="media/image31.emf"/><Relationship Id="rId10" Type="http://schemas.openxmlformats.org/officeDocument/2006/relationships/header" Target="header1.xml"/><Relationship Id="rId31" Type="http://schemas.openxmlformats.org/officeDocument/2006/relationships/image" Target="media/image11.wmf"/><Relationship Id="rId52" Type="http://schemas.openxmlformats.org/officeDocument/2006/relationships/hyperlink" Target="https://base.garant.ru/12172810/" TargetMode="External"/><Relationship Id="rId73" Type="http://schemas.openxmlformats.org/officeDocument/2006/relationships/hyperlink" Target="http://ivo.garant.ru/" TargetMode="External"/><Relationship Id="rId78" Type="http://schemas.openxmlformats.org/officeDocument/2006/relationships/hyperlink" Target="http://ivo.garant.ru/" TargetMode="External"/><Relationship Id="rId94" Type="http://schemas.openxmlformats.org/officeDocument/2006/relationships/hyperlink" Target="garantF1://85656.232" TargetMode="External"/><Relationship Id="rId99" Type="http://schemas.openxmlformats.org/officeDocument/2006/relationships/hyperlink" Target="http://www.consultant.ru/document/cons_doc_LAW_200729/" TargetMode="External"/><Relationship Id="rId101" Type="http://schemas.openxmlformats.org/officeDocument/2006/relationships/hyperlink" Target="garantF1://70017228.314" TargetMode="External"/><Relationship Id="rId122" Type="http://schemas.openxmlformats.org/officeDocument/2006/relationships/image" Target="media/image26.emf"/><Relationship Id="rId4" Type="http://schemas.openxmlformats.org/officeDocument/2006/relationships/settings" Target="settings.xml"/><Relationship Id="rId9" Type="http://schemas.microsoft.com/office/2007/relationships/hdphoto" Target="media/hdphoto1.wdp"/><Relationship Id="rId26"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27343-0E39-4F3D-B7A2-404F64A1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335</Pages>
  <Words>91656</Words>
  <Characters>522443</Characters>
  <Application>Microsoft Office Word</Application>
  <DocSecurity>0</DocSecurity>
  <Lines>4353</Lines>
  <Paragraphs>1225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2020-10-21T13:01:00Z</dcterms:created>
  <dcterms:modified xsi:type="dcterms:W3CDTF">2020-11-11T10:37:00Z</dcterms:modified>
</cp:coreProperties>
</file>